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FB7" w:rsidRPr="00B662C1" w:rsidRDefault="00134798" w:rsidP="00FC1FB7">
      <w:pPr>
        <w:autoSpaceDE w:val="0"/>
        <w:autoSpaceDN w:val="0"/>
        <w:adjustRightInd w:val="0"/>
        <w:jc w:val="center"/>
        <w:rPr>
          <w:b/>
          <w:bCs/>
          <w:sz w:val="28"/>
          <w:szCs w:val="28"/>
          <w:lang w:eastAsia="pt-BR"/>
        </w:rPr>
      </w:pPr>
      <w:r>
        <w:rPr>
          <w:b/>
          <w:bCs/>
          <w:sz w:val="28"/>
          <w:szCs w:val="28"/>
          <w:lang w:eastAsia="pt-BR"/>
        </w:rPr>
        <w:t xml:space="preserve"> </w:t>
      </w:r>
      <w:r w:rsidR="00FC1FB7">
        <w:rPr>
          <w:b/>
          <w:bCs/>
          <w:sz w:val="28"/>
          <w:szCs w:val="28"/>
          <w:lang w:eastAsia="pt-BR"/>
        </w:rPr>
        <w:t>Análise de Redes de Patentes em Biotecnologia Agrícola:</w:t>
      </w:r>
      <w:r w:rsidR="00F60EC6">
        <w:rPr>
          <w:b/>
          <w:bCs/>
          <w:sz w:val="28"/>
          <w:szCs w:val="28"/>
          <w:lang w:eastAsia="pt-BR"/>
        </w:rPr>
        <w:t xml:space="preserve"> apropriabilidade e destruição adaptativa</w:t>
      </w:r>
    </w:p>
    <w:p w:rsidR="00B662C1" w:rsidRPr="00B662C1" w:rsidRDefault="00B662C1" w:rsidP="00426A03">
      <w:pPr>
        <w:autoSpaceDE w:val="0"/>
        <w:autoSpaceDN w:val="0"/>
        <w:adjustRightInd w:val="0"/>
        <w:jc w:val="center"/>
        <w:rPr>
          <w:b/>
          <w:bCs/>
          <w:sz w:val="28"/>
          <w:szCs w:val="28"/>
          <w:lang w:eastAsia="pt-BR"/>
        </w:rPr>
      </w:pPr>
    </w:p>
    <w:p w:rsidR="00132B66" w:rsidRPr="00B662C1" w:rsidRDefault="00132B66" w:rsidP="00426A03">
      <w:pPr>
        <w:spacing w:after="120"/>
        <w:jc w:val="both"/>
        <w:rPr>
          <w:sz w:val="22"/>
          <w:szCs w:val="22"/>
        </w:rPr>
      </w:pPr>
      <w:bookmarkStart w:id="0" w:name="OLE_LINK2"/>
    </w:p>
    <w:p w:rsidR="00132B66" w:rsidRPr="00B662C1" w:rsidRDefault="00132B66" w:rsidP="00426A03">
      <w:pPr>
        <w:spacing w:after="120"/>
        <w:jc w:val="both"/>
        <w:rPr>
          <w:sz w:val="22"/>
          <w:szCs w:val="22"/>
        </w:rPr>
      </w:pPr>
    </w:p>
    <w:p w:rsidR="00086F90" w:rsidRDefault="003C6D96" w:rsidP="003C6D96">
      <w:pPr>
        <w:pStyle w:val="Citao"/>
        <w:jc w:val="right"/>
        <w:rPr>
          <w:u w:val="single"/>
        </w:rPr>
      </w:pPr>
      <w:r w:rsidRPr="00960DFA">
        <w:t xml:space="preserve">José Maria Jardim Ferreira </w:t>
      </w:r>
      <w:r w:rsidRPr="00960DFA">
        <w:rPr>
          <w:u w:val="single"/>
        </w:rPr>
        <w:t>da Silveira</w:t>
      </w:r>
      <w:r w:rsidR="00086F90">
        <w:rPr>
          <w:u w:val="single"/>
        </w:rPr>
        <w:t xml:space="preserve">- </w:t>
      </w:r>
    </w:p>
    <w:p w:rsidR="003C6D96" w:rsidRDefault="00086F90" w:rsidP="003C6D96">
      <w:pPr>
        <w:pStyle w:val="Citao"/>
        <w:jc w:val="right"/>
        <w:rPr>
          <w:u w:val="single"/>
        </w:rPr>
      </w:pPr>
      <w:r>
        <w:rPr>
          <w:u w:val="single"/>
        </w:rPr>
        <w:t xml:space="preserve">Instituto de Economia da Unicamp – </w:t>
      </w:r>
      <w:hyperlink r:id="rId8" w:history="1">
        <w:r w:rsidRPr="00082470">
          <w:rPr>
            <w:rStyle w:val="Hyperlink"/>
          </w:rPr>
          <w:t>jmsilv52@gmail.com</w:t>
        </w:r>
      </w:hyperlink>
      <w:r>
        <w:rPr>
          <w:u w:val="single"/>
        </w:rPr>
        <w:t xml:space="preserve">. </w:t>
      </w:r>
    </w:p>
    <w:p w:rsidR="00086F90" w:rsidRPr="00086F90" w:rsidRDefault="00086F90" w:rsidP="00086F90"/>
    <w:p w:rsidR="00743ED0" w:rsidRDefault="00132B66" w:rsidP="003C6D96">
      <w:pPr>
        <w:pStyle w:val="Citao"/>
        <w:jc w:val="right"/>
        <w:rPr>
          <w:u w:val="single"/>
        </w:rPr>
      </w:pPr>
      <w:r w:rsidRPr="003C6D96">
        <w:t>Maria Ester</w:t>
      </w:r>
      <w:r w:rsidR="00743ED0">
        <w:t xml:space="preserve"> Soares</w:t>
      </w:r>
      <w:r w:rsidRPr="003C6D96">
        <w:t xml:space="preserve"> </w:t>
      </w:r>
      <w:r w:rsidRPr="003C6D96">
        <w:rPr>
          <w:u w:val="single"/>
        </w:rPr>
        <w:t>Dal-Poz</w:t>
      </w:r>
      <w:r w:rsidR="00086F90">
        <w:rPr>
          <w:u w:val="single"/>
        </w:rPr>
        <w:t>- FCA-Unicamp</w:t>
      </w:r>
    </w:p>
    <w:p w:rsidR="00132B66" w:rsidRPr="003C6D96" w:rsidRDefault="00743ED0" w:rsidP="003C6D96">
      <w:pPr>
        <w:pStyle w:val="Citao"/>
        <w:jc w:val="right"/>
      </w:pPr>
      <w:r w:rsidRPr="00743ED0">
        <w:t>Ivette Luna</w:t>
      </w:r>
      <w:r>
        <w:rPr>
          <w:u w:val="single"/>
        </w:rPr>
        <w:t xml:space="preserve"> Haumanni</w:t>
      </w:r>
      <w:r w:rsidR="00132B66" w:rsidRPr="003C6D96">
        <w:t>.</w:t>
      </w:r>
      <w:r w:rsidR="00086F90">
        <w:t>- IE-Unicamp</w:t>
      </w:r>
    </w:p>
    <w:p w:rsidR="00132B66" w:rsidRPr="003C6D96" w:rsidRDefault="00132B66" w:rsidP="003C6D96">
      <w:pPr>
        <w:pStyle w:val="Citao"/>
        <w:jc w:val="right"/>
      </w:pPr>
      <w:r w:rsidRPr="003C6D96">
        <w:t xml:space="preserve">Vinicius Eduardo </w:t>
      </w:r>
      <w:r w:rsidRPr="003C6D96">
        <w:rPr>
          <w:u w:val="single"/>
        </w:rPr>
        <w:t>Ferrari</w:t>
      </w:r>
      <w:r w:rsidRPr="003C6D96">
        <w:t>.</w:t>
      </w:r>
      <w:r w:rsidR="00086F90">
        <w:t>- IE Unicamp</w:t>
      </w:r>
    </w:p>
    <w:p w:rsidR="00132B66" w:rsidRPr="00B2324C" w:rsidRDefault="00132B66" w:rsidP="003C6D96">
      <w:pPr>
        <w:pStyle w:val="Citao"/>
        <w:jc w:val="right"/>
      </w:pPr>
      <w:r w:rsidRPr="00B2324C">
        <w:t xml:space="preserve">Fabio Kenji </w:t>
      </w:r>
      <w:r w:rsidRPr="00B2324C">
        <w:rPr>
          <w:u w:val="single"/>
        </w:rPr>
        <w:t>Masago</w:t>
      </w:r>
      <w:r w:rsidRPr="00B2324C">
        <w:t xml:space="preserve"> </w:t>
      </w:r>
      <w:r w:rsidR="00086F90">
        <w:t>– IC Unicamp</w:t>
      </w:r>
    </w:p>
    <w:bookmarkEnd w:id="0"/>
    <w:p w:rsidR="00132B66" w:rsidRPr="00B2324C" w:rsidRDefault="00132B66" w:rsidP="00426A03">
      <w:pPr>
        <w:jc w:val="center"/>
        <w:rPr>
          <w:b/>
          <w:bCs/>
          <w:sz w:val="20"/>
          <w:szCs w:val="20"/>
        </w:rPr>
      </w:pPr>
    </w:p>
    <w:p w:rsidR="00132B66" w:rsidRPr="00B2324C" w:rsidRDefault="00132B66" w:rsidP="00426A03">
      <w:pPr>
        <w:jc w:val="center"/>
        <w:rPr>
          <w:lang w:eastAsia="da-DK"/>
        </w:rPr>
      </w:pPr>
    </w:p>
    <w:p w:rsidR="00132B66" w:rsidRPr="00B2324C" w:rsidRDefault="00132B66" w:rsidP="00426A03">
      <w:pPr>
        <w:spacing w:after="120"/>
        <w:jc w:val="both"/>
        <w:rPr>
          <w:rStyle w:val="hps"/>
          <w:b/>
          <w:bCs/>
          <w:sz w:val="22"/>
          <w:szCs w:val="22"/>
        </w:rPr>
      </w:pPr>
    </w:p>
    <w:p w:rsidR="00132B66" w:rsidRPr="00001457" w:rsidRDefault="00132B66" w:rsidP="00426A03">
      <w:pPr>
        <w:spacing w:after="120"/>
        <w:jc w:val="both"/>
        <w:rPr>
          <w:rStyle w:val="hps"/>
          <w:b/>
          <w:bCs/>
          <w:sz w:val="22"/>
          <w:szCs w:val="22"/>
          <w:lang w:val="en-US"/>
        </w:rPr>
      </w:pPr>
      <w:r w:rsidRPr="00001457">
        <w:rPr>
          <w:rStyle w:val="hps"/>
          <w:b/>
          <w:bCs/>
          <w:sz w:val="22"/>
          <w:szCs w:val="22"/>
          <w:lang w:val="en-US"/>
        </w:rPr>
        <w:t>ABSTRACT</w:t>
      </w:r>
    </w:p>
    <w:p w:rsidR="00100DC1" w:rsidRDefault="00E72BAD" w:rsidP="000544AE">
      <w:pPr>
        <w:rPr>
          <w:sz w:val="22"/>
          <w:szCs w:val="22"/>
          <w:lang w:val="en-US"/>
        </w:rPr>
      </w:pPr>
      <w:r w:rsidRPr="00E72BAD">
        <w:rPr>
          <w:sz w:val="22"/>
          <w:szCs w:val="22"/>
          <w:lang w:val="en-US"/>
        </w:rPr>
        <w:t>This article aims to map and qualify the technological trajectories and R&amp;D efforts on transgenic plant modification (GMOs). The dynamics of those global efforts is captured through the Innovation Networks approach, in which the citation relationships of patents  are used to chart the technological trajectories and analyze the emergence of  GMOs products. Further proceedings were settled to reach the mechanisms of appropriability of GMOs through legal and  market intellectual property tools. The methodology is strongly based on network analysis. Strategic links between technological development and the private ownership of plant transformation "enabling technologies" were studied to  characterize the processes to obtain and maintain the dynamic ownership of GMOs. The results show that differently of the models that follows Keneth Arrow’s perspective, a system of blocking patentes has been built from strategies related to IP mechanisms, basically through patenting. The set of those assets and  capabilities is here considered as the innovation appropriation strategy, and they are performed as a “value chain orchestration” process.</w:t>
      </w:r>
    </w:p>
    <w:p w:rsidR="00086F90" w:rsidRDefault="00086F90" w:rsidP="000544AE">
      <w:pPr>
        <w:rPr>
          <w:sz w:val="22"/>
          <w:szCs w:val="22"/>
          <w:lang w:val="en-US"/>
        </w:rPr>
      </w:pPr>
    </w:p>
    <w:p w:rsidR="00103D0D" w:rsidRPr="00086F90" w:rsidRDefault="00103D0D" w:rsidP="00103D0D">
      <w:pPr>
        <w:spacing w:after="120"/>
        <w:jc w:val="both"/>
        <w:rPr>
          <w:sz w:val="22"/>
          <w:szCs w:val="22"/>
          <w:lang w:val="en-US"/>
        </w:rPr>
      </w:pPr>
      <w:r w:rsidRPr="00086F90">
        <w:rPr>
          <w:rStyle w:val="PargrafodaListaChar"/>
          <w:sz w:val="22"/>
          <w:szCs w:val="22"/>
        </w:rPr>
        <w:t xml:space="preserve">Key Words: network analysis; </w:t>
      </w:r>
      <w:r>
        <w:rPr>
          <w:rStyle w:val="PargrafodaListaChar"/>
          <w:sz w:val="22"/>
          <w:szCs w:val="22"/>
        </w:rPr>
        <w:t>agriculture biotechnology</w:t>
      </w:r>
      <w:r w:rsidRPr="00086F90">
        <w:rPr>
          <w:rStyle w:val="PargrafodaListaChar"/>
          <w:sz w:val="22"/>
          <w:szCs w:val="22"/>
        </w:rPr>
        <w:t>, patents; intellectual property rights.</w:t>
      </w:r>
      <w:r w:rsidRPr="00086F90">
        <w:rPr>
          <w:rStyle w:val="hps"/>
          <w:rFonts w:ascii="Arial" w:hAnsi="Arial" w:cs="Arial"/>
          <w:color w:val="222222"/>
          <w:sz w:val="22"/>
          <w:szCs w:val="22"/>
          <w:lang w:val="en-US"/>
        </w:rPr>
        <w:t xml:space="preserve"> </w:t>
      </w:r>
      <w:r w:rsidRPr="00086F90">
        <w:rPr>
          <w:rFonts w:ascii="Arial" w:hAnsi="Arial" w:cs="Arial"/>
          <w:color w:val="222222"/>
          <w:sz w:val="22"/>
          <w:szCs w:val="22"/>
          <w:lang w:val="en-US"/>
        </w:rPr>
        <w:t>.</w:t>
      </w:r>
    </w:p>
    <w:p w:rsidR="00086F90" w:rsidRPr="00103D0D" w:rsidRDefault="00086F90" w:rsidP="000544AE">
      <w:pPr>
        <w:spacing w:after="120"/>
        <w:jc w:val="both"/>
        <w:rPr>
          <w:rStyle w:val="hps"/>
          <w:b/>
          <w:bCs/>
          <w:sz w:val="22"/>
          <w:szCs w:val="22"/>
          <w:lang w:val="en-US"/>
        </w:rPr>
      </w:pPr>
    </w:p>
    <w:p w:rsidR="000544AE" w:rsidRDefault="000544AE" w:rsidP="000544AE">
      <w:pPr>
        <w:spacing w:after="120"/>
        <w:jc w:val="both"/>
        <w:rPr>
          <w:rStyle w:val="hps"/>
          <w:b/>
          <w:bCs/>
          <w:sz w:val="22"/>
          <w:szCs w:val="22"/>
        </w:rPr>
      </w:pPr>
      <w:r w:rsidRPr="000544AE">
        <w:rPr>
          <w:rStyle w:val="hps"/>
          <w:b/>
          <w:bCs/>
          <w:sz w:val="22"/>
          <w:szCs w:val="22"/>
        </w:rPr>
        <w:t>RESUMO</w:t>
      </w:r>
    </w:p>
    <w:p w:rsidR="00086F90" w:rsidRDefault="00E72BAD" w:rsidP="000544AE">
      <w:pPr>
        <w:spacing w:after="120"/>
        <w:jc w:val="both"/>
        <w:rPr>
          <w:rStyle w:val="PargrafodaListaChar"/>
          <w:sz w:val="22"/>
          <w:szCs w:val="22"/>
          <w:lang w:val="pt-BR"/>
        </w:rPr>
      </w:pPr>
      <w:r w:rsidRPr="00103D0D">
        <w:rPr>
          <w:rStyle w:val="PargrafodaListaChar"/>
          <w:sz w:val="22"/>
          <w:szCs w:val="22"/>
          <w:lang w:val="pt-BR"/>
        </w:rPr>
        <w:t xml:space="preserve">Este artigo tem como objetivo mapear e qualificar as trajetórias tecnológicas e os esforços de P &amp; D na modificação planta transgênica (OGM). </w:t>
      </w:r>
      <w:r w:rsidRPr="00086F90">
        <w:rPr>
          <w:rStyle w:val="PargrafodaListaChar"/>
          <w:sz w:val="22"/>
          <w:szCs w:val="22"/>
          <w:lang w:val="pt-BR"/>
        </w:rPr>
        <w:t>A dinâmica desses esforços globais é capturad</w:t>
      </w:r>
      <w:r w:rsidR="00086F90" w:rsidRPr="00086F90">
        <w:rPr>
          <w:rStyle w:val="PargrafodaListaChar"/>
          <w:sz w:val="22"/>
          <w:szCs w:val="22"/>
          <w:lang w:val="pt-BR"/>
        </w:rPr>
        <w:t>a</w:t>
      </w:r>
      <w:r w:rsidRPr="00086F90">
        <w:rPr>
          <w:rStyle w:val="PargrafodaListaChar"/>
          <w:sz w:val="22"/>
          <w:szCs w:val="22"/>
          <w:lang w:val="pt-BR"/>
        </w:rPr>
        <w:t xml:space="preserve"> através da abordagem de redes de inovação, no qual as relações de citações de patentes </w:t>
      </w:r>
      <w:r w:rsidR="00086F90">
        <w:rPr>
          <w:rStyle w:val="PargrafodaListaChar"/>
          <w:sz w:val="22"/>
          <w:szCs w:val="22"/>
          <w:lang w:val="pt-BR"/>
        </w:rPr>
        <w:t>são utilizada</w:t>
      </w:r>
      <w:r w:rsidRPr="00086F90">
        <w:rPr>
          <w:rStyle w:val="PargrafodaListaChar"/>
          <w:sz w:val="22"/>
          <w:szCs w:val="22"/>
          <w:lang w:val="pt-BR"/>
        </w:rPr>
        <w:t xml:space="preserve">s para mapear as trajetórias tecnológicas e analisar o surgimento de produtos OGM. </w:t>
      </w:r>
      <w:r w:rsidRPr="00103D0D">
        <w:rPr>
          <w:rStyle w:val="PargrafodaListaChar"/>
          <w:sz w:val="22"/>
          <w:szCs w:val="22"/>
          <w:lang w:val="pt-BR"/>
        </w:rPr>
        <w:t xml:space="preserve">Outros processos foram resolvidos para alcançar os mecanismos de apropriação de OGM através de ferramentas de propriedade intelectual legais e de mercado. A metodologia é fortemente baseada na análise de rede. </w:t>
      </w:r>
      <w:r w:rsidRPr="00086F90">
        <w:rPr>
          <w:rStyle w:val="PargrafodaListaChar"/>
          <w:sz w:val="22"/>
          <w:szCs w:val="22"/>
          <w:lang w:val="pt-BR"/>
        </w:rPr>
        <w:t>Ligações estratégicas entre o desenvolvimento tecnológico e</w:t>
      </w:r>
      <w:r w:rsidR="00086F90" w:rsidRPr="00086F90">
        <w:rPr>
          <w:rStyle w:val="PargrafodaListaChar"/>
          <w:sz w:val="22"/>
          <w:szCs w:val="22"/>
          <w:lang w:val="pt-BR"/>
        </w:rPr>
        <w:t xml:space="preserve"> </w:t>
      </w:r>
      <w:r w:rsidRPr="00086F90">
        <w:rPr>
          <w:rStyle w:val="PargrafodaListaChar"/>
          <w:sz w:val="22"/>
          <w:szCs w:val="22"/>
          <w:lang w:val="pt-BR"/>
        </w:rPr>
        <w:t xml:space="preserve">a propriedade privada de "tecnologias facilitadoras" de plantas foram estudadas para caracterizar os processos para obter e manter a propriedade </w:t>
      </w:r>
      <w:r w:rsidR="00086F90">
        <w:rPr>
          <w:rStyle w:val="PargrafodaListaChar"/>
          <w:sz w:val="22"/>
          <w:szCs w:val="22"/>
          <w:lang w:val="pt-BR"/>
        </w:rPr>
        <w:t>da tecnologia de obtenção cultivares transgênicos.</w:t>
      </w:r>
      <w:r w:rsidRPr="00086F90">
        <w:rPr>
          <w:rStyle w:val="PargrafodaListaChar"/>
          <w:sz w:val="22"/>
          <w:szCs w:val="22"/>
          <w:lang w:val="pt-BR"/>
        </w:rPr>
        <w:t xml:space="preserve"> Os resultados mostram que, diferentemente dos modelos que se seguem a perspectiva de Kenneth </w:t>
      </w:r>
      <w:r w:rsidR="00086F90">
        <w:rPr>
          <w:rStyle w:val="PargrafodaListaChar"/>
          <w:sz w:val="22"/>
          <w:szCs w:val="22"/>
          <w:lang w:val="pt-BR"/>
        </w:rPr>
        <w:t>Arrow</w:t>
      </w:r>
      <w:r w:rsidRPr="00086F90">
        <w:rPr>
          <w:rStyle w:val="PargrafodaListaChar"/>
          <w:sz w:val="22"/>
          <w:szCs w:val="22"/>
          <w:lang w:val="pt-BR"/>
        </w:rPr>
        <w:t xml:space="preserve">, um sistema de Patentes </w:t>
      </w:r>
      <w:r w:rsidR="00086F90">
        <w:rPr>
          <w:rStyle w:val="PargrafodaListaChar"/>
          <w:sz w:val="22"/>
          <w:szCs w:val="22"/>
          <w:lang w:val="pt-BR"/>
        </w:rPr>
        <w:t>Bloqueantes</w:t>
      </w:r>
      <w:r w:rsidRPr="00086F90">
        <w:rPr>
          <w:rStyle w:val="PargrafodaListaChar"/>
          <w:sz w:val="22"/>
          <w:szCs w:val="22"/>
          <w:lang w:val="pt-BR"/>
        </w:rPr>
        <w:t xml:space="preserve"> foi construído a partir de estratégias relacionadas com os mecanismos de </w:t>
      </w:r>
      <w:r w:rsidR="00086F90">
        <w:rPr>
          <w:rStyle w:val="PargrafodaListaChar"/>
          <w:sz w:val="22"/>
          <w:szCs w:val="22"/>
          <w:lang w:val="pt-BR"/>
        </w:rPr>
        <w:t>PI</w:t>
      </w:r>
      <w:r w:rsidRPr="00086F90">
        <w:rPr>
          <w:rStyle w:val="PargrafodaListaChar"/>
          <w:sz w:val="22"/>
          <w:szCs w:val="22"/>
          <w:lang w:val="pt-BR"/>
        </w:rPr>
        <w:t xml:space="preserve">, basicamente, por meio de patentes. O conjunto desses </w:t>
      </w:r>
      <w:r w:rsidR="00086F90" w:rsidRPr="00086F90">
        <w:rPr>
          <w:rStyle w:val="PargrafodaListaChar"/>
          <w:sz w:val="22"/>
          <w:szCs w:val="22"/>
          <w:lang w:val="pt-BR"/>
        </w:rPr>
        <w:t>meios e capacitaç</w:t>
      </w:r>
      <w:r w:rsidR="00086F90">
        <w:rPr>
          <w:rStyle w:val="PargrafodaListaChar"/>
          <w:sz w:val="22"/>
          <w:szCs w:val="22"/>
          <w:lang w:val="pt-BR"/>
        </w:rPr>
        <w:t>ões</w:t>
      </w:r>
      <w:r w:rsidRPr="00086F90">
        <w:rPr>
          <w:rStyle w:val="PargrafodaListaChar"/>
          <w:sz w:val="22"/>
          <w:szCs w:val="22"/>
          <w:lang w:val="pt-BR"/>
        </w:rPr>
        <w:t xml:space="preserve"> é aqui considerado como a estratégia de apropriação </w:t>
      </w:r>
      <w:r w:rsidR="00086F90">
        <w:rPr>
          <w:rStyle w:val="PargrafodaListaChar"/>
          <w:sz w:val="22"/>
          <w:szCs w:val="22"/>
          <w:lang w:val="pt-BR"/>
        </w:rPr>
        <w:t>da inovação que</w:t>
      </w:r>
      <w:r w:rsidRPr="00086F90">
        <w:rPr>
          <w:rStyle w:val="PargrafodaListaChar"/>
          <w:sz w:val="22"/>
          <w:szCs w:val="22"/>
          <w:lang w:val="pt-BR"/>
        </w:rPr>
        <w:t xml:space="preserve"> são executadas como um processo de "orquestração </w:t>
      </w:r>
      <w:r w:rsidR="00086F90">
        <w:rPr>
          <w:rStyle w:val="PargrafodaListaChar"/>
          <w:sz w:val="22"/>
          <w:szCs w:val="22"/>
          <w:lang w:val="pt-BR"/>
        </w:rPr>
        <w:t>da cadeia de valor.</w:t>
      </w:r>
    </w:p>
    <w:p w:rsidR="00103D0D" w:rsidRDefault="00103D0D" w:rsidP="000544AE">
      <w:pPr>
        <w:spacing w:after="120"/>
        <w:jc w:val="both"/>
        <w:rPr>
          <w:rStyle w:val="PargrafodaListaChar"/>
          <w:sz w:val="22"/>
          <w:szCs w:val="22"/>
          <w:lang w:val="pt-BR"/>
        </w:rPr>
      </w:pPr>
      <w:r>
        <w:rPr>
          <w:rStyle w:val="PargrafodaListaChar"/>
          <w:sz w:val="22"/>
          <w:szCs w:val="22"/>
          <w:lang w:val="pt-BR"/>
        </w:rPr>
        <w:t>Palavras-chave: análise de redes, biotecnologia agrícola, patentes, direitos de propriedade intelectual</w:t>
      </w:r>
    </w:p>
    <w:p w:rsidR="00100DC1" w:rsidRPr="00103D0D" w:rsidRDefault="00100DC1" w:rsidP="00067A2B">
      <w:pPr>
        <w:pStyle w:val="PargrafodaLista"/>
        <w:rPr>
          <w:lang w:val="pt-BR"/>
        </w:rPr>
      </w:pPr>
      <w:r w:rsidRPr="00103D0D">
        <w:rPr>
          <w:lang w:val="pt-BR"/>
        </w:rPr>
        <w:t>JEL:Q16;O33.</w:t>
      </w:r>
    </w:p>
    <w:p w:rsidR="001F6D4C" w:rsidRPr="00103D0D" w:rsidRDefault="001F6D4C">
      <w:pPr>
        <w:rPr>
          <w:sz w:val="22"/>
          <w:szCs w:val="22"/>
        </w:rPr>
      </w:pPr>
      <w:r w:rsidRPr="00103D0D">
        <w:rPr>
          <w:sz w:val="22"/>
          <w:szCs w:val="22"/>
        </w:rPr>
        <w:br w:type="page"/>
      </w:r>
    </w:p>
    <w:p w:rsidR="00132B66" w:rsidRPr="00103D0D" w:rsidRDefault="002870C9" w:rsidP="002870C9">
      <w:pPr>
        <w:pStyle w:val="Ttulo2"/>
        <w:rPr>
          <w:sz w:val="24"/>
          <w:szCs w:val="24"/>
        </w:rPr>
      </w:pPr>
      <w:r w:rsidRPr="00103D0D">
        <w:rPr>
          <w:sz w:val="24"/>
          <w:szCs w:val="24"/>
        </w:rPr>
        <w:lastRenderedPageBreak/>
        <w:t xml:space="preserve">1. </w:t>
      </w:r>
      <w:r w:rsidR="00132B66" w:rsidRPr="00103D0D">
        <w:rPr>
          <w:sz w:val="24"/>
          <w:szCs w:val="24"/>
        </w:rPr>
        <w:t>INTRODU</w:t>
      </w:r>
      <w:r w:rsidR="00E94E3C" w:rsidRPr="00103D0D">
        <w:rPr>
          <w:sz w:val="24"/>
          <w:szCs w:val="24"/>
        </w:rPr>
        <w:t>ÇÃO</w:t>
      </w:r>
    </w:p>
    <w:p w:rsidR="00AD604D" w:rsidRPr="00103D0D" w:rsidRDefault="00E94E3C" w:rsidP="00067A2B">
      <w:pPr>
        <w:pStyle w:val="PargrafodaLista"/>
        <w:rPr>
          <w:rStyle w:val="hps"/>
          <w:lang w:val="pt-BR"/>
        </w:rPr>
      </w:pPr>
      <w:r w:rsidRPr="00103D0D">
        <w:rPr>
          <w:rStyle w:val="hps"/>
          <w:lang w:val="pt-BR"/>
        </w:rPr>
        <w:t>Este trabalho visa mapear as trajetórias tecn</w:t>
      </w:r>
      <w:r w:rsidR="0097534B" w:rsidRPr="00103D0D">
        <w:rPr>
          <w:rStyle w:val="hps"/>
          <w:lang w:val="pt-BR"/>
        </w:rPr>
        <w:t>ológicas da biotecnologia agrícola, mais especificamente dos organismos geneticamente modificados</w:t>
      </w:r>
      <w:r w:rsidRPr="00103D0D">
        <w:rPr>
          <w:rStyle w:val="hps"/>
          <w:lang w:val="pt-BR"/>
        </w:rPr>
        <w:t xml:space="preserve"> (TT, daqui para frente) com o </w:t>
      </w:r>
      <w:r w:rsidR="00F60EC6" w:rsidRPr="00103D0D">
        <w:rPr>
          <w:rStyle w:val="hps"/>
          <w:lang w:val="pt-BR"/>
        </w:rPr>
        <w:t xml:space="preserve">objetivo principal de apontar a relevância </w:t>
      </w:r>
      <w:r w:rsidR="00CC0E0C" w:rsidRPr="00103D0D">
        <w:rPr>
          <w:rStyle w:val="hps"/>
          <w:lang w:val="pt-BR"/>
        </w:rPr>
        <w:t>das patentes como instrumento que garante a apropriabilidade dos esforços de pesquisa em plantas geneticamente modificadas (OGM). Para tanto, aplica-se a metodologia de análise de redes de patentes (JACKSON, 2009) em um ambiente de inovação na agricultura, identificando os principais detentores de patentes e relacionando-os com o processo de competição na indústria de biote</w:t>
      </w:r>
      <w:r w:rsidR="00B26521" w:rsidRPr="00103D0D">
        <w:rPr>
          <w:rStyle w:val="hps"/>
          <w:lang w:val="pt-BR"/>
        </w:rPr>
        <w:t xml:space="preserve">cnologia vegetal e de sementes </w:t>
      </w:r>
      <w:r w:rsidR="00CC0E0C" w:rsidRPr="00103D0D">
        <w:rPr>
          <w:rStyle w:val="hps"/>
          <w:lang w:val="pt-BR"/>
        </w:rPr>
        <w:t>(FUGLIE;</w:t>
      </w:r>
      <w:r w:rsidR="00DE4FD8" w:rsidRPr="00103D0D">
        <w:rPr>
          <w:rStyle w:val="hps"/>
          <w:lang w:val="pt-BR"/>
        </w:rPr>
        <w:t xml:space="preserve"> </w:t>
      </w:r>
      <w:r w:rsidR="00CC0E0C" w:rsidRPr="00103D0D">
        <w:rPr>
          <w:rStyle w:val="hps"/>
          <w:lang w:val="pt-BR"/>
        </w:rPr>
        <w:t>SCHIMMELPFENING, 2010).</w:t>
      </w:r>
    </w:p>
    <w:p w:rsidR="002B5622" w:rsidRPr="00103D0D" w:rsidRDefault="00AD0E70" w:rsidP="00067A2B">
      <w:pPr>
        <w:pStyle w:val="PargrafodaLista"/>
        <w:rPr>
          <w:rStyle w:val="hps"/>
          <w:lang w:val="pt-BR"/>
        </w:rPr>
      </w:pPr>
      <w:r w:rsidRPr="00103D0D">
        <w:rPr>
          <w:rStyle w:val="hps"/>
          <w:lang w:val="pt-BR"/>
        </w:rPr>
        <w:t xml:space="preserve">A importância do tema está no fato que se estima que </w:t>
      </w:r>
      <w:r w:rsidR="00990231" w:rsidRPr="00103D0D">
        <w:rPr>
          <w:rStyle w:val="hps"/>
          <w:lang w:val="pt-BR"/>
        </w:rPr>
        <w:t>no caso do Brasil, um dos países de destaque na cena agrícola mundial, um crescimento</w:t>
      </w:r>
      <w:r w:rsidR="00AD604D" w:rsidRPr="00103D0D">
        <w:rPr>
          <w:rStyle w:val="hps"/>
          <w:lang w:val="pt-BR"/>
        </w:rPr>
        <w:t xml:space="preserve"> anual</w:t>
      </w:r>
      <w:r w:rsidR="00990231" w:rsidRPr="00103D0D">
        <w:rPr>
          <w:rStyle w:val="hps"/>
          <w:lang w:val="pt-BR"/>
        </w:rPr>
        <w:t xml:space="preserve"> do produto agro</w:t>
      </w:r>
      <w:r w:rsidR="00AD604D" w:rsidRPr="00103D0D">
        <w:rPr>
          <w:rStyle w:val="hps"/>
          <w:lang w:val="pt-BR"/>
        </w:rPr>
        <w:t>pe</w:t>
      </w:r>
      <w:r w:rsidR="00990231" w:rsidRPr="00103D0D">
        <w:rPr>
          <w:rStyle w:val="hps"/>
          <w:lang w:val="pt-BR"/>
        </w:rPr>
        <w:t>cuário, de 1975 a 2011 de 3,7%</w:t>
      </w:r>
      <w:r w:rsidR="00012F0B" w:rsidRPr="00103D0D">
        <w:rPr>
          <w:rStyle w:val="hps"/>
          <w:lang w:val="pt-BR"/>
        </w:rPr>
        <w:t xml:space="preserve">, sendo que 0,2% </w:t>
      </w:r>
      <w:r w:rsidR="00103470" w:rsidRPr="00103D0D">
        <w:rPr>
          <w:rStyle w:val="hps"/>
          <w:lang w:val="pt-BR"/>
        </w:rPr>
        <w:t>é atribuído a</w:t>
      </w:r>
      <w:r w:rsidR="00990231" w:rsidRPr="00103D0D">
        <w:rPr>
          <w:rStyle w:val="hps"/>
          <w:lang w:val="pt-BR"/>
        </w:rPr>
        <w:t>o uso</w:t>
      </w:r>
      <w:r w:rsidR="003C6D96" w:rsidRPr="00103D0D">
        <w:rPr>
          <w:rStyle w:val="hps"/>
          <w:lang w:val="pt-BR"/>
        </w:rPr>
        <w:t xml:space="preserve"> (mais intenso)</w:t>
      </w:r>
      <w:r w:rsidR="00990231" w:rsidRPr="00103D0D">
        <w:rPr>
          <w:rStyle w:val="hps"/>
          <w:lang w:val="pt-BR"/>
        </w:rPr>
        <w:t xml:space="preserve"> de insumos e 3,56% à variação anual da produtividade total dos fatores</w:t>
      </w:r>
      <w:r w:rsidR="00AD604D" w:rsidRPr="00103D0D">
        <w:rPr>
          <w:rStyle w:val="hps"/>
          <w:lang w:val="pt-BR"/>
        </w:rPr>
        <w:t xml:space="preserve"> (PTF)</w:t>
      </w:r>
      <w:r w:rsidR="00990231" w:rsidRPr="00103D0D">
        <w:rPr>
          <w:rStyle w:val="hps"/>
          <w:lang w:val="pt-BR"/>
        </w:rPr>
        <w:t>. Estima-se que cerca de 40% deste ganho esteja relacionado ao melhoramento gen</w:t>
      </w:r>
      <w:r w:rsidR="00376B53" w:rsidRPr="00103D0D">
        <w:rPr>
          <w:rStyle w:val="hps"/>
          <w:lang w:val="pt-BR"/>
        </w:rPr>
        <w:t>ético vegetal</w:t>
      </w:r>
      <w:r w:rsidR="00012F0B" w:rsidRPr="00103D0D">
        <w:rPr>
          <w:rStyle w:val="hps"/>
          <w:lang w:val="pt-BR"/>
        </w:rPr>
        <w:t xml:space="preserve"> e mais recentemente, à difusão de cultivares GM</w:t>
      </w:r>
      <w:r w:rsidR="00376B53" w:rsidRPr="00103D0D">
        <w:rPr>
          <w:rStyle w:val="hps"/>
          <w:lang w:val="pt-BR"/>
        </w:rPr>
        <w:t xml:space="preserve"> (GASQUES;</w:t>
      </w:r>
      <w:r w:rsidR="00AC5F46" w:rsidRPr="00103D0D">
        <w:rPr>
          <w:rStyle w:val="hps"/>
          <w:lang w:val="pt-BR"/>
        </w:rPr>
        <w:t xml:space="preserve"> </w:t>
      </w:r>
      <w:r w:rsidR="00376B53" w:rsidRPr="00103D0D">
        <w:rPr>
          <w:rStyle w:val="hps"/>
          <w:lang w:val="pt-BR"/>
        </w:rPr>
        <w:t>BASTOS;</w:t>
      </w:r>
      <w:r w:rsidR="00AC5F46" w:rsidRPr="00103D0D">
        <w:rPr>
          <w:rStyle w:val="hps"/>
          <w:lang w:val="pt-BR"/>
        </w:rPr>
        <w:t xml:space="preserve"> </w:t>
      </w:r>
      <w:r w:rsidR="00376B53" w:rsidRPr="00103D0D">
        <w:rPr>
          <w:rStyle w:val="hps"/>
          <w:lang w:val="pt-BR"/>
        </w:rPr>
        <w:t>VALDEZ;</w:t>
      </w:r>
      <w:r w:rsidR="00AC5F46" w:rsidRPr="00103D0D">
        <w:rPr>
          <w:rStyle w:val="hps"/>
          <w:lang w:val="pt-BR"/>
        </w:rPr>
        <w:t xml:space="preserve"> </w:t>
      </w:r>
      <w:r w:rsidR="00376B53" w:rsidRPr="00103D0D">
        <w:rPr>
          <w:rStyle w:val="hps"/>
          <w:lang w:val="pt-BR"/>
        </w:rPr>
        <w:t>BACCHI; 2012</w:t>
      </w:r>
      <w:r w:rsidR="00012F0B" w:rsidRPr="00103D0D">
        <w:rPr>
          <w:rStyle w:val="hps"/>
          <w:lang w:val="pt-BR"/>
        </w:rPr>
        <w:t>; CÉLERES, 2012</w:t>
      </w:r>
      <w:r w:rsidR="00376B53" w:rsidRPr="00103D0D">
        <w:rPr>
          <w:rStyle w:val="hps"/>
          <w:lang w:val="pt-BR"/>
        </w:rPr>
        <w:t>)</w:t>
      </w:r>
      <w:r w:rsidR="00AD604D" w:rsidRPr="00103D0D">
        <w:rPr>
          <w:rStyle w:val="hps"/>
          <w:lang w:val="pt-BR"/>
        </w:rPr>
        <w:t>. A posição da agricultura brasileira na maioria dos mercados mundiais, a despeito da gritante falta de infraestrutura do pa</w:t>
      </w:r>
      <w:r w:rsidR="008F6F9E" w:rsidRPr="00103D0D">
        <w:rPr>
          <w:rStyle w:val="hps"/>
          <w:lang w:val="pt-BR"/>
        </w:rPr>
        <w:t>ís,</w:t>
      </w:r>
      <w:r w:rsidR="003C6D96" w:rsidRPr="00103D0D">
        <w:rPr>
          <w:rStyle w:val="hps"/>
          <w:lang w:val="pt-BR"/>
        </w:rPr>
        <w:t xml:space="preserve"> </w:t>
      </w:r>
      <w:r w:rsidR="008F6F9E" w:rsidRPr="00103D0D">
        <w:rPr>
          <w:rStyle w:val="hps"/>
          <w:lang w:val="pt-BR"/>
        </w:rPr>
        <w:t>revela</w:t>
      </w:r>
      <w:r w:rsidR="003C6D96" w:rsidRPr="00103D0D">
        <w:rPr>
          <w:rStyle w:val="hps"/>
          <w:lang w:val="pt-BR"/>
        </w:rPr>
        <w:t xml:space="preserve"> sua competividade, que tem na</w:t>
      </w:r>
      <w:r w:rsidR="00AD604D" w:rsidRPr="00103D0D">
        <w:rPr>
          <w:rStyle w:val="hps"/>
          <w:lang w:val="pt-BR"/>
        </w:rPr>
        <w:t xml:space="preserve"> produtividade dentro da fazenda</w:t>
      </w:r>
      <w:r w:rsidR="003C6D96" w:rsidRPr="00103D0D">
        <w:rPr>
          <w:rStyle w:val="hps"/>
          <w:lang w:val="pt-BR"/>
        </w:rPr>
        <w:t xml:space="preserve"> seu principal componente</w:t>
      </w:r>
      <w:r w:rsidR="00B55BCD" w:rsidRPr="00103D0D">
        <w:rPr>
          <w:rStyle w:val="hps"/>
          <w:lang w:val="pt-BR"/>
        </w:rPr>
        <w:t xml:space="preserve"> </w:t>
      </w:r>
      <w:r w:rsidR="0097534B" w:rsidRPr="00103D0D">
        <w:rPr>
          <w:rStyle w:val="hps"/>
          <w:lang w:val="pt-BR"/>
        </w:rPr>
        <w:t xml:space="preserve">O intenso debate sobre a cobrança de </w:t>
      </w:r>
      <w:r w:rsidR="0097534B" w:rsidRPr="00103D0D">
        <w:rPr>
          <w:rStyle w:val="hps"/>
          <w:i/>
          <w:lang w:val="pt-BR"/>
        </w:rPr>
        <w:t>royaties</w:t>
      </w:r>
      <w:r w:rsidR="0097534B" w:rsidRPr="00103D0D">
        <w:rPr>
          <w:rStyle w:val="hps"/>
          <w:lang w:val="pt-BR"/>
        </w:rPr>
        <w:t xml:space="preserve"> nos países em que o agronegócio tem grande importância, como EUA, Brasil, Argentina, Canadá e Austr</w:t>
      </w:r>
      <w:r w:rsidR="00FF1B11" w:rsidRPr="00103D0D">
        <w:rPr>
          <w:rStyle w:val="hps"/>
          <w:lang w:val="pt-BR"/>
        </w:rPr>
        <w:t>ália tornam o tema deste trabalho</w:t>
      </w:r>
      <w:r w:rsidR="0097534B" w:rsidRPr="00103D0D">
        <w:rPr>
          <w:rStyle w:val="hps"/>
          <w:lang w:val="pt-BR"/>
        </w:rPr>
        <w:t xml:space="preserve"> oportuno, sendo atual, mas também com interesse acadêmico</w:t>
      </w:r>
      <w:r w:rsidR="00F60EC6" w:rsidRPr="00103D0D">
        <w:rPr>
          <w:rStyle w:val="hps"/>
          <w:lang w:val="pt-BR"/>
        </w:rPr>
        <w:t>, ao discutir a relação entre sistemas que dependem de variáveis biológicas e os sistemas de patenteamento</w:t>
      </w:r>
      <w:r w:rsidR="0097534B" w:rsidRPr="00103D0D">
        <w:rPr>
          <w:rStyle w:val="hps"/>
          <w:lang w:val="pt-BR"/>
        </w:rPr>
        <w:t>.</w:t>
      </w:r>
    </w:p>
    <w:p w:rsidR="00227350" w:rsidRPr="00103D0D" w:rsidRDefault="00865BF0" w:rsidP="00067A2B">
      <w:pPr>
        <w:pStyle w:val="PargrafodaLista"/>
        <w:rPr>
          <w:rStyle w:val="hps"/>
          <w:lang w:val="pt-BR"/>
        </w:rPr>
      </w:pPr>
      <w:r w:rsidRPr="00103D0D">
        <w:rPr>
          <w:rStyle w:val="hps"/>
          <w:lang w:val="pt-BR"/>
        </w:rPr>
        <w:t>A principal hipótese do trabalho</w:t>
      </w:r>
      <w:r w:rsidR="00DE4FD8" w:rsidRPr="00103D0D">
        <w:rPr>
          <w:rStyle w:val="hps"/>
          <w:lang w:val="pt-BR"/>
        </w:rPr>
        <w:t xml:space="preserve"> é que as trajetórias tecnológicas identificadas a partir de redes de citação de patentes estão fortemente relacionadas aos me</w:t>
      </w:r>
      <w:r w:rsidR="00EF49DA" w:rsidRPr="00103D0D">
        <w:rPr>
          <w:rStyle w:val="hps"/>
          <w:lang w:val="pt-BR"/>
        </w:rPr>
        <w:t>canismos de apropriabilidade foram sendo</w:t>
      </w:r>
      <w:r w:rsidR="00DE4FD8" w:rsidRPr="00103D0D">
        <w:rPr>
          <w:rStyle w:val="hps"/>
          <w:lang w:val="pt-BR"/>
        </w:rPr>
        <w:t xml:space="preserve"> construídos pelas empresas envo</w:t>
      </w:r>
      <w:r w:rsidR="005E5CBD" w:rsidRPr="00103D0D">
        <w:rPr>
          <w:rStyle w:val="hps"/>
          <w:lang w:val="pt-BR"/>
        </w:rPr>
        <w:t>lvidas no processo de geração das</w:t>
      </w:r>
      <w:r w:rsidR="00DE4FD8" w:rsidRPr="00103D0D">
        <w:rPr>
          <w:rStyle w:val="hps"/>
          <w:lang w:val="pt-BR"/>
        </w:rPr>
        <w:t xml:space="preserve"> </w:t>
      </w:r>
      <w:r w:rsidR="005E5CBD" w:rsidRPr="00103D0D">
        <w:rPr>
          <w:rStyle w:val="hps"/>
          <w:lang w:val="pt-BR"/>
        </w:rPr>
        <w:t>bio</w:t>
      </w:r>
      <w:r w:rsidR="00DE4FD8" w:rsidRPr="00103D0D">
        <w:rPr>
          <w:rStyle w:val="hps"/>
          <w:lang w:val="pt-BR"/>
        </w:rPr>
        <w:t>tecnologias</w:t>
      </w:r>
      <w:r w:rsidR="005E5CBD" w:rsidRPr="00103D0D">
        <w:rPr>
          <w:rStyle w:val="hps"/>
          <w:lang w:val="pt-BR"/>
        </w:rPr>
        <w:t xml:space="preserve"> voltadas para agricultura</w:t>
      </w:r>
      <w:r w:rsidR="00F60EC6" w:rsidRPr="00103D0D">
        <w:rPr>
          <w:rStyle w:val="hps"/>
          <w:lang w:val="pt-BR"/>
        </w:rPr>
        <w:t xml:space="preserve">. </w:t>
      </w:r>
      <w:r w:rsidR="005E5CBD" w:rsidRPr="00103D0D">
        <w:rPr>
          <w:rStyle w:val="hps"/>
          <w:lang w:val="pt-BR"/>
        </w:rPr>
        <w:t xml:space="preserve">Patentes são relevantes em um </w:t>
      </w:r>
      <w:r w:rsidR="002B5622" w:rsidRPr="00103D0D">
        <w:rPr>
          <w:rStyle w:val="hps"/>
          <w:lang w:val="pt-BR"/>
        </w:rPr>
        <w:t xml:space="preserve"> ambiente</w:t>
      </w:r>
      <w:r w:rsidR="005E5CBD" w:rsidRPr="00103D0D">
        <w:rPr>
          <w:rStyle w:val="hps"/>
          <w:lang w:val="pt-BR"/>
        </w:rPr>
        <w:t xml:space="preserve"> que será evidenciado como </w:t>
      </w:r>
      <w:r w:rsidR="002B5622" w:rsidRPr="00103D0D">
        <w:rPr>
          <w:rStyle w:val="hps"/>
          <w:lang w:val="pt-BR"/>
        </w:rPr>
        <w:t xml:space="preserve"> de elevada seletividade (com a ressalva de que o ambiente legal importa)</w:t>
      </w:r>
      <w:r w:rsidR="00AC4D1B" w:rsidRPr="00067A2B">
        <w:rPr>
          <w:rStyle w:val="Refdenotaderodap"/>
        </w:rPr>
        <w:footnoteReference w:id="1"/>
      </w:r>
      <w:r w:rsidR="005E5CBD" w:rsidRPr="00103D0D">
        <w:rPr>
          <w:rStyle w:val="hps"/>
          <w:lang w:val="pt-BR"/>
        </w:rPr>
        <w:t>,</w:t>
      </w:r>
      <w:r w:rsidR="002B5622" w:rsidRPr="00103D0D">
        <w:rPr>
          <w:rStyle w:val="hps"/>
          <w:lang w:val="pt-BR"/>
        </w:rPr>
        <w:t>pois protegem não apenas o produto final, aquele que incorpora a tecnologia embarcada, mas as tecnoló</w:t>
      </w:r>
      <w:r w:rsidR="005C6C04" w:rsidRPr="00103D0D">
        <w:rPr>
          <w:rStyle w:val="hps"/>
          <w:lang w:val="pt-BR"/>
        </w:rPr>
        <w:t>gicas intermediárias (</w:t>
      </w:r>
      <w:r w:rsidR="005C6C04" w:rsidRPr="00103D0D">
        <w:rPr>
          <w:rStyle w:val="hps"/>
          <w:i/>
          <w:lang w:val="pt-BR"/>
        </w:rPr>
        <w:t>enabling t</w:t>
      </w:r>
      <w:r w:rsidR="002B5622" w:rsidRPr="00103D0D">
        <w:rPr>
          <w:rStyle w:val="hps"/>
          <w:i/>
          <w:lang w:val="pt-BR"/>
        </w:rPr>
        <w:t>echnologies</w:t>
      </w:r>
      <w:r w:rsidR="002B5622" w:rsidRPr="00103D0D">
        <w:rPr>
          <w:rStyle w:val="hps"/>
          <w:lang w:val="pt-BR"/>
        </w:rPr>
        <w:t>), capacitadoras, que permitem criar barreiras á entrada e assim deter os novos entrantes.</w:t>
      </w:r>
      <w:r w:rsidR="002B5622" w:rsidRPr="00103D0D">
        <w:rPr>
          <w:rStyle w:val="hps"/>
          <w:vertAlign w:val="superscript"/>
          <w:lang w:val="pt-BR"/>
        </w:rPr>
        <w:t xml:space="preserve"> </w:t>
      </w:r>
    </w:p>
    <w:p w:rsidR="008734F7" w:rsidRPr="00103D0D" w:rsidRDefault="00294CFD" w:rsidP="00067A2B">
      <w:pPr>
        <w:pStyle w:val="PargrafodaLista"/>
        <w:rPr>
          <w:rStyle w:val="hps"/>
          <w:lang w:val="pt-BR"/>
        </w:rPr>
      </w:pPr>
      <w:r w:rsidRPr="00103D0D">
        <w:rPr>
          <w:rStyle w:val="hps"/>
          <w:lang w:val="pt-BR"/>
        </w:rPr>
        <w:t>A hipótese central do trabalho distancia-se</w:t>
      </w:r>
      <w:r w:rsidR="00DE4FD8" w:rsidRPr="00103D0D">
        <w:rPr>
          <w:rStyle w:val="hps"/>
          <w:lang w:val="pt-BR"/>
        </w:rPr>
        <w:t xml:space="preserve"> fortemente </w:t>
      </w:r>
      <w:r w:rsidRPr="00103D0D">
        <w:rPr>
          <w:rStyle w:val="hps"/>
          <w:lang w:val="pt-BR"/>
        </w:rPr>
        <w:t>daquela definida pelo</w:t>
      </w:r>
      <w:r w:rsidR="00DE4FD8" w:rsidRPr="00103D0D">
        <w:rPr>
          <w:rStyle w:val="hps"/>
          <w:lang w:val="pt-BR"/>
        </w:rPr>
        <w:t xml:space="preserve"> trabalho de Goeschl e Swamson</w:t>
      </w:r>
      <w:r w:rsidR="00A267A0" w:rsidRPr="00103D0D">
        <w:rPr>
          <w:rStyle w:val="hps"/>
          <w:lang w:val="pt-BR"/>
        </w:rPr>
        <w:t>-G&amp;S</w:t>
      </w:r>
      <w:r w:rsidR="00DE4FD8" w:rsidRPr="00103D0D">
        <w:rPr>
          <w:rStyle w:val="hps"/>
          <w:lang w:val="pt-BR"/>
        </w:rPr>
        <w:t xml:space="preserve"> (2003), para quem a presença do fenômeno típico das inovações biológicas (no setor de saúde humana, veterinária e também na biotecnologia voltada para agricultura) faria com que ocorresse muito menos investimento em áreas de reserva destinadas a atividades de P&amp;D do que no caso de um processo conduzido pelo planejador central.</w:t>
      </w:r>
    </w:p>
    <w:p w:rsidR="00C97661" w:rsidRPr="00103D0D" w:rsidRDefault="00C97661" w:rsidP="00067A2B">
      <w:pPr>
        <w:pStyle w:val="PargrafodaLista"/>
        <w:rPr>
          <w:rStyle w:val="hps"/>
          <w:lang w:val="pt-BR"/>
        </w:rPr>
      </w:pPr>
      <w:r w:rsidRPr="00103D0D">
        <w:rPr>
          <w:rStyle w:val="hps"/>
          <w:lang w:val="pt-BR"/>
        </w:rPr>
        <w:t>Adiantando os resultados, as firm</w:t>
      </w:r>
      <w:r w:rsidR="007853A2" w:rsidRPr="00103D0D">
        <w:rPr>
          <w:rStyle w:val="hps"/>
          <w:lang w:val="pt-BR"/>
        </w:rPr>
        <w:t xml:space="preserve">as envolvidas </w:t>
      </w:r>
      <w:r w:rsidRPr="00103D0D">
        <w:rPr>
          <w:rStyle w:val="hps"/>
          <w:lang w:val="pt-BR"/>
        </w:rPr>
        <w:t xml:space="preserve"> </w:t>
      </w:r>
      <w:r w:rsidR="00EC2172" w:rsidRPr="00103D0D">
        <w:rPr>
          <w:rStyle w:val="hps"/>
          <w:lang w:val="pt-BR"/>
        </w:rPr>
        <w:t>nas ativida</w:t>
      </w:r>
      <w:r w:rsidR="00FD5551" w:rsidRPr="00103D0D">
        <w:rPr>
          <w:rStyle w:val="hps"/>
          <w:lang w:val="pt-BR"/>
        </w:rPr>
        <w:t>des de P&amp;D que resultam em pr</w:t>
      </w:r>
      <w:r w:rsidR="00EC2172" w:rsidRPr="00103D0D">
        <w:rPr>
          <w:rStyle w:val="hps"/>
          <w:lang w:val="pt-BR"/>
        </w:rPr>
        <w:t>oduto</w:t>
      </w:r>
      <w:r w:rsidR="00FD5551" w:rsidRPr="00103D0D">
        <w:rPr>
          <w:rStyle w:val="hps"/>
          <w:lang w:val="pt-BR"/>
        </w:rPr>
        <w:t>s</w:t>
      </w:r>
      <w:r w:rsidR="00EC2172" w:rsidRPr="00103D0D">
        <w:rPr>
          <w:rStyle w:val="hps"/>
          <w:lang w:val="pt-BR"/>
        </w:rPr>
        <w:t xml:space="preserve"> que interage</w:t>
      </w:r>
      <w:r w:rsidR="00FD5551" w:rsidRPr="00103D0D">
        <w:rPr>
          <w:rStyle w:val="hps"/>
          <w:lang w:val="pt-BR"/>
        </w:rPr>
        <w:t>m</w:t>
      </w:r>
      <w:r w:rsidR="00EC2172" w:rsidRPr="00103D0D">
        <w:rPr>
          <w:rStyle w:val="hps"/>
          <w:lang w:val="pt-BR"/>
        </w:rPr>
        <w:t xml:space="preserve"> de forma crucial com o ambiente ao longo de seu ciclo de vida (como o caso de um pesticida agrícola) </w:t>
      </w:r>
      <w:r w:rsidR="00E8095B" w:rsidRPr="00103D0D">
        <w:rPr>
          <w:rStyle w:val="hps"/>
          <w:lang w:val="pt-BR"/>
        </w:rPr>
        <w:t>exercem poder de mercado</w:t>
      </w:r>
      <w:r w:rsidR="00FD5551" w:rsidRPr="00067A2B">
        <w:rPr>
          <w:rStyle w:val="Refdenotaderodap"/>
        </w:rPr>
        <w:footnoteReference w:id="2"/>
      </w:r>
      <w:r w:rsidR="00E8095B" w:rsidRPr="00103D0D">
        <w:rPr>
          <w:rStyle w:val="hps"/>
          <w:lang w:val="pt-BR"/>
        </w:rPr>
        <w:t xml:space="preserve"> que lhes garante cumulatividade para a continuidade do processo de pesquisa e desenvolvimento de produtos.</w:t>
      </w:r>
      <w:r w:rsidR="007853A2" w:rsidRPr="00103D0D">
        <w:rPr>
          <w:rStyle w:val="hps"/>
          <w:lang w:val="pt-BR"/>
        </w:rPr>
        <w:t xml:space="preserve"> A</w:t>
      </w:r>
      <w:r w:rsidR="00E8095B" w:rsidRPr="00103D0D">
        <w:rPr>
          <w:rStyle w:val="hps"/>
          <w:lang w:val="pt-BR"/>
        </w:rPr>
        <w:t xml:space="preserve"> “destruição adaptativa”</w:t>
      </w:r>
      <w:r w:rsidR="001E6398" w:rsidRPr="00103D0D">
        <w:rPr>
          <w:rStyle w:val="hps"/>
          <w:lang w:val="pt-BR"/>
        </w:rPr>
        <w:t>,</w:t>
      </w:r>
      <w:r w:rsidR="00616E33" w:rsidRPr="00103D0D">
        <w:rPr>
          <w:rStyle w:val="hps"/>
          <w:lang w:val="pt-BR"/>
        </w:rPr>
        <w:t xml:space="preserve"> </w:t>
      </w:r>
      <w:r w:rsidR="001E6398" w:rsidRPr="00103D0D">
        <w:rPr>
          <w:rStyle w:val="hps"/>
          <w:lang w:val="pt-BR"/>
        </w:rPr>
        <w:t>fragiliza as</w:t>
      </w:r>
      <w:r w:rsidR="00E8095B" w:rsidRPr="00103D0D">
        <w:rPr>
          <w:rStyle w:val="hps"/>
          <w:lang w:val="pt-BR"/>
        </w:rPr>
        <w:t xml:space="preserve"> barreiras à entrada e o poder de limitar a concorrência (</w:t>
      </w:r>
      <w:r w:rsidR="00E8095B" w:rsidRPr="00103D0D">
        <w:rPr>
          <w:rStyle w:val="hps"/>
          <w:i/>
          <w:lang w:val="pt-BR"/>
        </w:rPr>
        <w:t>deterr</w:t>
      </w:r>
      <w:r w:rsidR="00616E33" w:rsidRPr="00103D0D">
        <w:rPr>
          <w:rStyle w:val="hps"/>
          <w:i/>
          <w:lang w:val="pt-BR"/>
        </w:rPr>
        <w:t>e</w:t>
      </w:r>
      <w:r w:rsidR="00E8095B" w:rsidRPr="00103D0D">
        <w:rPr>
          <w:rStyle w:val="hps"/>
          <w:i/>
          <w:lang w:val="pt-BR"/>
        </w:rPr>
        <w:t>nce</w:t>
      </w:r>
      <w:r w:rsidR="00E8095B" w:rsidRPr="00103D0D">
        <w:rPr>
          <w:rStyle w:val="hps"/>
          <w:lang w:val="pt-BR"/>
        </w:rPr>
        <w:t>) como apontam Goeschl e Swanson (2003)</w:t>
      </w:r>
      <w:r w:rsidR="001E6398" w:rsidRPr="00103D0D">
        <w:rPr>
          <w:rStyle w:val="hps"/>
          <w:lang w:val="pt-BR"/>
        </w:rPr>
        <w:t xml:space="preserve"> no momento em que o processo de perda de valor biológico ocorre, mas,</w:t>
      </w:r>
      <w:r w:rsidR="00E8095B" w:rsidRPr="00103D0D">
        <w:rPr>
          <w:rStyle w:val="hps"/>
          <w:lang w:val="pt-BR"/>
        </w:rPr>
        <w:t xml:space="preserve"> em um prazo mais longo (como o período que caracteriza as redes construídas neste estudo)</w:t>
      </w:r>
      <w:r w:rsidR="001E6398" w:rsidRPr="00103D0D">
        <w:rPr>
          <w:rStyle w:val="hps"/>
          <w:lang w:val="pt-BR"/>
        </w:rPr>
        <w:t>,</w:t>
      </w:r>
      <w:r w:rsidR="007B7D44" w:rsidRPr="00103D0D">
        <w:rPr>
          <w:rStyle w:val="hps"/>
          <w:lang w:val="pt-BR"/>
        </w:rPr>
        <w:t xml:space="preserve"> </w:t>
      </w:r>
      <w:r w:rsidR="00147C67" w:rsidRPr="00103D0D">
        <w:rPr>
          <w:rStyle w:val="hps"/>
          <w:lang w:val="pt-BR"/>
        </w:rPr>
        <w:t xml:space="preserve">gera um ambiente seletivo forte, </w:t>
      </w:r>
      <w:r w:rsidR="007B7D44" w:rsidRPr="00103D0D">
        <w:rPr>
          <w:rStyle w:val="hps"/>
          <w:lang w:val="pt-BR"/>
        </w:rPr>
        <w:t>limita</w:t>
      </w:r>
      <w:r w:rsidR="00147C67" w:rsidRPr="00103D0D">
        <w:rPr>
          <w:rStyle w:val="hps"/>
          <w:lang w:val="pt-BR"/>
        </w:rPr>
        <w:t>ndo</w:t>
      </w:r>
      <w:r w:rsidR="001E6398" w:rsidRPr="00103D0D">
        <w:rPr>
          <w:rStyle w:val="hps"/>
          <w:lang w:val="pt-BR"/>
        </w:rPr>
        <w:t xml:space="preserve"> a sobrevivência de</w:t>
      </w:r>
      <w:r w:rsidR="00BD7A58" w:rsidRPr="00103D0D">
        <w:rPr>
          <w:rStyle w:val="hps"/>
          <w:lang w:val="pt-BR"/>
        </w:rPr>
        <w:t xml:space="preserve"> empresas que não tenham ganho cumulatividade</w:t>
      </w:r>
      <w:r w:rsidR="001E6398" w:rsidRPr="00103D0D">
        <w:rPr>
          <w:rStyle w:val="hps"/>
          <w:lang w:val="pt-BR"/>
        </w:rPr>
        <w:t xml:space="preserve"> no processo</w:t>
      </w:r>
      <w:r w:rsidR="00167797" w:rsidRPr="00103D0D">
        <w:rPr>
          <w:rStyle w:val="hps"/>
          <w:lang w:val="pt-BR"/>
        </w:rPr>
        <w:t xml:space="preserve"> de geração de inovações, desenvolvimento de mercado e de patenteamento</w:t>
      </w:r>
      <w:r w:rsidR="001E6398" w:rsidRPr="00103D0D">
        <w:rPr>
          <w:rStyle w:val="hps"/>
          <w:lang w:val="pt-BR"/>
        </w:rPr>
        <w:t xml:space="preserve"> (</w:t>
      </w:r>
      <w:r w:rsidR="00167797" w:rsidRPr="00103D0D">
        <w:rPr>
          <w:rStyle w:val="hps"/>
          <w:lang w:val="pt-BR"/>
        </w:rPr>
        <w:t xml:space="preserve">portanto, TT </w:t>
      </w:r>
      <w:r w:rsidR="001E6398" w:rsidRPr="00103D0D">
        <w:rPr>
          <w:rStyle w:val="hps"/>
          <w:lang w:val="pt-BR"/>
        </w:rPr>
        <w:t>no sentido de D</w:t>
      </w:r>
      <w:r w:rsidR="00147C67" w:rsidRPr="00103D0D">
        <w:rPr>
          <w:rStyle w:val="hps"/>
          <w:lang w:val="pt-BR"/>
        </w:rPr>
        <w:t>OSI</w:t>
      </w:r>
      <w:r w:rsidR="001E6398" w:rsidRPr="00103D0D">
        <w:rPr>
          <w:rStyle w:val="hps"/>
          <w:lang w:val="pt-BR"/>
        </w:rPr>
        <w:t>, 1982). Além disto, na presença da “destruição adaptativa” o papel dos custos afundados de P&amp;D (ressaltados por DASGUPTA;</w:t>
      </w:r>
      <w:r w:rsidR="00012F0B" w:rsidRPr="00103D0D">
        <w:rPr>
          <w:rStyle w:val="hps"/>
          <w:lang w:val="pt-BR"/>
        </w:rPr>
        <w:t xml:space="preserve"> </w:t>
      </w:r>
      <w:r w:rsidR="001E6398" w:rsidRPr="00103D0D">
        <w:rPr>
          <w:rStyle w:val="hps"/>
          <w:lang w:val="pt-BR"/>
        </w:rPr>
        <w:t xml:space="preserve">STGLITZ, 1988) </w:t>
      </w:r>
      <w:r w:rsidR="007B7D44" w:rsidRPr="00103D0D">
        <w:rPr>
          <w:rStyle w:val="hps"/>
          <w:lang w:val="pt-BR"/>
        </w:rPr>
        <w:t xml:space="preserve">ganham um papel de relevo, o que não permite tratar o setor “monopolista”, que realiza </w:t>
      </w:r>
      <w:r w:rsidR="007B7D44" w:rsidRPr="00103D0D">
        <w:rPr>
          <w:rStyle w:val="hps"/>
          <w:lang w:val="pt-BR"/>
        </w:rPr>
        <w:lastRenderedPageBreak/>
        <w:t xml:space="preserve">P&amp;D, como composto de </w:t>
      </w:r>
      <w:r w:rsidR="00616E33" w:rsidRPr="00103D0D">
        <w:rPr>
          <w:rStyle w:val="hps"/>
          <w:lang w:val="pt-BR"/>
        </w:rPr>
        <w:t>“</w:t>
      </w:r>
      <w:r w:rsidR="007B7D44" w:rsidRPr="00103D0D">
        <w:rPr>
          <w:rStyle w:val="hps"/>
          <w:lang w:val="pt-BR"/>
        </w:rPr>
        <w:t>n</w:t>
      </w:r>
      <w:r w:rsidR="00616E33" w:rsidRPr="00103D0D">
        <w:rPr>
          <w:rStyle w:val="hps"/>
          <w:lang w:val="pt-BR"/>
        </w:rPr>
        <w:t xml:space="preserve">” firmas de igual tamanho como em muitos modelos que tratam do processo de </w:t>
      </w:r>
      <w:r w:rsidR="008C1930" w:rsidRPr="00103D0D">
        <w:rPr>
          <w:rStyle w:val="hps"/>
          <w:lang w:val="pt-BR"/>
        </w:rPr>
        <w:t>“</w:t>
      </w:r>
      <w:r w:rsidR="00616E33" w:rsidRPr="00103D0D">
        <w:rPr>
          <w:rStyle w:val="hps"/>
          <w:lang w:val="pt-BR"/>
        </w:rPr>
        <w:t>destruição criativa</w:t>
      </w:r>
      <w:r w:rsidR="008C1930" w:rsidRPr="00103D0D">
        <w:rPr>
          <w:rStyle w:val="hps"/>
          <w:lang w:val="pt-BR"/>
        </w:rPr>
        <w:t>”</w:t>
      </w:r>
      <w:r w:rsidR="00616E33" w:rsidRPr="00103D0D">
        <w:rPr>
          <w:rStyle w:val="hps"/>
          <w:lang w:val="pt-BR"/>
        </w:rPr>
        <w:t xml:space="preserve"> (</w:t>
      </w:r>
      <w:r w:rsidR="007E5200" w:rsidRPr="00103D0D">
        <w:rPr>
          <w:rStyle w:val="hps"/>
          <w:lang w:val="pt-BR"/>
        </w:rPr>
        <w:t>G&amp;S</w:t>
      </w:r>
      <w:r w:rsidR="00634B3F" w:rsidRPr="00103D0D">
        <w:rPr>
          <w:rStyle w:val="hps"/>
          <w:lang w:val="pt-BR"/>
        </w:rPr>
        <w:t xml:space="preserve">, 2003; </w:t>
      </w:r>
      <w:r w:rsidR="00616E33" w:rsidRPr="00103D0D">
        <w:rPr>
          <w:rStyle w:val="hps"/>
          <w:lang w:val="pt-BR"/>
        </w:rPr>
        <w:t>AGHION;</w:t>
      </w:r>
      <w:r w:rsidR="00D152FD" w:rsidRPr="00103D0D">
        <w:rPr>
          <w:rStyle w:val="hps"/>
          <w:lang w:val="pt-BR"/>
        </w:rPr>
        <w:t xml:space="preserve"> HOWITT</w:t>
      </w:r>
      <w:r w:rsidR="00FC1FB7" w:rsidRPr="00103D0D">
        <w:rPr>
          <w:rStyle w:val="hps"/>
          <w:lang w:val="pt-BR"/>
        </w:rPr>
        <w:t xml:space="preserve">, </w:t>
      </w:r>
      <w:r w:rsidR="008C52E8" w:rsidRPr="00103D0D">
        <w:rPr>
          <w:rStyle w:val="hps"/>
          <w:lang w:val="pt-BR"/>
        </w:rPr>
        <w:t>199</w:t>
      </w:r>
      <w:r w:rsidR="00616E33" w:rsidRPr="00103D0D">
        <w:rPr>
          <w:rStyle w:val="hps"/>
          <w:lang w:val="pt-BR"/>
        </w:rPr>
        <w:t>8)</w:t>
      </w:r>
      <w:r w:rsidR="00B948AB" w:rsidRPr="00103D0D">
        <w:rPr>
          <w:rStyle w:val="hps"/>
          <w:lang w:val="pt-BR"/>
        </w:rPr>
        <w:t>.</w:t>
      </w:r>
    </w:p>
    <w:p w:rsidR="00BB0A83" w:rsidRPr="00103D0D" w:rsidRDefault="004C1AF5" w:rsidP="00067A2B">
      <w:pPr>
        <w:pStyle w:val="PargrafodaLista"/>
        <w:rPr>
          <w:rStyle w:val="hps"/>
          <w:lang w:val="pt-BR"/>
        </w:rPr>
      </w:pPr>
      <w:r w:rsidRPr="00103D0D">
        <w:rPr>
          <w:rStyle w:val="hps"/>
          <w:lang w:val="pt-BR"/>
        </w:rPr>
        <w:t xml:space="preserve">Em suma, o presente trabalho admite a importância do fenômeno de </w:t>
      </w:r>
      <w:r w:rsidR="00FD6B63" w:rsidRPr="00103D0D">
        <w:rPr>
          <w:rStyle w:val="hps"/>
          <w:lang w:val="pt-BR"/>
        </w:rPr>
        <w:t>“</w:t>
      </w:r>
      <w:r w:rsidRPr="00103D0D">
        <w:rPr>
          <w:rStyle w:val="hps"/>
          <w:lang w:val="pt-BR"/>
        </w:rPr>
        <w:t>destruição adaptativa</w:t>
      </w:r>
      <w:r w:rsidR="00FD6B63" w:rsidRPr="00103D0D">
        <w:rPr>
          <w:rStyle w:val="hps"/>
          <w:lang w:val="pt-BR"/>
        </w:rPr>
        <w:t>”</w:t>
      </w:r>
      <w:r w:rsidRPr="00103D0D">
        <w:rPr>
          <w:rStyle w:val="hps"/>
          <w:lang w:val="pt-BR"/>
        </w:rPr>
        <w:t xml:space="preserve"> na agricultura, mas fornece evidências sobre as atividades de P&amp;D e de patenteamento que divergem fortemente das concl</w:t>
      </w:r>
      <w:r w:rsidR="008C1930" w:rsidRPr="00103D0D">
        <w:rPr>
          <w:rStyle w:val="hps"/>
          <w:lang w:val="pt-BR"/>
        </w:rPr>
        <w:t xml:space="preserve">usões de G&amp;S. O ponto central, </w:t>
      </w:r>
      <w:r w:rsidRPr="00103D0D">
        <w:rPr>
          <w:rStyle w:val="hps"/>
          <w:lang w:val="pt-BR"/>
        </w:rPr>
        <w:t xml:space="preserve"> explicitado ao final do trabalho, é exatamente o papel central das atividades de P&amp;D no padrã</w:t>
      </w:r>
      <w:r w:rsidR="002F3C63" w:rsidRPr="00103D0D">
        <w:rPr>
          <w:rStyle w:val="hps"/>
          <w:lang w:val="pt-BR"/>
        </w:rPr>
        <w:t xml:space="preserve">o de competição dos inovadores. Deve-se apontar enfaticamente que o resultado que liga as atividades de patenteamento à construção de mecanismos complexos de apropriabilidade (pelo domínio das tecnologias intermediárias, as </w:t>
      </w:r>
      <w:r w:rsidR="00254E29" w:rsidRPr="00103D0D">
        <w:rPr>
          <w:rStyle w:val="hps"/>
          <w:i/>
          <w:lang w:val="pt-BR"/>
        </w:rPr>
        <w:t>enabling t</w:t>
      </w:r>
      <w:r w:rsidR="002F3C63" w:rsidRPr="00103D0D">
        <w:rPr>
          <w:rStyle w:val="hps"/>
          <w:i/>
          <w:lang w:val="pt-BR"/>
        </w:rPr>
        <w:t>echnologies</w:t>
      </w:r>
      <w:r w:rsidR="002F3C63" w:rsidRPr="00103D0D">
        <w:rPr>
          <w:rStyle w:val="hps"/>
          <w:lang w:val="pt-BR"/>
        </w:rPr>
        <w:t>) apareceu como resultado da aplicação da metodologia, nunca como ponto de partida</w:t>
      </w:r>
      <w:r w:rsidR="008C1930" w:rsidRPr="00103D0D">
        <w:rPr>
          <w:rStyle w:val="hps"/>
          <w:lang w:val="pt-BR"/>
        </w:rPr>
        <w:t>, o que é uma contribuição original deste trabalho</w:t>
      </w:r>
      <w:r w:rsidR="00C62971" w:rsidRPr="00103D0D">
        <w:rPr>
          <w:rStyle w:val="hps"/>
          <w:lang w:val="pt-BR"/>
        </w:rPr>
        <w:t>: juntar TT obtidas com base em redes de citação de patentes (que não e novo, como será visto na revisão de literatura) com a questão de apropriabilidade no ambiente da biotecnologia agrícola</w:t>
      </w:r>
      <w:r w:rsidR="002F3C63" w:rsidRPr="00103D0D">
        <w:rPr>
          <w:rStyle w:val="hps"/>
          <w:lang w:val="pt-BR"/>
        </w:rPr>
        <w:t xml:space="preserve">. </w:t>
      </w:r>
    </w:p>
    <w:p w:rsidR="004C1AF5" w:rsidRPr="00103D0D" w:rsidRDefault="00AC4D1B" w:rsidP="00067A2B">
      <w:pPr>
        <w:pStyle w:val="PargrafodaLista"/>
        <w:rPr>
          <w:rStyle w:val="hps"/>
          <w:lang w:val="pt-BR"/>
        </w:rPr>
      </w:pPr>
      <w:r w:rsidRPr="00103D0D">
        <w:rPr>
          <w:rStyle w:val="hps"/>
          <w:lang w:val="pt-BR"/>
        </w:rPr>
        <w:t xml:space="preserve"> </w:t>
      </w:r>
      <w:r w:rsidR="002F3C63" w:rsidRPr="00103D0D">
        <w:rPr>
          <w:rStyle w:val="hps"/>
          <w:lang w:val="pt-BR"/>
        </w:rPr>
        <w:t>Neste sentido o trabalho é perfeitamente aderente à ideia clássica de que patentes são importantes como mecanismo de apropriabilidade em determinados setores da economia, alguns deles gerados pelas próprias inovações, como no caso da biotecnologia agr</w:t>
      </w:r>
      <w:r w:rsidRPr="00103D0D">
        <w:rPr>
          <w:rStyle w:val="hps"/>
          <w:lang w:val="pt-BR"/>
        </w:rPr>
        <w:t xml:space="preserve">ícola </w:t>
      </w:r>
      <w:r w:rsidR="002F3C63" w:rsidRPr="00103D0D">
        <w:rPr>
          <w:rStyle w:val="hps"/>
          <w:lang w:val="pt-BR"/>
        </w:rPr>
        <w:t>(Saviotti, 2009). Por outro lado, seus resultados são coerentes com aqueles apontados por Heller &amp; Eisenbe</w:t>
      </w:r>
      <w:r w:rsidR="00BB0A83" w:rsidRPr="00103D0D">
        <w:rPr>
          <w:rStyle w:val="hps"/>
          <w:lang w:val="pt-BR"/>
        </w:rPr>
        <w:t>rg (1998), para quem ao sucesso do processo de inovação corresponde tal pod</w:t>
      </w:r>
      <w:r w:rsidR="00347ACA" w:rsidRPr="00103D0D">
        <w:rPr>
          <w:rStyle w:val="hps"/>
          <w:lang w:val="pt-BR"/>
        </w:rPr>
        <w:t>er de bloqueio (</w:t>
      </w:r>
      <w:r w:rsidR="00347ACA" w:rsidRPr="00103D0D">
        <w:rPr>
          <w:rStyle w:val="hps"/>
          <w:i/>
          <w:lang w:val="pt-BR"/>
        </w:rPr>
        <w:t>blocking patent</w:t>
      </w:r>
      <w:r w:rsidR="00BB0A83" w:rsidRPr="00103D0D">
        <w:rPr>
          <w:rStyle w:val="hps"/>
          <w:i/>
          <w:lang w:val="pt-BR"/>
        </w:rPr>
        <w:t>s</w:t>
      </w:r>
      <w:r w:rsidR="00BB0A83" w:rsidRPr="00103D0D">
        <w:rPr>
          <w:rStyle w:val="hps"/>
          <w:lang w:val="pt-BR"/>
        </w:rPr>
        <w:t>) de forma que o resultado do processo (principalmente quando apoiado por dinheiro público, como no caso de alguns eventos ocorridos no Brasil) seja socialmente indesejável.</w:t>
      </w:r>
    </w:p>
    <w:p w:rsidR="00AC4D1B" w:rsidRPr="00103D0D" w:rsidRDefault="00AC4D1B" w:rsidP="00067A2B">
      <w:pPr>
        <w:pStyle w:val="PargrafodaLista"/>
        <w:rPr>
          <w:rStyle w:val="hps"/>
          <w:lang w:val="pt-BR"/>
        </w:rPr>
      </w:pPr>
      <w:r w:rsidRPr="00103D0D">
        <w:rPr>
          <w:rStyle w:val="hps"/>
          <w:lang w:val="pt-BR"/>
        </w:rPr>
        <w:t xml:space="preserve">A seguir apresenta-se a revisão da literatura sobre o tema de apropriabilidade e trajetória tecnológicas, </w:t>
      </w:r>
      <w:r w:rsidR="00EE500C" w:rsidRPr="00103D0D">
        <w:rPr>
          <w:rStyle w:val="hps"/>
          <w:lang w:val="pt-BR"/>
        </w:rPr>
        <w:t>uma parte geral e outra dedicada à</w:t>
      </w:r>
      <w:r w:rsidRPr="00103D0D">
        <w:rPr>
          <w:rStyle w:val="hps"/>
          <w:lang w:val="pt-BR"/>
        </w:rPr>
        <w:t xml:space="preserve"> biotecnologia agrícola. Na seção 3</w:t>
      </w:r>
      <w:r w:rsidR="00EE500C" w:rsidRPr="00103D0D">
        <w:rPr>
          <w:rStyle w:val="hps"/>
          <w:lang w:val="pt-BR"/>
        </w:rPr>
        <w:t xml:space="preserve"> são apresentadas as hipóteses e a </w:t>
      </w:r>
      <w:r w:rsidRPr="00103D0D">
        <w:rPr>
          <w:rStyle w:val="hps"/>
          <w:lang w:val="pt-BR"/>
        </w:rPr>
        <w:t>metodologia desenvol</w:t>
      </w:r>
      <w:r w:rsidR="00DA51FD" w:rsidRPr="00103D0D">
        <w:rPr>
          <w:rStyle w:val="hps"/>
          <w:lang w:val="pt-BR"/>
        </w:rPr>
        <w:t>vida no trabalho,</w:t>
      </w:r>
      <w:r w:rsidR="00B12906" w:rsidRPr="00103D0D">
        <w:rPr>
          <w:rStyle w:val="hps"/>
          <w:lang w:val="pt-BR"/>
        </w:rPr>
        <w:t>. Os resultados aparecem na seção 4, juntamente com a análise das TT obtidas e finalmente a seção 5</w:t>
      </w:r>
      <w:r w:rsidR="00347ACA" w:rsidRPr="00103D0D">
        <w:rPr>
          <w:rStyle w:val="hps"/>
          <w:lang w:val="pt-BR"/>
        </w:rPr>
        <w:t xml:space="preserve"> resume as observações finais, apontando as principais </w:t>
      </w:r>
      <w:r w:rsidR="00B12906" w:rsidRPr="00103D0D">
        <w:rPr>
          <w:rStyle w:val="hps"/>
          <w:lang w:val="pt-BR"/>
        </w:rPr>
        <w:t>contribuições do texto e propostas para avanço futuro.</w:t>
      </w:r>
    </w:p>
    <w:p w:rsidR="00CB4A1E" w:rsidRPr="00067A2B" w:rsidRDefault="00162885" w:rsidP="002870C9">
      <w:pPr>
        <w:pStyle w:val="Ttulo2"/>
        <w:rPr>
          <w:rStyle w:val="hps"/>
          <w:sz w:val="24"/>
          <w:szCs w:val="24"/>
        </w:rPr>
      </w:pPr>
      <w:r w:rsidRPr="00067A2B">
        <w:rPr>
          <w:rStyle w:val="hps"/>
          <w:sz w:val="24"/>
          <w:szCs w:val="24"/>
        </w:rPr>
        <w:t xml:space="preserve">2. </w:t>
      </w:r>
      <w:r w:rsidR="00CB4A1E" w:rsidRPr="00067A2B">
        <w:rPr>
          <w:rStyle w:val="hps"/>
          <w:sz w:val="24"/>
          <w:szCs w:val="24"/>
        </w:rPr>
        <w:t>R</w:t>
      </w:r>
      <w:r w:rsidR="002870C9" w:rsidRPr="00067A2B">
        <w:rPr>
          <w:rStyle w:val="hps"/>
          <w:sz w:val="24"/>
          <w:szCs w:val="24"/>
        </w:rPr>
        <w:t>EVISÃO DA LITERATURA</w:t>
      </w:r>
    </w:p>
    <w:p w:rsidR="00162885" w:rsidRPr="00766AEC" w:rsidRDefault="00162885" w:rsidP="000D1126">
      <w:pPr>
        <w:pStyle w:val="titulo3"/>
        <w:rPr>
          <w:rStyle w:val="hps"/>
        </w:rPr>
      </w:pPr>
      <w:r w:rsidRPr="00766AEC">
        <w:rPr>
          <w:rStyle w:val="hps"/>
        </w:rPr>
        <w:t>2.1Uma visão geral sobre propriedade intelectual e patentes</w:t>
      </w:r>
    </w:p>
    <w:p w:rsidR="00A84BC2" w:rsidRPr="00103D0D" w:rsidRDefault="005E1FA4" w:rsidP="00067A2B">
      <w:pPr>
        <w:pStyle w:val="PargrafodaLista"/>
        <w:rPr>
          <w:lang w:val="pt-BR"/>
        </w:rPr>
      </w:pPr>
      <w:r w:rsidRPr="00103D0D">
        <w:rPr>
          <w:lang w:val="pt-BR"/>
        </w:rPr>
        <w:t>A captura dos beneficios associados ao processos de inovação é um elemento chave na construção e permanência</w:t>
      </w:r>
      <w:r w:rsidR="00DA5F01" w:rsidRPr="00103D0D">
        <w:rPr>
          <w:lang w:val="pt-BR"/>
        </w:rPr>
        <w:t xml:space="preserve"> da vantagem competitiva das firmas (LAURSEN; SALTER, 2005; HALL, 2000; CEFIS; MARSILLI, 2003; CZAMITZKI; KRAFT, 2004).</w:t>
      </w:r>
      <w:r w:rsidR="00A84BC2" w:rsidRPr="00103D0D">
        <w:rPr>
          <w:lang w:val="pt-BR"/>
        </w:rPr>
        <w:t xml:space="preserve"> </w:t>
      </w:r>
      <w:r w:rsidR="004F0575" w:rsidRPr="00103D0D">
        <w:rPr>
          <w:lang w:val="pt-BR"/>
        </w:rPr>
        <w:t>Vários estudos apontam para a variedade de mecanismos de proteção contra cópias ou apropriação indevida dos esforços de P&amp;D por competidores diretos (entrantes, mas também por estabelecidos).</w:t>
      </w:r>
      <w:r w:rsidR="00A84BC2" w:rsidRPr="00103D0D">
        <w:rPr>
          <w:lang w:val="pt-BR"/>
        </w:rPr>
        <w:t>Entr</w:t>
      </w:r>
      <w:r w:rsidR="004E72D2" w:rsidRPr="00103D0D">
        <w:rPr>
          <w:lang w:val="pt-BR"/>
        </w:rPr>
        <w:t>e esses, são apontados: a)</w:t>
      </w:r>
      <w:r w:rsidR="00A84BC2" w:rsidRPr="00103D0D">
        <w:rPr>
          <w:lang w:val="pt-BR"/>
        </w:rPr>
        <w:t xml:space="preserve"> o uso de patentes e outros mecanismos legais de proteção; b) a mobilização de ativos complementares e ativos associados aos processos de venda/propaganda</w:t>
      </w:r>
      <w:r w:rsidR="00A55AF2" w:rsidRPr="00103D0D">
        <w:rPr>
          <w:lang w:val="pt-BR"/>
        </w:rPr>
        <w:t>; manufatura e para integração de distintas formas de conhecimento (SAVIOTTI, 2009)</w:t>
      </w:r>
      <w:r w:rsidR="00A55AF2" w:rsidRPr="00067A2B">
        <w:rPr>
          <w:rStyle w:val="Refdenotaderodap"/>
        </w:rPr>
        <w:footnoteReference w:id="3"/>
      </w:r>
      <w:r w:rsidR="004D446A" w:rsidRPr="00103D0D">
        <w:rPr>
          <w:lang w:val="pt-BR"/>
        </w:rPr>
        <w:t>; c) a adoção de segredos, d) as vantagens d</w:t>
      </w:r>
      <w:r w:rsidR="00254D4B" w:rsidRPr="00103D0D">
        <w:rPr>
          <w:lang w:val="pt-BR"/>
        </w:rPr>
        <w:t>e quem</w:t>
      </w:r>
      <w:r w:rsidR="004D446A" w:rsidRPr="00103D0D">
        <w:rPr>
          <w:lang w:val="pt-BR"/>
        </w:rPr>
        <w:t xml:space="preserve"> se move à frent</w:t>
      </w:r>
      <w:r w:rsidR="002F4A74" w:rsidRPr="00103D0D">
        <w:rPr>
          <w:lang w:val="pt-BR"/>
        </w:rPr>
        <w:t xml:space="preserve">e </w:t>
      </w:r>
      <w:r w:rsidR="004D446A" w:rsidRPr="00103D0D">
        <w:rPr>
          <w:lang w:val="pt-BR"/>
        </w:rPr>
        <w:t>(</w:t>
      </w:r>
      <w:r w:rsidR="004F0575" w:rsidRPr="00103D0D">
        <w:rPr>
          <w:lang w:val="pt-BR"/>
        </w:rPr>
        <w:t>LEVIN ET ALl, 1987; COH</w:t>
      </w:r>
      <w:r w:rsidR="00B2324C" w:rsidRPr="00103D0D">
        <w:rPr>
          <w:lang w:val="pt-BR"/>
        </w:rPr>
        <w:t>EN et al, 2000; ARUNDELl, 2001</w:t>
      </w:r>
      <w:r w:rsidR="004D446A" w:rsidRPr="00103D0D">
        <w:rPr>
          <w:lang w:val="pt-BR"/>
        </w:rPr>
        <w:t>)</w:t>
      </w:r>
      <w:r w:rsidR="002D1D99" w:rsidRPr="00103D0D">
        <w:rPr>
          <w:lang w:val="pt-BR"/>
        </w:rPr>
        <w:t>.</w:t>
      </w:r>
      <w:r w:rsidR="00B2324C" w:rsidRPr="00067A2B">
        <w:rPr>
          <w:rStyle w:val="Refdenotaderodap"/>
        </w:rPr>
        <w:footnoteReference w:id="4"/>
      </w:r>
    </w:p>
    <w:p w:rsidR="005C6C04" w:rsidRPr="00103D0D" w:rsidRDefault="00C9460C" w:rsidP="00067A2B">
      <w:pPr>
        <w:pStyle w:val="PargrafodaLista"/>
        <w:rPr>
          <w:lang w:val="pt-BR"/>
        </w:rPr>
      </w:pPr>
      <w:r w:rsidRPr="00103D0D">
        <w:rPr>
          <w:lang w:val="pt-BR"/>
        </w:rPr>
        <w:t xml:space="preserve"> De forma coerente com a literatura citada acima, </w:t>
      </w:r>
      <w:r w:rsidR="005C6C04" w:rsidRPr="00103D0D">
        <w:rPr>
          <w:lang w:val="pt-BR"/>
        </w:rPr>
        <w:t>Laursen &amp; Salter (2005), em um estudo de campo feito com empresas da Grã-Bretanha</w:t>
      </w:r>
      <w:r w:rsidR="00F072F9" w:rsidRPr="00103D0D">
        <w:rPr>
          <w:lang w:val="pt-BR"/>
        </w:rPr>
        <w:t>, classifica</w:t>
      </w:r>
      <w:r w:rsidRPr="00103D0D">
        <w:rPr>
          <w:lang w:val="pt-BR"/>
        </w:rPr>
        <w:t xml:space="preserve"> os mecanismos de busca de apropriabilidade em: a) baseados em mecanismos legais – registros de design, marcas registradas e patentes) e;b) outros obtidos pela vantagem dada por firmas que se adiantaram, que saíra</w:t>
      </w:r>
      <w:r w:rsidR="007B1B07" w:rsidRPr="00103D0D">
        <w:rPr>
          <w:lang w:val="pt-BR"/>
        </w:rPr>
        <w:t xml:space="preserve">m na frente, principalmente em segmentos da </w:t>
      </w:r>
      <w:r w:rsidR="007B1B07" w:rsidRPr="00103D0D">
        <w:rPr>
          <w:lang w:val="pt-BR"/>
        </w:rPr>
        <w:lastRenderedPageBreak/>
        <w:t xml:space="preserve">indústria em que é possível explorar as vantagens derivadas do segredo, complexidade do </w:t>
      </w:r>
      <w:r w:rsidR="007B1B07" w:rsidRPr="00103D0D">
        <w:rPr>
          <w:i/>
          <w:lang w:val="pt-BR"/>
        </w:rPr>
        <w:t>design</w:t>
      </w:r>
      <w:r w:rsidR="007B1B07" w:rsidRPr="00103D0D">
        <w:rPr>
          <w:lang w:val="pt-BR"/>
        </w:rPr>
        <w:t xml:space="preserve"> e mesmo as vantagens regulatórias, que impõe um hiato temporal sobre os concorrentes. Também de acordo com Hussinger</w:t>
      </w:r>
      <w:r w:rsidR="00311B49" w:rsidRPr="00103D0D">
        <w:rPr>
          <w:lang w:val="pt-BR"/>
        </w:rPr>
        <w:t xml:space="preserve"> (2005) as firmas usam vários mecanismos, sendo os relacionados à proprie</w:t>
      </w:r>
      <w:r w:rsidR="00F072F9" w:rsidRPr="00103D0D">
        <w:rPr>
          <w:lang w:val="pt-BR"/>
        </w:rPr>
        <w:t>dade intelectual apenas um destes</w:t>
      </w:r>
      <w:r w:rsidR="00311B49" w:rsidRPr="00103D0D">
        <w:rPr>
          <w:lang w:val="pt-BR"/>
        </w:rPr>
        <w:t xml:space="preserve">. López (2009) </w:t>
      </w:r>
      <w:r w:rsidR="00C23E4D" w:rsidRPr="00103D0D">
        <w:rPr>
          <w:lang w:val="pt-BR"/>
        </w:rPr>
        <w:t>ressalta que a propensão a patentear das empresas é afetada pela avaliação conjunta de outros instrumentos de proteção às inovações, o que coloca restrições ao uso de “contagem do número de patentes” como indicador de vigor tecnológico de uma firma, região ou país. Mas o que vale ressaltar no trabalho deste autor é justamente sua ênfase no papel das estratégias da</w:t>
      </w:r>
      <w:r w:rsidR="001F6B5A" w:rsidRPr="00103D0D">
        <w:rPr>
          <w:lang w:val="pt-BR"/>
        </w:rPr>
        <w:t>s</w:t>
      </w:r>
      <w:r w:rsidR="00C23E4D" w:rsidRPr="00103D0D">
        <w:rPr>
          <w:lang w:val="pt-BR"/>
        </w:rPr>
        <w:t xml:space="preserve"> firma</w:t>
      </w:r>
      <w:r w:rsidR="001F6B5A" w:rsidRPr="00103D0D">
        <w:rPr>
          <w:lang w:val="pt-BR"/>
        </w:rPr>
        <w:t>s</w:t>
      </w:r>
      <w:r w:rsidR="00C23E4D" w:rsidRPr="00103D0D">
        <w:rPr>
          <w:lang w:val="pt-BR"/>
        </w:rPr>
        <w:t xml:space="preserve"> como definidora</w:t>
      </w:r>
      <w:r w:rsidR="001F6B5A" w:rsidRPr="00103D0D">
        <w:rPr>
          <w:lang w:val="pt-BR"/>
        </w:rPr>
        <w:t>s</w:t>
      </w:r>
      <w:r w:rsidR="00C23E4D" w:rsidRPr="00103D0D">
        <w:rPr>
          <w:lang w:val="pt-BR"/>
        </w:rPr>
        <w:t xml:space="preserve"> das estratégias de propriedade intelectual.</w:t>
      </w:r>
    </w:p>
    <w:p w:rsidR="00493312" w:rsidRPr="00103D0D" w:rsidRDefault="0024252F" w:rsidP="00067A2B">
      <w:pPr>
        <w:pStyle w:val="PargrafodaLista"/>
        <w:rPr>
          <w:lang w:val="pt-BR"/>
        </w:rPr>
      </w:pPr>
      <w:r w:rsidRPr="00103D0D">
        <w:rPr>
          <w:lang w:val="pt-BR"/>
        </w:rPr>
        <w:t>J</w:t>
      </w:r>
      <w:r w:rsidR="001932A3" w:rsidRPr="00103D0D">
        <w:rPr>
          <w:lang w:val="pt-BR"/>
        </w:rPr>
        <w:t>á uma</w:t>
      </w:r>
      <w:r w:rsidRPr="00103D0D">
        <w:rPr>
          <w:lang w:val="pt-BR"/>
        </w:rPr>
        <w:t xml:space="preserve"> pe</w:t>
      </w:r>
      <w:r w:rsidR="00F072F9" w:rsidRPr="00103D0D">
        <w:rPr>
          <w:lang w:val="pt-BR"/>
        </w:rPr>
        <w:t>squisa realizada por Cohen et AL</w:t>
      </w:r>
      <w:r w:rsidRPr="00103D0D">
        <w:rPr>
          <w:lang w:val="pt-BR"/>
        </w:rPr>
        <w:t>. (2000) mostra que os principais mecanismos de apropriabilidade na maioria dos setores investigados</w:t>
      </w:r>
      <w:r w:rsidR="004A45BE" w:rsidRPr="00103D0D">
        <w:rPr>
          <w:lang w:val="pt-BR"/>
        </w:rPr>
        <w:t xml:space="preserve"> são uma combinaç</w:t>
      </w:r>
      <w:r w:rsidR="00A00070" w:rsidRPr="00103D0D">
        <w:rPr>
          <w:lang w:val="pt-BR"/>
        </w:rPr>
        <w:t xml:space="preserve">ão de conhecimentos - </w:t>
      </w:r>
      <w:r w:rsidR="004A45BE" w:rsidRPr="00103D0D">
        <w:rPr>
          <w:lang w:val="pt-BR"/>
        </w:rPr>
        <w:t>da capacidade de absorção dos membros das empresas e talvez de intermediários que se conectam com outros nós da rede, formando o que Jackson, 2009 denomina de “mundo pequeno”</w:t>
      </w:r>
      <w:r w:rsidR="00A00070" w:rsidRPr="00103D0D">
        <w:rPr>
          <w:lang w:val="pt-BR"/>
        </w:rPr>
        <w:t>- com ativos complementares, m</w:t>
      </w:r>
      <w:r w:rsidR="00F072F9" w:rsidRPr="00103D0D">
        <w:rPr>
          <w:lang w:val="pt-BR"/>
        </w:rPr>
        <w:t>arcas registradas e vantagens daquele</w:t>
      </w:r>
      <w:r w:rsidR="00A00070" w:rsidRPr="00103D0D">
        <w:rPr>
          <w:lang w:val="pt-BR"/>
        </w:rPr>
        <w:t xml:space="preserve"> que “sai na frente”. Patentes, para eles</w:t>
      </w:r>
      <w:r w:rsidR="00493312" w:rsidRPr="00103D0D">
        <w:rPr>
          <w:lang w:val="pt-BR"/>
        </w:rPr>
        <w:t>,</w:t>
      </w:r>
      <w:r w:rsidR="00A00070" w:rsidRPr="00103D0D">
        <w:rPr>
          <w:lang w:val="pt-BR"/>
        </w:rPr>
        <w:t xml:space="preserve"> </w:t>
      </w:r>
      <w:r w:rsidR="00493312" w:rsidRPr="00103D0D">
        <w:rPr>
          <w:lang w:val="pt-BR"/>
        </w:rPr>
        <w:t>vê</w:t>
      </w:r>
      <w:r w:rsidR="00A00070" w:rsidRPr="00103D0D">
        <w:rPr>
          <w:lang w:val="pt-BR"/>
        </w:rPr>
        <w:t>m em segundo plano</w:t>
      </w:r>
      <w:r w:rsidR="00425037" w:rsidRPr="00103D0D">
        <w:rPr>
          <w:lang w:val="pt-BR"/>
        </w:rPr>
        <w:t>, com exceção dos setores farmacêuticos, a indústria química, em que se destacam as estratégias de licenciamento cruzado entre empresas de igual, geralmente grande, porte</w:t>
      </w:r>
      <w:r w:rsidR="00493312" w:rsidRPr="00103D0D">
        <w:rPr>
          <w:lang w:val="pt-BR"/>
        </w:rPr>
        <w:t xml:space="preserve"> </w:t>
      </w:r>
      <w:r w:rsidR="00425037" w:rsidRPr="00103D0D">
        <w:rPr>
          <w:lang w:val="pt-BR"/>
        </w:rPr>
        <w:t>(ARORA, 1997). Pode-se incluir como exceções os setores</w:t>
      </w:r>
      <w:r w:rsidR="001F6B5A" w:rsidRPr="00103D0D">
        <w:rPr>
          <w:lang w:val="pt-BR"/>
        </w:rPr>
        <w:t xml:space="preserve"> de biotecnologia, TI, telecomu</w:t>
      </w:r>
      <w:r w:rsidR="00425037" w:rsidRPr="00103D0D">
        <w:rPr>
          <w:lang w:val="pt-BR"/>
        </w:rPr>
        <w:t>nicação, nanotecnologia e mesmo de instrumentaçã</w:t>
      </w:r>
      <w:r w:rsidR="00925CCE" w:rsidRPr="00103D0D">
        <w:rPr>
          <w:lang w:val="pt-BR"/>
        </w:rPr>
        <w:t>o (RIBEIRO et AL</w:t>
      </w:r>
      <w:r w:rsidR="00002ADB" w:rsidRPr="00103D0D">
        <w:rPr>
          <w:lang w:val="pt-BR"/>
        </w:rPr>
        <w:t>, 2010</w:t>
      </w:r>
      <w:r w:rsidR="00425037" w:rsidRPr="00103D0D">
        <w:rPr>
          <w:lang w:val="pt-BR"/>
        </w:rPr>
        <w:t>).</w:t>
      </w:r>
      <w:r w:rsidR="009B1D8A" w:rsidRPr="00103D0D">
        <w:rPr>
          <w:lang w:val="pt-BR"/>
        </w:rPr>
        <w:t xml:space="preserve"> </w:t>
      </w:r>
      <w:r w:rsidR="00493312" w:rsidRPr="00103D0D">
        <w:rPr>
          <w:lang w:val="pt-BR"/>
        </w:rPr>
        <w:t xml:space="preserve">Os resultados da literatura parecem confirmar o argumento de </w:t>
      </w:r>
      <w:r w:rsidR="002F4D41" w:rsidRPr="00103D0D">
        <w:rPr>
          <w:lang w:val="pt-BR"/>
        </w:rPr>
        <w:t>Te</w:t>
      </w:r>
      <w:r w:rsidR="001F6B5A" w:rsidRPr="00103D0D">
        <w:rPr>
          <w:lang w:val="pt-BR"/>
        </w:rPr>
        <w:t>e</w:t>
      </w:r>
      <w:r w:rsidR="002F4D41" w:rsidRPr="00103D0D">
        <w:rPr>
          <w:lang w:val="pt-BR"/>
        </w:rPr>
        <w:t>ce</w:t>
      </w:r>
      <w:r w:rsidR="00A75F12" w:rsidRPr="00103D0D">
        <w:rPr>
          <w:lang w:val="pt-BR"/>
        </w:rPr>
        <w:t xml:space="preserve">, </w:t>
      </w:r>
      <w:r w:rsidR="009B1D8A" w:rsidRPr="00103D0D">
        <w:rPr>
          <w:lang w:val="pt-BR"/>
        </w:rPr>
        <w:t>(</w:t>
      </w:r>
      <w:r w:rsidR="00A75F12" w:rsidRPr="00103D0D">
        <w:rPr>
          <w:lang w:val="pt-BR"/>
        </w:rPr>
        <w:t>1986</w:t>
      </w:r>
      <w:r w:rsidR="009B1D8A" w:rsidRPr="00103D0D">
        <w:rPr>
          <w:lang w:val="pt-BR"/>
        </w:rPr>
        <w:t>)</w:t>
      </w:r>
      <w:r w:rsidR="00A75F12" w:rsidRPr="00103D0D">
        <w:rPr>
          <w:lang w:val="pt-BR"/>
        </w:rPr>
        <w:t>, de</w:t>
      </w:r>
      <w:r w:rsidR="00493312" w:rsidRPr="00103D0D">
        <w:rPr>
          <w:lang w:val="pt-BR"/>
        </w:rPr>
        <w:t xml:space="preserve"> que o valor de uma inovação para uma empresa depende fortemente</w:t>
      </w:r>
      <w:r w:rsidR="00070E50" w:rsidRPr="00103D0D">
        <w:rPr>
          <w:lang w:val="pt-BR"/>
        </w:rPr>
        <w:t xml:space="preserve"> da co</w:t>
      </w:r>
      <w:r w:rsidR="00651E67" w:rsidRPr="00103D0D">
        <w:rPr>
          <w:lang w:val="pt-BR"/>
        </w:rPr>
        <w:t>mplementaridade de seus ativos. Isto fica evidenciado pelo extremo controle sobre a comunicação interna nas empresas, a exigência de acordos de confidencialidade, meios para evitar o vazamento de segredos.</w:t>
      </w:r>
    </w:p>
    <w:p w:rsidR="001F6B5A" w:rsidRPr="00103D0D" w:rsidRDefault="00C7563B" w:rsidP="00067A2B">
      <w:pPr>
        <w:pStyle w:val="PargrafodaLista"/>
        <w:rPr>
          <w:lang w:val="pt-BR"/>
        </w:rPr>
      </w:pPr>
      <w:r w:rsidRPr="00103D0D">
        <w:rPr>
          <w:lang w:val="pt-BR"/>
        </w:rPr>
        <w:t xml:space="preserve">Além do propósito de garantir proteção, </w:t>
      </w:r>
      <w:r w:rsidR="00A6503F" w:rsidRPr="00103D0D">
        <w:rPr>
          <w:lang w:val="pt-BR"/>
        </w:rPr>
        <w:t>patentes são consideradas c</w:t>
      </w:r>
      <w:r w:rsidRPr="00103D0D">
        <w:rPr>
          <w:lang w:val="pt-BR"/>
        </w:rPr>
        <w:t>omo meio de incentivo à atividade de inovar</w:t>
      </w:r>
      <w:r w:rsidR="00A6503F" w:rsidRPr="00103D0D">
        <w:rPr>
          <w:lang w:val="pt-BR"/>
        </w:rPr>
        <w:t xml:space="preserve">, assim </w:t>
      </w:r>
      <w:r w:rsidR="00146827" w:rsidRPr="00103D0D">
        <w:rPr>
          <w:lang w:val="pt-BR"/>
        </w:rPr>
        <w:t xml:space="preserve">como uma fonte importante de informação, como é o caso do uso de patentes de citação e a avaliação da evolução do conhecimento em um ramo </w:t>
      </w:r>
      <w:r w:rsidR="00C16457" w:rsidRPr="00103D0D">
        <w:rPr>
          <w:lang w:val="pt-BR"/>
        </w:rPr>
        <w:t>(</w:t>
      </w:r>
      <w:r w:rsidR="00146827" w:rsidRPr="00103D0D">
        <w:rPr>
          <w:lang w:val="pt-BR"/>
        </w:rPr>
        <w:t>utilizando a classificação de áreas de a</w:t>
      </w:r>
      <w:r w:rsidR="00C16457" w:rsidRPr="00103D0D">
        <w:rPr>
          <w:lang w:val="pt-BR"/>
        </w:rPr>
        <w:t xml:space="preserve">tividade, os chamados IPC, CPC, como em </w:t>
      </w:r>
      <w:r w:rsidR="00925CCE" w:rsidRPr="00103D0D">
        <w:rPr>
          <w:lang w:val="pt-BR"/>
        </w:rPr>
        <w:t>RIBEIRO et AL.</w:t>
      </w:r>
      <w:r w:rsidR="002E43D5" w:rsidRPr="00103D0D">
        <w:rPr>
          <w:lang w:val="pt-BR"/>
        </w:rPr>
        <w:t>, 20</w:t>
      </w:r>
      <w:r w:rsidR="00002ADB" w:rsidRPr="00103D0D">
        <w:rPr>
          <w:lang w:val="pt-BR"/>
        </w:rPr>
        <w:t>10</w:t>
      </w:r>
      <w:r w:rsidR="002E43D5" w:rsidRPr="00103D0D">
        <w:rPr>
          <w:lang w:val="pt-BR"/>
        </w:rPr>
        <w:t>; KRAFFT, QUA</w:t>
      </w:r>
      <w:r w:rsidR="00146827" w:rsidRPr="00103D0D">
        <w:rPr>
          <w:lang w:val="pt-BR"/>
        </w:rPr>
        <w:t>TRARO,SAVIOTTI, 2009).</w:t>
      </w:r>
      <w:r w:rsidR="007C700D" w:rsidRPr="00103D0D">
        <w:rPr>
          <w:lang w:val="pt-BR"/>
        </w:rPr>
        <w:t xml:space="preserve"> </w:t>
      </w:r>
      <w:r w:rsidR="00657DF4" w:rsidRPr="00103D0D">
        <w:rPr>
          <w:lang w:val="pt-BR"/>
        </w:rPr>
        <w:t>Wright</w:t>
      </w:r>
      <w:r w:rsidR="007626CB" w:rsidRPr="00103D0D">
        <w:rPr>
          <w:lang w:val="pt-BR"/>
        </w:rPr>
        <w:t xml:space="preserve"> (198</w:t>
      </w:r>
      <w:bookmarkStart w:id="1" w:name="_GoBack"/>
      <w:bookmarkEnd w:id="1"/>
      <w:r w:rsidR="007626CB" w:rsidRPr="00103D0D">
        <w:rPr>
          <w:lang w:val="pt-BR"/>
        </w:rPr>
        <w:t>3</w:t>
      </w:r>
      <w:r w:rsidR="008A1497" w:rsidRPr="00103D0D">
        <w:rPr>
          <w:lang w:val="pt-BR"/>
        </w:rPr>
        <w:t>), ao comparar o papel de prêmios e das patentes como forma de incentivo à inovação, justifica teoricamente sua preferência pelo primeiro. Marengo et. alli (2009) e</w:t>
      </w:r>
      <w:r w:rsidR="00FD1BA3" w:rsidRPr="00103D0D">
        <w:rPr>
          <w:lang w:val="pt-BR"/>
        </w:rPr>
        <w:t xml:space="preserve"> Cohen et al., (2000)</w:t>
      </w:r>
      <w:r w:rsidR="002E43D5" w:rsidRPr="00103D0D">
        <w:rPr>
          <w:lang w:val="pt-BR"/>
        </w:rPr>
        <w:t>,</w:t>
      </w:r>
      <w:r w:rsidR="008A1497" w:rsidRPr="00103D0D">
        <w:rPr>
          <w:lang w:val="pt-BR"/>
        </w:rPr>
        <w:t xml:space="preserve"> também</w:t>
      </w:r>
      <w:r w:rsidR="002E43D5" w:rsidRPr="00103D0D">
        <w:rPr>
          <w:lang w:val="pt-BR"/>
        </w:rPr>
        <w:t xml:space="preserve"> contrariando o senso comum, apontam que </w:t>
      </w:r>
      <w:r w:rsidR="00C1418B" w:rsidRPr="00103D0D">
        <w:rPr>
          <w:lang w:val="pt-BR"/>
        </w:rPr>
        <w:t xml:space="preserve">para </w:t>
      </w:r>
      <w:r w:rsidR="002E43D5" w:rsidRPr="00103D0D">
        <w:rPr>
          <w:lang w:val="pt-BR"/>
        </w:rPr>
        <w:t xml:space="preserve">a maioria dos setores industriais </w:t>
      </w:r>
      <w:r w:rsidR="00C1418B" w:rsidRPr="00103D0D">
        <w:rPr>
          <w:lang w:val="pt-BR"/>
        </w:rPr>
        <w:t>as patentes são pouc</w:t>
      </w:r>
      <w:r w:rsidRPr="00103D0D">
        <w:rPr>
          <w:lang w:val="pt-BR"/>
        </w:rPr>
        <w:t>o eficazes no cumprimento desta tarefa.</w:t>
      </w:r>
      <w:r w:rsidR="008A1497" w:rsidRPr="00103D0D">
        <w:rPr>
          <w:lang w:val="pt-BR"/>
        </w:rPr>
        <w:t xml:space="preserve"> </w:t>
      </w:r>
    </w:p>
    <w:p w:rsidR="00B4090E" w:rsidRPr="00103D0D" w:rsidRDefault="008C305F" w:rsidP="00067A2B">
      <w:pPr>
        <w:pStyle w:val="PargrafodaLista"/>
        <w:rPr>
          <w:lang w:val="pt-BR"/>
        </w:rPr>
      </w:pPr>
      <w:r w:rsidRPr="00103D0D">
        <w:rPr>
          <w:lang w:val="pt-BR"/>
        </w:rPr>
        <w:t>Todavia, nos últimos 20 anos, a atividade de patenteamento se intensificou drasticamente</w:t>
      </w:r>
      <w:r w:rsidR="00A523AE" w:rsidRPr="00103D0D">
        <w:rPr>
          <w:lang w:val="pt-BR"/>
        </w:rPr>
        <w:t xml:space="preserve"> em praticamente todos os setores</w:t>
      </w:r>
      <w:r w:rsidRPr="00103D0D">
        <w:rPr>
          <w:lang w:val="pt-BR"/>
        </w:rPr>
        <w:t xml:space="preserve">, </w:t>
      </w:r>
      <w:r w:rsidR="006A0C9B" w:rsidRPr="00103D0D">
        <w:rPr>
          <w:lang w:val="pt-BR"/>
        </w:rPr>
        <w:t>mostrando que as firmas ampliaram sua visão acerca dos atributos das patentes</w:t>
      </w:r>
      <w:r w:rsidR="00A523AE" w:rsidRPr="00103D0D">
        <w:rPr>
          <w:lang w:val="pt-BR"/>
        </w:rPr>
        <w:t xml:space="preserve">, para além da busca de proteção e de receitas com licenciamento e cobrança de </w:t>
      </w:r>
      <w:r w:rsidR="00A523AE" w:rsidRPr="00103D0D">
        <w:rPr>
          <w:i/>
          <w:lang w:val="pt-BR"/>
        </w:rPr>
        <w:t>royalties</w:t>
      </w:r>
      <w:r w:rsidR="001F6B5A" w:rsidRPr="00103D0D">
        <w:rPr>
          <w:lang w:val="pt-BR"/>
        </w:rPr>
        <w:t>: visam blo</w:t>
      </w:r>
      <w:r w:rsidR="00956D36" w:rsidRPr="00103D0D">
        <w:rPr>
          <w:lang w:val="pt-BR"/>
        </w:rPr>
        <w:t>quear a en</w:t>
      </w:r>
      <w:r w:rsidR="007626CB" w:rsidRPr="00103D0D">
        <w:rPr>
          <w:lang w:val="pt-BR"/>
        </w:rPr>
        <w:t>tr</w:t>
      </w:r>
      <w:r w:rsidR="00956D36" w:rsidRPr="00103D0D">
        <w:rPr>
          <w:lang w:val="pt-BR"/>
        </w:rPr>
        <w:t>ada de concorrentes (COHEN ET AL</w:t>
      </w:r>
      <w:r w:rsidR="00925CCE" w:rsidRPr="00103D0D">
        <w:rPr>
          <w:lang w:val="pt-BR"/>
        </w:rPr>
        <w:t>.,</w:t>
      </w:r>
      <w:r w:rsidR="00956D36" w:rsidRPr="00103D0D">
        <w:rPr>
          <w:lang w:val="pt-BR"/>
        </w:rPr>
        <w:t xml:space="preserve"> 2000; REITZIG, 2004; LAURSEN; SALTER, 2005).</w:t>
      </w:r>
      <w:r w:rsidR="002A4BC2" w:rsidRPr="00103D0D">
        <w:rPr>
          <w:lang w:val="pt-BR"/>
        </w:rPr>
        <w:t xml:space="preserve"> </w:t>
      </w:r>
    </w:p>
    <w:p w:rsidR="00C54B78" w:rsidRPr="00103D0D" w:rsidRDefault="002A4BC2" w:rsidP="00067A2B">
      <w:pPr>
        <w:pStyle w:val="PargrafodaLista"/>
        <w:rPr>
          <w:lang w:val="pt-BR"/>
        </w:rPr>
      </w:pPr>
      <w:r w:rsidRPr="00103D0D">
        <w:rPr>
          <w:lang w:val="pt-BR"/>
        </w:rPr>
        <w:t>Dois processos de elevação das barreiras à entrada via patentes são identificados</w:t>
      </w:r>
      <w:r w:rsidR="000C3D7D" w:rsidRPr="00103D0D">
        <w:rPr>
          <w:lang w:val="pt-BR"/>
        </w:rPr>
        <w:t xml:space="preserve"> e que resultam em obstáculos ao surgimento de inov</w:t>
      </w:r>
      <w:r w:rsidR="00F072F9" w:rsidRPr="00103D0D">
        <w:rPr>
          <w:lang w:val="pt-BR"/>
        </w:rPr>
        <w:t>ações, na linha que argumentação feita</w:t>
      </w:r>
      <w:r w:rsidR="000C3D7D" w:rsidRPr="00103D0D">
        <w:rPr>
          <w:lang w:val="pt-BR"/>
        </w:rPr>
        <w:t xml:space="preserve"> na introdução deste trabalho:  a) </w:t>
      </w:r>
      <w:r w:rsidR="00E53F35" w:rsidRPr="00103D0D">
        <w:rPr>
          <w:lang w:val="pt-BR"/>
        </w:rPr>
        <w:t>em algumas indústrias é possível patentear invenções que são substituíveis e bloquear aquelas que têm função similar</w:t>
      </w:r>
      <w:r w:rsidR="007F590D" w:rsidRPr="00103D0D">
        <w:rPr>
          <w:lang w:val="pt-BR"/>
        </w:rPr>
        <w:t xml:space="preserve">, o que é feito pela construção de “cercas” protetoras em torno da patente central. Patentear processos e produtos capazes de substituir a invenção orginal é uma meio para restringir a capacidade de concorrentes ampliarem sua parcela de mercado (ARORA, 1997; REITZIG, </w:t>
      </w:r>
      <w:r w:rsidR="001C7179" w:rsidRPr="00103D0D">
        <w:rPr>
          <w:lang w:val="pt-BR"/>
        </w:rPr>
        <w:t xml:space="preserve">2004); b) </w:t>
      </w:r>
      <w:r w:rsidR="008C5C0C" w:rsidRPr="00103D0D">
        <w:rPr>
          <w:lang w:val="pt-BR"/>
        </w:rPr>
        <w:t>quando os processos de desenvolvimento e comercialização são caracterizados por inovações sequencias que requerem a combinação de diversas inovações intermediárias</w:t>
      </w:r>
      <w:r w:rsidR="007E1936" w:rsidRPr="00103D0D">
        <w:rPr>
          <w:lang w:val="pt-BR"/>
        </w:rPr>
        <w:t xml:space="preserve"> fica caracterizad</w:t>
      </w:r>
      <w:r w:rsidR="00F072F9" w:rsidRPr="00103D0D">
        <w:rPr>
          <w:lang w:val="pt-BR"/>
        </w:rPr>
        <w:t>a</w:t>
      </w:r>
      <w:r w:rsidR="007E1936" w:rsidRPr="00103D0D">
        <w:rPr>
          <w:lang w:val="pt-BR"/>
        </w:rPr>
        <w:t xml:space="preserve"> a ação bloqueadora mais comum em indústrias caracterizadas por produtos complexos, como telefones celulares e sementes transgênicas, por exemplo. </w:t>
      </w:r>
    </w:p>
    <w:p w:rsidR="00636153" w:rsidRPr="00103D0D" w:rsidRDefault="007E1936" w:rsidP="00067A2B">
      <w:pPr>
        <w:pStyle w:val="PargrafodaLista"/>
        <w:rPr>
          <w:lang w:val="pt-BR"/>
        </w:rPr>
      </w:pPr>
      <w:r w:rsidRPr="00103D0D">
        <w:rPr>
          <w:lang w:val="pt-BR"/>
        </w:rPr>
        <w:t>A legislação de patentes, em muitos casos, garante a propriedade intelectual</w:t>
      </w:r>
      <w:r w:rsidR="00EE6053" w:rsidRPr="00103D0D">
        <w:rPr>
          <w:lang w:val="pt-BR"/>
        </w:rPr>
        <w:t xml:space="preserve"> de inovações futuras por meio de um processo de patentes superpostas (</w:t>
      </w:r>
      <w:r w:rsidR="00EE6053" w:rsidRPr="00103D0D">
        <w:rPr>
          <w:i/>
          <w:lang w:val="pt-BR"/>
        </w:rPr>
        <w:t>overlapping patents</w:t>
      </w:r>
      <w:r w:rsidR="0045799E" w:rsidRPr="00103D0D">
        <w:rPr>
          <w:lang w:val="pt-BR"/>
        </w:rPr>
        <w:t xml:space="preserve"> ou </w:t>
      </w:r>
      <w:r w:rsidR="0045799E" w:rsidRPr="00103D0D">
        <w:rPr>
          <w:i/>
          <w:lang w:val="pt-BR"/>
        </w:rPr>
        <w:t>paten</w:t>
      </w:r>
      <w:r w:rsidR="00EE6053" w:rsidRPr="00103D0D">
        <w:rPr>
          <w:i/>
          <w:lang w:val="pt-BR"/>
        </w:rPr>
        <w:t>t thicket</w:t>
      </w:r>
      <w:r w:rsidR="00EE6053" w:rsidRPr="00103D0D">
        <w:rPr>
          <w:lang w:val="pt-BR"/>
        </w:rPr>
        <w:t>, segundo SHAPIRO, 2001),</w:t>
      </w:r>
      <w:r w:rsidR="00173A06" w:rsidRPr="00103D0D">
        <w:rPr>
          <w:lang w:val="pt-BR"/>
        </w:rPr>
        <w:t xml:space="preserve"> elevando o risco de pagamento de patentes para vários detentores de pat</w:t>
      </w:r>
      <w:r w:rsidR="00221CC6" w:rsidRPr="00103D0D">
        <w:rPr>
          <w:lang w:val="pt-BR"/>
        </w:rPr>
        <w:t xml:space="preserve">entes (o caso do arroz dourado ilustra bem o este tipo de problema, justificando ações instucionais para corrigir “falhas </w:t>
      </w:r>
      <w:r w:rsidR="00221CC6" w:rsidRPr="00103D0D">
        <w:rPr>
          <w:lang w:val="pt-BR"/>
        </w:rPr>
        <w:lastRenderedPageBreak/>
        <w:t>de sistema”, como o PIPRA)</w:t>
      </w:r>
      <w:r w:rsidR="00221CC6" w:rsidRPr="00067A2B">
        <w:rPr>
          <w:rStyle w:val="Refdenotaderodap"/>
        </w:rPr>
        <w:footnoteReference w:id="5"/>
      </w:r>
      <w:r w:rsidR="00FA6BF6" w:rsidRPr="00103D0D">
        <w:rPr>
          <w:lang w:val="pt-BR"/>
        </w:rPr>
        <w:t xml:space="preserve">, sendo portanto uma causa de uma possível redução de gastos em P&amp;D pelas empresas (CHU, 2009). </w:t>
      </w:r>
    </w:p>
    <w:p w:rsidR="00A02F8B" w:rsidRPr="00103D0D" w:rsidRDefault="00A02F8B" w:rsidP="00067A2B">
      <w:pPr>
        <w:pStyle w:val="PargrafodaLista"/>
        <w:rPr>
          <w:lang w:val="pt-BR"/>
        </w:rPr>
      </w:pPr>
      <w:r w:rsidRPr="00103D0D">
        <w:rPr>
          <w:lang w:val="pt-BR"/>
        </w:rPr>
        <w:t>Voltando-se para o ponto específico do trabalho, Saviotti (2009) aponta que redes de inovação e de pesquisa capturam a mudança qualitativa. Redes de citações “a frente”, unidirecionais, são, segundo o autor, consideradas redes de inovação. Foster (2004) reforça a ideia que a rede, quando obtida por alguma metodologia adequada, caracteriza um momento no desenvolvimento de sistemas complexos e adaptáveis, envolvendo esforços cumulativos que são resultados dos investimentos em P&amp;D durante um certo período, portanto uma boa metodologia para checar conceitos teóricos evolucionistas.</w:t>
      </w:r>
    </w:p>
    <w:p w:rsidR="00C52011" w:rsidRPr="00103D0D" w:rsidRDefault="00A02F8B" w:rsidP="00067A2B">
      <w:pPr>
        <w:pStyle w:val="PargrafodaLista"/>
        <w:rPr>
          <w:lang w:val="pt-BR"/>
        </w:rPr>
      </w:pPr>
      <w:r w:rsidRPr="00103D0D">
        <w:rPr>
          <w:lang w:val="pt-BR"/>
        </w:rPr>
        <w:t xml:space="preserve">Em sistemas complexos, a fase de P&amp;D integra várias áreas de pesquisa, o que inclusive demanda competências institucionais – estabelecimento de parceiras e realização de acordos envolvendo direitos de propriedade, como </w:t>
      </w:r>
      <w:r w:rsidRPr="00103D0D">
        <w:rPr>
          <w:i/>
          <w:lang w:val="pt-BR"/>
        </w:rPr>
        <w:t>Material Trade Agreements</w:t>
      </w:r>
      <w:r w:rsidRPr="00103D0D">
        <w:rPr>
          <w:lang w:val="pt-BR"/>
        </w:rPr>
        <w:t xml:space="preserve"> – MTA e </w:t>
      </w:r>
      <w:r w:rsidRPr="00103D0D">
        <w:rPr>
          <w:i/>
          <w:lang w:val="pt-BR"/>
        </w:rPr>
        <w:t>Freedom toOperate actions</w:t>
      </w:r>
      <w:r w:rsidRPr="00103D0D">
        <w:rPr>
          <w:lang w:val="pt-BR"/>
        </w:rPr>
        <w:t>-FTO.</w:t>
      </w:r>
      <w:r w:rsidR="00C429FE" w:rsidRPr="00103D0D">
        <w:rPr>
          <w:lang w:val="pt-BR"/>
        </w:rPr>
        <w:t xml:space="preserve"> </w:t>
      </w:r>
      <w:r w:rsidR="00F24B70" w:rsidRPr="00103D0D">
        <w:rPr>
          <w:lang w:val="pt-BR"/>
        </w:rPr>
        <w:t>Ainda dentro de uma revisão ge</w:t>
      </w:r>
      <w:r w:rsidR="00162885" w:rsidRPr="00103D0D">
        <w:rPr>
          <w:lang w:val="pt-BR"/>
        </w:rPr>
        <w:t>ral sobre patentes, Shapiro (200</w:t>
      </w:r>
      <w:r w:rsidR="00F24B70" w:rsidRPr="00103D0D">
        <w:rPr>
          <w:lang w:val="pt-BR"/>
        </w:rPr>
        <w:t xml:space="preserve">1) </w:t>
      </w:r>
      <w:r w:rsidR="00A17D89" w:rsidRPr="00103D0D">
        <w:rPr>
          <w:lang w:val="pt-BR"/>
        </w:rPr>
        <w:t xml:space="preserve">aponta a importância de fusões e aquisições </w:t>
      </w:r>
      <w:r w:rsidR="002E0C95" w:rsidRPr="00103D0D">
        <w:rPr>
          <w:lang w:val="pt-BR"/>
        </w:rPr>
        <w:t>para atenuar os problemas causados por patentes bloqueantes</w:t>
      </w:r>
      <w:r w:rsidR="00DC0274" w:rsidRPr="00103D0D">
        <w:rPr>
          <w:lang w:val="pt-BR"/>
        </w:rPr>
        <w:t xml:space="preserve"> e também para resolver conflitos entre competidores e mais importante, para fortalecer os direitos de proprie</w:t>
      </w:r>
      <w:r w:rsidR="00162885" w:rsidRPr="00103D0D">
        <w:rPr>
          <w:lang w:val="pt-BR"/>
        </w:rPr>
        <w:t>dade sobre ativos mais relevantes para o processo inovativo da empresa.</w:t>
      </w:r>
      <w:r w:rsidR="00FD6B63" w:rsidRPr="00103D0D">
        <w:rPr>
          <w:lang w:val="pt-BR"/>
        </w:rPr>
        <w:t xml:space="preserve"> Ademais, para o envolvimento nas etapas de comercialização de produtos baseados em conhecimento há necessidade de estabelecer relações com usuários (fortíssimos no caso da agricultura), competidores (a própria ideia de rede confirma isto) e com fornecedores (a importância da cadeia de suprimentos e até da logística de transporte, como no caso da bioenergia)</w:t>
      </w:r>
      <w:r w:rsidR="003B6DF0" w:rsidRPr="00103D0D">
        <w:rPr>
          <w:lang w:val="pt-BR"/>
        </w:rPr>
        <w:t>, o que caracteriza uma ampla mobilização de ativos complementares (TEECE, 1986).</w:t>
      </w:r>
    </w:p>
    <w:p w:rsidR="0029499C" w:rsidRPr="00067A2B" w:rsidRDefault="0029499C" w:rsidP="0029499C">
      <w:pPr>
        <w:pStyle w:val="titulo3"/>
      </w:pPr>
      <w:r w:rsidRPr="00067A2B">
        <w:t>2.2 Biotecnologia, agricultura e propriedade intelectual</w:t>
      </w:r>
    </w:p>
    <w:p w:rsidR="00933049" w:rsidRPr="00103D0D" w:rsidRDefault="0091674E" w:rsidP="00067A2B">
      <w:pPr>
        <w:pStyle w:val="PargrafodaLista"/>
        <w:rPr>
          <w:lang w:val="pt-BR"/>
        </w:rPr>
      </w:pPr>
      <w:r w:rsidRPr="00103D0D">
        <w:rPr>
          <w:lang w:val="pt-BR"/>
        </w:rPr>
        <w:t xml:space="preserve">A revisão feita na seção anterior permite identificar os </w:t>
      </w:r>
      <w:r w:rsidR="0045799E" w:rsidRPr="00103D0D">
        <w:rPr>
          <w:lang w:val="pt-BR"/>
        </w:rPr>
        <w:t>“</w:t>
      </w:r>
      <w:r w:rsidRPr="00103D0D">
        <w:rPr>
          <w:lang w:val="pt-BR"/>
        </w:rPr>
        <w:t>pontos-chave</w:t>
      </w:r>
      <w:r w:rsidR="0045799E" w:rsidRPr="00103D0D">
        <w:rPr>
          <w:lang w:val="pt-BR"/>
        </w:rPr>
        <w:t>”</w:t>
      </w:r>
      <w:r w:rsidRPr="00103D0D">
        <w:rPr>
          <w:lang w:val="pt-BR"/>
        </w:rPr>
        <w:t>para a discussão de interesse do presente trabalho, desde a importância setorial das patentes até a explicação aparentemente paradoxal (já que patentes são consideradas por muitos um meio secundário de proteger ativos relacionados à inovação)</w:t>
      </w:r>
      <w:r w:rsidR="002D15EE" w:rsidRPr="00103D0D">
        <w:rPr>
          <w:lang w:val="pt-BR"/>
        </w:rPr>
        <w:t xml:space="preserve"> do crescimento da atividade de patenteamento a despeito de seus efeitos “negativos” sobre a sociedade (o conflito entre o público e o privado, enfatizado por Arrow e aprofundado em DASGUPTA;</w:t>
      </w:r>
      <w:r w:rsidR="00B46807" w:rsidRPr="00103D0D">
        <w:rPr>
          <w:lang w:val="pt-BR"/>
        </w:rPr>
        <w:t xml:space="preserve"> </w:t>
      </w:r>
      <w:r w:rsidR="002D15EE" w:rsidRPr="00103D0D">
        <w:rPr>
          <w:lang w:val="pt-BR"/>
        </w:rPr>
        <w:t>STIGLITZ, 1988).</w:t>
      </w:r>
      <w:r w:rsidR="006D4420" w:rsidRPr="00103D0D">
        <w:rPr>
          <w:lang w:val="pt-BR"/>
        </w:rPr>
        <w:t xml:space="preserve"> Ela permite balizar as hipóteses do trabalho, apresentadas no início da seção 3.</w:t>
      </w:r>
      <w:r w:rsidR="00380DE4" w:rsidRPr="00103D0D">
        <w:rPr>
          <w:lang w:val="pt-BR"/>
        </w:rPr>
        <w:t xml:space="preserve"> </w:t>
      </w:r>
    </w:p>
    <w:p w:rsidR="00091436" w:rsidRPr="00103D0D" w:rsidRDefault="00091436" w:rsidP="00067A2B">
      <w:pPr>
        <w:pStyle w:val="PargrafodaLista"/>
        <w:rPr>
          <w:lang w:val="pt-BR"/>
        </w:rPr>
      </w:pPr>
      <w:r w:rsidRPr="00103D0D">
        <w:rPr>
          <w:rStyle w:val="hps"/>
          <w:lang w:val="pt-BR"/>
        </w:rPr>
        <w:t xml:space="preserve">Como já foi apontado, há especificidades na relação entre patentes e sistemas biológicos que não podem ser reduzidos ao efeito de destruição criadora, que é produzido pela inovação e não pela interação entre inovação e natureza. Este efeito de interação deve ser considerado nos sistemas econômicos e não se limitam a uma visão de degradação natural, de depleção de dos ativos da natureza, como aparecem em alguns modelos de crescimento em economia do meio ambiente(AGHION;HOWITT, 1998). </w:t>
      </w:r>
      <w:r w:rsidRPr="00103D0D">
        <w:rPr>
          <w:lang w:val="pt-BR"/>
        </w:rPr>
        <w:t xml:space="preserve">Das tecnologias de manipulação do DNA (Dna-recombinantes e RNA-interferentes), até as pesquisas dos chamados </w:t>
      </w:r>
      <w:r w:rsidRPr="00103D0D">
        <w:rPr>
          <w:i/>
          <w:lang w:val="pt-BR"/>
        </w:rPr>
        <w:t>omics</w:t>
      </w:r>
      <w:r w:rsidRPr="00103D0D">
        <w:rPr>
          <w:lang w:val="pt-BR"/>
        </w:rPr>
        <w:t xml:space="preserve"> (que envolve a bio-informática e os transcriptomas, para além da atividade hoje robotizada de sequenciamento genético, genotipagem e identificação de genoma funcional) -  tecnologias derivadas do que Feldman &amp; Yoon, (2012) classificaram como sendo  “de propósito geral”- deu-se uma longa trajetória em direção à biotecnologia agrícola. Do ponto de vista econômico – assumindo-se  o conceito de TT de Dosi (1982) – essas trajetórias envolvem muito mais que conhecimento científico aplicado à novos processos e produtos: envolvem conhecimento de regulação, de controle do fenômeno da “destruição adptativa e de comunicação de conhecimento, entre outros. (PAALBERG, 2001; BORGES et </w:t>
      </w:r>
      <w:r w:rsidR="00621FE0" w:rsidRPr="00103D0D">
        <w:rPr>
          <w:lang w:val="pt-BR"/>
        </w:rPr>
        <w:t>ALLI</w:t>
      </w:r>
      <w:r w:rsidRPr="00103D0D">
        <w:rPr>
          <w:lang w:val="pt-BR"/>
        </w:rPr>
        <w:t xml:space="preserve">, 2010; G&amp;S, 2003). </w:t>
      </w:r>
    </w:p>
    <w:p w:rsidR="00D063F2" w:rsidRPr="00103D0D" w:rsidRDefault="00091436" w:rsidP="00067A2B">
      <w:pPr>
        <w:pStyle w:val="PargrafodaLista"/>
        <w:rPr>
          <w:lang w:val="pt-BR"/>
        </w:rPr>
      </w:pPr>
      <w:r w:rsidRPr="00103D0D">
        <w:rPr>
          <w:lang w:val="pt-BR"/>
        </w:rPr>
        <w:t>N</w:t>
      </w:r>
      <w:r w:rsidR="0045799E" w:rsidRPr="00103D0D">
        <w:rPr>
          <w:lang w:val="pt-BR"/>
        </w:rPr>
        <w:t xml:space="preserve">o caso dos projetos de inovação na área biológica (sujeitas portanto à destruição criativa e adaptativa) a antevisão dos problemas relacionados à apropriabilidade ocorre já na </w:t>
      </w:r>
      <w:r w:rsidR="00FF4852" w:rsidRPr="00103D0D">
        <w:rPr>
          <w:lang w:val="pt-BR"/>
        </w:rPr>
        <w:t>“</w:t>
      </w:r>
      <w:r w:rsidR="0045799E" w:rsidRPr="00103D0D">
        <w:rPr>
          <w:lang w:val="pt-BR"/>
        </w:rPr>
        <w:t>prova do conceito</w:t>
      </w:r>
      <w:r w:rsidR="00FF4852" w:rsidRPr="00103D0D">
        <w:rPr>
          <w:lang w:val="pt-BR"/>
        </w:rPr>
        <w:t xml:space="preserve">”, na formulação da ideia que funda um conjunto de inovações </w:t>
      </w:r>
      <w:r w:rsidR="0045799E" w:rsidRPr="00103D0D">
        <w:rPr>
          <w:lang w:val="pt-BR"/>
        </w:rPr>
        <w:t xml:space="preserve">(SILVEIRA, DAL-POZ, MASAGO, 2011).Como foi dito na introdução, o presente trabalho, utilizando a metodologia de redes de citação de patentes, investiga a relação entre as TT e a construção de mecanismos de apropriabilidade, qualificando </w:t>
      </w:r>
      <w:r w:rsidR="0045799E" w:rsidRPr="00103D0D">
        <w:rPr>
          <w:lang w:val="pt-BR"/>
        </w:rPr>
        <w:lastRenderedPageBreak/>
        <w:t>os resulta</w:t>
      </w:r>
      <w:r w:rsidR="00886984" w:rsidRPr="00103D0D">
        <w:rPr>
          <w:lang w:val="pt-BR"/>
        </w:rPr>
        <w:t xml:space="preserve">dos. </w:t>
      </w:r>
      <w:r w:rsidR="0045799E" w:rsidRPr="00103D0D">
        <w:rPr>
          <w:lang w:val="pt-BR"/>
        </w:rPr>
        <w:t>Graff, Rausser &amp; Small (2003)</w:t>
      </w:r>
      <w:r w:rsidR="000E7907" w:rsidRPr="00103D0D">
        <w:rPr>
          <w:lang w:val="pt-BR"/>
        </w:rPr>
        <w:t xml:space="preserve"> </w:t>
      </w:r>
      <w:r w:rsidR="00886984" w:rsidRPr="00103D0D">
        <w:rPr>
          <w:lang w:val="pt-BR"/>
        </w:rPr>
        <w:t xml:space="preserve">,  </w:t>
      </w:r>
      <w:r w:rsidR="0045799E" w:rsidRPr="00103D0D">
        <w:rPr>
          <w:lang w:val="pt-BR"/>
        </w:rPr>
        <w:t xml:space="preserve"> estabeleceram uma relação entre as etapas que envolvem o lançamento de produtos em biotecnolo</w:t>
      </w:r>
      <w:r w:rsidR="00886984" w:rsidRPr="00103D0D">
        <w:rPr>
          <w:lang w:val="pt-BR"/>
        </w:rPr>
        <w:t xml:space="preserve">gia agrícola e a estrutura de </w:t>
      </w:r>
      <w:r w:rsidR="0045799E" w:rsidRPr="00103D0D">
        <w:rPr>
          <w:lang w:val="pt-BR"/>
        </w:rPr>
        <w:t>ativos complementares, transformando a agricultura em uma atividade baseada em conhecimento.</w:t>
      </w:r>
      <w:r w:rsidR="000E7907" w:rsidRPr="00103D0D">
        <w:rPr>
          <w:lang w:val="pt-BR"/>
        </w:rPr>
        <w:t xml:space="preserve"> </w:t>
      </w:r>
    </w:p>
    <w:p w:rsidR="000E7907" w:rsidRPr="00103D0D" w:rsidRDefault="0045799E" w:rsidP="00067A2B">
      <w:pPr>
        <w:pStyle w:val="PargrafodaLista"/>
        <w:rPr>
          <w:lang w:val="pt-BR"/>
        </w:rPr>
      </w:pPr>
      <w:r w:rsidRPr="00103D0D">
        <w:rPr>
          <w:lang w:val="pt-BR"/>
        </w:rPr>
        <w:t>A busca de TT baseadas em redes de patentes coloca em evidência o que a literatura chama de “tecnologias habilitadoras” como ferramentas para construção de sistemas baseados em conhecimento, idéia próxima a de blocos em construção que caracterizam os sistemas complexos</w:t>
      </w:r>
      <w:r w:rsidRPr="00103D0D">
        <w:rPr>
          <w:rStyle w:val="hps"/>
          <w:lang w:val="pt-BR"/>
        </w:rPr>
        <w:t>. Tem-se um primeiro ponto de relevo: a obtenção de produtos inovadores em</w:t>
      </w:r>
      <w:r w:rsidR="00886984" w:rsidRPr="00103D0D">
        <w:rPr>
          <w:rStyle w:val="hps"/>
          <w:lang w:val="pt-BR"/>
        </w:rPr>
        <w:t xml:space="preserve"> biotecnologia agrícola envolve</w:t>
      </w:r>
      <w:r w:rsidRPr="00103D0D">
        <w:rPr>
          <w:rStyle w:val="hps"/>
          <w:lang w:val="pt-BR"/>
        </w:rPr>
        <w:t xml:space="preserve"> sequências de inovações que s</w:t>
      </w:r>
      <w:r w:rsidR="00886984" w:rsidRPr="00103D0D">
        <w:rPr>
          <w:rStyle w:val="hps"/>
          <w:lang w:val="pt-BR"/>
        </w:rPr>
        <w:t>ão articuladas sequnecialmente</w:t>
      </w:r>
      <w:r w:rsidRPr="00103D0D">
        <w:rPr>
          <w:rStyle w:val="hps"/>
          <w:lang w:val="pt-BR"/>
        </w:rPr>
        <w:t xml:space="preserve"> ao longo de um período de tempo determinado </w:t>
      </w:r>
      <w:r w:rsidRPr="00103D0D">
        <w:rPr>
          <w:lang w:val="pt-BR"/>
        </w:rPr>
        <w:t>(SILVEIRA; DAL-POZ; MAS</w:t>
      </w:r>
      <w:r w:rsidR="00690E63" w:rsidRPr="00103D0D">
        <w:rPr>
          <w:lang w:val="pt-BR"/>
        </w:rPr>
        <w:t>AGO, 2011, SAVIOTTI, 2009; VENTURA et alli, 2013</w:t>
      </w:r>
      <w:r w:rsidRPr="00103D0D">
        <w:rPr>
          <w:lang w:val="pt-BR"/>
        </w:rPr>
        <w:t>)</w:t>
      </w:r>
      <w:r w:rsidRPr="00103D0D">
        <w:rPr>
          <w:rStyle w:val="Refdenotaderodap"/>
          <w:vertAlign w:val="baseline"/>
          <w:lang w:val="pt-BR"/>
        </w:rPr>
        <w:t xml:space="preserve"> </w:t>
      </w:r>
      <w:r w:rsidRPr="00067A2B">
        <w:rPr>
          <w:rStyle w:val="Refdenotaderodap"/>
        </w:rPr>
        <w:footnoteReference w:id="6"/>
      </w:r>
      <w:r w:rsidRPr="00103D0D">
        <w:rPr>
          <w:rStyle w:val="hps"/>
          <w:lang w:val="pt-BR"/>
        </w:rPr>
        <w:t>.</w:t>
      </w:r>
      <w:r w:rsidR="00C1651D" w:rsidRPr="00103D0D">
        <w:rPr>
          <w:rStyle w:val="hps"/>
          <w:lang w:val="pt-BR"/>
        </w:rPr>
        <w:t xml:space="preserve"> Além disso, recuperando o que foi apontado na sub-seção anterior, </w:t>
      </w:r>
      <w:r w:rsidR="00886984" w:rsidRPr="00103D0D">
        <w:rPr>
          <w:rStyle w:val="hps"/>
          <w:lang w:val="pt-BR"/>
        </w:rPr>
        <w:t>os sistemas jurídicos que definem</w:t>
      </w:r>
      <w:r w:rsidR="00C1651D" w:rsidRPr="00103D0D">
        <w:rPr>
          <w:rStyle w:val="hps"/>
          <w:lang w:val="pt-BR"/>
        </w:rPr>
        <w:t xml:space="preserve"> as regras, a aplicação e também, as características de cada “capitalismo”</w:t>
      </w:r>
      <w:r w:rsidR="00B46807" w:rsidRPr="00103D0D">
        <w:rPr>
          <w:rStyle w:val="hps"/>
          <w:lang w:val="pt-BR"/>
        </w:rPr>
        <w:t>, ou seja, a eficácia na aplicação das regras (BARBOSA, 201</w:t>
      </w:r>
      <w:r w:rsidR="00925CCE" w:rsidRPr="00103D0D">
        <w:rPr>
          <w:rStyle w:val="hps"/>
          <w:lang w:val="pt-BR"/>
        </w:rPr>
        <w:t>3</w:t>
      </w:r>
      <w:r w:rsidR="00B46807" w:rsidRPr="00103D0D">
        <w:rPr>
          <w:rStyle w:val="hps"/>
          <w:lang w:val="pt-BR"/>
        </w:rPr>
        <w:t xml:space="preserve">) são extremamente relevantes, principalmente em face à existência da destruição adaptativa ( G&amp;S, 2003; GRAFF et </w:t>
      </w:r>
      <w:r w:rsidR="008F12C4" w:rsidRPr="00103D0D">
        <w:rPr>
          <w:rStyle w:val="hps"/>
          <w:lang w:val="pt-BR"/>
        </w:rPr>
        <w:t>AL.</w:t>
      </w:r>
      <w:r w:rsidR="00B46807" w:rsidRPr="00103D0D">
        <w:rPr>
          <w:rStyle w:val="hps"/>
          <w:lang w:val="pt-BR"/>
        </w:rPr>
        <w:t xml:space="preserve">, 2003; </w:t>
      </w:r>
      <w:r w:rsidR="00FC1FB7" w:rsidRPr="00103D0D">
        <w:rPr>
          <w:rStyle w:val="hps"/>
          <w:lang w:val="pt-BR"/>
        </w:rPr>
        <w:t>B</w:t>
      </w:r>
      <w:r w:rsidR="00B46807" w:rsidRPr="00103D0D">
        <w:rPr>
          <w:rStyle w:val="hps"/>
          <w:lang w:val="pt-BR"/>
        </w:rPr>
        <w:t xml:space="preserve">ARBOSA, 2012). </w:t>
      </w:r>
      <w:r w:rsidR="000E7907" w:rsidRPr="00067A2B">
        <w:rPr>
          <w:rStyle w:val="Refdenotaderodap"/>
        </w:rPr>
        <w:footnoteRef/>
      </w:r>
      <w:r w:rsidR="000E7907" w:rsidRPr="00103D0D">
        <w:rPr>
          <w:lang w:val="pt-BR"/>
        </w:rPr>
        <w:t xml:space="preserve"> </w:t>
      </w:r>
    </w:p>
    <w:p w:rsidR="0055169E" w:rsidRPr="00103D0D" w:rsidRDefault="00E57DE0" w:rsidP="00067A2B">
      <w:pPr>
        <w:pStyle w:val="PargrafodaLista"/>
        <w:rPr>
          <w:rStyle w:val="hps"/>
          <w:lang w:val="pt-BR"/>
        </w:rPr>
      </w:pPr>
      <w:r w:rsidRPr="00103D0D">
        <w:rPr>
          <w:rStyle w:val="hps"/>
          <w:lang w:val="pt-BR"/>
        </w:rPr>
        <w:t>Retomando G&amp;S (2003), a presença do fenômeno típico das inovações biológicas (no setor de saúde humana, veterinária e também na biotecnologia voltada para agricultura) faria com que ocorresse muito menos investimento em P&amp;D do que no caso de um processo conduzido pelo planejador central.</w:t>
      </w:r>
      <w:r w:rsidRPr="00103D0D">
        <w:rPr>
          <w:rStyle w:val="Refdenotaderodap"/>
          <w:lang w:val="pt-BR"/>
        </w:rPr>
        <w:t xml:space="preserve"> </w:t>
      </w:r>
      <w:r w:rsidRPr="00103D0D">
        <w:rPr>
          <w:rStyle w:val="hps"/>
          <w:lang w:val="pt-BR"/>
        </w:rPr>
        <w:t>A causa disso seria o fenômeno que os autores chamam de “destruição adaptativa”, que é a perda de valor biológico de um produto bem final resultante de um processo de inovação biológica em um prazo inferior ao prazo de validade das patentes, em tese, de 20 anos (ver também COWAN, 1996</w:t>
      </w:r>
      <w:r w:rsidR="0055169E" w:rsidRPr="00103D0D">
        <w:rPr>
          <w:rStyle w:val="hps"/>
          <w:lang w:val="pt-BR"/>
        </w:rPr>
        <w:t xml:space="preserve">; </w:t>
      </w:r>
      <w:r w:rsidR="0055169E" w:rsidRPr="00103D0D">
        <w:rPr>
          <w:lang w:val="pt-BR"/>
        </w:rPr>
        <w:t>Y</w:t>
      </w:r>
      <w:r w:rsidR="00925CCE" w:rsidRPr="00103D0D">
        <w:rPr>
          <w:lang w:val="pt-BR"/>
        </w:rPr>
        <w:t>EROKIN;MOSCHINNI</w:t>
      </w:r>
      <w:r w:rsidR="0055169E" w:rsidRPr="00103D0D">
        <w:rPr>
          <w:lang w:val="pt-BR"/>
        </w:rPr>
        <w:t>i, 2008</w:t>
      </w:r>
      <w:r w:rsidR="00222B77" w:rsidRPr="00103D0D">
        <w:rPr>
          <w:rStyle w:val="hps"/>
          <w:lang w:val="pt-BR"/>
        </w:rPr>
        <w:t xml:space="preserve">). </w:t>
      </w:r>
    </w:p>
    <w:p w:rsidR="0055169E" w:rsidRPr="00103D0D" w:rsidRDefault="00222B77" w:rsidP="00067A2B">
      <w:pPr>
        <w:pStyle w:val="PargrafodaLista"/>
        <w:rPr>
          <w:rStyle w:val="hps"/>
          <w:lang w:val="pt-BR"/>
        </w:rPr>
      </w:pPr>
      <w:r w:rsidRPr="00103D0D">
        <w:rPr>
          <w:rStyle w:val="hps"/>
          <w:lang w:val="pt-BR"/>
        </w:rPr>
        <w:t xml:space="preserve">Segundo G&amp;S , quanto mais a resistência às pestes se torna forte, o retorno privado da atividade de P&amp;D (a parte dos recursos naturais e dos fundos das empresas dedicados à pesquisa em melhoramento genético) </w:t>
      </w:r>
      <w:r w:rsidR="0055169E" w:rsidRPr="00103D0D">
        <w:rPr>
          <w:rStyle w:val="hps"/>
          <w:lang w:val="pt-BR"/>
        </w:rPr>
        <w:t xml:space="preserve">se distancia do montante que em teoria seria alocado pelo planejador central. </w:t>
      </w:r>
      <w:r w:rsidR="00E57DE0" w:rsidRPr="00103D0D">
        <w:rPr>
          <w:rStyle w:val="hps"/>
          <w:lang w:val="pt-BR"/>
        </w:rPr>
        <w:t>Utilizando uma imagem derivada da ideia de “destruição criativa”</w:t>
      </w:r>
      <w:r w:rsidR="00FC6CEE" w:rsidRPr="00103D0D">
        <w:rPr>
          <w:rStyle w:val="hps"/>
          <w:lang w:val="pt-BR"/>
        </w:rPr>
        <w:t xml:space="preserve"> (AGHION, 1998</w:t>
      </w:r>
      <w:r w:rsidR="00E57DE0" w:rsidRPr="00103D0D">
        <w:rPr>
          <w:rStyle w:val="hps"/>
          <w:lang w:val="pt-BR"/>
        </w:rPr>
        <w:t xml:space="preserve">), os autores colocam um redutor na equação de valor presente das atividades de P&amp;D, o que ocasiona uma diferença entre o que seria socialmente alocado em P&amp;D e o que o que seria realizado pelo mercado, uma falha de mercado não corrigida pelo sistema de patentes, dentro do espírito do trabalho de </w:t>
      </w:r>
      <w:r w:rsidR="00925CCE" w:rsidRPr="00103D0D">
        <w:rPr>
          <w:rStyle w:val="hps"/>
          <w:lang w:val="pt-BR"/>
        </w:rPr>
        <w:t xml:space="preserve">Keneth </w:t>
      </w:r>
      <w:r w:rsidR="00E57DE0" w:rsidRPr="00103D0D">
        <w:rPr>
          <w:rStyle w:val="hps"/>
          <w:lang w:val="pt-BR"/>
        </w:rPr>
        <w:t xml:space="preserve">Arrow </w:t>
      </w:r>
    </w:p>
    <w:p w:rsidR="00CE6FCC" w:rsidRPr="00103D0D" w:rsidRDefault="00E57DE0" w:rsidP="00067A2B">
      <w:pPr>
        <w:pStyle w:val="PargrafodaLista"/>
        <w:rPr>
          <w:rStyle w:val="hps"/>
          <w:lang w:val="pt-BR"/>
        </w:rPr>
      </w:pPr>
      <w:r w:rsidRPr="00103D0D">
        <w:rPr>
          <w:rStyle w:val="hps"/>
          <w:lang w:val="pt-BR"/>
        </w:rPr>
        <w:t>G&amp;S terminam por preconizar outros mecanismos, que não o do patenteamento, para incentivar as atividades de P&amp;D na área de produtos “biológicos” (o que inclui produtos químicos e farmacêuticos), o que contraria as evidências de um período de intenso patenteamento com forte relação com o processo de apropriabilidade evidenciado pelo estudo de rede</w:t>
      </w:r>
      <w:r w:rsidR="009C6892" w:rsidRPr="00103D0D">
        <w:rPr>
          <w:rStyle w:val="hps"/>
          <w:lang w:val="pt-BR"/>
        </w:rPr>
        <w:t xml:space="preserve">s de patentes desenvolvido no </w:t>
      </w:r>
      <w:r w:rsidRPr="00103D0D">
        <w:rPr>
          <w:rStyle w:val="hps"/>
          <w:lang w:val="pt-BR"/>
        </w:rPr>
        <w:t>trabalho</w:t>
      </w:r>
      <w:r w:rsidR="009C6892" w:rsidRPr="00103D0D">
        <w:rPr>
          <w:rStyle w:val="hps"/>
          <w:b/>
          <w:lang w:val="pt-BR"/>
        </w:rPr>
        <w:t xml:space="preserve">, </w:t>
      </w:r>
      <w:r w:rsidR="009C6892" w:rsidRPr="00103D0D">
        <w:rPr>
          <w:rStyle w:val="hps"/>
          <w:lang w:val="pt-BR"/>
        </w:rPr>
        <w:t>como será explicitado na seção 4.</w:t>
      </w:r>
      <w:r w:rsidR="006B1E31" w:rsidRPr="00103D0D">
        <w:rPr>
          <w:rStyle w:val="hps"/>
          <w:lang w:val="pt-BR"/>
        </w:rPr>
        <w:t xml:space="preserve"> ). </w:t>
      </w:r>
      <w:r w:rsidR="0055169E" w:rsidRPr="00103D0D">
        <w:rPr>
          <w:rStyle w:val="hps"/>
          <w:lang w:val="pt-BR"/>
        </w:rPr>
        <w:t xml:space="preserve">Para Yerokin e Moschinni </w:t>
      </w:r>
      <w:r w:rsidR="00AF1B43" w:rsidRPr="00103D0D">
        <w:rPr>
          <w:rStyle w:val="hps"/>
          <w:lang w:val="pt-BR"/>
        </w:rPr>
        <w:t>,</w:t>
      </w:r>
      <w:r w:rsidR="00CE6FCC" w:rsidRPr="00103D0D">
        <w:rPr>
          <w:rStyle w:val="hps"/>
          <w:lang w:val="pt-BR"/>
        </w:rPr>
        <w:t xml:space="preserve"> Y&amp;M, </w:t>
      </w:r>
      <w:r w:rsidR="0055169E" w:rsidRPr="00103D0D">
        <w:rPr>
          <w:rStyle w:val="hps"/>
          <w:lang w:val="pt-BR"/>
        </w:rPr>
        <w:t>(2008) o risco em tomar os elevados “custos afundados” quando a “destruição adaptativa” ocorre</w:t>
      </w:r>
      <w:r w:rsidR="00CE6FCC" w:rsidRPr="00103D0D">
        <w:rPr>
          <w:rStyle w:val="hps"/>
          <w:lang w:val="pt-BR"/>
        </w:rPr>
        <w:t xml:space="preserve"> se eleva com a incerteza típica do início de formação de um paradigma tecnológico (DOSI, 1982). As indústria de sementes e de agroquímicos (</w:t>
      </w:r>
      <w:r w:rsidR="00CE6FCC" w:rsidRPr="00103D0D">
        <w:rPr>
          <w:rStyle w:val="hps"/>
          <w:i/>
          <w:lang w:val="pt-BR"/>
        </w:rPr>
        <w:t>life sciences</w:t>
      </w:r>
      <w:r w:rsidR="00CE6FCC" w:rsidRPr="00103D0D">
        <w:rPr>
          <w:rStyle w:val="hps"/>
          <w:lang w:val="pt-BR"/>
        </w:rPr>
        <w:t>) enfrentaram muitas incertezas na primeira metade dos anos 90 (o que coincide com intenso patenteamento na área, como será visto na seção 4). Neste contexto, os Direitos de Propriedade Intelectual</w:t>
      </w:r>
      <w:r w:rsidR="00FD5A4C" w:rsidRPr="00103D0D">
        <w:rPr>
          <w:rStyle w:val="hps"/>
          <w:lang w:val="pt-BR"/>
        </w:rPr>
        <w:t>-DPI</w:t>
      </w:r>
      <w:r w:rsidR="00CE6FCC" w:rsidRPr="00103D0D">
        <w:rPr>
          <w:rStyle w:val="hps"/>
          <w:lang w:val="pt-BR"/>
        </w:rPr>
        <w:t xml:space="preserve"> (principalmente patenteamento, mas não somente estes, como foi visto) contribuíram para sustentar as estratégias de melhoramento genético e biotecnologia agrícola na presença da “destruição adaptativa”, </w:t>
      </w:r>
      <w:r w:rsidR="00FD5A4C" w:rsidRPr="00103D0D">
        <w:rPr>
          <w:rStyle w:val="hps"/>
          <w:lang w:val="pt-BR"/>
        </w:rPr>
        <w:t xml:space="preserve">que </w:t>
      </w:r>
      <w:r w:rsidR="00CE6FCC" w:rsidRPr="00103D0D">
        <w:rPr>
          <w:rStyle w:val="hps"/>
          <w:lang w:val="pt-BR"/>
        </w:rPr>
        <w:t>par</w:t>
      </w:r>
      <w:r w:rsidR="00FD5A4C" w:rsidRPr="00103D0D">
        <w:rPr>
          <w:rStyle w:val="hps"/>
          <w:lang w:val="pt-BR"/>
        </w:rPr>
        <w:t>a Y&amp;M (2008) assume</w:t>
      </w:r>
      <w:r w:rsidR="00CE6FCC" w:rsidRPr="00103D0D">
        <w:rPr>
          <w:rStyle w:val="hps"/>
          <w:lang w:val="pt-BR"/>
        </w:rPr>
        <w:t xml:space="preserve"> a forma de resistência das pragas aos produtos da biotecnologia. O destaque dado a este texto se deve justamente ao fato de os autores não levarem em conta os outros componentes relevantes para a análise, principalmente a sequencialidade das inovações, a cumulatividade da pesquisa, </w:t>
      </w:r>
      <w:r w:rsidR="00CE6FCC" w:rsidRPr="00103D0D">
        <w:rPr>
          <w:rStyle w:val="hps"/>
          <w:lang w:val="pt-BR"/>
        </w:rPr>
        <w:lastRenderedPageBreak/>
        <w:t>os custos fixos e afundados relevantes para a pesquisa</w:t>
      </w:r>
      <w:r w:rsidR="00FD5A4C" w:rsidRPr="00103D0D">
        <w:rPr>
          <w:rStyle w:val="hps"/>
          <w:lang w:val="pt-BR"/>
        </w:rPr>
        <w:t xml:space="preserve"> (no caso de G&amp;S, mas não Y&amp;M)</w:t>
      </w:r>
      <w:r w:rsidR="00CE6FCC" w:rsidRPr="00103D0D">
        <w:rPr>
          <w:rStyle w:val="hps"/>
          <w:lang w:val="pt-BR"/>
        </w:rPr>
        <w:t xml:space="preserve"> e o papel dos sistemas regulatórios e de propriedade intelectual. </w:t>
      </w:r>
    </w:p>
    <w:p w:rsidR="0034519A" w:rsidRPr="00103D0D" w:rsidRDefault="009C6892" w:rsidP="00067A2B">
      <w:pPr>
        <w:pStyle w:val="PargrafodaLista"/>
        <w:rPr>
          <w:lang w:val="pt-BR"/>
        </w:rPr>
      </w:pPr>
      <w:r w:rsidRPr="00103D0D">
        <w:rPr>
          <w:lang w:val="pt-BR"/>
        </w:rPr>
        <w:t>O estudo de Ventura et alli, (2013) apresenta uma temá</w:t>
      </w:r>
      <w:r w:rsidR="00FD5A4C" w:rsidRPr="00103D0D">
        <w:rPr>
          <w:lang w:val="pt-BR"/>
        </w:rPr>
        <w:t>tica muito próxima à</w:t>
      </w:r>
      <w:r w:rsidRPr="00103D0D">
        <w:rPr>
          <w:lang w:val="pt-BR"/>
        </w:rPr>
        <w:t xml:space="preserve"> adotada no texto, mas utilizando uma metodologia diferente, pois contrói intencionamente uma linha do tempo das inovações da biotecnologia agrícola como base para a realização de um estudo econométrico que toma os países como referência. Em seguida, trabalhando com classes de IPC em nível bastante desagregado, o estudo também busca identificar campos de investigação que estão próximos ao que foi definido como “tecnologia hablitadoras” e disto derivar consequências para a apropriabilidade, analisando as firmas envolvidas no processo de patenteamento e que tem uma posição de destaque n</w:t>
      </w:r>
      <w:r w:rsidR="00FD5A4C" w:rsidRPr="00103D0D">
        <w:rPr>
          <w:lang w:val="pt-BR"/>
        </w:rPr>
        <w:t>ess</w:t>
      </w:r>
      <w:r w:rsidRPr="00103D0D">
        <w:rPr>
          <w:lang w:val="pt-BR"/>
        </w:rPr>
        <w:t>as atividades. Em suma, trata-se de um estudo próximo, com resultados que permitem comparações interessantes com o que foi obtido por este trabalho, mas que não parte da análise de redes de patentes.</w:t>
      </w:r>
      <w:r w:rsidR="00FD5A4C" w:rsidRPr="00067A2B">
        <w:rPr>
          <w:rStyle w:val="Refdenotaderodap"/>
        </w:rPr>
        <w:footnoteReference w:id="7"/>
      </w:r>
      <w:r w:rsidRPr="00103D0D">
        <w:rPr>
          <w:lang w:val="pt-BR"/>
        </w:rPr>
        <w:t xml:space="preserve"> Satry e Rao (2013), coerentemente com a identificação feita por Krafft, Quatraro &amp; Saviotti (2009) sobre a emergência de sub-classes da classe G01 do IPC em patentes relacionadas à biotecnologia, tratam da importância da nanobiotecnologia</w:t>
      </w:r>
      <w:r w:rsidR="005D2FED" w:rsidRPr="00103D0D">
        <w:rPr>
          <w:lang w:val="pt-BR"/>
        </w:rPr>
        <w:t xml:space="preserve"> para a biotecnologia agrícola, o que dá indicações para o desdobramento do trabalho.</w:t>
      </w:r>
    </w:p>
    <w:p w:rsidR="00AF21FE" w:rsidRPr="00103D0D" w:rsidRDefault="009C6892" w:rsidP="00067A2B">
      <w:pPr>
        <w:pStyle w:val="PargrafodaLista"/>
        <w:rPr>
          <w:lang w:val="pt-BR"/>
        </w:rPr>
      </w:pPr>
      <w:r w:rsidRPr="00103D0D">
        <w:rPr>
          <w:lang w:val="pt-BR"/>
        </w:rPr>
        <w:t>Fulton e Giannakas (2001), centrado na auto-denominada “</w:t>
      </w:r>
      <w:r w:rsidRPr="00103D0D">
        <w:rPr>
          <w:i/>
          <w:lang w:val="pt-BR"/>
        </w:rPr>
        <w:t>life sciences industry</w:t>
      </w:r>
      <w:r w:rsidRPr="00103D0D">
        <w:rPr>
          <w:lang w:val="pt-BR"/>
        </w:rPr>
        <w:t>”, concluem que as fusões horizontais e as aquisições a frente (downstream) complementa</w:t>
      </w:r>
      <w:r w:rsidR="008F777F" w:rsidRPr="00103D0D">
        <w:rPr>
          <w:lang w:val="pt-BR"/>
        </w:rPr>
        <w:t>m os resultados de</w:t>
      </w:r>
      <w:r w:rsidRPr="00103D0D">
        <w:rPr>
          <w:lang w:val="pt-BR"/>
        </w:rPr>
        <w:t xml:space="preserve"> pesquisas realizadas nas corporações (</w:t>
      </w:r>
      <w:r w:rsidRPr="00103D0D">
        <w:rPr>
          <w:i/>
          <w:lang w:val="pt-BR"/>
        </w:rPr>
        <w:t>in house</w:t>
      </w:r>
      <w:r w:rsidRPr="00103D0D">
        <w:rPr>
          <w:lang w:val="pt-BR"/>
        </w:rPr>
        <w:t>)</w:t>
      </w:r>
      <w:r w:rsidR="00B14D86" w:rsidRPr="00103D0D">
        <w:rPr>
          <w:lang w:val="pt-BR"/>
        </w:rPr>
        <w:t xml:space="preserve"> como estratégia para apropriação de ativios do conhecimento</w:t>
      </w:r>
      <w:r w:rsidR="008F777F" w:rsidRPr="00103D0D">
        <w:rPr>
          <w:lang w:val="pt-BR"/>
        </w:rPr>
        <w:t>. Para os autores, nesse campo específico de atividade, os ativos complementares</w:t>
      </w:r>
      <w:r w:rsidR="00B14D86" w:rsidRPr="00103D0D">
        <w:rPr>
          <w:lang w:val="pt-BR"/>
        </w:rPr>
        <w:t>e combinam</w:t>
      </w:r>
      <w:r w:rsidR="008F777F" w:rsidRPr="00103D0D">
        <w:rPr>
          <w:lang w:val="pt-BR"/>
        </w:rPr>
        <w:t>-se</w:t>
      </w:r>
      <w:r w:rsidR="00B14D86" w:rsidRPr="00103D0D">
        <w:rPr>
          <w:lang w:val="pt-BR"/>
        </w:rPr>
        <w:t xml:space="preserve"> à proteção d</w:t>
      </w:r>
      <w:r w:rsidR="000B57D4" w:rsidRPr="00103D0D">
        <w:rPr>
          <w:lang w:val="pt-BR"/>
        </w:rPr>
        <w:t>ada por um conjunto de patentes</w:t>
      </w:r>
      <w:r w:rsidR="008F777F" w:rsidRPr="00103D0D">
        <w:rPr>
          <w:lang w:val="pt-BR"/>
        </w:rPr>
        <w:t xml:space="preserve"> que as empresas detem</w:t>
      </w:r>
      <w:r w:rsidR="000B57D4" w:rsidRPr="00103D0D">
        <w:rPr>
          <w:lang w:val="pt-BR"/>
        </w:rPr>
        <w:t>: o objetivo é deter entrada e ganhar parcelas do mercado em um jogo claramente definido de rivalidade inter-oligopólica.</w:t>
      </w:r>
    </w:p>
    <w:p w:rsidR="00CE6B64" w:rsidRPr="00103D0D" w:rsidRDefault="00094B3C" w:rsidP="00067A2B">
      <w:pPr>
        <w:pStyle w:val="PargrafodaLista"/>
        <w:rPr>
          <w:lang w:val="pt-BR"/>
        </w:rPr>
      </w:pPr>
      <w:r w:rsidRPr="00103D0D">
        <w:rPr>
          <w:lang w:val="pt-BR"/>
        </w:rPr>
        <w:t>H</w:t>
      </w:r>
      <w:r w:rsidR="00AF21FE" w:rsidRPr="00103D0D">
        <w:rPr>
          <w:lang w:val="pt-BR"/>
        </w:rPr>
        <w:t>eller, Re</w:t>
      </w:r>
      <w:r w:rsidR="00AF1B43" w:rsidRPr="00103D0D">
        <w:rPr>
          <w:lang w:val="pt-BR"/>
        </w:rPr>
        <w:t>iter e Eisenberg,</w:t>
      </w:r>
      <w:r w:rsidR="00AF21FE" w:rsidRPr="00103D0D">
        <w:rPr>
          <w:lang w:val="pt-BR"/>
        </w:rPr>
        <w:t xml:space="preserve"> </w:t>
      </w:r>
      <w:r w:rsidR="00620C50" w:rsidRPr="00103D0D">
        <w:rPr>
          <w:lang w:val="pt-BR"/>
        </w:rPr>
        <w:t>(</w:t>
      </w:r>
      <w:r w:rsidR="00AF21FE" w:rsidRPr="00103D0D">
        <w:rPr>
          <w:lang w:val="pt-BR"/>
        </w:rPr>
        <w:t>1998</w:t>
      </w:r>
      <w:r w:rsidR="00620C50" w:rsidRPr="00103D0D">
        <w:rPr>
          <w:lang w:val="pt-BR"/>
        </w:rPr>
        <w:t>)</w:t>
      </w:r>
      <w:r w:rsidR="00AF21FE" w:rsidRPr="00103D0D">
        <w:rPr>
          <w:lang w:val="pt-BR"/>
        </w:rPr>
        <w:t xml:space="preserve"> e também </w:t>
      </w:r>
      <w:r w:rsidRPr="00103D0D">
        <w:rPr>
          <w:lang w:val="pt-BR"/>
        </w:rPr>
        <w:t>B</w:t>
      </w:r>
      <w:r w:rsidR="00AF21FE" w:rsidRPr="00103D0D">
        <w:rPr>
          <w:lang w:val="pt-BR"/>
        </w:rPr>
        <w:t>ennet</w:t>
      </w:r>
      <w:r w:rsidRPr="00103D0D">
        <w:rPr>
          <w:lang w:val="pt-BR"/>
        </w:rPr>
        <w:t xml:space="preserve">, </w:t>
      </w:r>
      <w:r w:rsidR="00AF1B43" w:rsidRPr="00103D0D">
        <w:rPr>
          <w:lang w:val="pt-BR"/>
        </w:rPr>
        <w:t>(</w:t>
      </w:r>
      <w:r w:rsidRPr="00103D0D">
        <w:rPr>
          <w:lang w:val="pt-BR"/>
        </w:rPr>
        <w:t>2004</w:t>
      </w:r>
      <w:r w:rsidR="00AF1B43" w:rsidRPr="00103D0D">
        <w:rPr>
          <w:lang w:val="pt-BR"/>
        </w:rPr>
        <w:t xml:space="preserve">) </w:t>
      </w:r>
      <w:r w:rsidR="00AF21FE" w:rsidRPr="00103D0D">
        <w:rPr>
          <w:lang w:val="pt-BR"/>
        </w:rPr>
        <w:t xml:space="preserve">apontam que </w:t>
      </w:r>
      <w:r w:rsidRPr="00103D0D">
        <w:rPr>
          <w:lang w:val="pt-BR"/>
        </w:rPr>
        <w:t>a multiplicaç</w:t>
      </w:r>
      <w:r w:rsidR="00AF21FE" w:rsidRPr="00103D0D">
        <w:rPr>
          <w:lang w:val="pt-BR"/>
        </w:rPr>
        <w:t>ão d</w:t>
      </w:r>
      <w:r w:rsidRPr="00103D0D">
        <w:rPr>
          <w:lang w:val="pt-BR"/>
        </w:rPr>
        <w:t>e p</w:t>
      </w:r>
      <w:r w:rsidR="008F777F" w:rsidRPr="00103D0D">
        <w:rPr>
          <w:lang w:val="pt-BR"/>
        </w:rPr>
        <w:t>atentes bloqueantes do tipo “b”</w:t>
      </w:r>
      <w:r w:rsidRPr="00103D0D">
        <w:rPr>
          <w:lang w:val="pt-BR"/>
        </w:rPr>
        <w:t xml:space="preserve"> </w:t>
      </w:r>
      <w:r w:rsidR="008F777F" w:rsidRPr="00103D0D">
        <w:rPr>
          <w:lang w:val="pt-BR"/>
        </w:rPr>
        <w:t>(</w:t>
      </w:r>
      <w:r w:rsidRPr="00103D0D">
        <w:rPr>
          <w:lang w:val="pt-BR"/>
        </w:rPr>
        <w:t>descrito na seção 2.1</w:t>
      </w:r>
      <w:r w:rsidR="008F777F" w:rsidRPr="00103D0D">
        <w:rPr>
          <w:lang w:val="pt-BR"/>
        </w:rPr>
        <w:t>) em biotecnologia causa</w:t>
      </w:r>
      <w:r w:rsidRPr="00103D0D">
        <w:rPr>
          <w:lang w:val="pt-BR"/>
        </w:rPr>
        <w:t xml:space="preserve"> uma contraditória falha de mercado (que, volta-se a enfatizar, é distinta da apon</w:t>
      </w:r>
      <w:r w:rsidR="005D2FED" w:rsidRPr="00103D0D">
        <w:rPr>
          <w:lang w:val="pt-BR"/>
        </w:rPr>
        <w:t>tada por G&amp;S), denominada</w:t>
      </w:r>
      <w:r w:rsidR="00AF21FE" w:rsidRPr="00103D0D">
        <w:rPr>
          <w:lang w:val="pt-BR"/>
        </w:rPr>
        <w:t xml:space="preserve"> “anti-commons”</w:t>
      </w:r>
      <w:r w:rsidR="00AF1B43" w:rsidRPr="00103D0D">
        <w:rPr>
          <w:lang w:val="pt-BR"/>
        </w:rPr>
        <w:t>. Como consequência, a pesquisa demanda a presença de muitos intermediários (</w:t>
      </w:r>
      <w:r w:rsidR="00AF1B43" w:rsidRPr="00103D0D">
        <w:rPr>
          <w:i/>
          <w:lang w:val="pt-BR"/>
        </w:rPr>
        <w:t>gatekeepers</w:t>
      </w:r>
      <w:r w:rsidR="00AF1B43" w:rsidRPr="00103D0D">
        <w:rPr>
          <w:lang w:val="pt-BR"/>
        </w:rPr>
        <w:t>) para o acesso às distintas ferramentas de biotecnologia – vetores, marcadores moleculares, promotores. O excesso de direitos de propriedade e o número excessivo de detentores das tecnologias habilitadoras (</w:t>
      </w:r>
      <w:r w:rsidR="00AF1B43" w:rsidRPr="00103D0D">
        <w:rPr>
          <w:i/>
          <w:lang w:val="pt-BR"/>
        </w:rPr>
        <w:t>enabling Technologies</w:t>
      </w:r>
      <w:r w:rsidR="00AF1B43" w:rsidRPr="00103D0D">
        <w:rPr>
          <w:lang w:val="pt-BR"/>
        </w:rPr>
        <w:t>, que também denominou-se de intermediárias) reduz</w:t>
      </w:r>
      <w:r w:rsidR="005D2FED" w:rsidRPr="00103D0D">
        <w:rPr>
          <w:lang w:val="pt-BR"/>
        </w:rPr>
        <w:t xml:space="preserve"> o uso das tecnologias e pode</w:t>
      </w:r>
      <w:r w:rsidR="00AF1B43" w:rsidRPr="00103D0D">
        <w:rPr>
          <w:lang w:val="pt-BR"/>
        </w:rPr>
        <w:t xml:space="preserve"> explicar a queda das atividades de patenteamento, em uma explicação alternativa e mais instigante do que a dada por G&amp;S</w:t>
      </w:r>
      <w:r w:rsidR="005D2FED" w:rsidRPr="00103D0D">
        <w:rPr>
          <w:lang w:val="pt-BR"/>
        </w:rPr>
        <w:t xml:space="preserve"> (2003)</w:t>
      </w:r>
      <w:r w:rsidR="00AF1B43" w:rsidRPr="00103D0D">
        <w:rPr>
          <w:lang w:val="pt-BR"/>
        </w:rPr>
        <w:t>.</w:t>
      </w:r>
    </w:p>
    <w:p w:rsidR="00D212C4" w:rsidRPr="002870C9" w:rsidRDefault="00AF1B43" w:rsidP="00AF1B43">
      <w:pPr>
        <w:pStyle w:val="Ttulo2"/>
        <w:rPr>
          <w:sz w:val="24"/>
          <w:szCs w:val="24"/>
        </w:rPr>
      </w:pPr>
      <w:r w:rsidRPr="002870C9">
        <w:rPr>
          <w:sz w:val="24"/>
          <w:szCs w:val="24"/>
        </w:rPr>
        <w:t xml:space="preserve">3. </w:t>
      </w:r>
      <w:r w:rsidR="002870C9">
        <w:rPr>
          <w:sz w:val="24"/>
          <w:szCs w:val="24"/>
        </w:rPr>
        <w:t>HIPÓTESE E METODOLOGIA</w:t>
      </w:r>
    </w:p>
    <w:p w:rsidR="00AF1B43" w:rsidRPr="00466069" w:rsidRDefault="00AF1B43" w:rsidP="00AF1B43">
      <w:pPr>
        <w:pStyle w:val="titulo3"/>
      </w:pPr>
      <w:r w:rsidRPr="00466069">
        <w:t>3.1 Hipóteses</w:t>
      </w:r>
    </w:p>
    <w:p w:rsidR="00466069" w:rsidRPr="00103D0D" w:rsidRDefault="00AF1B43" w:rsidP="00067A2B">
      <w:pPr>
        <w:pStyle w:val="PargrafodaLista"/>
        <w:rPr>
          <w:lang w:val="pt-BR"/>
        </w:rPr>
      </w:pPr>
      <w:r w:rsidRPr="00103D0D">
        <w:rPr>
          <w:lang w:val="pt-BR"/>
        </w:rPr>
        <w:t xml:space="preserve">H1: </w:t>
      </w:r>
      <w:r w:rsidR="005D2FED" w:rsidRPr="00103D0D">
        <w:rPr>
          <w:lang w:val="pt-BR"/>
        </w:rPr>
        <w:t xml:space="preserve">As </w:t>
      </w:r>
      <w:r w:rsidR="00466069" w:rsidRPr="00103D0D">
        <w:rPr>
          <w:lang w:val="pt-BR"/>
        </w:rPr>
        <w:t>redes de patentes unidirecionais, baseadas em citação</w:t>
      </w:r>
      <w:r w:rsidR="005D2FED" w:rsidRPr="00103D0D">
        <w:rPr>
          <w:lang w:val="pt-BR"/>
        </w:rPr>
        <w:t xml:space="preserve"> têm características estruturais que indicam a possibilidade de distinguir</w:t>
      </w:r>
      <w:r w:rsidR="00466069" w:rsidRPr="00103D0D">
        <w:rPr>
          <w:lang w:val="pt-BR"/>
        </w:rPr>
        <w:t xml:space="preserve"> Trajetórias Tecnológicas;</w:t>
      </w:r>
    </w:p>
    <w:p w:rsidR="00466069" w:rsidRPr="00103D0D" w:rsidRDefault="00466069" w:rsidP="00067A2B">
      <w:pPr>
        <w:pStyle w:val="PargrafodaLista"/>
        <w:rPr>
          <w:lang w:val="pt-BR"/>
        </w:rPr>
      </w:pPr>
      <w:r w:rsidRPr="00103D0D">
        <w:rPr>
          <w:lang w:val="pt-BR"/>
        </w:rPr>
        <w:t>H2: A análise de redes de patentes unidirecionais baseadas em citação permitem verificar a existência de sequências de tecnologias patenteáveis que formam sistemas complexos e que se caracterizam pela importância de tecnologias habilitadoras;</w:t>
      </w:r>
    </w:p>
    <w:p w:rsidR="00C71B2F" w:rsidRPr="00103D0D" w:rsidRDefault="0030540F" w:rsidP="00067A2B">
      <w:pPr>
        <w:pStyle w:val="PargrafodaLista"/>
        <w:rPr>
          <w:lang w:val="pt-BR"/>
        </w:rPr>
      </w:pPr>
      <w:r w:rsidRPr="00103D0D">
        <w:rPr>
          <w:lang w:val="pt-BR"/>
        </w:rPr>
        <w:t>H3. A patente</w:t>
      </w:r>
      <w:r w:rsidR="00C71B2F" w:rsidRPr="00103D0D">
        <w:rPr>
          <w:lang w:val="pt-BR"/>
        </w:rPr>
        <w:t>s identificadas por indicadores de HC+HC estão muito próximas do mercado;</w:t>
      </w:r>
    </w:p>
    <w:p w:rsidR="00054C01" w:rsidRPr="00103D0D" w:rsidRDefault="00054C01" w:rsidP="00067A2B">
      <w:pPr>
        <w:pStyle w:val="PargrafodaLista"/>
        <w:rPr>
          <w:lang w:val="pt-BR"/>
        </w:rPr>
      </w:pPr>
      <w:r w:rsidRPr="00103D0D">
        <w:rPr>
          <w:lang w:val="pt-BR"/>
        </w:rPr>
        <w:tab/>
        <w:t>H3a. Existe a vantagem do “</w:t>
      </w:r>
      <w:r w:rsidRPr="00103D0D">
        <w:rPr>
          <w:i/>
          <w:lang w:val="pt-BR"/>
        </w:rPr>
        <w:t>first mover</w:t>
      </w:r>
      <w:r w:rsidRPr="00103D0D">
        <w:rPr>
          <w:lang w:val="pt-BR"/>
        </w:rPr>
        <w:t>”</w:t>
      </w:r>
      <w:r w:rsidR="005D2FED" w:rsidRPr="00103D0D">
        <w:rPr>
          <w:lang w:val="pt-BR"/>
        </w:rPr>
        <w:t>, cujas patentes são HC+HC</w:t>
      </w:r>
      <w:r w:rsidRPr="00103D0D">
        <w:rPr>
          <w:lang w:val="pt-BR"/>
        </w:rPr>
        <w:t>;</w:t>
      </w:r>
    </w:p>
    <w:p w:rsidR="00466069" w:rsidRPr="00103D0D" w:rsidRDefault="00054C01" w:rsidP="00067A2B">
      <w:pPr>
        <w:pStyle w:val="PargrafodaLista"/>
        <w:rPr>
          <w:lang w:val="pt-BR"/>
        </w:rPr>
      </w:pPr>
      <w:r w:rsidRPr="00103D0D">
        <w:rPr>
          <w:lang w:val="pt-BR"/>
        </w:rPr>
        <w:t>H3</w:t>
      </w:r>
      <w:r w:rsidR="00B6585F" w:rsidRPr="00103D0D">
        <w:rPr>
          <w:lang w:val="pt-BR"/>
        </w:rPr>
        <w:t>b</w:t>
      </w:r>
      <w:r w:rsidR="005D2FED" w:rsidRPr="00103D0D">
        <w:rPr>
          <w:lang w:val="pt-BR"/>
        </w:rPr>
        <w:t>. A</w:t>
      </w:r>
      <w:r w:rsidR="00466069" w:rsidRPr="00103D0D">
        <w:rPr>
          <w:lang w:val="pt-BR"/>
        </w:rPr>
        <w:t>s estratégias</w:t>
      </w:r>
      <w:r w:rsidR="00C71B2F" w:rsidRPr="00103D0D">
        <w:rPr>
          <w:lang w:val="pt-BR"/>
        </w:rPr>
        <w:t xml:space="preserve"> relacionadas ao grupo de patentes identificadas por HC+HC </w:t>
      </w:r>
      <w:r w:rsidR="00466069" w:rsidRPr="00103D0D">
        <w:rPr>
          <w:lang w:val="pt-BR"/>
        </w:rPr>
        <w:t xml:space="preserve"> envolvem movimentos de aquisição e fusão de empresas como forma de apropria</w:t>
      </w:r>
      <w:r w:rsidR="00FD6B63" w:rsidRPr="00103D0D">
        <w:rPr>
          <w:lang w:val="pt-BR"/>
        </w:rPr>
        <w:t xml:space="preserve">ção de tecnologias fundamentais, ativos complementares </w:t>
      </w:r>
      <w:r w:rsidR="00466069" w:rsidRPr="00103D0D">
        <w:rPr>
          <w:lang w:val="pt-BR"/>
        </w:rPr>
        <w:t>para a efetivid</w:t>
      </w:r>
      <w:r w:rsidR="00FD6B63" w:rsidRPr="00103D0D">
        <w:rPr>
          <w:lang w:val="pt-BR"/>
        </w:rPr>
        <w:t>ade do sistema de patenteamento.</w:t>
      </w:r>
    </w:p>
    <w:p w:rsidR="00D212C4" w:rsidRDefault="009D5075" w:rsidP="009D5075">
      <w:pPr>
        <w:pStyle w:val="titulo3"/>
      </w:pPr>
      <w:r>
        <w:t>3.2 Metodologia</w:t>
      </w:r>
      <w:r w:rsidR="00E61C65">
        <w:t xml:space="preserve">: </w:t>
      </w:r>
    </w:p>
    <w:p w:rsidR="00134798" w:rsidRPr="00103D0D" w:rsidRDefault="00134798" w:rsidP="00067A2B">
      <w:pPr>
        <w:pStyle w:val="PargrafodaLista"/>
        <w:rPr>
          <w:lang w:val="pt-BR"/>
        </w:rPr>
      </w:pPr>
      <w:r w:rsidRPr="00103D0D">
        <w:rPr>
          <w:lang w:val="pt-BR"/>
        </w:rPr>
        <w:t xml:space="preserve">A metodologia descrita a seguir foi desenvolvida pelos autores, com base em </w:t>
      </w:r>
      <w:r w:rsidRPr="00103D0D">
        <w:rPr>
          <w:rStyle w:val="hps"/>
          <w:lang w:val="pt-BR"/>
        </w:rPr>
        <w:t xml:space="preserve">que foi desenvolvida a partir dos  trabalhos de Hall, 2000; Hall &amp; Trajtemberg,(2001), Sampat &amp; Zeidonis, 2002; </w:t>
      </w:r>
      <w:r w:rsidR="0062653F" w:rsidRPr="00103D0D">
        <w:rPr>
          <w:rStyle w:val="hps"/>
          <w:lang w:val="pt-BR"/>
        </w:rPr>
        <w:t xml:space="preserve">Breschi &amp; </w:t>
      </w:r>
      <w:r w:rsidR="0062653F" w:rsidRPr="00103D0D">
        <w:rPr>
          <w:rStyle w:val="hps"/>
          <w:lang w:val="pt-BR"/>
        </w:rPr>
        <w:lastRenderedPageBreak/>
        <w:t xml:space="preserve">Lussoni, (2004); </w:t>
      </w:r>
      <w:r w:rsidRPr="00103D0D">
        <w:rPr>
          <w:rStyle w:val="hps"/>
          <w:lang w:val="pt-BR"/>
        </w:rPr>
        <w:t>Hall, Jaffe &amp; Trajtemberg (2005) e Verspagen (2007). Todavia, não se trata de uma adaptação e sim um desenvolvimento a partir das ideias e conceitos apresentados nesta literatura de economia de redes e inovação.</w:t>
      </w:r>
    </w:p>
    <w:p w:rsidR="00E61C65" w:rsidRPr="00067A2B" w:rsidRDefault="00E61C65" w:rsidP="00E61C65">
      <w:pPr>
        <w:pStyle w:val="titulo3"/>
        <w:rPr>
          <w:u w:val="single"/>
        </w:rPr>
      </w:pPr>
      <w:r w:rsidRPr="00067A2B">
        <w:rPr>
          <w:u w:val="single"/>
        </w:rPr>
        <w:t>Redes de Patentes mais citadas e patentes mais conectadas HC+HC</w:t>
      </w:r>
    </w:p>
    <w:p w:rsidR="00434866" w:rsidRPr="00103D0D" w:rsidRDefault="00E61C65" w:rsidP="00067A2B">
      <w:pPr>
        <w:pStyle w:val="PargrafodaLista"/>
        <w:rPr>
          <w:lang w:val="pt-BR"/>
        </w:rPr>
      </w:pPr>
      <w:r w:rsidRPr="00103D0D">
        <w:rPr>
          <w:lang w:val="pt-BR"/>
        </w:rPr>
        <w:t>Estudos no campo de economia da inovação e da organização industrial estão fundadas em metodologias especificas para o entendimento de como uma certa indústria ou setor integra várias fontes de conhecimento para obter um artefato técnico novo, como uma nova</w:t>
      </w:r>
      <w:r w:rsidR="00434866" w:rsidRPr="00103D0D">
        <w:rPr>
          <w:lang w:val="pt-BR"/>
        </w:rPr>
        <w:t xml:space="preserve"> molécula de agroquímicos ou uma nova</w:t>
      </w:r>
      <w:r w:rsidRPr="00103D0D">
        <w:rPr>
          <w:lang w:val="pt-BR"/>
        </w:rPr>
        <w:t xml:space="preserve"> variedade de sementes (COWAN, 2005). </w:t>
      </w:r>
    </w:p>
    <w:p w:rsidR="00596A22" w:rsidRPr="00103D0D" w:rsidRDefault="00596A22" w:rsidP="00067A2B">
      <w:pPr>
        <w:pStyle w:val="PargrafodaLista"/>
        <w:rPr>
          <w:lang w:val="pt-BR"/>
        </w:rPr>
      </w:pPr>
      <w:r w:rsidRPr="00103D0D">
        <w:rPr>
          <w:lang w:val="pt-BR"/>
        </w:rPr>
        <w:t>A metodologia desenvolvida neste trabalho adota a perspectiva de redes em termos de patentes (nós) e suas conexões através de citação (arcos) (POTTS, 2000). Análise das redes torna possível capturar as formas nas quais os produtos de P&amp;D fluem por um sistema interconectado que representam:</w:t>
      </w:r>
    </w:p>
    <w:p w:rsidR="00596A22" w:rsidRPr="00103D0D" w:rsidRDefault="00596A22" w:rsidP="00067A2B">
      <w:pPr>
        <w:pStyle w:val="PargrafodaLista"/>
        <w:rPr>
          <w:lang w:val="pt-BR"/>
        </w:rPr>
      </w:pPr>
      <w:r w:rsidRPr="00103D0D">
        <w:rPr>
          <w:lang w:val="pt-BR"/>
        </w:rPr>
        <w:t>a) A acumulação de esforços para mobilização de ativos tangíveis, intangíveis e complementares para catalizar o processo de inovação;</w:t>
      </w:r>
    </w:p>
    <w:p w:rsidR="00132B66" w:rsidRPr="00103D0D" w:rsidRDefault="00596A22" w:rsidP="00067A2B">
      <w:pPr>
        <w:pStyle w:val="PargrafodaLista"/>
        <w:rPr>
          <w:lang w:val="pt-BR"/>
        </w:rPr>
      </w:pPr>
      <w:r w:rsidRPr="00103D0D">
        <w:rPr>
          <w:lang w:val="pt-BR"/>
        </w:rPr>
        <w:t xml:space="preserve">b) A projeção </w:t>
      </w:r>
      <w:r w:rsidR="00134798" w:rsidRPr="00103D0D">
        <w:rPr>
          <w:lang w:val="pt-BR"/>
        </w:rPr>
        <w:t>em</w:t>
      </w:r>
      <w:r w:rsidRPr="00103D0D">
        <w:rPr>
          <w:lang w:val="pt-BR"/>
        </w:rPr>
        <w:t xml:space="preserve"> </w:t>
      </w:r>
      <w:r w:rsidR="00134798" w:rsidRPr="00103D0D">
        <w:rPr>
          <w:lang w:val="pt-BR"/>
        </w:rPr>
        <w:t>u</w:t>
      </w:r>
      <w:r w:rsidRPr="00103D0D">
        <w:rPr>
          <w:lang w:val="pt-BR"/>
        </w:rPr>
        <w:t>ma “linha de tempo”  das conexões resultant</w:t>
      </w:r>
      <w:r w:rsidR="00434866" w:rsidRPr="00103D0D">
        <w:rPr>
          <w:lang w:val="pt-BR"/>
        </w:rPr>
        <w:t>e</w:t>
      </w:r>
      <w:r w:rsidRPr="00103D0D">
        <w:rPr>
          <w:lang w:val="pt-BR"/>
        </w:rPr>
        <w:t>s dos esforços feito com um grupo de atores econômicos em um jogo de rivalidade inter-oligopólico mais complexo do que aqueles representados por Cournot,</w:t>
      </w:r>
      <w:r w:rsidR="00434866" w:rsidRPr="00103D0D">
        <w:rPr>
          <w:lang w:val="pt-BR"/>
        </w:rPr>
        <w:t xml:space="preserve"> Bertrand ou Stacklerberg, modelos de interação entre agentes </w:t>
      </w:r>
      <w:r w:rsidRPr="00103D0D">
        <w:rPr>
          <w:lang w:val="pt-BR"/>
        </w:rPr>
        <w:t>utilizados por G&amp;S (2003), por exemplo.</w:t>
      </w:r>
    </w:p>
    <w:p w:rsidR="00596A22" w:rsidRPr="00103D0D" w:rsidRDefault="00596A22" w:rsidP="00067A2B">
      <w:pPr>
        <w:pStyle w:val="PargrafodaLista"/>
        <w:rPr>
          <w:lang w:val="pt-BR"/>
        </w:rPr>
      </w:pPr>
      <w:r w:rsidRPr="00103D0D">
        <w:rPr>
          <w:lang w:val="pt-BR"/>
        </w:rPr>
        <w:t>As relações embutidas nessas redes definem formas de interação competitiva que ocore em um período em que a própria rede está sendo formada. Disto deriva a dificuldade de aplicar a metodologia de HC+</w:t>
      </w:r>
      <w:r w:rsidR="00C92A5F" w:rsidRPr="00103D0D">
        <w:rPr>
          <w:lang w:val="pt-BR"/>
        </w:rPr>
        <w:t>HC para tecnologias não maduras</w:t>
      </w:r>
      <w:r w:rsidR="00434866" w:rsidRPr="00103D0D">
        <w:rPr>
          <w:lang w:val="pt-BR"/>
        </w:rPr>
        <w:t>.</w:t>
      </w:r>
      <w:r w:rsidR="00134798" w:rsidRPr="00103D0D">
        <w:rPr>
          <w:lang w:val="pt-BR"/>
        </w:rPr>
        <w:t xml:space="preserve"> As redes fornecem um processo sintetizado (como uma sequência de fotografias) pelos quais todos os elementos subjacentes passaram e mais importante, estão ligados, por hipót</w:t>
      </w:r>
      <w:r w:rsidR="00434866" w:rsidRPr="00103D0D">
        <w:rPr>
          <w:lang w:val="pt-BR"/>
        </w:rPr>
        <w:t>ese, às tendências tecnológicas. Em alguns casos é possível</w:t>
      </w:r>
      <w:r w:rsidR="00134798" w:rsidRPr="00103D0D">
        <w:rPr>
          <w:lang w:val="pt-BR"/>
        </w:rPr>
        <w:t xml:space="preserve"> concluir que tais tendências podem não existir.</w:t>
      </w:r>
    </w:p>
    <w:p w:rsidR="00134798" w:rsidRPr="00103D0D" w:rsidRDefault="00336567" w:rsidP="00067A2B">
      <w:pPr>
        <w:pStyle w:val="PargrafodaLista"/>
        <w:rPr>
          <w:lang w:val="pt-BR"/>
        </w:rPr>
      </w:pPr>
      <w:r w:rsidRPr="00103D0D">
        <w:rPr>
          <w:lang w:val="pt-BR"/>
        </w:rPr>
        <w:t>R</w:t>
      </w:r>
      <w:r w:rsidR="002372B6" w:rsidRPr="00103D0D">
        <w:rPr>
          <w:lang w:val="pt-BR"/>
        </w:rPr>
        <w:t xml:space="preserve">edes são o resultado do inter-relacionamento do conhecimento que os agentes (de alguma forma conectados ao mercado, pelo menos em países cujo ambiente institucional torna isto viável, como aqueles com leis de inovação tipo </w:t>
      </w:r>
      <w:r w:rsidR="002372B6" w:rsidRPr="00103D0D">
        <w:rPr>
          <w:i/>
          <w:lang w:val="pt-BR"/>
        </w:rPr>
        <w:t>Bay-Dohle Act)</w:t>
      </w:r>
      <w:r w:rsidR="002372B6" w:rsidRPr="00103D0D">
        <w:rPr>
          <w:lang w:val="pt-BR"/>
        </w:rPr>
        <w:t xml:space="preserve"> detêm</w:t>
      </w:r>
      <w:r w:rsidR="00905624" w:rsidRPr="00103D0D">
        <w:rPr>
          <w:lang w:val="pt-BR"/>
        </w:rPr>
        <w:t xml:space="preserve"> em um jogo de conhecimento comum (ainda que fortemente imperfeito) das capacitações para inovar</w:t>
      </w:r>
      <w:r w:rsidR="00620C50" w:rsidRPr="00103D0D">
        <w:rPr>
          <w:lang w:val="pt-BR"/>
        </w:rPr>
        <w:t>. Quando existem, Trajetórias Tecnológicas (TT) são o resultado do esforço de P&amp;D que podemalcançar o mercado e resultar em lucros elevados</w:t>
      </w:r>
      <w:r w:rsidRPr="00103D0D">
        <w:rPr>
          <w:lang w:val="pt-BR"/>
        </w:rPr>
        <w:t xml:space="preserve"> para os monopolistas</w:t>
      </w:r>
      <w:r w:rsidR="00620C50" w:rsidRPr="00103D0D">
        <w:rPr>
          <w:lang w:val="pt-BR"/>
        </w:rPr>
        <w:t xml:space="preserve">.O custo de coordenação de um planejador central sobre este processo – que neste caso é conduzido por incentivos do jogo competitiv no sentido </w:t>
      </w:r>
      <w:r w:rsidR="00620C50" w:rsidRPr="00103D0D">
        <w:rPr>
          <w:i/>
          <w:lang w:val="pt-BR"/>
        </w:rPr>
        <w:t>schumpeteriano</w:t>
      </w:r>
      <w:r w:rsidR="00620C50" w:rsidRPr="00103D0D">
        <w:rPr>
          <w:lang w:val="pt-BR"/>
        </w:rPr>
        <w:t xml:space="preserve"> e não na visão neo-clássica convencional </w:t>
      </w:r>
      <w:r w:rsidR="00F76D25" w:rsidRPr="00103D0D">
        <w:rPr>
          <w:lang w:val="pt-BR"/>
        </w:rPr>
        <w:t>–</w:t>
      </w:r>
      <w:r w:rsidR="00620C50" w:rsidRPr="00103D0D">
        <w:rPr>
          <w:lang w:val="pt-BR"/>
        </w:rPr>
        <w:t xml:space="preserve"> </w:t>
      </w:r>
      <w:r w:rsidR="00F76D25" w:rsidRPr="00103D0D">
        <w:rPr>
          <w:lang w:val="pt-BR"/>
        </w:rPr>
        <w:t xml:space="preserve">seria muito elevado, o que parece não ser considerado pelos trabalhos como de G&amp;S e Y&amp;M, citados na seção 2. </w:t>
      </w:r>
    </w:p>
    <w:p w:rsidR="00F76D25" w:rsidRPr="00103D0D" w:rsidRDefault="00F76D25" w:rsidP="00067A2B">
      <w:pPr>
        <w:pStyle w:val="PargrafodaLista"/>
        <w:rPr>
          <w:lang w:val="pt-BR"/>
        </w:rPr>
      </w:pPr>
      <w:r w:rsidRPr="00103D0D">
        <w:rPr>
          <w:lang w:val="pt-BR"/>
        </w:rPr>
        <w:t>Fica clarríssim</w:t>
      </w:r>
      <w:r w:rsidR="00337535" w:rsidRPr="00103D0D">
        <w:rPr>
          <w:lang w:val="pt-BR"/>
        </w:rPr>
        <w:t>a</w:t>
      </w:r>
      <w:r w:rsidRPr="00103D0D">
        <w:rPr>
          <w:lang w:val="pt-BR"/>
        </w:rPr>
        <w:t xml:space="preserve"> a importância das patentes como fonte de informação – que talvez não existissem caso o sistema fosse baseado em prêmios.</w:t>
      </w:r>
      <w:r w:rsidR="005910BF" w:rsidRPr="00103D0D">
        <w:rPr>
          <w:lang w:val="pt-BR"/>
        </w:rPr>
        <w:t xml:space="preserve"> As redes permitem observar os micro-aspectos relacionados à construção de capacidade entre os parceiros da rede, além de fornecer considerações amplas sobre os aspectos geográficos da dinâmica de inovações</w:t>
      </w:r>
      <w:r w:rsidR="00A95DE1" w:rsidRPr="00103D0D">
        <w:rPr>
          <w:lang w:val="pt-BR"/>
        </w:rPr>
        <w:t>, uma vez que proximidade entre agentes pode ter importância</w:t>
      </w:r>
      <w:r w:rsidR="005910BF" w:rsidRPr="00103D0D">
        <w:rPr>
          <w:lang w:val="pt-BR"/>
        </w:rPr>
        <w:t xml:space="preserve"> (o que justifica no caso deste trabalho a opção pelo USPTO, dada a relevância dos EUA na pesquisa com biotecnologia agrícola)</w:t>
      </w:r>
      <w:r w:rsidR="00A95DE1" w:rsidRPr="00103D0D">
        <w:rPr>
          <w:lang w:val="pt-BR"/>
        </w:rPr>
        <w:t xml:space="preserve"> e sobre o papel cumpr</w:t>
      </w:r>
      <w:r w:rsidR="00336567" w:rsidRPr="00103D0D">
        <w:rPr>
          <w:lang w:val="pt-BR"/>
        </w:rPr>
        <w:t>ido por agrupamentos, nós, conex</w:t>
      </w:r>
      <w:r w:rsidR="00A95DE1" w:rsidRPr="00103D0D">
        <w:rPr>
          <w:lang w:val="pt-BR"/>
        </w:rPr>
        <w:t>ões para o desenvolvimento tecnológico.</w:t>
      </w:r>
      <w:r w:rsidR="005910BF" w:rsidRPr="00103D0D">
        <w:rPr>
          <w:lang w:val="pt-BR"/>
        </w:rPr>
        <w:t xml:space="preserve"> </w:t>
      </w:r>
    </w:p>
    <w:p w:rsidR="00A92745" w:rsidRPr="00103D0D" w:rsidRDefault="00A95DE1" w:rsidP="00067A2B">
      <w:pPr>
        <w:pStyle w:val="PargrafodaLista"/>
        <w:rPr>
          <w:lang w:val="pt-BR"/>
        </w:rPr>
      </w:pPr>
      <w:r w:rsidRPr="00103D0D">
        <w:rPr>
          <w:lang w:val="pt-BR"/>
        </w:rPr>
        <w:t xml:space="preserve">Como é conhecido, redes são compostas por n verticies ou nós, que são ocupados por patentes e suas conexões, que representam a ocorrência de citações de uma patente pela outro no corpo da patente citadora. A estrutura das redes são relevantes e portanto indicadores de densidade, dos caminhos baseados em distâncias geodésicas e as medidas de centralidade (de </w:t>
      </w:r>
      <w:r w:rsidRPr="00103D0D">
        <w:rPr>
          <w:i/>
          <w:lang w:val="pt-BR"/>
        </w:rPr>
        <w:t>degree</w:t>
      </w:r>
      <w:r w:rsidRPr="00103D0D">
        <w:rPr>
          <w:lang w:val="pt-BR"/>
        </w:rPr>
        <w:t xml:space="preserve">, de </w:t>
      </w:r>
      <w:r w:rsidRPr="00103D0D">
        <w:rPr>
          <w:i/>
          <w:lang w:val="pt-BR"/>
        </w:rPr>
        <w:t>centrality</w:t>
      </w:r>
      <w:r w:rsidRPr="00103D0D">
        <w:rPr>
          <w:lang w:val="pt-BR"/>
        </w:rPr>
        <w:t xml:space="preserve"> e de </w:t>
      </w:r>
      <w:r w:rsidRPr="00103D0D">
        <w:rPr>
          <w:i/>
          <w:lang w:val="pt-BR"/>
        </w:rPr>
        <w:t>in-betweeness</w:t>
      </w:r>
      <w:r w:rsidRPr="00103D0D">
        <w:rPr>
          <w:lang w:val="pt-BR"/>
        </w:rPr>
        <w:t>) são fundamentais para encontrar simplicidade em sistemas complexos (POTTS, 2000</w:t>
      </w:r>
      <w:r w:rsidR="00337535" w:rsidRPr="00103D0D">
        <w:rPr>
          <w:lang w:val="pt-BR"/>
        </w:rPr>
        <w:t>; OTTER;ROUSSEAU</w:t>
      </w:r>
      <w:r w:rsidR="00EC664C" w:rsidRPr="00103D0D">
        <w:rPr>
          <w:lang w:val="pt-BR"/>
        </w:rPr>
        <w:t>, 2002</w:t>
      </w:r>
      <w:r w:rsidRPr="00103D0D">
        <w:rPr>
          <w:lang w:val="pt-BR"/>
        </w:rPr>
        <w:t>).</w:t>
      </w:r>
      <w:r w:rsidR="00337535" w:rsidRPr="00103D0D">
        <w:rPr>
          <w:lang w:val="pt-BR"/>
        </w:rPr>
        <w:t xml:space="preserve"> No camp</w:t>
      </w:r>
      <w:r w:rsidR="00EC664C" w:rsidRPr="00103D0D">
        <w:rPr>
          <w:lang w:val="pt-BR"/>
        </w:rPr>
        <w:t>o</w:t>
      </w:r>
      <w:r w:rsidR="00337535" w:rsidRPr="00103D0D">
        <w:rPr>
          <w:lang w:val="pt-BR"/>
        </w:rPr>
        <w:t xml:space="preserve"> da teoria dos </w:t>
      </w:r>
      <w:r w:rsidR="00337535" w:rsidRPr="00103D0D">
        <w:rPr>
          <w:i/>
          <w:lang w:val="pt-BR"/>
        </w:rPr>
        <w:t>graphos</w:t>
      </w:r>
      <w:r w:rsidR="00337535" w:rsidRPr="00103D0D">
        <w:rPr>
          <w:lang w:val="pt-BR"/>
        </w:rPr>
        <w:t>, a distância</w:t>
      </w:r>
      <w:r w:rsidR="00336567" w:rsidRPr="00103D0D">
        <w:rPr>
          <w:lang w:val="pt-BR"/>
        </w:rPr>
        <w:t xml:space="preserve"> entre dois vértices em um</w:t>
      </w:r>
      <w:r w:rsidR="00336567" w:rsidRPr="00103D0D">
        <w:rPr>
          <w:i/>
          <w:lang w:val="pt-BR"/>
        </w:rPr>
        <w:t xml:space="preserve"> graf</w:t>
      </w:r>
      <w:r w:rsidR="00337535" w:rsidRPr="00103D0D">
        <w:rPr>
          <w:i/>
          <w:lang w:val="pt-BR"/>
        </w:rPr>
        <w:t>ico</w:t>
      </w:r>
      <w:r w:rsidR="00337535" w:rsidRPr="00103D0D">
        <w:rPr>
          <w:lang w:val="pt-BR"/>
        </w:rPr>
        <w:t xml:space="preserve"> é o número de arcos em um menor caminho entre eles, definindo assim a distância geodésica, em ligações diretas, uma vez que redes de citação são direcionadas (JACKSON, 2009).</w:t>
      </w:r>
    </w:p>
    <w:p w:rsidR="00C14B9D" w:rsidRPr="00103D0D" w:rsidRDefault="00D23A83" w:rsidP="00067A2B">
      <w:pPr>
        <w:pStyle w:val="PargrafodaLista"/>
        <w:rPr>
          <w:lang w:val="pt-BR"/>
        </w:rPr>
      </w:pPr>
      <w:r w:rsidRPr="00103D0D">
        <w:rPr>
          <w:lang w:val="pt-BR"/>
        </w:rPr>
        <w:lastRenderedPageBreak/>
        <w:t xml:space="preserve">Essas considerações derivadas da teoria de redes justificam a aplicação de métodos computacionais para formação de redes de citação. </w:t>
      </w:r>
      <w:r w:rsidR="00F97991" w:rsidRPr="00103D0D">
        <w:rPr>
          <w:lang w:val="pt-BR"/>
        </w:rPr>
        <w:t>Essa</w:t>
      </w:r>
      <w:r w:rsidR="00C92A5F" w:rsidRPr="00103D0D">
        <w:rPr>
          <w:lang w:val="pt-BR"/>
        </w:rPr>
        <w:t>s</w:t>
      </w:r>
      <w:r w:rsidR="00F97991" w:rsidRPr="00103D0D">
        <w:rPr>
          <w:lang w:val="pt-BR"/>
        </w:rPr>
        <w:t xml:space="preserve"> rede</w:t>
      </w:r>
      <w:r w:rsidR="00C92A5F" w:rsidRPr="00103D0D">
        <w:rPr>
          <w:lang w:val="pt-BR"/>
        </w:rPr>
        <w:t>s</w:t>
      </w:r>
      <w:r w:rsidR="00F97991" w:rsidRPr="00103D0D">
        <w:rPr>
          <w:lang w:val="pt-BR"/>
        </w:rPr>
        <w:t>, normalmente de difícil vizualização, permite</w:t>
      </w:r>
      <w:r w:rsidR="00C92A5F" w:rsidRPr="00103D0D">
        <w:rPr>
          <w:lang w:val="pt-BR"/>
        </w:rPr>
        <w:t>m</w:t>
      </w:r>
      <w:r w:rsidR="00F97991" w:rsidRPr="00103D0D">
        <w:rPr>
          <w:lang w:val="pt-BR"/>
        </w:rPr>
        <w:t xml:space="preserve"> obter dados sobre número de patentes retornadas e citadoras indiretas,  densidade, indicadores médios de centralidade e </w:t>
      </w:r>
      <w:r w:rsidR="00336567" w:rsidRPr="00103D0D">
        <w:rPr>
          <w:lang w:val="pt-BR"/>
        </w:rPr>
        <w:t>de in-</w:t>
      </w:r>
      <w:r w:rsidR="00F97991" w:rsidRPr="00103D0D">
        <w:rPr>
          <w:i/>
          <w:lang w:val="pt-BR"/>
        </w:rPr>
        <w:t xml:space="preserve">betweeness, </w:t>
      </w:r>
      <w:r w:rsidR="00F97991" w:rsidRPr="00103D0D">
        <w:rPr>
          <w:lang w:val="pt-BR"/>
        </w:rPr>
        <w:t>além de indicadores que podem revelar propriedades estruturais das patentes, co</w:t>
      </w:r>
      <w:r w:rsidR="00C92A5F" w:rsidRPr="00103D0D">
        <w:rPr>
          <w:lang w:val="pt-BR"/>
        </w:rPr>
        <w:t xml:space="preserve">mo por exemplo, propriedades de redes do tipo </w:t>
      </w:r>
      <w:r w:rsidR="00C92A5F" w:rsidRPr="00103D0D">
        <w:rPr>
          <w:i/>
          <w:lang w:val="pt-BR"/>
        </w:rPr>
        <w:t>scale-free</w:t>
      </w:r>
      <w:r w:rsidR="00C92A5F" w:rsidRPr="00103D0D">
        <w:rPr>
          <w:lang w:val="pt-BR"/>
        </w:rPr>
        <w:t xml:space="preserve"> </w:t>
      </w:r>
      <w:r w:rsidR="00F97991" w:rsidRPr="00103D0D">
        <w:rPr>
          <w:lang w:val="pt-BR"/>
        </w:rPr>
        <w:t>(BARABASSI,2003) e o dimensionamento da rede (</w:t>
      </w:r>
      <w:r w:rsidR="00C92A5F" w:rsidRPr="00103D0D">
        <w:rPr>
          <w:lang w:val="pt-BR"/>
        </w:rPr>
        <w:t xml:space="preserve">o tamanho </w:t>
      </w:r>
      <w:r w:rsidR="00F97991" w:rsidRPr="00103D0D">
        <w:rPr>
          <w:lang w:val="pt-BR"/>
        </w:rPr>
        <w:t>da rede,</w:t>
      </w:r>
      <w:r w:rsidR="00C92A5F" w:rsidRPr="00103D0D">
        <w:rPr>
          <w:lang w:val="pt-BR"/>
        </w:rPr>
        <w:t xml:space="preserve"> limitado segundo</w:t>
      </w:r>
      <w:r w:rsidR="00F97991" w:rsidRPr="00103D0D">
        <w:rPr>
          <w:lang w:val="pt-BR"/>
        </w:rPr>
        <w:t xml:space="preserve"> a teoria de graus de separação, bastante conhecida). A construção de uma linha do tempo permite</w:t>
      </w:r>
      <w:r w:rsidR="003C456F" w:rsidRPr="00103D0D">
        <w:rPr>
          <w:lang w:val="pt-BR"/>
        </w:rPr>
        <w:t xml:space="preserve"> observar os períodos de mais intenso patenteamento, mas este tipo de “con</w:t>
      </w:r>
      <w:r w:rsidR="00C92A5F" w:rsidRPr="00103D0D">
        <w:rPr>
          <w:lang w:val="pt-BR"/>
        </w:rPr>
        <w:t xml:space="preserve">tagem de patentes” ainda deve ficar </w:t>
      </w:r>
      <w:r w:rsidR="003C456F" w:rsidRPr="00103D0D">
        <w:rPr>
          <w:lang w:val="pt-BR"/>
        </w:rPr>
        <w:t>sobre o crivo do critério HC+HC, que é central no trabalho: patentes muito citadas devem estar conectadas a patentes relevantes, caso contrário, forma-se o padrão chamado “estrela” de pouco interesse para a análise de redes de inovação, demonstrando pouca maturidade da rede.</w:t>
      </w:r>
    </w:p>
    <w:p w:rsidR="00F97991" w:rsidRPr="00103D0D" w:rsidRDefault="00F97991" w:rsidP="00067A2B">
      <w:pPr>
        <w:pStyle w:val="PargrafodaLista"/>
        <w:rPr>
          <w:lang w:val="pt-BR"/>
        </w:rPr>
      </w:pPr>
      <w:r w:rsidRPr="00103D0D">
        <w:rPr>
          <w:lang w:val="pt-BR"/>
        </w:rPr>
        <w:t>Para entender as relações de força e os elementos de proximidade da rede (patentes muito citadas demonstram prestígio –existindo um indicador de proximidade de prestigio, patentes citadoras, capacidade de processamento de informações, de combinação de ideias). Assim os</w:t>
      </w:r>
      <w:r w:rsidR="00D56E23" w:rsidRPr="00103D0D">
        <w:rPr>
          <w:lang w:val="pt-BR"/>
        </w:rPr>
        <w:t xml:space="preserve"> seguintes</w:t>
      </w:r>
      <w:r w:rsidR="00C92A5F" w:rsidRPr="00103D0D">
        <w:rPr>
          <w:lang w:val="pt-BR"/>
        </w:rPr>
        <w:t xml:space="preserve"> procedimentos de tratamento e obtenção de indicadores</w:t>
      </w:r>
      <w:r w:rsidRPr="00103D0D">
        <w:rPr>
          <w:lang w:val="pt-BR"/>
        </w:rPr>
        <w:t xml:space="preserve"> são utilizados:</w:t>
      </w:r>
    </w:p>
    <w:p w:rsidR="00F97991" w:rsidRPr="00103D0D" w:rsidRDefault="00D56E23" w:rsidP="00067A2B">
      <w:pPr>
        <w:pStyle w:val="PargrafodaLista"/>
        <w:rPr>
          <w:lang w:val="pt-BR"/>
        </w:rPr>
      </w:pPr>
      <w:r w:rsidRPr="00103D0D">
        <w:rPr>
          <w:lang w:val="pt-BR"/>
        </w:rPr>
        <w:t xml:space="preserve">a) </w:t>
      </w:r>
      <w:r w:rsidR="00C14B9D" w:rsidRPr="00103D0D">
        <w:rPr>
          <w:i/>
          <w:lang w:val="pt-BR"/>
        </w:rPr>
        <w:t xml:space="preserve"> </w:t>
      </w:r>
      <w:r w:rsidR="006B2FDF" w:rsidRPr="00103D0D">
        <w:rPr>
          <w:i/>
          <w:lang w:val="pt-BR"/>
        </w:rPr>
        <w:t>Key-core 20</w:t>
      </w:r>
      <w:r w:rsidR="006B2FDF" w:rsidRPr="00103D0D">
        <w:rPr>
          <w:lang w:val="pt-BR"/>
        </w:rPr>
        <w:t xml:space="preserve">, </w:t>
      </w:r>
      <w:r w:rsidRPr="00103D0D">
        <w:rPr>
          <w:lang w:val="pt-BR"/>
        </w:rPr>
        <w:t xml:space="preserve">que é uma sub-rede formada por patentes com grau (degee) ao menos 20 (uma linha de corte definida experimentalmente, coerente com o caráter exploratório da metodologia proposta) </w:t>
      </w:r>
      <w:r w:rsidR="00B0314E" w:rsidRPr="00103D0D">
        <w:rPr>
          <w:lang w:val="pt-BR"/>
        </w:rPr>
        <w:t>ou uma aproximação desta medida, que é buscar uma sub-rede da rede original contendo todas patentes com degree 20 e manter as patentes que tem</w:t>
      </w:r>
      <w:r w:rsidR="00B0314E" w:rsidRPr="00103D0D">
        <w:rPr>
          <w:i/>
          <w:lang w:val="pt-BR"/>
        </w:rPr>
        <w:t xml:space="preserve"> degree </w:t>
      </w:r>
      <w:r w:rsidR="00B0314E" w:rsidRPr="00103D0D">
        <w:rPr>
          <w:lang w:val="pt-BR"/>
        </w:rPr>
        <w:t>menor mas</w:t>
      </w:r>
      <w:r w:rsidR="00C92A5F" w:rsidRPr="00103D0D">
        <w:rPr>
          <w:lang w:val="pt-BR"/>
        </w:rPr>
        <w:t xml:space="preserve"> que </w:t>
      </w:r>
      <w:r w:rsidR="00B0314E" w:rsidRPr="00103D0D">
        <w:rPr>
          <w:lang w:val="pt-BR"/>
        </w:rPr>
        <w:t>funci</w:t>
      </w:r>
      <w:r w:rsidR="00C92A5F" w:rsidRPr="00103D0D">
        <w:rPr>
          <w:lang w:val="pt-BR"/>
        </w:rPr>
        <w:t>onam como pontes entre patentes</w:t>
      </w:r>
      <w:r w:rsidR="00B0314E" w:rsidRPr="00103D0D">
        <w:rPr>
          <w:lang w:val="pt-BR"/>
        </w:rPr>
        <w:t>(DAL-POZ et AL, 2012).;</w:t>
      </w:r>
      <w:r w:rsidR="004831FC" w:rsidRPr="00067A2B">
        <w:rPr>
          <w:rStyle w:val="Refdenotaderodap"/>
        </w:rPr>
        <w:footnoteReference w:id="8"/>
      </w:r>
      <w:r w:rsidR="00C71B2F" w:rsidRPr="00103D0D">
        <w:rPr>
          <w:lang w:val="pt-BR"/>
        </w:rPr>
        <w:t>Por hip</w:t>
      </w:r>
      <w:r w:rsidR="00145E80" w:rsidRPr="00103D0D">
        <w:rPr>
          <w:lang w:val="pt-BR"/>
        </w:rPr>
        <w:t>ótese essas patentes estão muito próximas do mercado;</w:t>
      </w:r>
    </w:p>
    <w:p w:rsidR="00145E80" w:rsidRPr="00103D0D" w:rsidRDefault="00145E80" w:rsidP="00067A2B">
      <w:pPr>
        <w:pStyle w:val="PargrafodaLista"/>
        <w:rPr>
          <w:i/>
          <w:lang w:val="pt-BR"/>
        </w:rPr>
      </w:pPr>
      <w:r w:rsidRPr="00103D0D">
        <w:rPr>
          <w:lang w:val="pt-BR"/>
        </w:rPr>
        <w:t>b) Os indicadores de centralidade</w:t>
      </w:r>
      <w:r w:rsidR="00C92A5F" w:rsidRPr="00103D0D">
        <w:rPr>
          <w:lang w:val="pt-BR"/>
        </w:rPr>
        <w:t>,</w:t>
      </w:r>
      <w:r w:rsidR="00F06AC2" w:rsidRPr="00103D0D">
        <w:rPr>
          <w:lang w:val="pt-BR"/>
        </w:rPr>
        <w:t xml:space="preserve"> complementar</w:t>
      </w:r>
      <w:r w:rsidR="00C92A5F" w:rsidRPr="00103D0D">
        <w:rPr>
          <w:lang w:val="pt-BR"/>
        </w:rPr>
        <w:t>es à</w:t>
      </w:r>
      <w:r w:rsidR="00F06AC2" w:rsidRPr="00103D0D">
        <w:rPr>
          <w:lang w:val="pt-BR"/>
        </w:rPr>
        <w:t xml:space="preserve"> análise do </w:t>
      </w:r>
      <w:r w:rsidR="00F06AC2" w:rsidRPr="00103D0D">
        <w:rPr>
          <w:i/>
          <w:lang w:val="pt-BR"/>
        </w:rPr>
        <w:t>K-core</w:t>
      </w:r>
      <w:r w:rsidR="00C92A5F" w:rsidRPr="00103D0D">
        <w:rPr>
          <w:i/>
          <w:lang w:val="pt-BR"/>
        </w:rPr>
        <w:t>,</w:t>
      </w:r>
      <w:r w:rsidR="00F06AC2" w:rsidRPr="00103D0D">
        <w:rPr>
          <w:lang w:val="pt-BR"/>
        </w:rPr>
        <w:t xml:space="preserve"> para identificar quais as patent</w:t>
      </w:r>
      <w:r w:rsidR="00C92A5F" w:rsidRPr="00103D0D">
        <w:rPr>
          <w:lang w:val="pt-BR"/>
        </w:rPr>
        <w:t xml:space="preserve">es componentes das sub-redes </w:t>
      </w:r>
      <w:r w:rsidR="00F06AC2" w:rsidRPr="00103D0D">
        <w:rPr>
          <w:lang w:val="pt-BR"/>
        </w:rPr>
        <w:t>respeitam o critério HC+HC. A confirmação da importância estrutural (depois busca-se a importância relacional, ou de mercado, que é metodologicamente independente da estrutural, uma contribuição desta análise)</w:t>
      </w:r>
      <w:r w:rsidR="00C14B9D" w:rsidRPr="00103D0D">
        <w:rPr>
          <w:lang w:val="pt-BR"/>
        </w:rPr>
        <w:t xml:space="preserve"> dos nós é feita pelo levamentamento dos valores dos índices na rede completa, menos densa que a sub-rede obtida pela aplicação do </w:t>
      </w:r>
      <w:r w:rsidR="00C14B9D" w:rsidRPr="00103D0D">
        <w:rPr>
          <w:i/>
          <w:lang w:val="pt-BR"/>
        </w:rPr>
        <w:t>K-core;</w:t>
      </w:r>
    </w:p>
    <w:p w:rsidR="0062653F" w:rsidRPr="00103D0D" w:rsidRDefault="00C14B9D" w:rsidP="00067A2B">
      <w:pPr>
        <w:pStyle w:val="PargrafodaLista"/>
        <w:rPr>
          <w:lang w:val="pt-BR"/>
        </w:rPr>
      </w:pPr>
      <w:r w:rsidRPr="00103D0D">
        <w:rPr>
          <w:lang w:val="pt-BR"/>
        </w:rPr>
        <w:t>c) O papel estrutural dos nós é revelado pela sua posição na rede também no sentido de que essas patentes (nós) não podem ser retirados sem comprometer toda estrutura (ou pelo menos a estrutura do componente gigante)</w:t>
      </w:r>
      <w:r w:rsidR="00EE3A21" w:rsidRPr="00103D0D">
        <w:rPr>
          <w:lang w:val="pt-BR"/>
        </w:rPr>
        <w:t>. Um componente altamente citado se torna um ponto de falha, em uma analogia com as falhas geológicas</w:t>
      </w:r>
      <w:r w:rsidR="00C92A5F" w:rsidRPr="00103D0D">
        <w:rPr>
          <w:lang w:val="pt-BR"/>
        </w:rPr>
        <w:t>, como apontam</w:t>
      </w:r>
      <w:r w:rsidR="00EE3A21" w:rsidRPr="00103D0D">
        <w:rPr>
          <w:lang w:val="pt-BR"/>
        </w:rPr>
        <w:t xml:space="preserve">. </w:t>
      </w:r>
      <w:r w:rsidR="0062653F" w:rsidRPr="00103D0D">
        <w:rPr>
          <w:lang w:val="pt-BR"/>
        </w:rPr>
        <w:t>Barabasi (2002), Barabasi &amp; Reka (1999), Barabasi et al (1999) and Barabasi &amp; Bonabeau (2003). Essas redes irregulares tem portanto uma distribuição assimétrica de ligaçõe</w:t>
      </w:r>
      <w:r w:rsidR="00C92A5F" w:rsidRPr="00103D0D">
        <w:rPr>
          <w:lang w:val="pt-BR"/>
        </w:rPr>
        <w:t>s em torno dos nós , como em SAVIOTTI</w:t>
      </w:r>
      <w:r w:rsidR="0062653F" w:rsidRPr="00103D0D">
        <w:rPr>
          <w:lang w:val="pt-BR"/>
        </w:rPr>
        <w:t xml:space="preserve"> </w:t>
      </w:r>
      <w:r w:rsidR="00C92A5F" w:rsidRPr="00103D0D">
        <w:rPr>
          <w:lang w:val="pt-BR"/>
        </w:rPr>
        <w:t>(</w:t>
      </w:r>
      <w:r w:rsidR="0062653F" w:rsidRPr="00103D0D">
        <w:rPr>
          <w:lang w:val="pt-BR"/>
        </w:rPr>
        <w:t>2009</w:t>
      </w:r>
      <w:r w:rsidR="00C92A5F" w:rsidRPr="00103D0D">
        <w:rPr>
          <w:lang w:val="pt-BR"/>
        </w:rPr>
        <w:t>)</w:t>
      </w:r>
      <w:r w:rsidR="0062653F" w:rsidRPr="00103D0D">
        <w:rPr>
          <w:lang w:val="pt-BR"/>
        </w:rPr>
        <w:t>, o que aproxima a análise de indicadores de rede de indicadores de entropia.</w:t>
      </w:r>
    </w:p>
    <w:p w:rsidR="00C14B9D" w:rsidRPr="00103D0D" w:rsidRDefault="00C92A5F" w:rsidP="00067A2B">
      <w:pPr>
        <w:pStyle w:val="PargrafodaLista"/>
        <w:rPr>
          <w:lang w:val="pt-BR"/>
        </w:rPr>
      </w:pPr>
      <w:r w:rsidRPr="00103D0D">
        <w:rPr>
          <w:lang w:val="pt-BR"/>
        </w:rPr>
        <w:t xml:space="preserve">d) </w:t>
      </w:r>
      <w:r w:rsidR="0062653F" w:rsidRPr="00103D0D">
        <w:rPr>
          <w:lang w:val="pt-BR"/>
        </w:rPr>
        <w:t>Formada a sub-rede aplicam-se os critérios de caminho, estabelecendo o mapa das distâncias geodésicas em redes direcionadas para identificar a presença de “strong paths” (N</w:t>
      </w:r>
      <w:r w:rsidRPr="00103D0D">
        <w:rPr>
          <w:lang w:val="pt-BR"/>
        </w:rPr>
        <w:t>OOY</w:t>
      </w:r>
      <w:r w:rsidR="0062653F" w:rsidRPr="00103D0D">
        <w:rPr>
          <w:lang w:val="pt-BR"/>
        </w:rPr>
        <w:t>,MRVAR, B</w:t>
      </w:r>
      <w:r w:rsidRPr="00103D0D">
        <w:rPr>
          <w:lang w:val="pt-BR"/>
        </w:rPr>
        <w:t>ATAGJL</w:t>
      </w:r>
      <w:r w:rsidR="0062653F" w:rsidRPr="00103D0D">
        <w:rPr>
          <w:lang w:val="pt-BR"/>
        </w:rPr>
        <w:t>, 2005), que são as trajetórias tecnológicas.</w:t>
      </w:r>
    </w:p>
    <w:p w:rsidR="0062653F" w:rsidRPr="00103D0D" w:rsidRDefault="00C92A5F" w:rsidP="00067A2B">
      <w:pPr>
        <w:pStyle w:val="PargrafodaLista"/>
        <w:rPr>
          <w:lang w:val="pt-BR"/>
        </w:rPr>
      </w:pPr>
      <w:r w:rsidRPr="00103D0D">
        <w:rPr>
          <w:lang w:val="pt-BR"/>
        </w:rPr>
        <w:t>Esta linha metodológica se funda formulação de</w:t>
      </w:r>
      <w:r w:rsidR="0062653F" w:rsidRPr="00103D0D">
        <w:rPr>
          <w:lang w:val="pt-BR"/>
        </w:rPr>
        <w:t xml:space="preserve"> Breschi e Lissoni (2004) </w:t>
      </w:r>
      <w:r w:rsidRPr="00103D0D">
        <w:rPr>
          <w:lang w:val="pt-BR"/>
        </w:rPr>
        <w:t>para quem os</w:t>
      </w:r>
      <w:r w:rsidR="0062653F" w:rsidRPr="00103D0D">
        <w:rPr>
          <w:lang w:val="pt-BR"/>
        </w:rPr>
        <w:t xml:space="preserve"> indicadores de citações unidirecionais de patentes (</w:t>
      </w:r>
      <w:r w:rsidR="0062653F" w:rsidRPr="00103D0D">
        <w:rPr>
          <w:i/>
          <w:lang w:val="pt-BR"/>
        </w:rPr>
        <w:t>forward citation</w:t>
      </w:r>
      <w:r w:rsidR="0062653F" w:rsidRPr="00103D0D">
        <w:rPr>
          <w:lang w:val="pt-BR"/>
        </w:rPr>
        <w:t xml:space="preserve">) são excelentes </w:t>
      </w:r>
      <w:r w:rsidR="0062653F" w:rsidRPr="00103D0D">
        <w:rPr>
          <w:i/>
          <w:lang w:val="pt-BR"/>
        </w:rPr>
        <w:t xml:space="preserve">proxies </w:t>
      </w:r>
      <w:r w:rsidR="0062653F" w:rsidRPr="00103D0D">
        <w:rPr>
          <w:lang w:val="pt-BR"/>
        </w:rPr>
        <w:t>para entender que a firma (A) pode ter menos patentes que a (B), mas ter patentes que segundo s</w:t>
      </w:r>
      <w:r w:rsidR="006B2FDF" w:rsidRPr="00103D0D">
        <w:rPr>
          <w:lang w:val="pt-BR"/>
        </w:rPr>
        <w:t xml:space="preserve">ão HC+HC, logo ter patentes com maior valor (potencial) de mercado. Segundo </w:t>
      </w:r>
      <w:r w:rsidRPr="00103D0D">
        <w:rPr>
          <w:lang w:val="pt-BR"/>
        </w:rPr>
        <w:t xml:space="preserve">esses autores, tal definição </w:t>
      </w:r>
      <w:r w:rsidR="006B2FDF" w:rsidRPr="00103D0D">
        <w:rPr>
          <w:lang w:val="pt-BR"/>
        </w:rPr>
        <w:t>fornece uma visão não-linear das competências para inovar e o potencial tecnológico.</w:t>
      </w:r>
    </w:p>
    <w:p w:rsidR="00925CCE" w:rsidRPr="00103D0D" w:rsidRDefault="00C92A5F" w:rsidP="00067A2B">
      <w:pPr>
        <w:pStyle w:val="PargrafodaLista"/>
        <w:rPr>
          <w:lang w:val="pt-BR"/>
        </w:rPr>
      </w:pPr>
      <w:r w:rsidRPr="00103D0D">
        <w:rPr>
          <w:lang w:val="pt-BR"/>
        </w:rPr>
        <w:t>A</w:t>
      </w:r>
      <w:r w:rsidR="00925CCE" w:rsidRPr="00103D0D">
        <w:rPr>
          <w:lang w:val="pt-BR"/>
        </w:rPr>
        <w:t xml:space="preserve"> análise da aproximação do mercado demanda um conhecimento que extrapola a visão estrutural da rede e que solicita os conhecimentos da evolução do setor de melhoramento genético e da biotecnologia vegetal, como por exemplo, é contido no trabalho de Graff et AL. 2003. Também o aporte das questões relacionadas à legislação de propriedade intelectual e sua aplicação em cada país ajudam</w:t>
      </w:r>
      <w:r w:rsidR="00CC4921" w:rsidRPr="00103D0D">
        <w:rPr>
          <w:lang w:val="pt-BR"/>
        </w:rPr>
        <w:t xml:space="preserve"> na interpretação da relação das patentes HC+HC como o mercado</w:t>
      </w:r>
      <w:r w:rsidR="00925CCE" w:rsidRPr="00103D0D">
        <w:rPr>
          <w:lang w:val="pt-BR"/>
        </w:rPr>
        <w:t xml:space="preserve">, como pode ser encontrado em BARBOSA (2013). A informação de analistas qualificados é fundamental para validar as trajetórias obtidas, gerando </w:t>
      </w:r>
      <w:r w:rsidR="00925CCE" w:rsidRPr="00103D0D">
        <w:rPr>
          <w:lang w:val="pt-BR"/>
        </w:rPr>
        <w:lastRenderedPageBreak/>
        <w:t xml:space="preserve">um diálogo interdisciplinar em alto nível, que é característico da ciência moderna. Outro ponto interessante, mas que não é parte do escopo deste trabalho, é encontrar trajetórias que a despeito de sua importância estrutural e mesmo como base de conhecimento para outras atividades de P&amp;D, não resultaram em produtos com impacto econômico, inovações. </w:t>
      </w:r>
    </w:p>
    <w:p w:rsidR="00925CCE" w:rsidRPr="00103D0D" w:rsidRDefault="00294CFD" w:rsidP="00067A2B">
      <w:pPr>
        <w:pStyle w:val="PargrafodaLista"/>
        <w:rPr>
          <w:lang w:val="pt-BR"/>
        </w:rPr>
      </w:pPr>
      <w:r w:rsidRPr="00103D0D">
        <w:rPr>
          <w:lang w:val="pt-BR"/>
        </w:rPr>
        <w:t xml:space="preserve">Finalmente, a combinação da análise estrutural e relacional permite a verificação da hipótese da existência do </w:t>
      </w:r>
      <w:r w:rsidRPr="00103D0D">
        <w:rPr>
          <w:i/>
          <w:lang w:val="pt-BR"/>
        </w:rPr>
        <w:t>first-move</w:t>
      </w:r>
      <w:r w:rsidR="00FD6B63" w:rsidRPr="00103D0D">
        <w:rPr>
          <w:i/>
          <w:lang w:val="pt-BR"/>
        </w:rPr>
        <w:t>r o que é coerente com a análise de</w:t>
      </w:r>
      <w:r w:rsidR="00FD6B63" w:rsidRPr="00103D0D">
        <w:rPr>
          <w:lang w:val="pt-BR"/>
        </w:rPr>
        <w:t xml:space="preserve"> Teece (1986), Levin et </w:t>
      </w:r>
      <w:r w:rsidR="00CC4921" w:rsidRPr="00103D0D">
        <w:rPr>
          <w:lang w:val="pt-BR"/>
        </w:rPr>
        <w:t>A</w:t>
      </w:r>
      <w:r w:rsidR="00FD6B63" w:rsidRPr="00103D0D">
        <w:rPr>
          <w:lang w:val="pt-BR"/>
        </w:rPr>
        <w:t xml:space="preserve">l. (1987), Winter (1987) and Cohen et </w:t>
      </w:r>
      <w:r w:rsidR="00CC4921" w:rsidRPr="00103D0D">
        <w:rPr>
          <w:lang w:val="pt-BR"/>
        </w:rPr>
        <w:t>A</w:t>
      </w:r>
      <w:r w:rsidR="00FD6B63" w:rsidRPr="00103D0D">
        <w:rPr>
          <w:lang w:val="pt-BR"/>
        </w:rPr>
        <w:t>l. (2000).</w:t>
      </w:r>
      <w:r w:rsidR="005F380C" w:rsidRPr="00103D0D">
        <w:rPr>
          <w:lang w:val="pt-BR"/>
        </w:rPr>
        <w:t xml:space="preserve"> No caso da presente pesquisa, utilizou-se uma ferramente adicional, que realiza com base em </w:t>
      </w:r>
      <w:r w:rsidR="005F380C" w:rsidRPr="00103D0D">
        <w:rPr>
          <w:i/>
          <w:lang w:val="pt-BR"/>
        </w:rPr>
        <w:t>inferência Bayesiana</w:t>
      </w:r>
      <w:r w:rsidR="005F380C" w:rsidRPr="00103D0D">
        <w:rPr>
          <w:lang w:val="pt-BR"/>
        </w:rPr>
        <w:t xml:space="preserve"> mapas de proximidade lexicográfica, denominada </w:t>
      </w:r>
      <w:r w:rsidR="005F380C" w:rsidRPr="00103D0D">
        <w:rPr>
          <w:i/>
          <w:lang w:val="pt-BR"/>
        </w:rPr>
        <w:t>Themescape</w:t>
      </w:r>
      <w:r w:rsidR="005F380C" w:rsidRPr="00103D0D">
        <w:rPr>
          <w:lang w:val="pt-BR"/>
        </w:rPr>
        <w:t xml:space="preserve">, desenvolvido pela </w:t>
      </w:r>
      <w:r w:rsidR="005F380C" w:rsidRPr="00103D0D">
        <w:rPr>
          <w:i/>
          <w:lang w:val="pt-BR"/>
        </w:rPr>
        <w:t>ThomsonInnovation</w:t>
      </w:r>
      <w:r w:rsidR="005F380C" w:rsidRPr="00103D0D">
        <w:rPr>
          <w:lang w:val="pt-BR"/>
        </w:rPr>
        <w:t>, que é restrita a assinantes. Tal ferramente permite associar os “temas” referentes às patentes componentes das redes e principalmente das trajetórias tecnológicas (TT), as patentes HC+HC com a linha do tempo de patentes, permitindo checar</w:t>
      </w:r>
      <w:r w:rsidR="007F0A98" w:rsidRPr="00103D0D">
        <w:rPr>
          <w:lang w:val="pt-BR"/>
        </w:rPr>
        <w:t xml:space="preserve"> o conjunto de</w:t>
      </w:r>
      <w:r w:rsidR="005F380C" w:rsidRPr="00103D0D">
        <w:rPr>
          <w:lang w:val="pt-BR"/>
        </w:rPr>
        <w:t xml:space="preserve"> hipóteses apresentadasno na seção 3.1</w:t>
      </w:r>
      <w:r w:rsidR="007F0A98" w:rsidRPr="00103D0D">
        <w:rPr>
          <w:lang w:val="pt-BR"/>
        </w:rPr>
        <w:t>.</w:t>
      </w:r>
      <w:r w:rsidR="005F380C" w:rsidRPr="00103D0D">
        <w:rPr>
          <w:lang w:val="pt-BR"/>
        </w:rPr>
        <w:t>.</w:t>
      </w:r>
    </w:p>
    <w:p w:rsidR="003B6DF0" w:rsidRPr="00103D0D" w:rsidRDefault="003B6DF0" w:rsidP="00067A2B">
      <w:pPr>
        <w:pStyle w:val="PargrafodaLista"/>
        <w:rPr>
          <w:lang w:val="pt-BR"/>
        </w:rPr>
      </w:pPr>
      <w:r w:rsidRPr="00103D0D">
        <w:rPr>
          <w:lang w:val="pt-BR"/>
        </w:rPr>
        <w:t>Uma observação adicional: As redes incluem patentes ainda vigentes e patentes expiradas, o que é coerente com os conceitos apresentados tanto na revisão bibliográfica e na metodologia. Patentes expiradas fazem parte do esforço de acumulação de conhecimentos que em um determinado problema podem ter sido fatores chave para a prova do conceito defnido no início das ativides de `P&amp;D ou para a formação de ativos complementares que viabilizam a chegada do produto no mercado.</w:t>
      </w:r>
    </w:p>
    <w:p w:rsidR="00132B66" w:rsidRDefault="003B6DF0" w:rsidP="003B6DF0">
      <w:pPr>
        <w:pStyle w:val="titulo3"/>
        <w:rPr>
          <w:u w:val="single"/>
        </w:rPr>
      </w:pPr>
      <w:r>
        <w:rPr>
          <w:u w:val="single"/>
        </w:rPr>
        <w:t>U</w:t>
      </w:r>
      <w:r w:rsidRPr="003B6DF0">
        <w:rPr>
          <w:u w:val="single"/>
        </w:rPr>
        <w:t>ma síntese</w:t>
      </w:r>
      <w:r>
        <w:rPr>
          <w:u w:val="single"/>
        </w:rPr>
        <w:t xml:space="preserve"> dos procedimentos</w:t>
      </w:r>
    </w:p>
    <w:p w:rsidR="003B6DF0" w:rsidRPr="003B6DF0" w:rsidRDefault="003B6DF0" w:rsidP="00067A2B">
      <w:pPr>
        <w:pStyle w:val="PargrafodaLista"/>
      </w:pPr>
    </w:p>
    <w:p w:rsidR="00132B66" w:rsidRPr="00067A2B" w:rsidRDefault="003B6DF0" w:rsidP="00E9593C">
      <w:pPr>
        <w:numPr>
          <w:ilvl w:val="0"/>
          <w:numId w:val="33"/>
        </w:numPr>
        <w:autoSpaceDE w:val="0"/>
        <w:autoSpaceDN w:val="0"/>
        <w:adjustRightInd w:val="0"/>
        <w:spacing w:line="360" w:lineRule="auto"/>
        <w:ind w:left="714" w:hanging="357"/>
        <w:jc w:val="both"/>
        <w:rPr>
          <w:sz w:val="22"/>
          <w:szCs w:val="22"/>
          <w:lang w:eastAsia="pt-BR"/>
        </w:rPr>
      </w:pPr>
      <w:r w:rsidRPr="00067A2B">
        <w:rPr>
          <w:sz w:val="22"/>
          <w:szCs w:val="22"/>
          <w:lang w:eastAsia="pt-BR"/>
        </w:rPr>
        <w:t>Definir as palavras-chave segundo o nível de agregação requerido pela pesquisa</w:t>
      </w:r>
      <w:r w:rsidR="007F0A98" w:rsidRPr="00067A2B">
        <w:rPr>
          <w:sz w:val="22"/>
          <w:szCs w:val="22"/>
          <w:lang w:eastAsia="pt-BR"/>
        </w:rPr>
        <w:t>.</w:t>
      </w:r>
      <w:r w:rsidRPr="00067A2B">
        <w:rPr>
          <w:sz w:val="22"/>
          <w:szCs w:val="22"/>
          <w:lang w:eastAsia="pt-BR"/>
        </w:rPr>
        <w:t xml:space="preserve"> O trabalho utiliza o nível meso de agregação, para evitar tanto a dispersão de palavras-chave muito amplas e o viés introduzido pelo recorte excessivo. O uso adequado de palavras-chave valoriza o resultado da pesquisa exploratória quando TT e vinculações com o mercado são encontradas, não refutando as hipóteses propostas;</w:t>
      </w:r>
      <w:r w:rsidR="006E261A" w:rsidRPr="00067A2B">
        <w:rPr>
          <w:rStyle w:val="Refdenotaderodap"/>
          <w:sz w:val="22"/>
          <w:szCs w:val="22"/>
          <w:lang w:eastAsia="pt-BR"/>
        </w:rPr>
        <w:footnoteReference w:id="9"/>
      </w:r>
      <w:r w:rsidR="00AA607C" w:rsidRPr="00067A2B">
        <w:rPr>
          <w:sz w:val="22"/>
          <w:szCs w:val="22"/>
          <w:lang w:eastAsia="pt-BR"/>
        </w:rPr>
        <w:t xml:space="preserve"> Não se utilizou nenhum filtro por classe de IPC, o que aumenta o “risco da pesquisa” , mas valoriza ainda mais os resultados obtidos. </w:t>
      </w:r>
      <w:r w:rsidR="00055F1D" w:rsidRPr="00067A2B">
        <w:rPr>
          <w:sz w:val="22"/>
          <w:szCs w:val="22"/>
          <w:lang w:eastAsia="pt-BR"/>
        </w:rPr>
        <w:t>A Tabela 1 do Anexo apresenta a matriz de combinações léxicas das palavras chave utilizadas;</w:t>
      </w:r>
    </w:p>
    <w:p w:rsidR="00132B66" w:rsidRPr="00067A2B" w:rsidRDefault="003B6DF0" w:rsidP="00E9593C">
      <w:pPr>
        <w:numPr>
          <w:ilvl w:val="0"/>
          <w:numId w:val="33"/>
        </w:numPr>
        <w:autoSpaceDE w:val="0"/>
        <w:autoSpaceDN w:val="0"/>
        <w:adjustRightInd w:val="0"/>
        <w:spacing w:line="360" w:lineRule="auto"/>
        <w:ind w:left="714" w:hanging="357"/>
        <w:jc w:val="both"/>
        <w:rPr>
          <w:sz w:val="22"/>
          <w:szCs w:val="22"/>
          <w:lang w:eastAsia="pt-BR"/>
        </w:rPr>
      </w:pPr>
      <w:r w:rsidRPr="00067A2B">
        <w:rPr>
          <w:sz w:val="22"/>
          <w:szCs w:val="22"/>
          <w:lang w:eastAsia="pt-BR"/>
        </w:rPr>
        <w:t xml:space="preserve">Construir as Redes a partir de um </w:t>
      </w:r>
      <w:r w:rsidRPr="00067A2B">
        <w:rPr>
          <w:i/>
          <w:sz w:val="22"/>
          <w:szCs w:val="22"/>
          <w:lang w:eastAsia="pt-BR"/>
        </w:rPr>
        <w:t>robot</w:t>
      </w:r>
      <w:r w:rsidRPr="00067A2B">
        <w:rPr>
          <w:sz w:val="22"/>
          <w:szCs w:val="22"/>
          <w:lang w:eastAsia="pt-BR"/>
        </w:rPr>
        <w:t xml:space="preserve">, no caso </w:t>
      </w:r>
      <w:r w:rsidR="00132B66" w:rsidRPr="00067A2B">
        <w:rPr>
          <w:sz w:val="22"/>
          <w:szCs w:val="22"/>
          <w:lang w:eastAsia="pt-BR"/>
        </w:rPr>
        <w:t xml:space="preserve"> Odysseýs Patent Computing System</w:t>
      </w:r>
      <w:r w:rsidR="007F0A98" w:rsidRPr="00067A2B">
        <w:rPr>
          <w:sz w:val="22"/>
          <w:szCs w:val="22"/>
          <w:vertAlign w:val="superscript"/>
          <w:lang w:eastAsia="pt-BR"/>
        </w:rPr>
        <w:t>TM</w:t>
      </w:r>
      <w:r w:rsidR="006E6EEB" w:rsidRPr="00067A2B">
        <w:rPr>
          <w:sz w:val="22"/>
          <w:szCs w:val="22"/>
          <w:lang w:eastAsia="pt-BR"/>
        </w:rPr>
        <w:t xml:space="preserve"> </w:t>
      </w:r>
      <w:r w:rsidR="005F380C" w:rsidRPr="00067A2B">
        <w:rPr>
          <w:sz w:val="22"/>
          <w:szCs w:val="22"/>
          <w:lang w:eastAsia="pt-BR"/>
        </w:rPr>
        <w:t xml:space="preserve">. </w:t>
      </w:r>
      <w:r w:rsidR="006E261A" w:rsidRPr="00067A2B">
        <w:rPr>
          <w:sz w:val="22"/>
          <w:szCs w:val="22"/>
          <w:lang w:eastAsia="pt-BR"/>
        </w:rPr>
        <w:t xml:space="preserve">São redes de citação de patentes, unidirecionais, constando tanto de patentes que contêm as palavras-chave no título, </w:t>
      </w:r>
      <w:r w:rsidR="006E261A" w:rsidRPr="00067A2B">
        <w:rPr>
          <w:i/>
          <w:sz w:val="22"/>
          <w:szCs w:val="22"/>
          <w:lang w:eastAsia="pt-BR"/>
        </w:rPr>
        <w:t>abstract</w:t>
      </w:r>
      <w:r w:rsidR="006E261A" w:rsidRPr="00067A2B">
        <w:rPr>
          <w:sz w:val="22"/>
          <w:szCs w:val="22"/>
          <w:lang w:eastAsia="pt-BR"/>
        </w:rPr>
        <w:t xml:space="preserve"> e nos </w:t>
      </w:r>
      <w:r w:rsidR="006E261A" w:rsidRPr="00067A2B">
        <w:rPr>
          <w:i/>
          <w:sz w:val="22"/>
          <w:szCs w:val="22"/>
          <w:lang w:eastAsia="pt-BR"/>
        </w:rPr>
        <w:t xml:space="preserve">claims, </w:t>
      </w:r>
      <w:r w:rsidR="006E261A" w:rsidRPr="00067A2B">
        <w:rPr>
          <w:sz w:val="22"/>
          <w:szCs w:val="22"/>
          <w:lang w:eastAsia="pt-BR"/>
        </w:rPr>
        <w:t>quanto as patentes vizinhas (</w:t>
      </w:r>
      <w:r w:rsidR="006E261A" w:rsidRPr="00067A2B">
        <w:rPr>
          <w:i/>
          <w:sz w:val="22"/>
          <w:szCs w:val="22"/>
          <w:lang w:eastAsia="pt-BR"/>
        </w:rPr>
        <w:t>near-neighbourhoods</w:t>
      </w:r>
      <w:r w:rsidR="006E261A" w:rsidRPr="00067A2B">
        <w:rPr>
          <w:sz w:val="22"/>
          <w:szCs w:val="22"/>
          <w:lang w:eastAsia="pt-BR"/>
        </w:rPr>
        <w:t>)</w:t>
      </w:r>
      <w:r w:rsidR="007146BC" w:rsidRPr="00067A2B">
        <w:rPr>
          <w:sz w:val="22"/>
          <w:szCs w:val="22"/>
          <w:lang w:eastAsia="pt-BR"/>
        </w:rPr>
        <w:t xml:space="preserve">. No caso da pesquisa, o </w:t>
      </w:r>
      <w:r w:rsidR="007146BC" w:rsidRPr="00067A2B">
        <w:rPr>
          <w:i/>
          <w:sz w:val="22"/>
          <w:szCs w:val="22"/>
          <w:lang w:eastAsia="pt-BR"/>
        </w:rPr>
        <w:t>robot</w:t>
      </w:r>
      <w:r w:rsidR="007146BC" w:rsidRPr="00067A2B">
        <w:rPr>
          <w:sz w:val="22"/>
          <w:szCs w:val="22"/>
          <w:lang w:eastAsia="pt-BR"/>
        </w:rPr>
        <w:t xml:space="preserve"> foi aplicado a redes de patentes do USPTO de 1976 a 201</w:t>
      </w:r>
      <w:r w:rsidR="0030540F" w:rsidRPr="00067A2B">
        <w:rPr>
          <w:sz w:val="22"/>
          <w:szCs w:val="22"/>
          <w:lang w:eastAsia="pt-BR"/>
        </w:rPr>
        <w:t>2</w:t>
      </w:r>
      <w:r w:rsidR="007146BC" w:rsidRPr="00067A2B">
        <w:rPr>
          <w:sz w:val="22"/>
          <w:szCs w:val="22"/>
          <w:lang w:eastAsia="pt-BR"/>
        </w:rPr>
        <w:t>.</w:t>
      </w:r>
      <w:r w:rsidR="00055F1D" w:rsidRPr="00067A2B">
        <w:rPr>
          <w:sz w:val="22"/>
          <w:szCs w:val="22"/>
          <w:lang w:eastAsia="pt-BR"/>
        </w:rPr>
        <w:t xml:space="preserve"> Considerou-se apenas a data de atribuição da patente (</w:t>
      </w:r>
      <w:r w:rsidR="00055F1D" w:rsidRPr="00067A2B">
        <w:rPr>
          <w:i/>
          <w:sz w:val="22"/>
          <w:szCs w:val="22"/>
          <w:lang w:eastAsia="pt-BR"/>
        </w:rPr>
        <w:t>patent granted</w:t>
      </w:r>
      <w:r w:rsidR="00055F1D" w:rsidRPr="00067A2B">
        <w:rPr>
          <w:sz w:val="22"/>
          <w:szCs w:val="22"/>
          <w:lang w:eastAsia="pt-BR"/>
        </w:rPr>
        <w:t>), o que não permite inferir o período de sua validade, como mostra Barbosa (2013), que depende da data de aplicação (</w:t>
      </w:r>
      <w:r w:rsidR="00055F1D" w:rsidRPr="00067A2B">
        <w:rPr>
          <w:i/>
          <w:sz w:val="22"/>
          <w:szCs w:val="22"/>
          <w:lang w:eastAsia="pt-BR"/>
        </w:rPr>
        <w:t>patent filled</w:t>
      </w:r>
      <w:r w:rsidR="00055F1D" w:rsidRPr="00067A2B">
        <w:rPr>
          <w:sz w:val="22"/>
          <w:szCs w:val="22"/>
          <w:lang w:eastAsia="pt-BR"/>
        </w:rPr>
        <w:t>)</w:t>
      </w:r>
    </w:p>
    <w:p w:rsidR="00132B66" w:rsidRPr="00067A2B" w:rsidRDefault="003B6DF0" w:rsidP="00E9593C">
      <w:pPr>
        <w:numPr>
          <w:ilvl w:val="0"/>
          <w:numId w:val="33"/>
        </w:numPr>
        <w:autoSpaceDE w:val="0"/>
        <w:autoSpaceDN w:val="0"/>
        <w:adjustRightInd w:val="0"/>
        <w:spacing w:line="360" w:lineRule="auto"/>
        <w:ind w:left="714" w:hanging="357"/>
        <w:jc w:val="both"/>
        <w:rPr>
          <w:i/>
          <w:sz w:val="22"/>
          <w:szCs w:val="22"/>
          <w:lang w:eastAsia="pt-BR"/>
        </w:rPr>
      </w:pPr>
      <w:r w:rsidRPr="00067A2B">
        <w:rPr>
          <w:sz w:val="22"/>
          <w:szCs w:val="22"/>
          <w:lang w:eastAsia="pt-BR"/>
        </w:rPr>
        <w:t>Aplicar Indicadores na Rede Geral, como base para avaliação prévia da maturidade da tecnologia e para a periodização de sua evolução</w:t>
      </w:r>
      <w:r w:rsidR="006E6EEB" w:rsidRPr="00067A2B">
        <w:rPr>
          <w:sz w:val="22"/>
          <w:szCs w:val="22"/>
          <w:lang w:eastAsia="pt-BR"/>
        </w:rPr>
        <w:t>;</w:t>
      </w:r>
      <w:r w:rsidR="007F0A98" w:rsidRPr="00067A2B">
        <w:rPr>
          <w:sz w:val="22"/>
          <w:szCs w:val="22"/>
          <w:lang w:eastAsia="pt-BR"/>
        </w:rPr>
        <w:t xml:space="preserve"> u</w:t>
      </w:r>
      <w:r w:rsidR="007146BC" w:rsidRPr="00067A2B">
        <w:rPr>
          <w:sz w:val="22"/>
          <w:szCs w:val="22"/>
          <w:lang w:eastAsia="pt-BR"/>
        </w:rPr>
        <w:t xml:space="preserve">tiliza-se o software PAJEK, disponível em </w:t>
      </w:r>
      <w:r w:rsidR="00055F1D" w:rsidRPr="00067A2B">
        <w:rPr>
          <w:rStyle w:val="CitaoHTML"/>
          <w:i w:val="0"/>
          <w:color w:val="222222"/>
          <w:sz w:val="22"/>
          <w:szCs w:val="22"/>
        </w:rPr>
        <w:t>vlado.fmf.uni-lj.si;</w:t>
      </w:r>
    </w:p>
    <w:p w:rsidR="006E261A" w:rsidRPr="00067A2B" w:rsidRDefault="003B6DF0" w:rsidP="00E9593C">
      <w:pPr>
        <w:numPr>
          <w:ilvl w:val="0"/>
          <w:numId w:val="33"/>
        </w:numPr>
        <w:autoSpaceDE w:val="0"/>
        <w:autoSpaceDN w:val="0"/>
        <w:adjustRightInd w:val="0"/>
        <w:spacing w:line="360" w:lineRule="auto"/>
        <w:ind w:left="714" w:hanging="357"/>
        <w:jc w:val="both"/>
        <w:rPr>
          <w:i/>
          <w:sz w:val="22"/>
          <w:szCs w:val="22"/>
          <w:lang w:eastAsia="pt-BR"/>
        </w:rPr>
      </w:pPr>
      <w:r w:rsidRPr="00067A2B">
        <w:rPr>
          <w:sz w:val="22"/>
          <w:szCs w:val="22"/>
          <w:lang w:eastAsia="pt-BR"/>
        </w:rPr>
        <w:t>Gerar sub-redes com base no critério de HC+HC</w:t>
      </w:r>
      <w:r w:rsidR="006E261A" w:rsidRPr="00067A2B">
        <w:rPr>
          <w:sz w:val="22"/>
          <w:szCs w:val="22"/>
          <w:lang w:eastAsia="pt-BR"/>
        </w:rPr>
        <w:t xml:space="preserve">. No caso aplicou-se o critério de corte para construir sub-redes do tipo </w:t>
      </w:r>
      <w:r w:rsidR="00132B66" w:rsidRPr="00067A2B">
        <w:rPr>
          <w:i/>
          <w:sz w:val="22"/>
          <w:szCs w:val="22"/>
          <w:lang w:eastAsia="pt-BR"/>
        </w:rPr>
        <w:t>k-core 20</w:t>
      </w:r>
      <w:r w:rsidR="007F0A98" w:rsidRPr="00067A2B">
        <w:rPr>
          <w:i/>
          <w:sz w:val="22"/>
          <w:szCs w:val="22"/>
          <w:lang w:eastAsia="pt-BR"/>
        </w:rPr>
        <w:t xml:space="preserve"> </w:t>
      </w:r>
      <w:r w:rsidR="007F0A98" w:rsidRPr="00067A2B">
        <w:rPr>
          <w:sz w:val="22"/>
          <w:szCs w:val="22"/>
          <w:lang w:eastAsia="pt-BR"/>
        </w:rPr>
        <w:t>e também</w:t>
      </w:r>
      <w:r w:rsidR="007F0A98" w:rsidRPr="00067A2B">
        <w:rPr>
          <w:i/>
          <w:sz w:val="22"/>
          <w:szCs w:val="22"/>
          <w:lang w:eastAsia="pt-BR"/>
        </w:rPr>
        <w:t xml:space="preserve"> c</w:t>
      </w:r>
      <w:r w:rsidR="00055F1D" w:rsidRPr="00067A2B">
        <w:rPr>
          <w:sz w:val="22"/>
          <w:szCs w:val="22"/>
          <w:lang w:eastAsia="pt-BR"/>
        </w:rPr>
        <w:t>onstruir sub-redes ordenadas pela linha do tempo, com PAJEK;</w:t>
      </w:r>
    </w:p>
    <w:p w:rsidR="00132B66" w:rsidRPr="00067A2B" w:rsidRDefault="005F380C" w:rsidP="00E9593C">
      <w:pPr>
        <w:numPr>
          <w:ilvl w:val="0"/>
          <w:numId w:val="33"/>
        </w:numPr>
        <w:autoSpaceDE w:val="0"/>
        <w:autoSpaceDN w:val="0"/>
        <w:adjustRightInd w:val="0"/>
        <w:spacing w:line="360" w:lineRule="auto"/>
        <w:ind w:left="714" w:hanging="357"/>
        <w:jc w:val="both"/>
        <w:rPr>
          <w:sz w:val="22"/>
          <w:szCs w:val="22"/>
          <w:lang w:eastAsia="pt-BR"/>
        </w:rPr>
      </w:pPr>
      <w:r w:rsidRPr="00067A2B">
        <w:rPr>
          <w:sz w:val="22"/>
          <w:szCs w:val="22"/>
          <w:lang w:eastAsia="pt-BR"/>
        </w:rPr>
        <w:lastRenderedPageBreak/>
        <w:t xml:space="preserve">Construir os mapas de distância geodesica da sub-rede e tomar as patentes cuja distância seja 1, o que consiste em um indicador restrito de </w:t>
      </w:r>
      <w:r w:rsidRPr="00067A2B">
        <w:rPr>
          <w:i/>
          <w:sz w:val="22"/>
          <w:szCs w:val="22"/>
          <w:lang w:eastAsia="pt-BR"/>
        </w:rPr>
        <w:t>prestige proximity</w:t>
      </w:r>
      <w:r w:rsidRPr="00067A2B">
        <w:rPr>
          <w:sz w:val="22"/>
          <w:szCs w:val="22"/>
          <w:lang w:eastAsia="pt-BR"/>
        </w:rPr>
        <w:t xml:space="preserve"> que fornece, no caso de redes direcionais de patentes um sentido de TT;</w:t>
      </w:r>
    </w:p>
    <w:p w:rsidR="00132B66" w:rsidRPr="005F380C" w:rsidRDefault="005F380C" w:rsidP="00E9593C">
      <w:pPr>
        <w:numPr>
          <w:ilvl w:val="0"/>
          <w:numId w:val="33"/>
        </w:numPr>
        <w:autoSpaceDE w:val="0"/>
        <w:autoSpaceDN w:val="0"/>
        <w:adjustRightInd w:val="0"/>
        <w:spacing w:line="360" w:lineRule="auto"/>
        <w:ind w:left="714" w:hanging="357"/>
        <w:jc w:val="both"/>
        <w:rPr>
          <w:lang w:eastAsia="pt-BR"/>
        </w:rPr>
      </w:pPr>
      <w:r w:rsidRPr="00067A2B">
        <w:rPr>
          <w:sz w:val="22"/>
          <w:szCs w:val="22"/>
          <w:lang w:eastAsia="pt-BR"/>
        </w:rPr>
        <w:t xml:space="preserve">Aplicação de mapas de superficies baseadas em lexicografia, o </w:t>
      </w:r>
      <w:r w:rsidRPr="00067A2B">
        <w:rPr>
          <w:i/>
          <w:sz w:val="22"/>
          <w:szCs w:val="22"/>
          <w:lang w:eastAsia="pt-BR"/>
        </w:rPr>
        <w:t>Themescape</w:t>
      </w:r>
      <w:r w:rsidRPr="00067A2B">
        <w:rPr>
          <w:sz w:val="22"/>
          <w:szCs w:val="22"/>
          <w:lang w:eastAsia="pt-BR"/>
        </w:rPr>
        <w:t xml:space="preserve"> da TI</w:t>
      </w:r>
      <w:r w:rsidRPr="00067A2B">
        <w:rPr>
          <w:sz w:val="22"/>
          <w:szCs w:val="22"/>
          <w:vertAlign w:val="superscript"/>
          <w:lang w:eastAsia="pt-BR"/>
        </w:rPr>
        <w:t>@</w:t>
      </w:r>
      <w:r w:rsidR="006E6EEB" w:rsidRPr="00067A2B">
        <w:rPr>
          <w:sz w:val="22"/>
          <w:szCs w:val="22"/>
          <w:lang w:eastAsia="pt-BR"/>
        </w:rPr>
        <w:t>;</w:t>
      </w:r>
      <w:r w:rsidRPr="00067A2B">
        <w:rPr>
          <w:sz w:val="22"/>
          <w:szCs w:val="22"/>
          <w:lang w:eastAsia="pt-BR"/>
        </w:rPr>
        <w:t xml:space="preserve"> que permitem, em combinação com a “linha do tempo” construída a partir das redes originais, validar a importância das patentes componentes das TT identificadas pela aplicação da metodologia proposta</w:t>
      </w:r>
      <w:r>
        <w:rPr>
          <w:lang w:eastAsia="pt-BR"/>
        </w:rPr>
        <w:t>.</w:t>
      </w:r>
      <w:r w:rsidR="00CA62E1">
        <w:rPr>
          <w:rStyle w:val="Refdenotaderodap"/>
          <w:lang w:eastAsia="pt-BR"/>
        </w:rPr>
        <w:footnoteReference w:id="10"/>
      </w:r>
    </w:p>
    <w:p w:rsidR="00132B66" w:rsidRDefault="0033497A" w:rsidP="002870C9">
      <w:pPr>
        <w:pStyle w:val="Ttulo2"/>
        <w:rPr>
          <w:sz w:val="24"/>
          <w:szCs w:val="24"/>
        </w:rPr>
      </w:pPr>
      <w:r w:rsidRPr="002870C9">
        <w:rPr>
          <w:sz w:val="24"/>
          <w:szCs w:val="24"/>
        </w:rPr>
        <w:t>4.</w:t>
      </w:r>
      <w:r w:rsidR="00E10A7F" w:rsidRPr="002870C9">
        <w:rPr>
          <w:sz w:val="24"/>
          <w:szCs w:val="24"/>
        </w:rPr>
        <w:t xml:space="preserve"> </w:t>
      </w:r>
      <w:r w:rsidR="002870C9">
        <w:rPr>
          <w:sz w:val="24"/>
          <w:szCs w:val="24"/>
        </w:rPr>
        <w:t>ANÁLISE DOS RESULTADOS</w:t>
      </w:r>
    </w:p>
    <w:p w:rsidR="00D63642" w:rsidRPr="002870C9" w:rsidRDefault="00D63642" w:rsidP="00D63642">
      <w:pPr>
        <w:pStyle w:val="titulo3"/>
      </w:pPr>
      <w:r>
        <w:t xml:space="preserve">4.1 Indicadores, Redes e a verificação das hipóteses </w:t>
      </w:r>
    </w:p>
    <w:p w:rsidR="00C85C47" w:rsidRPr="00103D0D" w:rsidRDefault="00D63642" w:rsidP="00067A2B">
      <w:pPr>
        <w:pStyle w:val="PargrafodaLista"/>
        <w:rPr>
          <w:lang w:val="pt-BR"/>
        </w:rPr>
      </w:pPr>
      <w:r w:rsidRPr="00103D0D">
        <w:rPr>
          <w:lang w:val="pt-BR"/>
        </w:rPr>
        <w:t>A a</w:t>
      </w:r>
      <w:r w:rsidR="00C85C47" w:rsidRPr="00103D0D">
        <w:rPr>
          <w:lang w:val="pt-BR"/>
        </w:rPr>
        <w:t>nálise da rede completa mostra que 559 patentes contend</w:t>
      </w:r>
      <w:r w:rsidR="0030540F" w:rsidRPr="00103D0D">
        <w:rPr>
          <w:lang w:val="pt-BR"/>
        </w:rPr>
        <w:t>o</w:t>
      </w:r>
      <w:r w:rsidR="00C85C47" w:rsidRPr="00103D0D">
        <w:rPr>
          <w:lang w:val="pt-BR"/>
        </w:rPr>
        <w:t xml:space="preserve"> as palavras</w:t>
      </w:r>
      <w:r w:rsidR="0030540F" w:rsidRPr="00103D0D">
        <w:rPr>
          <w:lang w:val="pt-BR"/>
        </w:rPr>
        <w:t>-</w:t>
      </w:r>
      <w:r w:rsidR="00C85C47" w:rsidRPr="00103D0D">
        <w:rPr>
          <w:lang w:val="pt-BR"/>
        </w:rPr>
        <w:t>chave (ver Quadro, no Anexo 1) retornaram a busca realizada (são patentes em verde da Figura 1). Patentes com compõe a rede como derivadas (primeiro vizinho) são 2106, gerando uma rede com 2665 vértices e portanto um número potencial máximo de associações muito elevado, o que reduz o indicador de densidade a 0,00137, ou seja um pouco mais de 1/1000 ligações foram feitas</w:t>
      </w:r>
      <w:r w:rsidR="007800D4" w:rsidRPr="00103D0D">
        <w:rPr>
          <w:lang w:val="pt-BR"/>
        </w:rPr>
        <w:t xml:space="preserve">. Tal fato </w:t>
      </w:r>
      <w:r w:rsidR="00C85C47" w:rsidRPr="00103D0D">
        <w:rPr>
          <w:lang w:val="pt-BR"/>
        </w:rPr>
        <w:t xml:space="preserve"> é coerente com a característica de uma rede que é necessariamente ordenada no tempo (patentes citadas sempre antecedem patentes citadoras e não existem loops).</w:t>
      </w:r>
      <w:r w:rsidR="0030540F" w:rsidRPr="00103D0D">
        <w:rPr>
          <w:lang w:val="pt-BR"/>
        </w:rPr>
        <w:t xml:space="preserve">A Figura 1 mostra a concentração da atribuição de patentes no périodo 1995-2003, o que é </w:t>
      </w:r>
      <w:r w:rsidR="007800D4" w:rsidRPr="00103D0D">
        <w:rPr>
          <w:lang w:val="pt-BR"/>
        </w:rPr>
        <w:t xml:space="preserve">se ajusta à data de lançamento dos primeiros OGM, </w:t>
      </w:r>
      <w:r w:rsidR="0030540F" w:rsidRPr="00103D0D">
        <w:rPr>
          <w:lang w:val="pt-BR"/>
        </w:rPr>
        <w:t>em 1996</w:t>
      </w:r>
      <w:r w:rsidR="007800D4" w:rsidRPr="00103D0D">
        <w:rPr>
          <w:lang w:val="pt-BR"/>
        </w:rPr>
        <w:t>,</w:t>
      </w:r>
      <w:r w:rsidR="0030540F" w:rsidRPr="00103D0D">
        <w:rPr>
          <w:lang w:val="pt-BR"/>
        </w:rPr>
        <w:t xml:space="preserve"> nos EUA e Argentina. Algumas sugestão a favor da H3</w:t>
      </w:r>
      <w:r w:rsidR="007800D4" w:rsidRPr="00103D0D">
        <w:rPr>
          <w:lang w:val="pt-BR"/>
        </w:rPr>
        <w:t xml:space="preserve"> já pode ser aventada: patentamento e mercado parecem ser alguma sincornização.</w:t>
      </w:r>
    </w:p>
    <w:p w:rsidR="0030540F" w:rsidRDefault="0030540F" w:rsidP="0030540F">
      <w:pPr>
        <w:pStyle w:val="Legenda"/>
        <w:jc w:val="center"/>
        <w:rPr>
          <w:color w:val="auto"/>
          <w:sz w:val="22"/>
          <w:szCs w:val="22"/>
        </w:rPr>
      </w:pPr>
      <w:r w:rsidRPr="0030540F">
        <w:rPr>
          <w:color w:val="auto"/>
          <w:sz w:val="22"/>
          <w:szCs w:val="22"/>
        </w:rPr>
        <w:t xml:space="preserve">Figura </w:t>
      </w:r>
      <w:r w:rsidR="00EC7294" w:rsidRPr="0030540F">
        <w:rPr>
          <w:color w:val="auto"/>
          <w:sz w:val="22"/>
          <w:szCs w:val="22"/>
        </w:rPr>
        <w:fldChar w:fldCharType="begin"/>
      </w:r>
      <w:r w:rsidRPr="0030540F">
        <w:rPr>
          <w:color w:val="auto"/>
          <w:sz w:val="22"/>
          <w:szCs w:val="22"/>
        </w:rPr>
        <w:instrText xml:space="preserve"> SEQ Figura \* ARABIC </w:instrText>
      </w:r>
      <w:r w:rsidR="00EC7294" w:rsidRPr="0030540F">
        <w:rPr>
          <w:color w:val="auto"/>
          <w:sz w:val="22"/>
          <w:szCs w:val="22"/>
        </w:rPr>
        <w:fldChar w:fldCharType="separate"/>
      </w:r>
      <w:r w:rsidR="00345165">
        <w:rPr>
          <w:noProof/>
          <w:color w:val="auto"/>
          <w:sz w:val="22"/>
          <w:szCs w:val="22"/>
        </w:rPr>
        <w:t>1</w:t>
      </w:r>
      <w:r w:rsidR="00EC7294" w:rsidRPr="0030540F">
        <w:rPr>
          <w:color w:val="auto"/>
          <w:sz w:val="22"/>
          <w:szCs w:val="22"/>
        </w:rPr>
        <w:fldChar w:fldCharType="end"/>
      </w:r>
      <w:r w:rsidRPr="0030540F">
        <w:rPr>
          <w:color w:val="auto"/>
          <w:sz w:val="22"/>
          <w:szCs w:val="22"/>
        </w:rPr>
        <w:t xml:space="preserve">. </w:t>
      </w:r>
      <w:r>
        <w:rPr>
          <w:color w:val="auto"/>
          <w:sz w:val="22"/>
          <w:szCs w:val="22"/>
        </w:rPr>
        <w:t xml:space="preserve">Distribuição Temporal das </w:t>
      </w:r>
      <w:r w:rsidRPr="0030540F">
        <w:rPr>
          <w:color w:val="auto"/>
          <w:sz w:val="22"/>
          <w:szCs w:val="22"/>
        </w:rPr>
        <w:t>Patentes Retornadas da Rede Completa</w:t>
      </w:r>
      <w:r>
        <w:rPr>
          <w:color w:val="auto"/>
          <w:sz w:val="22"/>
          <w:szCs w:val="22"/>
        </w:rPr>
        <w:t xml:space="preserve"> </w:t>
      </w:r>
    </w:p>
    <w:p w:rsidR="0030540F" w:rsidRPr="0030540F" w:rsidRDefault="0030540F" w:rsidP="0030540F">
      <w:pPr>
        <w:pStyle w:val="Legenda"/>
        <w:jc w:val="center"/>
        <w:rPr>
          <w:color w:val="auto"/>
          <w:sz w:val="22"/>
          <w:szCs w:val="22"/>
        </w:rPr>
      </w:pPr>
      <w:r>
        <w:rPr>
          <w:color w:val="auto"/>
          <w:sz w:val="22"/>
          <w:szCs w:val="22"/>
        </w:rPr>
        <w:t>(1976-2012) n=2665</w:t>
      </w:r>
    </w:p>
    <w:p w:rsidR="00C85C47" w:rsidRDefault="00C61D5F" w:rsidP="00C61D5F">
      <w:pPr>
        <w:jc w:val="center"/>
        <w:rPr>
          <w:lang w:val="en-US"/>
        </w:rPr>
      </w:pPr>
      <w:r w:rsidRPr="00C61D5F">
        <w:rPr>
          <w:noProof/>
          <w:lang w:eastAsia="pt-BR"/>
        </w:rPr>
        <w:drawing>
          <wp:inline distT="0" distB="0" distL="0" distR="0">
            <wp:extent cx="3888716" cy="1466490"/>
            <wp:effectExtent l="19050" t="0" r="0" b="0"/>
            <wp:docPr id="9" name="Imagem 1"/>
            <wp:cNvGraphicFramePr/>
            <a:graphic xmlns:a="http://schemas.openxmlformats.org/drawingml/2006/main">
              <a:graphicData uri="http://schemas.openxmlformats.org/drawingml/2006/picture">
                <pic:pic xmlns:pic="http://schemas.openxmlformats.org/drawingml/2006/picture">
                  <pic:nvPicPr>
                    <pic:cNvPr id="5" name="Espaço Reservado para Conteúdo 4"/>
                    <pic:cNvPicPr>
                      <a:picLocks noGrp="1" noChangeAspect="1"/>
                    </pic:cNvPicPr>
                  </pic:nvPicPr>
                  <pic:blipFill>
                    <a:blip r:embed="rId9" cstate="print"/>
                    <a:stretch>
                      <a:fillRect/>
                    </a:stretch>
                  </pic:blipFill>
                  <pic:spPr>
                    <a:xfrm>
                      <a:off x="0" y="0"/>
                      <a:ext cx="3892439" cy="1467894"/>
                    </a:xfrm>
                    <a:prstGeom prst="rect">
                      <a:avLst/>
                    </a:prstGeom>
                  </pic:spPr>
                </pic:pic>
              </a:graphicData>
            </a:graphic>
          </wp:inline>
        </w:drawing>
      </w:r>
    </w:p>
    <w:p w:rsidR="00C61D5F" w:rsidRPr="00EC5AEA" w:rsidRDefault="00EC5AEA" w:rsidP="00EC5AEA">
      <w:pPr>
        <w:rPr>
          <w:sz w:val="22"/>
          <w:szCs w:val="22"/>
        </w:rPr>
      </w:pPr>
      <w:r w:rsidRPr="00EC5AEA">
        <w:rPr>
          <w:sz w:val="22"/>
          <w:szCs w:val="22"/>
        </w:rPr>
        <w:t xml:space="preserve">                                  </w:t>
      </w:r>
      <w:r>
        <w:rPr>
          <w:sz w:val="22"/>
          <w:szCs w:val="22"/>
        </w:rPr>
        <w:t xml:space="preserve">   </w:t>
      </w:r>
      <w:r w:rsidRPr="00EC5AEA">
        <w:rPr>
          <w:sz w:val="22"/>
          <w:szCs w:val="22"/>
        </w:rPr>
        <w:t>Fonte: Rede completa, Odissey.</w:t>
      </w:r>
    </w:p>
    <w:p w:rsidR="00A6054D" w:rsidRPr="00103D0D" w:rsidRDefault="00D90F03" w:rsidP="00067A2B">
      <w:pPr>
        <w:pStyle w:val="PargrafodaLista"/>
        <w:rPr>
          <w:lang w:val="pt-BR"/>
        </w:rPr>
      </w:pPr>
      <w:r w:rsidRPr="00067A2B">
        <w:rPr>
          <w:lang w:val="pt-BR"/>
        </w:rPr>
        <w:t xml:space="preserve">A Figura </w:t>
      </w:r>
      <w:r w:rsidR="0030540F" w:rsidRPr="00067A2B">
        <w:rPr>
          <w:lang w:val="pt-BR"/>
        </w:rPr>
        <w:t>2</w:t>
      </w:r>
      <w:r w:rsidR="00055F1D" w:rsidRPr="00067A2B">
        <w:rPr>
          <w:lang w:val="pt-BR"/>
        </w:rPr>
        <w:t xml:space="preserve"> apresenta o resultado da aplicação da metodologia (item “d”</w:t>
      </w:r>
      <w:r w:rsidR="00A6054D" w:rsidRPr="00067A2B">
        <w:rPr>
          <w:lang w:val="pt-BR"/>
        </w:rPr>
        <w:t xml:space="preserve">, sub-rede </w:t>
      </w:r>
      <w:r w:rsidR="00A6054D" w:rsidRPr="00067A2B">
        <w:rPr>
          <w:i/>
          <w:lang w:val="pt-BR"/>
        </w:rPr>
        <w:t>Key Core</w:t>
      </w:r>
      <w:r w:rsidR="00A6054D" w:rsidRPr="00067A2B">
        <w:rPr>
          <w:lang w:val="pt-BR"/>
        </w:rPr>
        <w:t xml:space="preserve"> 20</w:t>
      </w:r>
      <w:r w:rsidR="00055F1D" w:rsidRPr="00067A2B">
        <w:rPr>
          <w:lang w:val="pt-BR"/>
        </w:rPr>
        <w:t>) organizadas segundo a linha do tempo, para os períodos de maior intensidade de patenteamento.</w:t>
      </w:r>
      <w:r w:rsidR="00A6054D" w:rsidRPr="00067A2B">
        <w:rPr>
          <w:lang w:val="pt-BR"/>
        </w:rPr>
        <w:t xml:space="preserve"> </w:t>
      </w:r>
      <w:r w:rsidR="00A6054D" w:rsidRPr="00103D0D">
        <w:rPr>
          <w:lang w:val="pt-BR"/>
        </w:rPr>
        <w:t>São 37 patentes densamente articuladas, o que não é trivial e sim um importante resultado de pesquisa (ver DAL-POZ et AL, 2012 para uma comparação com redes  de patentes de tecnologias cujo Key-Core 20 gera indicadores muito inferiores de denside e de centralidade</w:t>
      </w:r>
      <w:r w:rsidR="00474283" w:rsidRPr="00103D0D">
        <w:rPr>
          <w:lang w:val="pt-BR"/>
        </w:rPr>
        <w:t>)</w:t>
      </w:r>
      <w:r w:rsidR="00A6054D" w:rsidRPr="00103D0D">
        <w:rPr>
          <w:lang w:val="pt-BR"/>
        </w:rPr>
        <w:t>. No caso da sub-rede acima o nível de densidade é de 0,3288, bastante elevado</w:t>
      </w:r>
      <w:r w:rsidR="00EE144E" w:rsidRPr="00103D0D">
        <w:rPr>
          <w:lang w:val="pt-BR"/>
        </w:rPr>
        <w:t xml:space="preserve"> (</w:t>
      </w:r>
      <w:r w:rsidR="00474283" w:rsidRPr="00103D0D">
        <w:rPr>
          <w:lang w:val="pt-BR"/>
        </w:rPr>
        <w:t xml:space="preserve">o que é trivial, pois também decorrente do </w:t>
      </w:r>
      <w:r w:rsidR="00EE144E" w:rsidRPr="00103D0D">
        <w:rPr>
          <w:lang w:val="pt-BR"/>
        </w:rPr>
        <w:t xml:space="preserve"> tamanho da rede)</w:t>
      </w:r>
      <w:r w:rsidR="00A6054D" w:rsidRPr="00103D0D">
        <w:rPr>
          <w:lang w:val="pt-BR"/>
        </w:rPr>
        <w:t>, tendo um degree médio de 23,7, acima do limiar definido pelo Key-Core 20.</w:t>
      </w:r>
    </w:p>
    <w:p w:rsidR="00D90F03" w:rsidRPr="00103D0D" w:rsidRDefault="00051596" w:rsidP="00067A2B">
      <w:pPr>
        <w:pStyle w:val="PargrafodaLista"/>
        <w:rPr>
          <w:lang w:val="pt-BR"/>
        </w:rPr>
      </w:pPr>
      <w:r w:rsidRPr="00103D0D">
        <w:rPr>
          <w:lang w:val="pt-BR"/>
        </w:rPr>
        <w:lastRenderedPageBreak/>
        <w:t xml:space="preserve"> A figura permite verificar uma certa hierarquia nas patentes, todas elas HC+HC. As patentes em vermelho contém as palavras-chave. Isto significa que estão fortemente relacionadas aos temas de transgenia e construção de organismos geneticamente modificados para a agricultura. Já as patentes em verde não contém as palavras chave. </w:t>
      </w:r>
      <w:r w:rsidRPr="00067A2B">
        <w:rPr>
          <w:lang w:val="pt-BR"/>
        </w:rPr>
        <w:t>O fato de elas estarem em uma posição a frente no tempo siginfica por um lado que “beberam” na informação contida nas patentes relacionadas à construção de OGM’</w:t>
      </w:r>
      <w:r w:rsidR="00184662" w:rsidRPr="00067A2B">
        <w:rPr>
          <w:lang w:val="pt-BR"/>
        </w:rPr>
        <w:t>s apontando na direçã</w:t>
      </w:r>
      <w:r w:rsidR="00067A2B" w:rsidRPr="00067A2B">
        <w:rPr>
          <w:lang w:val="pt-BR"/>
        </w:rPr>
        <w:t>o</w:t>
      </w:r>
      <w:r w:rsidR="00184662" w:rsidRPr="00067A2B">
        <w:rPr>
          <w:lang w:val="pt-BR"/>
        </w:rPr>
        <w:t xml:space="preserve"> d</w:t>
      </w:r>
      <w:r w:rsidRPr="00067A2B">
        <w:rPr>
          <w:lang w:val="pt-BR"/>
        </w:rPr>
        <w:t xml:space="preserve">a hipótese de que há um fluxo de tecnologia e um ordenamento da informação, típicas de tecnologias maduras, que estão “transbordando conhecimento”. </w:t>
      </w:r>
      <w:r w:rsidRPr="00103D0D">
        <w:rPr>
          <w:lang w:val="pt-BR"/>
        </w:rPr>
        <w:t>A H1 não pode portanto ser refutada e estudos contemporâneos com redes de tecnologias assemelhadas, como em DAL-POZ et AL (2012) auxilia</w:t>
      </w:r>
      <w:r w:rsidR="00184662" w:rsidRPr="00103D0D">
        <w:rPr>
          <w:lang w:val="pt-BR"/>
        </w:rPr>
        <w:t>ri</w:t>
      </w:r>
      <w:r w:rsidRPr="00103D0D">
        <w:rPr>
          <w:lang w:val="pt-BR"/>
        </w:rPr>
        <w:t>m o</w:t>
      </w:r>
      <w:r w:rsidR="00474283" w:rsidRPr="00103D0D">
        <w:rPr>
          <w:lang w:val="pt-BR"/>
        </w:rPr>
        <w:t xml:space="preserve"> estabelecimento de comparações: existe desdobramentos das patentes que correspondem ao uso de conhecimentos sequenciais, que indicam maturidade e possibilidade de extração de TT.</w:t>
      </w:r>
    </w:p>
    <w:p w:rsidR="00E05DE8" w:rsidRPr="00103D0D" w:rsidRDefault="00184662" w:rsidP="00067A2B">
      <w:pPr>
        <w:pStyle w:val="PargrafodaLista"/>
        <w:rPr>
          <w:i/>
          <w:lang w:val="pt-BR"/>
        </w:rPr>
      </w:pPr>
      <w:r w:rsidRPr="00103D0D">
        <w:rPr>
          <w:lang w:val="pt-BR"/>
        </w:rPr>
        <w:t xml:space="preserve">No Anexo, a Tabela 2 apresenta um quadro sintetizando as patentes contidas na Figura </w:t>
      </w:r>
      <w:r w:rsidR="0030540F" w:rsidRPr="00103D0D">
        <w:rPr>
          <w:lang w:val="pt-BR"/>
        </w:rPr>
        <w:t>2</w:t>
      </w:r>
      <w:r w:rsidRPr="00103D0D">
        <w:rPr>
          <w:lang w:val="pt-BR"/>
        </w:rPr>
        <w:t xml:space="preserve">. </w:t>
      </w:r>
    </w:p>
    <w:p w:rsidR="00E05DE8" w:rsidRPr="00E05DE8" w:rsidRDefault="00E05DE8" w:rsidP="00E05DE8">
      <w:pPr>
        <w:pStyle w:val="Legenda"/>
        <w:jc w:val="center"/>
        <w:rPr>
          <w:color w:val="000000" w:themeColor="text1"/>
          <w:sz w:val="22"/>
          <w:szCs w:val="22"/>
        </w:rPr>
      </w:pPr>
      <w:r w:rsidRPr="00E05DE8">
        <w:rPr>
          <w:color w:val="000000" w:themeColor="text1"/>
          <w:sz w:val="22"/>
          <w:szCs w:val="22"/>
        </w:rPr>
        <w:t xml:space="preserve">Figura </w:t>
      </w:r>
      <w:r w:rsidR="00EC7294" w:rsidRPr="00E05DE8">
        <w:rPr>
          <w:color w:val="000000" w:themeColor="text1"/>
          <w:sz w:val="22"/>
          <w:szCs w:val="22"/>
        </w:rPr>
        <w:fldChar w:fldCharType="begin"/>
      </w:r>
      <w:r w:rsidRPr="00E05DE8">
        <w:rPr>
          <w:color w:val="000000" w:themeColor="text1"/>
          <w:sz w:val="22"/>
          <w:szCs w:val="22"/>
        </w:rPr>
        <w:instrText xml:space="preserve"> SEQ Figura \* ARABIC </w:instrText>
      </w:r>
      <w:r w:rsidR="00EC7294" w:rsidRPr="00E05DE8">
        <w:rPr>
          <w:color w:val="000000" w:themeColor="text1"/>
          <w:sz w:val="22"/>
          <w:szCs w:val="22"/>
        </w:rPr>
        <w:fldChar w:fldCharType="separate"/>
      </w:r>
      <w:r w:rsidR="00345165">
        <w:rPr>
          <w:noProof/>
          <w:color w:val="000000" w:themeColor="text1"/>
          <w:sz w:val="22"/>
          <w:szCs w:val="22"/>
        </w:rPr>
        <w:t>2</w:t>
      </w:r>
      <w:r w:rsidR="00EC7294" w:rsidRPr="00E05DE8">
        <w:rPr>
          <w:color w:val="000000" w:themeColor="text1"/>
          <w:sz w:val="22"/>
          <w:szCs w:val="22"/>
        </w:rPr>
        <w:fldChar w:fldCharType="end"/>
      </w:r>
      <w:r w:rsidRPr="00E05DE8">
        <w:rPr>
          <w:color w:val="000000" w:themeColor="text1"/>
          <w:sz w:val="22"/>
          <w:szCs w:val="22"/>
        </w:rPr>
        <w:t xml:space="preserve">. </w:t>
      </w:r>
      <w:r w:rsidR="00055F1D">
        <w:rPr>
          <w:color w:val="000000" w:themeColor="text1"/>
          <w:sz w:val="22"/>
          <w:szCs w:val="22"/>
        </w:rPr>
        <w:t xml:space="preserve"> Redes HC+HC: </w:t>
      </w:r>
      <w:r w:rsidRPr="00E05DE8">
        <w:rPr>
          <w:color w:val="000000" w:themeColor="text1"/>
          <w:sz w:val="22"/>
          <w:szCs w:val="22"/>
        </w:rPr>
        <w:t>Sub-rede K-Core 20  em linha de tempo</w:t>
      </w:r>
      <w:r w:rsidR="0030540F">
        <w:rPr>
          <w:color w:val="000000" w:themeColor="text1"/>
          <w:sz w:val="22"/>
          <w:szCs w:val="22"/>
        </w:rPr>
        <w:t xml:space="preserve"> (n=37)</w:t>
      </w:r>
    </w:p>
    <w:p w:rsidR="00E05DE8" w:rsidRDefault="00E05DE8" w:rsidP="00E05DE8">
      <w:pPr>
        <w:jc w:val="center"/>
        <w:rPr>
          <w:lang w:val="en-US"/>
        </w:rPr>
      </w:pPr>
      <w:r w:rsidRPr="00E05DE8">
        <w:rPr>
          <w:noProof/>
          <w:lang w:eastAsia="pt-BR"/>
        </w:rPr>
        <w:drawing>
          <wp:inline distT="0" distB="0" distL="0" distR="0">
            <wp:extent cx="4803116" cy="2329132"/>
            <wp:effectExtent l="19050" t="0" r="0" b="0"/>
            <wp:docPr id="5" name="Imagem 1" descr="rede_kcore20"/>
            <wp:cNvGraphicFramePr/>
            <a:graphic xmlns:a="http://schemas.openxmlformats.org/drawingml/2006/main">
              <a:graphicData uri="http://schemas.openxmlformats.org/drawingml/2006/picture">
                <pic:pic xmlns:pic="http://schemas.openxmlformats.org/drawingml/2006/picture">
                  <pic:nvPicPr>
                    <pic:cNvPr id="0" name="Picture 2" descr="rede_kcore20"/>
                    <pic:cNvPicPr>
                      <a:picLocks noChangeAspect="1" noChangeArrowheads="1"/>
                    </pic:cNvPicPr>
                  </pic:nvPicPr>
                  <pic:blipFill>
                    <a:blip r:embed="rId10"/>
                    <a:srcRect/>
                    <a:stretch>
                      <a:fillRect/>
                    </a:stretch>
                  </pic:blipFill>
                  <pic:spPr bwMode="auto">
                    <a:xfrm>
                      <a:off x="0" y="0"/>
                      <a:ext cx="4801144" cy="2328176"/>
                    </a:xfrm>
                    <a:prstGeom prst="rect">
                      <a:avLst/>
                    </a:prstGeom>
                    <a:noFill/>
                    <a:ln w="9525">
                      <a:noFill/>
                      <a:miter lim="800000"/>
                      <a:headEnd/>
                      <a:tailEnd/>
                    </a:ln>
                  </pic:spPr>
                </pic:pic>
              </a:graphicData>
            </a:graphic>
          </wp:inline>
        </w:drawing>
      </w:r>
    </w:p>
    <w:p w:rsidR="00E05DE8" w:rsidRPr="00055F1D" w:rsidRDefault="00E05DE8" w:rsidP="00E05DE8">
      <w:pPr>
        <w:rPr>
          <w:sz w:val="20"/>
          <w:szCs w:val="20"/>
        </w:rPr>
      </w:pPr>
      <w:r w:rsidRPr="00055F1D">
        <w:t xml:space="preserve">                </w:t>
      </w:r>
      <w:r w:rsidRPr="00055F1D">
        <w:rPr>
          <w:sz w:val="20"/>
          <w:szCs w:val="20"/>
        </w:rPr>
        <w:t>Fonte: USPTO, 1976-2</w:t>
      </w:r>
      <w:r w:rsidR="0030540F">
        <w:rPr>
          <w:sz w:val="20"/>
          <w:szCs w:val="20"/>
        </w:rPr>
        <w:t>012</w:t>
      </w:r>
      <w:r w:rsidR="00055F1D" w:rsidRPr="00055F1D">
        <w:rPr>
          <w:sz w:val="20"/>
          <w:szCs w:val="20"/>
        </w:rPr>
        <w:t>.Legenda. Patentes em vermelho: retornadas; verde: citadoras, sem palavra-chave.</w:t>
      </w:r>
    </w:p>
    <w:p w:rsidR="00EC5AEA" w:rsidRPr="00103D0D" w:rsidRDefault="00EC5AEA" w:rsidP="00067A2B">
      <w:pPr>
        <w:pStyle w:val="PargrafodaLista"/>
        <w:rPr>
          <w:lang w:val="pt-BR"/>
        </w:rPr>
      </w:pPr>
    </w:p>
    <w:p w:rsidR="00184662" w:rsidRPr="00103D0D" w:rsidRDefault="0030540F" w:rsidP="00067A2B">
      <w:pPr>
        <w:pStyle w:val="PargrafodaLista"/>
        <w:rPr>
          <w:lang w:val="pt-BR"/>
        </w:rPr>
      </w:pPr>
      <w:r w:rsidRPr="00103D0D">
        <w:rPr>
          <w:lang w:val="pt-BR"/>
        </w:rPr>
        <w:t>A lista com as principais patentes (aquelas com maiores indicadores de centralidade e componentes das TT, como será visto a frente, ) aparece no Anexo, na Tabela 1.A inspeção da tabela indica: a) que a primeira patente que aparece na Figura 2 acima corresponde a uma patente ampla detida pela Monsanto Corp., que foi desenvolvida “</w:t>
      </w:r>
      <w:r w:rsidRPr="00103D0D">
        <w:rPr>
          <w:i/>
          <w:lang w:val="pt-BR"/>
        </w:rPr>
        <w:t>in house</w:t>
      </w:r>
      <w:r w:rsidRPr="00103D0D">
        <w:rPr>
          <w:lang w:val="pt-BR"/>
        </w:rPr>
        <w:t xml:space="preserve">” e que é ampla o suficiente (52 claims) para evidenciar uma grande preocupação com o produto que irá chegar no mercado. </w:t>
      </w:r>
      <w:r w:rsidR="00AA607C" w:rsidRPr="00103D0D">
        <w:rPr>
          <w:lang w:val="pt-BR"/>
        </w:rPr>
        <w:t>Reforça-se a H3 com a identificação da “patente-mãe”</w:t>
      </w:r>
      <w:r w:rsidR="00474283" w:rsidRPr="00103D0D">
        <w:rPr>
          <w:lang w:val="pt-BR"/>
        </w:rPr>
        <w:t xml:space="preserve"> da s</w:t>
      </w:r>
      <w:r w:rsidR="00AA607C" w:rsidRPr="00103D0D">
        <w:rPr>
          <w:lang w:val="pt-BR"/>
        </w:rPr>
        <w:t>ub-rede apresentada acima. Esta patente apresenta os maiores valores de citação  in-degree da rede completa, ou seja, ela não só é HC+HC, mas uma patente com elevado pre</w:t>
      </w:r>
      <w:r w:rsidR="00474283" w:rsidRPr="00103D0D">
        <w:rPr>
          <w:lang w:val="pt-BR"/>
        </w:rPr>
        <w:t>s</w:t>
      </w:r>
      <w:r w:rsidR="00AA607C" w:rsidRPr="00103D0D">
        <w:rPr>
          <w:lang w:val="pt-BR"/>
        </w:rPr>
        <w:t>tígio e fo</w:t>
      </w:r>
      <w:r w:rsidR="00372C3F" w:rsidRPr="00103D0D">
        <w:rPr>
          <w:lang w:val="pt-BR"/>
        </w:rPr>
        <w:t>rtemente conectada.(elevado</w:t>
      </w:r>
      <w:r w:rsidR="00AA607C" w:rsidRPr="00103D0D">
        <w:rPr>
          <w:lang w:val="pt-BR"/>
        </w:rPr>
        <w:t xml:space="preserve">s índices de </w:t>
      </w:r>
      <w:r w:rsidR="00AA607C" w:rsidRPr="00103D0D">
        <w:rPr>
          <w:i/>
          <w:lang w:val="pt-BR"/>
        </w:rPr>
        <w:t>closennes e</w:t>
      </w:r>
      <w:r w:rsidR="00372C3F" w:rsidRPr="00103D0D">
        <w:rPr>
          <w:i/>
          <w:lang w:val="pt-BR"/>
        </w:rPr>
        <w:t xml:space="preserve"> não tão elevados de</w:t>
      </w:r>
      <w:r w:rsidR="00AA607C" w:rsidRPr="00103D0D">
        <w:rPr>
          <w:i/>
          <w:lang w:val="pt-BR"/>
        </w:rPr>
        <w:t xml:space="preserve"> in-betweness</w:t>
      </w:r>
      <w:r w:rsidR="00AA607C" w:rsidRPr="00103D0D">
        <w:rPr>
          <w:lang w:val="pt-BR"/>
        </w:rPr>
        <w:t xml:space="preserve">). Todavia, ela não cita ninguém, o que é coerente com a ideia de “patente-mãe”. </w:t>
      </w:r>
    </w:p>
    <w:p w:rsidR="00EC5AEA" w:rsidRPr="00103D0D" w:rsidRDefault="00EC5AEA" w:rsidP="00067A2B">
      <w:pPr>
        <w:pStyle w:val="PargrafodaLista"/>
        <w:rPr>
          <w:lang w:val="pt-BR"/>
        </w:rPr>
      </w:pPr>
      <w:r w:rsidRPr="00103D0D">
        <w:rPr>
          <w:lang w:val="pt-BR"/>
        </w:rPr>
        <w:t>A tabela 1 abaixo mostra indicadores das principais patentes da rede apresentada na Figura 2.</w:t>
      </w:r>
      <w:r w:rsidR="00372C3F" w:rsidRPr="00103D0D">
        <w:rPr>
          <w:lang w:val="pt-BR"/>
        </w:rPr>
        <w:t>Esta tabela reforça a H2 do ponto de vista estrutural: as patentes d</w:t>
      </w:r>
      <w:r w:rsidR="00474283" w:rsidRPr="00103D0D">
        <w:rPr>
          <w:lang w:val="pt-BR"/>
        </w:rPr>
        <w:t>a rede tê</w:t>
      </w:r>
      <w:r w:rsidR="00372C3F" w:rsidRPr="00103D0D">
        <w:rPr>
          <w:lang w:val="pt-BR"/>
        </w:rPr>
        <w:t>m os maiores valores da rede completa para os dois indicadores utilizados, mas não há coincidência entre os indicadores. Patentes cujo domínio (NOOY;MRVAR;BATAGEJL, 2005) é amplo</w:t>
      </w:r>
      <w:r w:rsidR="00474283" w:rsidRPr="00103D0D">
        <w:rPr>
          <w:lang w:val="pt-BR"/>
        </w:rPr>
        <w:t xml:space="preserve"> </w:t>
      </w:r>
      <w:r w:rsidR="00372C3F" w:rsidRPr="00103D0D">
        <w:rPr>
          <w:lang w:val="pt-BR"/>
        </w:rPr>
        <w:t>não coincidem com aquelas que facilitam a passagem do fluxo de informação. Há portanto o reforço das H1 e prinicipalmente H2, na análise estrutural. Ela ainda precisa ser reforçada pela análise do conteúdo das patentes, que dependem de informações que só a análise de redes não pode fornecer.</w:t>
      </w:r>
    </w:p>
    <w:p w:rsidR="00EC5AEA" w:rsidRPr="00EC5AEA" w:rsidRDefault="00EC5AEA" w:rsidP="00EC5AEA">
      <w:pPr>
        <w:pStyle w:val="Legenda"/>
        <w:jc w:val="center"/>
        <w:rPr>
          <w:color w:val="auto"/>
          <w:sz w:val="22"/>
          <w:szCs w:val="22"/>
        </w:rPr>
      </w:pPr>
      <w:r w:rsidRPr="00EC5AEA">
        <w:rPr>
          <w:color w:val="auto"/>
          <w:sz w:val="22"/>
          <w:szCs w:val="22"/>
        </w:rPr>
        <w:t xml:space="preserve">Tabela </w:t>
      </w:r>
      <w:r w:rsidR="00EC7294" w:rsidRPr="00EC5AEA">
        <w:rPr>
          <w:color w:val="auto"/>
          <w:sz w:val="22"/>
          <w:szCs w:val="22"/>
        </w:rPr>
        <w:fldChar w:fldCharType="begin"/>
      </w:r>
      <w:r w:rsidRPr="00EC5AEA">
        <w:rPr>
          <w:color w:val="auto"/>
          <w:sz w:val="22"/>
          <w:szCs w:val="22"/>
        </w:rPr>
        <w:instrText xml:space="preserve"> SEQ Tabela \* ARABIC </w:instrText>
      </w:r>
      <w:r w:rsidR="00EC7294" w:rsidRPr="00EC5AEA">
        <w:rPr>
          <w:color w:val="auto"/>
          <w:sz w:val="22"/>
          <w:szCs w:val="22"/>
        </w:rPr>
        <w:fldChar w:fldCharType="separate"/>
      </w:r>
      <w:r w:rsidRPr="00EC5AEA">
        <w:rPr>
          <w:noProof/>
          <w:color w:val="auto"/>
          <w:sz w:val="22"/>
          <w:szCs w:val="22"/>
        </w:rPr>
        <w:t>1</w:t>
      </w:r>
      <w:r w:rsidR="00EC7294" w:rsidRPr="00EC5AEA">
        <w:rPr>
          <w:color w:val="auto"/>
          <w:sz w:val="22"/>
          <w:szCs w:val="22"/>
        </w:rPr>
        <w:fldChar w:fldCharType="end"/>
      </w:r>
      <w:r w:rsidR="00372C3F">
        <w:rPr>
          <w:color w:val="auto"/>
          <w:sz w:val="22"/>
          <w:szCs w:val="22"/>
        </w:rPr>
        <w:t>. Indicadores das Princi</w:t>
      </w:r>
      <w:r w:rsidRPr="00EC5AEA">
        <w:rPr>
          <w:color w:val="auto"/>
          <w:sz w:val="22"/>
          <w:szCs w:val="22"/>
        </w:rPr>
        <w:t>pais Patentes da Rede Key Core 20. (N=37)</w:t>
      </w:r>
    </w:p>
    <w:p w:rsidR="00D63642" w:rsidRDefault="00EC5AEA" w:rsidP="00D63642">
      <w:pPr>
        <w:jc w:val="center"/>
      </w:pPr>
      <w:r>
        <w:object w:dxaOrig="8730" w:dyaOrig="4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75pt;height:222.1pt" o:ole="">
            <v:imagedata r:id="rId11" o:title=""/>
          </v:shape>
          <o:OLEObject Type="Embed" ProgID="Word.Document.12" ShapeID="_x0000_i1025" DrawAspect="Content" ObjectID="_1436094068" r:id="rId12">
            <o:FieldCodes>\s</o:FieldCodes>
          </o:OLEObject>
        </w:object>
      </w:r>
    </w:p>
    <w:p w:rsidR="00EC5AEA" w:rsidRPr="00EC5AEA" w:rsidRDefault="00D63642" w:rsidP="00D63642">
      <w:pPr>
        <w:jc w:val="center"/>
        <w:rPr>
          <w:sz w:val="22"/>
          <w:szCs w:val="22"/>
        </w:rPr>
      </w:pPr>
      <w:r>
        <w:t xml:space="preserve">              F</w:t>
      </w:r>
      <w:r w:rsidR="00EC5AEA" w:rsidRPr="00EC5AEA">
        <w:rPr>
          <w:sz w:val="22"/>
          <w:szCs w:val="22"/>
        </w:rPr>
        <w:t xml:space="preserve">onte: Rede </w:t>
      </w:r>
      <w:r w:rsidR="00372C3F">
        <w:rPr>
          <w:sz w:val="22"/>
          <w:szCs w:val="22"/>
        </w:rPr>
        <w:t>completa, para as patentes do Key-Core 2</w:t>
      </w:r>
      <w:r w:rsidR="00EC5AEA" w:rsidRPr="00EC5AEA">
        <w:rPr>
          <w:sz w:val="22"/>
          <w:szCs w:val="22"/>
        </w:rPr>
        <w:t>0; indicadores obtidos no PAJEK</w:t>
      </w:r>
    </w:p>
    <w:p w:rsidR="00902F5A" w:rsidRPr="00103D0D" w:rsidRDefault="00AA607C" w:rsidP="00067A2B">
      <w:pPr>
        <w:pStyle w:val="PargrafodaLista"/>
        <w:rPr>
          <w:lang w:val="pt-BR"/>
        </w:rPr>
      </w:pPr>
      <w:r w:rsidRPr="00103D0D">
        <w:rPr>
          <w:lang w:val="pt-BR"/>
        </w:rPr>
        <w:t>Pedindo uma certa compreensão dos leitores não habituados com a tecnologia específica, a Tabela 1 d</w:t>
      </w:r>
      <w:r w:rsidR="00372C3F" w:rsidRPr="00103D0D">
        <w:rPr>
          <w:lang w:val="pt-BR"/>
        </w:rPr>
        <w:t>o Anexo permite comprovar a H2 do ponto de vista relacional: das 9 primeiras patentes da tabela, 6 correspondem, segundo especialistas, a tecnologias habilitadoras. A primeira</w:t>
      </w:r>
      <w:r w:rsidR="00474283" w:rsidRPr="00103D0D">
        <w:rPr>
          <w:lang w:val="pt-BR"/>
        </w:rPr>
        <w:t xml:space="preserve"> d</w:t>
      </w:r>
      <w:r w:rsidR="00372C3F" w:rsidRPr="00103D0D">
        <w:rPr>
          <w:lang w:val="pt-BR"/>
        </w:rPr>
        <w:t>a lista</w:t>
      </w:r>
      <w:r w:rsidR="00474283" w:rsidRPr="00103D0D">
        <w:rPr>
          <w:lang w:val="pt-BR"/>
        </w:rPr>
        <w:t xml:space="preserve">, como foi dito, </w:t>
      </w:r>
      <w:r w:rsidR="00372C3F" w:rsidRPr="00103D0D">
        <w:rPr>
          <w:lang w:val="pt-BR"/>
        </w:rPr>
        <w:t xml:space="preserve"> é a patente que denominamos carinhosamente de “mãe”, detida pela Monsanto Corp. De resto, percebe-se que outras empresas, universidades e pesquisadores privados vão desdobrando a</w:t>
      </w:r>
      <w:r w:rsidR="00474283" w:rsidRPr="00103D0D">
        <w:rPr>
          <w:lang w:val="pt-BR"/>
        </w:rPr>
        <w:t>s</w:t>
      </w:r>
      <w:r w:rsidR="00372C3F" w:rsidRPr="00103D0D">
        <w:rPr>
          <w:lang w:val="pt-BR"/>
        </w:rPr>
        <w:t xml:space="preserve"> tecnologia</w:t>
      </w:r>
      <w:r w:rsidR="00474283" w:rsidRPr="00103D0D">
        <w:rPr>
          <w:lang w:val="pt-BR"/>
        </w:rPr>
        <w:t>s</w:t>
      </w:r>
      <w:r w:rsidR="00372C3F" w:rsidRPr="00103D0D">
        <w:rPr>
          <w:lang w:val="pt-BR"/>
        </w:rPr>
        <w:t>.</w:t>
      </w:r>
      <w:r w:rsidR="00D63642" w:rsidRPr="00103D0D">
        <w:rPr>
          <w:lang w:val="pt-BR"/>
        </w:rPr>
        <w:t xml:space="preserve"> </w:t>
      </w:r>
      <w:r w:rsidR="00372C3F" w:rsidRPr="00103D0D">
        <w:rPr>
          <w:lang w:val="pt-BR"/>
        </w:rPr>
        <w:t>Em um determinado</w:t>
      </w:r>
      <w:r w:rsidR="00D63642" w:rsidRPr="00103D0D">
        <w:rPr>
          <w:lang w:val="pt-BR"/>
        </w:rPr>
        <w:t xml:space="preserve"> ponto no tempo das patentes da Figura 2 muda-se o tema do patentamento e surge uma outra empresa, Dekalb Corp desenvolvendo métodos que não são relativos à construção de um OGM e sim que habilitam as plantas as receberem os construtos da biologia molecular. Neste ponto a H2 é substancialmente reforçada: trata-se de um conjunto sequencial de inovações desenvolvidas por distintos inventores e obtidas por distintas formas por diferentes </w:t>
      </w:r>
      <w:r w:rsidR="00D63642" w:rsidRPr="00103D0D">
        <w:rPr>
          <w:i/>
          <w:lang w:val="pt-BR"/>
        </w:rPr>
        <w:t>assignees</w:t>
      </w:r>
      <w:r w:rsidR="00D63642" w:rsidRPr="00103D0D">
        <w:rPr>
          <w:lang w:val="pt-BR"/>
        </w:rPr>
        <w:t xml:space="preserve"> em um momento que o mercado está em seu início. Até 2002, portanto, a despeito da importância das  patentes detidas pela M</w:t>
      </w:r>
      <w:r w:rsidR="00474283" w:rsidRPr="00103D0D">
        <w:rPr>
          <w:lang w:val="pt-BR"/>
        </w:rPr>
        <w:t>onsanto que é a empresa que  desenvolveu</w:t>
      </w:r>
      <w:r w:rsidR="00D63642" w:rsidRPr="00103D0D">
        <w:rPr>
          <w:lang w:val="pt-BR"/>
        </w:rPr>
        <w:t xml:space="preserve"> o mercado das tecnologias, as b</w:t>
      </w:r>
      <w:r w:rsidR="00474283" w:rsidRPr="00103D0D">
        <w:rPr>
          <w:lang w:val="pt-BR"/>
        </w:rPr>
        <w:t>arreiras à entrada são frágeis., assim como existe uma fronteira de aperfeiçoamento das tecnologias habilitadoras que  não está inteiramente na empresa inovadora.</w:t>
      </w:r>
    </w:p>
    <w:p w:rsidR="0030540F" w:rsidRPr="00103D0D" w:rsidRDefault="008B1DA0" w:rsidP="00067A2B">
      <w:pPr>
        <w:pStyle w:val="PargrafodaLista"/>
        <w:rPr>
          <w:lang w:val="pt-BR"/>
        </w:rPr>
      </w:pPr>
      <w:r w:rsidRPr="00103D0D">
        <w:rPr>
          <w:lang w:val="pt-BR"/>
        </w:rPr>
        <w:t xml:space="preserve"> A hipótese H3a é bastante robusta: </w:t>
      </w:r>
      <w:r w:rsidR="00474283" w:rsidRPr="00103D0D">
        <w:rPr>
          <w:lang w:val="pt-BR"/>
        </w:rPr>
        <w:t>aquele</w:t>
      </w:r>
      <w:r w:rsidRPr="00103D0D">
        <w:rPr>
          <w:lang w:val="pt-BR"/>
        </w:rPr>
        <w:t xml:space="preserve"> que </w:t>
      </w:r>
      <w:r w:rsidR="00474283" w:rsidRPr="00103D0D">
        <w:rPr>
          <w:lang w:val="pt-BR"/>
        </w:rPr>
        <w:t>“</w:t>
      </w:r>
      <w:r w:rsidRPr="00103D0D">
        <w:rPr>
          <w:lang w:val="pt-BR"/>
        </w:rPr>
        <w:t>sai na frente</w:t>
      </w:r>
      <w:r w:rsidR="00474283" w:rsidRPr="00103D0D">
        <w:rPr>
          <w:lang w:val="pt-BR"/>
        </w:rPr>
        <w:t>”</w:t>
      </w:r>
      <w:r w:rsidRPr="00103D0D">
        <w:rPr>
          <w:lang w:val="pt-BR"/>
        </w:rPr>
        <w:t xml:space="preserve"> tem vantagens que acabam por auxiliam na comprovação da H3b: as empresas CALGENE e DEKALB, </w:t>
      </w:r>
      <w:r w:rsidR="00902F5A" w:rsidRPr="00103D0D">
        <w:rPr>
          <w:lang w:val="pt-BR"/>
        </w:rPr>
        <w:t xml:space="preserve">destacadas em tecnologias habilitadoras que permitem chegar no mercado e ampliar o valor da tecnologia detida pela Monsanto (ao ampliar o alcance do mercado de grãos, de soja para milho, algodão e canola) são adquiridas pela corporação, transformando-se em divisões. A ocorrência de aquisições visando o mercado estão relacionadas às patentes HC+HC. É claro que existe o questionamento de que a empresa adquiriu empresas de sementes em todo o mundo e a grande maioria estariam relacionadas ao controle do mercado de sementes. Mas isto só reforça a hipótese da importância de ativos complementares. Caso não existissem OGM seria hoje a Monsanto uma mega corporação do setor de sementes, com todo o ônus que isto acarreta para sua imagem? </w:t>
      </w:r>
      <w:r w:rsidR="00474283" w:rsidRPr="00103D0D">
        <w:rPr>
          <w:lang w:val="pt-BR"/>
        </w:rPr>
        <w:t>Os resultados parecem contrariar esta hipótese alternativa.</w:t>
      </w:r>
    </w:p>
    <w:p w:rsidR="00F153BD" w:rsidRDefault="00F153BD" w:rsidP="00F153BD">
      <w:pPr>
        <w:pStyle w:val="titulo3"/>
      </w:pPr>
      <w:r>
        <w:t>4.2 Análise das Trajetórias Tecnológicas de Plantas Transgênicas</w:t>
      </w:r>
    </w:p>
    <w:p w:rsidR="00006553" w:rsidRPr="00103D0D" w:rsidRDefault="00006553" w:rsidP="00067A2B">
      <w:pPr>
        <w:pStyle w:val="PargrafodaLista"/>
        <w:rPr>
          <w:lang w:val="pt-BR"/>
        </w:rPr>
      </w:pPr>
      <w:r w:rsidRPr="00103D0D">
        <w:rPr>
          <w:lang w:val="pt-BR"/>
        </w:rPr>
        <w:t>A conexão entre patentes formando caminhos que não podem se repetir (dada a natureza das redes unidirecionais) é analisada a seguir. Deixe-se claro que o mais provável – e para isto se deveria recorrer a simulações usando cadeias de Markov e simulações de Monte Carlo) – é que nenhuma trajetória fosse encontrada. No caso deste trabalho</w:t>
      </w:r>
      <w:r w:rsidR="00474283" w:rsidRPr="00103D0D">
        <w:rPr>
          <w:lang w:val="pt-BR"/>
        </w:rPr>
        <w:t xml:space="preserve"> TT foram identificadas com certa clareza.</w:t>
      </w:r>
    </w:p>
    <w:p w:rsidR="00902F5A" w:rsidRPr="00103D0D" w:rsidRDefault="00474283" w:rsidP="00067A2B">
      <w:pPr>
        <w:pStyle w:val="PargrafodaLista"/>
        <w:rPr>
          <w:lang w:val="pt-BR"/>
        </w:rPr>
      </w:pPr>
      <w:r w:rsidRPr="00103D0D">
        <w:rPr>
          <w:lang w:val="pt-BR"/>
        </w:rPr>
        <w:lastRenderedPageBreak/>
        <w:t>Segundo a metodologia, p</w:t>
      </w:r>
      <w:r w:rsidR="00006553" w:rsidRPr="00103D0D">
        <w:rPr>
          <w:lang w:val="pt-BR"/>
        </w:rPr>
        <w:t>ara obter as TT</w:t>
      </w:r>
      <w:r w:rsidR="00902F5A" w:rsidRPr="00103D0D">
        <w:rPr>
          <w:lang w:val="pt-BR"/>
        </w:rPr>
        <w:t xml:space="preserve"> é preciso aplicar o critério de distância geodésica ou de “</w:t>
      </w:r>
      <w:r w:rsidR="00902F5A" w:rsidRPr="00103D0D">
        <w:rPr>
          <w:i/>
          <w:lang w:val="pt-BR"/>
        </w:rPr>
        <w:t>strong path</w:t>
      </w:r>
      <w:r w:rsidR="00902F5A" w:rsidRPr="00103D0D">
        <w:rPr>
          <w:lang w:val="pt-BR"/>
        </w:rPr>
        <w:t>” para que se possa de forma “sólida” utilizar o termo Trajetória Tecnológica e assim reforçar a H2 e por consequência, dar sentido às hipóteses que se seguem.</w:t>
      </w:r>
    </w:p>
    <w:p w:rsidR="00EF66F5" w:rsidRDefault="00EF66F5" w:rsidP="00EF66F5">
      <w:pPr>
        <w:pStyle w:val="Legenda"/>
        <w:jc w:val="center"/>
        <w:rPr>
          <w:color w:val="auto"/>
          <w:sz w:val="24"/>
          <w:szCs w:val="24"/>
        </w:rPr>
      </w:pPr>
      <w:r w:rsidRPr="00EF66F5">
        <w:rPr>
          <w:color w:val="auto"/>
          <w:sz w:val="22"/>
          <w:szCs w:val="22"/>
        </w:rPr>
        <w:t xml:space="preserve">Figura </w:t>
      </w:r>
      <w:r w:rsidR="00EC7294" w:rsidRPr="00EF66F5">
        <w:rPr>
          <w:color w:val="auto"/>
          <w:sz w:val="22"/>
          <w:szCs w:val="22"/>
        </w:rPr>
        <w:fldChar w:fldCharType="begin"/>
      </w:r>
      <w:r w:rsidRPr="00EF66F5">
        <w:rPr>
          <w:color w:val="auto"/>
          <w:sz w:val="22"/>
          <w:szCs w:val="22"/>
        </w:rPr>
        <w:instrText xml:space="preserve"> SEQ Figura \* ARABIC </w:instrText>
      </w:r>
      <w:r w:rsidR="00EC7294" w:rsidRPr="00EF66F5">
        <w:rPr>
          <w:color w:val="auto"/>
          <w:sz w:val="22"/>
          <w:szCs w:val="22"/>
        </w:rPr>
        <w:fldChar w:fldCharType="separate"/>
      </w:r>
      <w:r w:rsidR="00345165">
        <w:rPr>
          <w:noProof/>
          <w:color w:val="auto"/>
          <w:sz w:val="22"/>
          <w:szCs w:val="22"/>
        </w:rPr>
        <w:t>3</w:t>
      </w:r>
      <w:r w:rsidR="00EC7294" w:rsidRPr="00EF66F5">
        <w:rPr>
          <w:color w:val="auto"/>
          <w:sz w:val="22"/>
          <w:szCs w:val="22"/>
        </w:rPr>
        <w:fldChar w:fldCharType="end"/>
      </w:r>
      <w:r w:rsidRPr="00EF66F5">
        <w:rPr>
          <w:color w:val="auto"/>
          <w:sz w:val="22"/>
          <w:szCs w:val="22"/>
        </w:rPr>
        <w:t>. Trajetórias Tecnológicas (TT) de Plantas Geneticamente Modificadas com base na rede Key-Core 20, de 1990 a 2009</w:t>
      </w:r>
      <w:r>
        <w:rPr>
          <w:color w:val="auto"/>
          <w:sz w:val="24"/>
          <w:szCs w:val="24"/>
        </w:rPr>
        <w:t xml:space="preserve">. </w:t>
      </w:r>
      <w:r w:rsidRPr="00EF66F5">
        <w:rPr>
          <w:b w:val="0"/>
          <w:color w:val="auto"/>
          <w:sz w:val="20"/>
          <w:szCs w:val="20"/>
        </w:rPr>
        <w:t>(legenda: vermelho, trajetórias de tecnologias habilitadoras de OGM; azul: trajetórias específicas de Tolerância a Herbicidas, Gliphosato; Verde: trajetórias habilitadoras de tecnologias para o mercado)</w:t>
      </w:r>
      <w:r w:rsidR="00474283">
        <w:rPr>
          <w:rStyle w:val="Refdenotaderodap"/>
          <w:b w:val="0"/>
          <w:color w:val="auto"/>
          <w:sz w:val="20"/>
          <w:szCs w:val="20"/>
        </w:rPr>
        <w:footnoteReference w:id="11"/>
      </w:r>
    </w:p>
    <w:p w:rsidR="0030540F" w:rsidRPr="0030540F" w:rsidRDefault="00EF66F5" w:rsidP="00EF66F5">
      <w:pPr>
        <w:pStyle w:val="Rodap"/>
        <w:spacing w:line="480" w:lineRule="auto"/>
        <w:jc w:val="center"/>
        <w:rPr>
          <w:sz w:val="22"/>
          <w:szCs w:val="22"/>
        </w:rPr>
      </w:pPr>
      <w:r w:rsidRPr="00EF66F5">
        <w:rPr>
          <w:noProof/>
          <w:sz w:val="22"/>
          <w:szCs w:val="22"/>
          <w:lang w:eastAsia="pt-BR"/>
        </w:rPr>
        <w:drawing>
          <wp:inline distT="0" distB="0" distL="0" distR="0">
            <wp:extent cx="5612130" cy="2818130"/>
            <wp:effectExtent l="19050" t="0" r="7620" b="0"/>
            <wp:docPr id="11" name="Imagem 1"/>
            <wp:cNvGraphicFramePr/>
            <a:graphic xmlns:a="http://schemas.openxmlformats.org/drawingml/2006/main">
              <a:graphicData uri="http://schemas.openxmlformats.org/drawingml/2006/picture">
                <pic:pic xmlns:pic="http://schemas.openxmlformats.org/drawingml/2006/picture">
                  <pic:nvPicPr>
                    <pic:cNvPr id="0" name="Imagem 608"/>
                    <pic:cNvPicPr>
                      <a:picLocks noChangeAspect="1" noChangeArrowheads="1"/>
                    </pic:cNvPicPr>
                  </pic:nvPicPr>
                  <pic:blipFill>
                    <a:blip r:embed="rId13"/>
                    <a:srcRect/>
                    <a:stretch>
                      <a:fillRect/>
                    </a:stretch>
                  </pic:blipFill>
                  <pic:spPr bwMode="auto">
                    <a:xfrm>
                      <a:off x="0" y="0"/>
                      <a:ext cx="5612130" cy="2818130"/>
                    </a:xfrm>
                    <a:prstGeom prst="rect">
                      <a:avLst/>
                    </a:prstGeom>
                    <a:noFill/>
                    <a:ln w="9525">
                      <a:noFill/>
                      <a:miter lim="800000"/>
                      <a:headEnd/>
                      <a:tailEnd/>
                    </a:ln>
                  </pic:spPr>
                </pic:pic>
              </a:graphicData>
            </a:graphic>
          </wp:inline>
        </w:drawing>
      </w:r>
    </w:p>
    <w:p w:rsidR="00EF66F5" w:rsidRPr="00EF66F5" w:rsidRDefault="00EF66F5" w:rsidP="00046238">
      <w:pPr>
        <w:pStyle w:val="Rodap"/>
        <w:spacing w:line="480" w:lineRule="auto"/>
        <w:jc w:val="both"/>
        <w:rPr>
          <w:sz w:val="22"/>
          <w:szCs w:val="22"/>
          <w:vertAlign w:val="superscript"/>
        </w:rPr>
      </w:pPr>
      <w:r w:rsidRPr="00EF66F5">
        <w:rPr>
          <w:sz w:val="22"/>
          <w:szCs w:val="22"/>
        </w:rPr>
        <w:t xml:space="preserve">            Fonte: Odissey</w:t>
      </w:r>
      <w:r w:rsidRPr="00EF66F5">
        <w:rPr>
          <w:sz w:val="22"/>
          <w:szCs w:val="22"/>
          <w:vertAlign w:val="superscript"/>
        </w:rPr>
        <w:t>TM</w:t>
      </w:r>
      <w:r w:rsidRPr="00EF66F5">
        <w:rPr>
          <w:sz w:val="22"/>
          <w:szCs w:val="22"/>
        </w:rPr>
        <w:t>; Themescape ThomsnInnovation</w:t>
      </w:r>
      <w:r w:rsidRPr="00EF66F5">
        <w:rPr>
          <w:sz w:val="22"/>
          <w:szCs w:val="22"/>
          <w:vertAlign w:val="superscript"/>
        </w:rPr>
        <w:t>T</w:t>
      </w:r>
      <w:r w:rsidR="00474283">
        <w:rPr>
          <w:sz w:val="22"/>
          <w:szCs w:val="22"/>
          <w:vertAlign w:val="superscript"/>
        </w:rPr>
        <w:t>M</w:t>
      </w:r>
    </w:p>
    <w:p w:rsidR="00EF66F5" w:rsidRPr="00103D0D" w:rsidRDefault="00EF66F5" w:rsidP="00067A2B">
      <w:pPr>
        <w:pStyle w:val="PargrafodaLista"/>
        <w:rPr>
          <w:lang w:val="pt-BR"/>
        </w:rPr>
      </w:pPr>
      <w:r w:rsidRPr="00103D0D">
        <w:rPr>
          <w:lang w:val="pt-BR"/>
        </w:rPr>
        <w:t xml:space="preserve">. Na Figura 3 há uma divisão em áreas de conhecimento que </w:t>
      </w:r>
      <w:r w:rsidR="00345165" w:rsidRPr="00103D0D">
        <w:rPr>
          <w:lang w:val="pt-BR"/>
        </w:rPr>
        <w:t>foi obtida utilizando o Themescape e que fortalece a H2 de que existe um sistema</w:t>
      </w:r>
      <w:r w:rsidR="00474283" w:rsidRPr="00103D0D">
        <w:rPr>
          <w:lang w:val="pt-BR"/>
        </w:rPr>
        <w:t xml:space="preserve"> sequencial de inovações que ´tê</w:t>
      </w:r>
      <w:r w:rsidR="00345165" w:rsidRPr="00103D0D">
        <w:rPr>
          <w:lang w:val="pt-BR"/>
        </w:rPr>
        <w:t>m sentido de mercado, uma vez que a empresa que é o “first mover” se mostra interessada em adquirir empresas que detém os ativos fundamentais para a chegada ao mercado e/ou os ativos complementares. Se a aquisição da Dekalb poderia ser creditada à excelência de suas variedades de milho (</w:t>
      </w:r>
      <w:hyperlink r:id="rId14" w:history="1">
        <w:r w:rsidR="006F0AD5" w:rsidRPr="00103D0D">
          <w:rPr>
            <w:rStyle w:val="Hyperlink"/>
            <w:lang w:val="pt-BR"/>
          </w:rPr>
          <w:t>WWW.dekalb.com,(o</w:t>
        </w:r>
      </w:hyperlink>
      <w:r w:rsidR="006F0AD5" w:rsidRPr="00103D0D">
        <w:rPr>
          <w:lang w:val="pt-BR"/>
        </w:rPr>
        <w:t xml:space="preserve"> que se prova não ser verdadeiro) a </w:t>
      </w:r>
      <w:r w:rsidR="00345165" w:rsidRPr="00103D0D">
        <w:rPr>
          <w:lang w:val="pt-BR"/>
        </w:rPr>
        <w:t>compra da CALGENE só pode ser creditada ao conhecimento protegido por suas patentes.</w:t>
      </w:r>
    </w:p>
    <w:p w:rsidR="00345165" w:rsidRPr="00103D0D" w:rsidRDefault="00345165" w:rsidP="00067A2B">
      <w:pPr>
        <w:pStyle w:val="PargrafodaLista"/>
        <w:rPr>
          <w:lang w:val="pt-BR"/>
        </w:rPr>
      </w:pPr>
      <w:r w:rsidRPr="00103D0D">
        <w:rPr>
          <w:lang w:val="pt-BR"/>
        </w:rPr>
        <w:t>A especilização dos ativos em um sistema que combina blocos em construção (</w:t>
      </w:r>
      <w:r w:rsidRPr="00103D0D">
        <w:rPr>
          <w:i/>
          <w:lang w:val="pt-BR"/>
        </w:rPr>
        <w:t>building blocks</w:t>
      </w:r>
      <w:r w:rsidRPr="00103D0D">
        <w:rPr>
          <w:lang w:val="pt-BR"/>
        </w:rPr>
        <w:t>) fica evidente na figura 4 a seguir.</w:t>
      </w:r>
    </w:p>
    <w:p w:rsidR="00345165" w:rsidRDefault="00345165" w:rsidP="00345165">
      <w:pPr>
        <w:pStyle w:val="Legenda"/>
        <w:jc w:val="center"/>
      </w:pPr>
      <w:r w:rsidRPr="00345165">
        <w:rPr>
          <w:color w:val="auto"/>
          <w:sz w:val="24"/>
          <w:szCs w:val="24"/>
        </w:rPr>
        <w:lastRenderedPageBreak/>
        <w:t xml:space="preserve">Figura </w:t>
      </w:r>
      <w:r w:rsidR="00EC7294" w:rsidRPr="00345165">
        <w:rPr>
          <w:color w:val="auto"/>
          <w:sz w:val="24"/>
          <w:szCs w:val="24"/>
        </w:rPr>
        <w:fldChar w:fldCharType="begin"/>
      </w:r>
      <w:r w:rsidRPr="00345165">
        <w:rPr>
          <w:color w:val="auto"/>
          <w:sz w:val="24"/>
          <w:szCs w:val="24"/>
        </w:rPr>
        <w:instrText xml:space="preserve"> SEQ Figura \* ARABIC </w:instrText>
      </w:r>
      <w:r w:rsidR="00EC7294" w:rsidRPr="00345165">
        <w:rPr>
          <w:color w:val="auto"/>
          <w:sz w:val="24"/>
          <w:szCs w:val="24"/>
        </w:rPr>
        <w:fldChar w:fldCharType="separate"/>
      </w:r>
      <w:r w:rsidRPr="00345165">
        <w:rPr>
          <w:noProof/>
          <w:color w:val="auto"/>
          <w:sz w:val="24"/>
          <w:szCs w:val="24"/>
        </w:rPr>
        <w:t>4</w:t>
      </w:r>
      <w:r w:rsidR="00EC7294" w:rsidRPr="00345165">
        <w:rPr>
          <w:color w:val="auto"/>
          <w:sz w:val="24"/>
          <w:szCs w:val="24"/>
        </w:rPr>
        <w:fldChar w:fldCharType="end"/>
      </w:r>
      <w:r>
        <w:rPr>
          <w:color w:val="auto"/>
          <w:sz w:val="24"/>
          <w:szCs w:val="24"/>
        </w:rPr>
        <w:t>. Conteúdos Lexicográficos de Patentes da Rede de OGM</w:t>
      </w:r>
      <w:r w:rsidRPr="00345165">
        <w:rPr>
          <w:noProof/>
          <w:lang w:eastAsia="pt-BR"/>
        </w:rPr>
        <w:drawing>
          <wp:inline distT="0" distB="0" distL="0" distR="0">
            <wp:extent cx="5130920" cy="2760452"/>
            <wp:effectExtent l="19050" t="0" r="0" b="0"/>
            <wp:docPr id="12" name="Imagem 1"/>
            <wp:cNvGraphicFramePr/>
            <a:graphic xmlns:a="http://schemas.openxmlformats.org/drawingml/2006/main">
              <a:graphicData uri="http://schemas.openxmlformats.org/drawingml/2006/picture">
                <pic:pic xmlns:pic="http://schemas.openxmlformats.org/drawingml/2006/picture">
                  <pic:nvPicPr>
                    <pic:cNvPr id="0" name="Imagem 600"/>
                    <pic:cNvPicPr>
                      <a:picLocks noChangeAspect="1" noChangeArrowheads="1"/>
                    </pic:cNvPicPr>
                  </pic:nvPicPr>
                  <pic:blipFill>
                    <a:blip r:embed="rId15"/>
                    <a:srcRect/>
                    <a:stretch>
                      <a:fillRect/>
                    </a:stretch>
                  </pic:blipFill>
                  <pic:spPr bwMode="auto">
                    <a:xfrm>
                      <a:off x="0" y="0"/>
                      <a:ext cx="5136541" cy="2763476"/>
                    </a:xfrm>
                    <a:prstGeom prst="rect">
                      <a:avLst/>
                    </a:prstGeom>
                    <a:noFill/>
                    <a:ln w="9525">
                      <a:noFill/>
                      <a:miter lim="800000"/>
                      <a:headEnd/>
                      <a:tailEnd/>
                    </a:ln>
                  </pic:spPr>
                </pic:pic>
              </a:graphicData>
            </a:graphic>
          </wp:inline>
        </w:drawing>
      </w:r>
    </w:p>
    <w:p w:rsidR="00345165" w:rsidRDefault="00345165" w:rsidP="00345165">
      <w:pPr>
        <w:rPr>
          <w:sz w:val="22"/>
          <w:szCs w:val="22"/>
        </w:rPr>
      </w:pPr>
      <w:r>
        <w:t xml:space="preserve">            </w:t>
      </w:r>
      <w:r>
        <w:rPr>
          <w:sz w:val="22"/>
          <w:szCs w:val="22"/>
        </w:rPr>
        <w:t>Fonte: Themescape, TI</w:t>
      </w:r>
      <w:r>
        <w:rPr>
          <w:sz w:val="22"/>
          <w:szCs w:val="22"/>
          <w:vertAlign w:val="superscript"/>
        </w:rPr>
        <w:t>Tm</w:t>
      </w:r>
      <w:r>
        <w:rPr>
          <w:sz w:val="22"/>
          <w:szCs w:val="22"/>
        </w:rPr>
        <w:t>, com base na rede completa de patentes e identificação das patentes do Key-Core 20, ou seja, patentes HC+HC.</w:t>
      </w:r>
    </w:p>
    <w:p w:rsidR="00F32B27" w:rsidRPr="00345165" w:rsidRDefault="00F32B27" w:rsidP="00345165">
      <w:pPr>
        <w:rPr>
          <w:sz w:val="22"/>
          <w:szCs w:val="22"/>
        </w:rPr>
      </w:pPr>
    </w:p>
    <w:p w:rsidR="00F32B27" w:rsidRPr="00103D0D" w:rsidRDefault="00F32B27" w:rsidP="00067A2B">
      <w:pPr>
        <w:pStyle w:val="PargrafodaLista"/>
        <w:rPr>
          <w:lang w:val="pt-BR"/>
        </w:rPr>
      </w:pPr>
      <w:r w:rsidRPr="00103D0D">
        <w:rPr>
          <w:lang w:val="pt-BR"/>
        </w:rPr>
        <w:t>Os seguintes grupos de patentes associados aos temas de forma inequívoca (H2) foram observados:</w:t>
      </w:r>
    </w:p>
    <w:p w:rsidR="00F32B27" w:rsidRPr="00103D0D" w:rsidRDefault="006F0AD5" w:rsidP="00067A2B">
      <w:pPr>
        <w:pStyle w:val="PargrafodaLista"/>
        <w:rPr>
          <w:lang w:val="pt-BR"/>
        </w:rPr>
      </w:pPr>
      <w:r w:rsidRPr="00103D0D">
        <w:rPr>
          <w:lang w:val="pt-BR"/>
        </w:rPr>
        <w:t>a) Cluster A conté</w:t>
      </w:r>
      <w:r w:rsidR="00F32B27" w:rsidRPr="00103D0D">
        <w:rPr>
          <w:lang w:val="pt-BR"/>
        </w:rPr>
        <w:t>m ferramentas de transcrição de DNA e de expressão de genes e processos</w:t>
      </w:r>
      <w:r w:rsidR="001B73E9" w:rsidRPr="00103D0D">
        <w:rPr>
          <w:lang w:val="pt-BR"/>
        </w:rPr>
        <w:t>, de forma a provar o conceito de que é possível em nível molecular obter células geneticamente modificadas e que estas podem ser transferidas para organismos vegetais superiores (vetores e plasmídios);</w:t>
      </w:r>
    </w:p>
    <w:p w:rsidR="00132B66" w:rsidRPr="00103D0D" w:rsidRDefault="001B73E9" w:rsidP="00067A2B">
      <w:pPr>
        <w:pStyle w:val="PargrafodaLista"/>
        <w:rPr>
          <w:lang w:val="pt-BR"/>
        </w:rPr>
      </w:pPr>
      <w:r w:rsidRPr="00103D0D">
        <w:rPr>
          <w:lang w:val="pt-BR"/>
        </w:rPr>
        <w:t xml:space="preserve">c) </w:t>
      </w:r>
      <w:r w:rsidR="002312CF" w:rsidRPr="00103D0D">
        <w:rPr>
          <w:lang w:val="pt-BR"/>
        </w:rPr>
        <w:t>Clusters B</w:t>
      </w:r>
      <w:r w:rsidRPr="00103D0D">
        <w:rPr>
          <w:lang w:val="pt-BR"/>
        </w:rPr>
        <w:t xml:space="preserve"> e </w:t>
      </w:r>
      <w:r w:rsidR="00132B66" w:rsidRPr="00103D0D">
        <w:rPr>
          <w:lang w:val="pt-BR"/>
        </w:rPr>
        <w:t>D</w:t>
      </w:r>
      <w:r w:rsidRPr="00103D0D">
        <w:rPr>
          <w:lang w:val="pt-BR"/>
        </w:rPr>
        <w:t xml:space="preserve"> se referem aos promotores de DNA e técnicas de bombardeamento de genes necessárias para sua inserção nas células, que correspondem a patentes sobre </w:t>
      </w:r>
      <w:r w:rsidRPr="00103D0D">
        <w:rPr>
          <w:i/>
          <w:lang w:val="pt-BR"/>
        </w:rPr>
        <w:t>tecnologias habilitadoras</w:t>
      </w:r>
      <w:r w:rsidRPr="00103D0D">
        <w:rPr>
          <w:lang w:val="pt-BR"/>
        </w:rPr>
        <w:t xml:space="preserve"> típicas, gerais que estão no início de todas e quaisquer trajetórias de modificações de plantas por técnicas chamadas de transgenia.</w:t>
      </w:r>
      <w:r w:rsidR="00132B66" w:rsidRPr="00103D0D">
        <w:rPr>
          <w:lang w:val="pt-BR"/>
        </w:rPr>
        <w:t xml:space="preserve"> </w:t>
      </w:r>
    </w:p>
    <w:p w:rsidR="002312CF" w:rsidRPr="00103D0D" w:rsidRDefault="006F0AD5" w:rsidP="00067A2B">
      <w:pPr>
        <w:pStyle w:val="PargrafodaLista"/>
        <w:rPr>
          <w:lang w:val="pt-BR"/>
        </w:rPr>
      </w:pPr>
      <w:r w:rsidRPr="00103D0D">
        <w:rPr>
          <w:lang w:val="pt-BR"/>
        </w:rPr>
        <w:t xml:space="preserve">c) Cluster C </w:t>
      </w:r>
      <w:r w:rsidR="002312CF" w:rsidRPr="00103D0D">
        <w:rPr>
          <w:lang w:val="pt-BR"/>
        </w:rPr>
        <w:t xml:space="preserve"> refere</w:t>
      </w:r>
      <w:r w:rsidRPr="00103D0D">
        <w:rPr>
          <w:lang w:val="pt-BR"/>
        </w:rPr>
        <w:t xml:space="preserve">-se </w:t>
      </w:r>
      <w:r w:rsidR="002312CF" w:rsidRPr="00103D0D">
        <w:rPr>
          <w:lang w:val="pt-BR"/>
        </w:rPr>
        <w:t xml:space="preserve"> a patentes mais próximas do mercado, mas que sem as tecnologias do Cluster A, não teriam nenhum valor de mercado. Elas permitem que o processo de transferência das plantas seja modular (pertença ao mesmo sistema) com as tecnologias do Cluster A,</w:t>
      </w:r>
      <w:r w:rsidRPr="00103D0D">
        <w:rPr>
          <w:lang w:val="pt-BR"/>
        </w:rPr>
        <w:t xml:space="preserve"> B e C</w:t>
      </w:r>
      <w:r w:rsidR="002312CF" w:rsidRPr="00103D0D">
        <w:rPr>
          <w:lang w:val="pt-BR"/>
        </w:rPr>
        <w:t xml:space="preserve"> ou seja, que as plantas geneticamente modificadas produzam sementes transgênicas que vão ao mercado; (H1, H2 e H3a). Eles contém tecnologias que permitem registrar as sementes GM: fertilidade e estabilidade, além da distinção (dada pelos novos </w:t>
      </w:r>
      <w:r w:rsidR="002312CF" w:rsidRPr="00103D0D">
        <w:rPr>
          <w:i/>
          <w:lang w:val="pt-BR"/>
        </w:rPr>
        <w:t>traits</w:t>
      </w:r>
      <w:r w:rsidRPr="00103D0D">
        <w:rPr>
          <w:lang w:val="pt-BR"/>
        </w:rPr>
        <w:t xml:space="preserve"> incorporados) e novidade</w:t>
      </w:r>
      <w:r w:rsidR="002312CF" w:rsidRPr="00103D0D">
        <w:rPr>
          <w:lang w:val="pt-BR"/>
        </w:rPr>
        <w:t xml:space="preserve"> (BARBOSA, 2013).</w:t>
      </w:r>
    </w:p>
    <w:p w:rsidR="005245D0" w:rsidRPr="00103D0D" w:rsidRDefault="002312CF" w:rsidP="00067A2B">
      <w:pPr>
        <w:pStyle w:val="PargrafodaLista"/>
        <w:rPr>
          <w:lang w:val="pt-BR"/>
        </w:rPr>
      </w:pPr>
      <w:r w:rsidRPr="00103D0D">
        <w:rPr>
          <w:lang w:val="pt-BR"/>
        </w:rPr>
        <w:t xml:space="preserve">Uma curiosidade importante para o Brasil: das patentes que compõe a TT (e que são um recorte das pantes HC+HC apresentadas na figura 2), 5 delas fazem parte do que se considera a “Patente” da Monsanto, que lhe deu direito à cobrança de </w:t>
      </w:r>
      <w:r w:rsidRPr="00103D0D">
        <w:rPr>
          <w:i/>
          <w:lang w:val="pt-BR"/>
        </w:rPr>
        <w:t>royalties</w:t>
      </w:r>
      <w:r w:rsidRPr="00103D0D">
        <w:rPr>
          <w:lang w:val="pt-BR"/>
        </w:rPr>
        <w:t xml:space="preserve"> no Brasil, país cujo sistema de Propriedade Intelecutal é mais frágil do que nos EUA do ponto de vista do inovador que deseja remunerar seus esfoços de P&amp;D. Logo, a H3 se confirma até no caso brasileiro, pois desde o período que as sementes transgênicas se difundiram (de 2003 até 2013, quando os agricultores questionaram o direito da empreasa em cobrar royalties) houve uma coleta de </w:t>
      </w:r>
      <w:r w:rsidR="005245D0" w:rsidRPr="00103D0D">
        <w:rPr>
          <w:lang w:val="pt-BR"/>
        </w:rPr>
        <w:t xml:space="preserve">1 a 2% do valor da safra de cerca de 50% da safra de soja do Brasil, um montante que é parcela dos benefícios </w:t>
      </w:r>
      <w:r w:rsidR="006F0AD5" w:rsidRPr="00103D0D">
        <w:rPr>
          <w:lang w:val="pt-BR"/>
        </w:rPr>
        <w:t>estimados</w:t>
      </w:r>
      <w:r w:rsidR="005245D0" w:rsidRPr="00103D0D">
        <w:rPr>
          <w:lang w:val="pt-BR"/>
        </w:rPr>
        <w:t xml:space="preserve"> por Céleres, (2012) das variedades transgênicas no Brasil, superiores a R$ 5 bilhões. Ao que se sabe, no campo das plantas tolerantes ao gliphosato, quem realizou o primeiro movimento coletou </w:t>
      </w:r>
      <w:r w:rsidR="005245D0" w:rsidRPr="00103D0D">
        <w:rPr>
          <w:i/>
          <w:lang w:val="pt-BR"/>
        </w:rPr>
        <w:t>royalties</w:t>
      </w:r>
      <w:r w:rsidR="005245D0" w:rsidRPr="00103D0D">
        <w:rPr>
          <w:lang w:val="pt-BR"/>
        </w:rPr>
        <w:t xml:space="preserve"> e acumulou conhecimento para outras gerações. Um desdobramento deste trabalho é observar a presença de rendimentos decrescentes da Trajetória Tecnológica e sua relação com barreiras à entrada.</w:t>
      </w:r>
    </w:p>
    <w:p w:rsidR="00132B66" w:rsidRPr="005245D0" w:rsidRDefault="006A2A12" w:rsidP="005245D0">
      <w:pPr>
        <w:pStyle w:val="Ttulo2"/>
        <w:rPr>
          <w:sz w:val="22"/>
          <w:szCs w:val="22"/>
        </w:rPr>
      </w:pPr>
      <w:r w:rsidRPr="005245D0">
        <w:rPr>
          <w:sz w:val="22"/>
          <w:szCs w:val="22"/>
        </w:rPr>
        <w:t>5</w:t>
      </w:r>
      <w:r w:rsidR="00D32B8D">
        <w:rPr>
          <w:sz w:val="22"/>
          <w:szCs w:val="22"/>
        </w:rPr>
        <w:t>.OBSERVAÇÔES FINAI</w:t>
      </w:r>
      <w:r w:rsidR="00ED5094">
        <w:rPr>
          <w:sz w:val="22"/>
          <w:szCs w:val="22"/>
        </w:rPr>
        <w:t>S</w:t>
      </w:r>
    </w:p>
    <w:p w:rsidR="00D32B8D" w:rsidRPr="00103D0D" w:rsidRDefault="00D32B8D" w:rsidP="00067A2B">
      <w:pPr>
        <w:pStyle w:val="PargrafodaLista"/>
        <w:rPr>
          <w:lang w:val="pt-BR"/>
        </w:rPr>
      </w:pPr>
      <w:r w:rsidRPr="00103D0D">
        <w:rPr>
          <w:lang w:val="pt-BR"/>
        </w:rPr>
        <w:lastRenderedPageBreak/>
        <w:t xml:space="preserve">A observação </w:t>
      </w:r>
      <w:r w:rsidR="00ED5094" w:rsidRPr="00103D0D">
        <w:rPr>
          <w:lang w:val="pt-BR"/>
        </w:rPr>
        <w:t xml:space="preserve">inicial </w:t>
      </w:r>
      <w:r w:rsidRPr="00103D0D">
        <w:rPr>
          <w:lang w:val="pt-BR"/>
        </w:rPr>
        <w:t>é um pouco pretenciosa: a metodologia HC+HC, baseada na liter</w:t>
      </w:r>
      <w:r w:rsidR="00ED5094" w:rsidRPr="00103D0D">
        <w:rPr>
          <w:lang w:val="pt-BR"/>
        </w:rPr>
        <w:t>atura de redes de patentes, apresentou</w:t>
      </w:r>
      <w:r w:rsidRPr="00103D0D">
        <w:rPr>
          <w:lang w:val="pt-BR"/>
        </w:rPr>
        <w:t xml:space="preserve"> resultados expressivos no caso do estudo das plantas transgênicas. A metodologia proposta, fruto muito mais de esforço empírico do que a aplicação do conteúdo matemático da teoria de redes (que forneceu instrumentos indispensáveis de análise estrutural), permitiu ir além da simples obtenção de redes e trajetórias. De uma rede complexa e inestrincável como a rede inicial, chegou-se a redes interpretáveis e que suscitam novas pesquisas e investigações. Por exemplo, sobre as tecnologias que estando próximas não foram desenvolvidas, como por exemplo, as pesquisas com</w:t>
      </w:r>
      <w:r w:rsidR="00EB517F" w:rsidRPr="00103D0D">
        <w:rPr>
          <w:lang w:val="pt-BR"/>
        </w:rPr>
        <w:t xml:space="preserve"> fatores de</w:t>
      </w:r>
      <w:r w:rsidRPr="00103D0D">
        <w:rPr>
          <w:lang w:val="pt-BR"/>
        </w:rPr>
        <w:t xml:space="preserve"> tolerância </w:t>
      </w:r>
      <w:r w:rsidR="00EB517F" w:rsidRPr="00103D0D">
        <w:rPr>
          <w:lang w:val="pt-BR"/>
        </w:rPr>
        <w:t>à</w:t>
      </w:r>
      <w:r w:rsidRPr="00103D0D">
        <w:rPr>
          <w:lang w:val="pt-BR"/>
        </w:rPr>
        <w:t xml:space="preserve"> seca, ainda fora do mercado.</w:t>
      </w:r>
      <w:r w:rsidR="00ED5094" w:rsidRPr="00103D0D">
        <w:rPr>
          <w:lang w:val="pt-BR"/>
        </w:rPr>
        <w:t xml:space="preserve"> Também caberia investigar sobre a importâncias dos custos afundados dos gastos em P&amp;D no reforço às barreiras à entrada: as tecnologias desenvolvidas, principalmente as tecnologias intermediárias, habilitadoras, não se trans</w:t>
      </w:r>
      <w:r w:rsidR="006F0AD5" w:rsidRPr="00103D0D">
        <w:rPr>
          <w:lang w:val="pt-BR"/>
        </w:rPr>
        <w:t xml:space="preserve">formam em bem público e criam oportunidades </w:t>
      </w:r>
      <w:r w:rsidR="00ED5094" w:rsidRPr="00103D0D">
        <w:rPr>
          <w:lang w:val="pt-BR"/>
        </w:rPr>
        <w:t xml:space="preserve"> novas pesquisas, fragilizando as barreiras à entrada?</w:t>
      </w:r>
    </w:p>
    <w:p w:rsidR="005245D0" w:rsidRPr="00103D0D" w:rsidRDefault="00EB517F" w:rsidP="00067A2B">
      <w:pPr>
        <w:pStyle w:val="PargrafodaLista"/>
        <w:rPr>
          <w:lang w:val="pt-BR"/>
        </w:rPr>
      </w:pPr>
      <w:r w:rsidRPr="00103D0D">
        <w:rPr>
          <w:lang w:val="pt-BR"/>
        </w:rPr>
        <w:t>Voltando ao inicío do trabalho, a</w:t>
      </w:r>
      <w:r w:rsidR="005245D0" w:rsidRPr="00103D0D">
        <w:rPr>
          <w:lang w:val="pt-BR"/>
        </w:rPr>
        <w:t xml:space="preserve"> razão principal aventada pelo modelo teórico de G&amp;S (2003) para um modesto patenteamento seria a percepção antecipada dos agentes de que o prazo das patentes seria encurtado pela ocorrência de </w:t>
      </w:r>
      <w:r w:rsidRPr="00103D0D">
        <w:rPr>
          <w:lang w:val="pt-BR"/>
        </w:rPr>
        <w:t>“</w:t>
      </w:r>
      <w:r w:rsidR="005245D0" w:rsidRPr="00103D0D">
        <w:rPr>
          <w:lang w:val="pt-BR"/>
        </w:rPr>
        <w:t>destruição adptativa</w:t>
      </w:r>
      <w:r w:rsidRPr="00103D0D">
        <w:rPr>
          <w:lang w:val="pt-BR"/>
        </w:rPr>
        <w:t>”</w:t>
      </w:r>
      <w:r w:rsidR="005245D0" w:rsidRPr="00103D0D">
        <w:rPr>
          <w:lang w:val="pt-BR"/>
        </w:rPr>
        <w:t>, típico das tecnologias que foram estudadas no trabalho. Aceita-se a ideia que algum grau de destruição adaptativa já vem ocorrendo, por exemplo na soja transgênica tolerante a herbicida (TH) (com o aparecimento da Buva, planta resistente ao gliphosato) e também no milho TH. Todavia, em nenhum momento da análise fica claro que a causa de menos esforços em P&amp;D tenham se devido a esta antecipação racional (que justifica a forma com que o funcional foi apresentado por G&amp;S) e sim à combinação conjunta das hipóteses que foram apresentadas na seção 3.1 e analisadas nos resultados obtidos pela aplicação da metodologia de redes</w:t>
      </w:r>
      <w:r w:rsidR="00D32B8D" w:rsidRPr="00103D0D">
        <w:rPr>
          <w:lang w:val="pt-BR"/>
        </w:rPr>
        <w:t>: sistemas complexos de inovação, tecnologias sequenciais, presença de estratégias voltadas para ativos de conhecimento intangíveis, a exploração de ativos complementares e ações efetivas para criação de barreiras à entrada para garantir parcelas significativas de mercado.Isto sim de certa forma desencentivou entrantes a pesquisar nesta linha de pesquisa,ou os des</w:t>
      </w:r>
      <w:r w:rsidR="006F0AD5" w:rsidRPr="00103D0D">
        <w:rPr>
          <w:lang w:val="pt-BR"/>
        </w:rPr>
        <w:t xml:space="preserve">locou para buscas  alternativas, o que </w:t>
      </w:r>
      <w:r w:rsidR="00D32B8D" w:rsidRPr="00103D0D">
        <w:rPr>
          <w:lang w:val="pt-BR"/>
        </w:rPr>
        <w:t>não é captado por pesquisas na linha d</w:t>
      </w:r>
      <w:r w:rsidR="006F0AD5" w:rsidRPr="00103D0D">
        <w:rPr>
          <w:lang w:val="pt-BR"/>
        </w:rPr>
        <w:t>o trabalho d</w:t>
      </w:r>
      <w:r w:rsidR="00D32B8D" w:rsidRPr="00103D0D">
        <w:rPr>
          <w:lang w:val="pt-BR"/>
        </w:rPr>
        <w:t>e Arrow, justamente pela forma com que esses autores estilizam as escolhas tecnol</w:t>
      </w:r>
      <w:r w:rsidR="00ED5094" w:rsidRPr="00103D0D">
        <w:rPr>
          <w:lang w:val="pt-BR"/>
        </w:rPr>
        <w:t>ógicas.</w:t>
      </w:r>
      <w:r w:rsidR="005245D0" w:rsidRPr="00103D0D">
        <w:rPr>
          <w:lang w:val="pt-BR"/>
        </w:rPr>
        <w:t xml:space="preserve"> </w:t>
      </w:r>
    </w:p>
    <w:p w:rsidR="00D32B8D" w:rsidRPr="00103D0D" w:rsidRDefault="005245D0" w:rsidP="00067A2B">
      <w:pPr>
        <w:pStyle w:val="PargrafodaLista"/>
        <w:rPr>
          <w:lang w:val="pt-BR"/>
        </w:rPr>
      </w:pPr>
      <w:r w:rsidRPr="00103D0D">
        <w:rPr>
          <w:lang w:val="pt-BR"/>
        </w:rPr>
        <w:t>Isto significa que a metodologia de redes substituiria a análise teórica</w:t>
      </w:r>
      <w:r w:rsidR="00D32B8D" w:rsidRPr="00103D0D">
        <w:rPr>
          <w:lang w:val="pt-BR"/>
        </w:rPr>
        <w:t>?</w:t>
      </w:r>
      <w:r w:rsidRPr="00103D0D">
        <w:rPr>
          <w:lang w:val="pt-BR"/>
        </w:rPr>
        <w:t>. De forma alguma</w:t>
      </w:r>
      <w:r w:rsidR="00D32B8D" w:rsidRPr="00103D0D">
        <w:rPr>
          <w:lang w:val="pt-BR"/>
        </w:rPr>
        <w:t xml:space="preserve"> pode-se afirmar tal coisa</w:t>
      </w:r>
      <w:r w:rsidRPr="00103D0D">
        <w:rPr>
          <w:lang w:val="pt-BR"/>
        </w:rPr>
        <w:t xml:space="preserve">. </w:t>
      </w:r>
      <w:r w:rsidR="00D32B8D" w:rsidRPr="00103D0D">
        <w:rPr>
          <w:lang w:val="pt-BR"/>
        </w:rPr>
        <w:t>Mesmo um pouco desfocados da natureza da tecnologia que estavam tratando, os</w:t>
      </w:r>
      <w:r w:rsidRPr="00103D0D">
        <w:rPr>
          <w:lang w:val="pt-BR"/>
        </w:rPr>
        <w:t xml:space="preserve"> trabalho de G&amp;S (2003) e de Y&amp;M (2008) auxiliaram de forma substancial a definição das hipóteses do </w:t>
      </w:r>
      <w:r w:rsidR="00D32B8D" w:rsidRPr="00103D0D">
        <w:rPr>
          <w:lang w:val="pt-BR"/>
        </w:rPr>
        <w:t>que foram formuladas na seção 3.1., mas certamente contribuíram menos que a literatura baseadas na visão evolucionista e de redes que foram sintetizadas na seção 2 do trabalho.</w:t>
      </w:r>
    </w:p>
    <w:p w:rsidR="005245D0" w:rsidRPr="00103D0D" w:rsidRDefault="005245D0" w:rsidP="00067A2B">
      <w:pPr>
        <w:pStyle w:val="PargrafodaLista"/>
        <w:rPr>
          <w:lang w:val="pt-BR"/>
        </w:rPr>
      </w:pPr>
      <w:r w:rsidRPr="00103D0D">
        <w:rPr>
          <w:lang w:val="pt-BR"/>
        </w:rPr>
        <w:t xml:space="preserve"> A vantagem do enfoque de redes, que pode ser complementado com análises econométricas e qualitativas (a segunda realizada por este trabalho) é que </w:t>
      </w:r>
      <w:r w:rsidR="00D32B8D" w:rsidRPr="00103D0D">
        <w:rPr>
          <w:lang w:val="pt-BR"/>
        </w:rPr>
        <w:t>a configuração estrutural permite selecionar os fatos mais importantes e com isto analisar fazer conjecturas sobre a natureza da tecnologia e sua relação com os padrões de competição da indústria. Claramente a metodologia não se aplica em casos em que as patentes não são parte de um conjunto de ativos estratégicos para as firmas e também tem resultados modestos quando a tecnologia não é madura.</w:t>
      </w:r>
      <w:r w:rsidR="00ED5094" w:rsidRPr="00103D0D">
        <w:rPr>
          <w:lang w:val="pt-BR"/>
        </w:rPr>
        <w:t xml:space="preserve"> Mas como diria Gertrude Stein, uma metodologia é como uma rosa....</w:t>
      </w:r>
    </w:p>
    <w:p w:rsidR="00132B66" w:rsidRPr="00A95DE1" w:rsidRDefault="00132B66" w:rsidP="00A95DE1">
      <w:pPr>
        <w:pStyle w:val="Ttulo2"/>
        <w:rPr>
          <w:rStyle w:val="a"/>
          <w:b w:val="0"/>
          <w:sz w:val="24"/>
          <w:szCs w:val="24"/>
          <w:lang w:val="en-US"/>
        </w:rPr>
      </w:pPr>
      <w:r w:rsidRPr="00A95DE1">
        <w:rPr>
          <w:b w:val="0"/>
          <w:sz w:val="24"/>
          <w:szCs w:val="24"/>
          <w:lang w:val="en-US"/>
        </w:rPr>
        <w:t xml:space="preserve">REFERENCES </w:t>
      </w:r>
    </w:p>
    <w:p w:rsidR="00616E33" w:rsidRPr="004E629A" w:rsidRDefault="00616E33" w:rsidP="00067A2B">
      <w:pPr>
        <w:pStyle w:val="biblio"/>
        <w:rPr>
          <w:sz w:val="22"/>
          <w:szCs w:val="22"/>
        </w:rPr>
      </w:pPr>
      <w:r w:rsidRPr="004E629A">
        <w:rPr>
          <w:sz w:val="22"/>
          <w:szCs w:val="22"/>
        </w:rPr>
        <w:t xml:space="preserve">Aghion, P; </w:t>
      </w:r>
      <w:r w:rsidR="008C52E8" w:rsidRPr="004E629A">
        <w:rPr>
          <w:sz w:val="22"/>
          <w:szCs w:val="22"/>
        </w:rPr>
        <w:t>Howit, P. (199</w:t>
      </w:r>
      <w:r w:rsidRPr="004E629A">
        <w:rPr>
          <w:sz w:val="22"/>
          <w:szCs w:val="22"/>
        </w:rPr>
        <w:t>8)</w:t>
      </w:r>
      <w:r w:rsidR="008C52E8" w:rsidRPr="004E629A">
        <w:rPr>
          <w:sz w:val="22"/>
          <w:szCs w:val="22"/>
        </w:rPr>
        <w:t xml:space="preserve">. Endogenous Growth. Theory. 1a ed. MIT Press, 694p.. </w:t>
      </w:r>
    </w:p>
    <w:p w:rsidR="00132B66" w:rsidRPr="004E629A" w:rsidRDefault="00132B66" w:rsidP="00067A2B">
      <w:pPr>
        <w:pStyle w:val="biblio"/>
        <w:rPr>
          <w:sz w:val="22"/>
          <w:szCs w:val="22"/>
        </w:rPr>
      </w:pPr>
      <w:r w:rsidRPr="004E629A">
        <w:rPr>
          <w:sz w:val="22"/>
          <w:szCs w:val="22"/>
        </w:rPr>
        <w:t xml:space="preserve">Arora, A. (1997). Patents, Licensing, and Market Structure in Chemicals. </w:t>
      </w:r>
      <w:r w:rsidRPr="004E629A">
        <w:rPr>
          <w:i/>
          <w:iCs/>
          <w:sz w:val="22"/>
          <w:szCs w:val="22"/>
        </w:rPr>
        <w:t>Research Policy</w:t>
      </w:r>
      <w:r w:rsidRPr="004E629A">
        <w:rPr>
          <w:sz w:val="22"/>
          <w:szCs w:val="22"/>
        </w:rPr>
        <w:t>, 26, 391-403.</w:t>
      </w:r>
    </w:p>
    <w:p w:rsidR="00132B66" w:rsidRPr="004E629A" w:rsidRDefault="00132B66" w:rsidP="00067A2B">
      <w:pPr>
        <w:pStyle w:val="biblio"/>
        <w:rPr>
          <w:sz w:val="22"/>
          <w:szCs w:val="22"/>
        </w:rPr>
      </w:pPr>
      <w:r w:rsidRPr="004E629A">
        <w:rPr>
          <w:sz w:val="22"/>
          <w:szCs w:val="22"/>
        </w:rPr>
        <w:t xml:space="preserve">Arundel, A. (2001). The Relative Effectiveness of Patents and Secrecy for Appropriation. </w:t>
      </w:r>
      <w:r w:rsidRPr="004E629A">
        <w:rPr>
          <w:i/>
          <w:iCs/>
          <w:sz w:val="22"/>
          <w:szCs w:val="22"/>
        </w:rPr>
        <w:t>Research Policy</w:t>
      </w:r>
      <w:r w:rsidRPr="004E629A">
        <w:rPr>
          <w:sz w:val="22"/>
          <w:szCs w:val="22"/>
        </w:rPr>
        <w:t>, 30, 611-624.</w:t>
      </w:r>
    </w:p>
    <w:p w:rsidR="00132B66" w:rsidRPr="004E629A" w:rsidRDefault="00132B66" w:rsidP="00067A2B">
      <w:pPr>
        <w:pStyle w:val="biblio"/>
        <w:rPr>
          <w:sz w:val="22"/>
          <w:szCs w:val="22"/>
        </w:rPr>
      </w:pPr>
      <w:r w:rsidRPr="004E629A">
        <w:rPr>
          <w:sz w:val="22"/>
          <w:szCs w:val="22"/>
        </w:rPr>
        <w:t xml:space="preserve">Barabasi, A. L. (2002). </w:t>
      </w:r>
      <w:r w:rsidRPr="004E629A">
        <w:rPr>
          <w:i/>
          <w:iCs/>
          <w:sz w:val="22"/>
          <w:szCs w:val="22"/>
        </w:rPr>
        <w:t>Linked: the New Science of Networks</w:t>
      </w:r>
      <w:r w:rsidRPr="004E629A">
        <w:rPr>
          <w:sz w:val="22"/>
          <w:szCs w:val="22"/>
        </w:rPr>
        <w:t>, Cambridge, Perseus Publishing.</w:t>
      </w:r>
    </w:p>
    <w:p w:rsidR="00132B66" w:rsidRPr="004E629A" w:rsidRDefault="00132B66" w:rsidP="00067A2B">
      <w:pPr>
        <w:pStyle w:val="biblio"/>
        <w:rPr>
          <w:sz w:val="22"/>
          <w:szCs w:val="22"/>
        </w:rPr>
      </w:pPr>
      <w:r w:rsidRPr="004E629A">
        <w:rPr>
          <w:sz w:val="22"/>
          <w:szCs w:val="22"/>
        </w:rPr>
        <w:t xml:space="preserve">Barabasi, A.,Bonabeau, E. (2003). Scale free networks, </w:t>
      </w:r>
      <w:r w:rsidRPr="004E629A">
        <w:rPr>
          <w:i/>
          <w:iCs/>
          <w:sz w:val="22"/>
          <w:szCs w:val="22"/>
        </w:rPr>
        <w:t>Scientific American</w:t>
      </w:r>
      <w:r w:rsidRPr="004E629A">
        <w:rPr>
          <w:sz w:val="22"/>
          <w:szCs w:val="22"/>
        </w:rPr>
        <w:t xml:space="preserve">, 52–59. </w:t>
      </w:r>
    </w:p>
    <w:p w:rsidR="00132B66" w:rsidRPr="004E629A" w:rsidRDefault="00132B66" w:rsidP="00067A2B">
      <w:pPr>
        <w:pStyle w:val="biblio"/>
        <w:rPr>
          <w:sz w:val="22"/>
          <w:szCs w:val="22"/>
        </w:rPr>
      </w:pPr>
      <w:r w:rsidRPr="004E629A">
        <w:rPr>
          <w:sz w:val="22"/>
          <w:szCs w:val="22"/>
        </w:rPr>
        <w:t xml:space="preserve">Barabasi A., Reka A., Jeong H. (1999) Mean field theory for scale free random networks, </w:t>
      </w:r>
      <w:r w:rsidRPr="004E629A">
        <w:rPr>
          <w:i/>
          <w:iCs/>
          <w:sz w:val="22"/>
          <w:szCs w:val="22"/>
        </w:rPr>
        <w:t xml:space="preserve">Physica </w:t>
      </w:r>
      <w:r w:rsidRPr="004E629A">
        <w:rPr>
          <w:sz w:val="22"/>
          <w:szCs w:val="22"/>
        </w:rPr>
        <w:t>A, 272,173–187.</w:t>
      </w:r>
    </w:p>
    <w:p w:rsidR="00132B66" w:rsidRPr="004E629A" w:rsidRDefault="00132B66" w:rsidP="00067A2B">
      <w:pPr>
        <w:pStyle w:val="biblio"/>
        <w:rPr>
          <w:sz w:val="22"/>
          <w:szCs w:val="22"/>
        </w:rPr>
      </w:pPr>
      <w:r w:rsidRPr="004E629A">
        <w:rPr>
          <w:sz w:val="22"/>
          <w:szCs w:val="22"/>
        </w:rPr>
        <w:lastRenderedPageBreak/>
        <w:t xml:space="preserve">Barabasi A., Reka A. (1999) Emergence of scaling in random networks, </w:t>
      </w:r>
      <w:r w:rsidRPr="004E629A">
        <w:rPr>
          <w:i/>
          <w:iCs/>
          <w:sz w:val="22"/>
          <w:szCs w:val="22"/>
        </w:rPr>
        <w:t>Science</w:t>
      </w:r>
      <w:r w:rsidRPr="004E629A">
        <w:rPr>
          <w:sz w:val="22"/>
          <w:szCs w:val="22"/>
        </w:rPr>
        <w:t>, 286, 509–412.</w:t>
      </w:r>
    </w:p>
    <w:p w:rsidR="00132B66" w:rsidRPr="004E629A" w:rsidRDefault="00132B66" w:rsidP="00067A2B">
      <w:pPr>
        <w:pStyle w:val="biblio"/>
        <w:rPr>
          <w:sz w:val="22"/>
          <w:szCs w:val="22"/>
        </w:rPr>
      </w:pPr>
      <w:r w:rsidRPr="00103D0D">
        <w:rPr>
          <w:sz w:val="22"/>
          <w:szCs w:val="22"/>
          <w:lang w:val="pt-BR"/>
        </w:rPr>
        <w:t xml:space="preserve">Barbosa, </w:t>
      </w:r>
      <w:r w:rsidR="00925CCE" w:rsidRPr="00103D0D">
        <w:rPr>
          <w:sz w:val="22"/>
          <w:szCs w:val="22"/>
          <w:lang w:val="pt-BR"/>
        </w:rPr>
        <w:t>D.B.</w:t>
      </w:r>
      <w:r w:rsidRPr="00103D0D">
        <w:rPr>
          <w:sz w:val="22"/>
          <w:szCs w:val="22"/>
          <w:lang w:val="pt-BR"/>
        </w:rPr>
        <w:t xml:space="preserve">. Dois estudos sobre os aspectos jurídicos do patenteamento da tecnologia roundup ready no Brasil – a questão da soja transgênica, 2013. </w:t>
      </w:r>
      <w:r w:rsidRPr="004E629A">
        <w:rPr>
          <w:sz w:val="22"/>
          <w:szCs w:val="22"/>
        </w:rPr>
        <w:t xml:space="preserve">Available: </w:t>
      </w:r>
      <w:hyperlink r:id="rId16" w:history="1">
        <w:r w:rsidR="004831FC" w:rsidRPr="004E629A">
          <w:rPr>
            <w:rStyle w:val="Hyperlink"/>
            <w:sz w:val="22"/>
            <w:szCs w:val="22"/>
          </w:rPr>
          <w:t>http://www.denisbarbosa.addr.com/paginas/novidades/novidades.html</w:t>
        </w:r>
      </w:hyperlink>
      <w:r w:rsidRPr="004E629A">
        <w:rPr>
          <w:sz w:val="22"/>
          <w:szCs w:val="22"/>
        </w:rPr>
        <w:t>.</w:t>
      </w:r>
    </w:p>
    <w:p w:rsidR="00132B66" w:rsidRPr="004E629A" w:rsidRDefault="00132B66" w:rsidP="00067A2B">
      <w:pPr>
        <w:pStyle w:val="biblio"/>
        <w:rPr>
          <w:sz w:val="22"/>
          <w:szCs w:val="22"/>
        </w:rPr>
      </w:pPr>
      <w:r w:rsidRPr="004E629A">
        <w:rPr>
          <w:sz w:val="22"/>
          <w:szCs w:val="22"/>
        </w:rPr>
        <w:t xml:space="preserve">Batagelj, V., Zaversnik, M. (2003). An </w:t>
      </w:r>
      <w:r w:rsidRPr="004E629A">
        <w:rPr>
          <w:i/>
          <w:iCs/>
          <w:sz w:val="22"/>
          <w:szCs w:val="22"/>
        </w:rPr>
        <w:t xml:space="preserve">O(m) algorithm for cores decomposition of networks. </w:t>
      </w:r>
      <w:hyperlink r:id="rId17" w:history="1">
        <w:r w:rsidRPr="004E629A">
          <w:rPr>
            <w:rStyle w:val="Hyperlink"/>
            <w:color w:val="auto"/>
            <w:sz w:val="22"/>
            <w:szCs w:val="22"/>
          </w:rPr>
          <w:t>http://arxiv.org/pdf/cs/0310049v1.pdf</w:t>
        </w:r>
      </w:hyperlink>
      <w:r w:rsidRPr="004E629A">
        <w:rPr>
          <w:sz w:val="22"/>
          <w:szCs w:val="22"/>
        </w:rPr>
        <w:t>.</w:t>
      </w:r>
    </w:p>
    <w:p w:rsidR="00132B66" w:rsidRPr="004E629A" w:rsidRDefault="00132B66" w:rsidP="00067A2B">
      <w:pPr>
        <w:pStyle w:val="biblio"/>
        <w:rPr>
          <w:sz w:val="22"/>
          <w:szCs w:val="22"/>
        </w:rPr>
      </w:pPr>
      <w:r w:rsidRPr="004E629A">
        <w:rPr>
          <w:sz w:val="22"/>
          <w:szCs w:val="22"/>
        </w:rPr>
        <w:t xml:space="preserve">Bennet, A.B. ( 2004).  Facilitating Intellectual Property Access for Agricultural Research and Commercialization.  Invited presentation, </w:t>
      </w:r>
      <w:r w:rsidRPr="004E629A">
        <w:rPr>
          <w:i/>
          <w:iCs/>
          <w:sz w:val="22"/>
          <w:szCs w:val="22"/>
        </w:rPr>
        <w:t>Bahia International Biotechnology Conference</w:t>
      </w:r>
      <w:r w:rsidRPr="004E629A">
        <w:rPr>
          <w:sz w:val="22"/>
          <w:szCs w:val="22"/>
        </w:rPr>
        <w:t>, Bahia, Brazil</w:t>
      </w:r>
    </w:p>
    <w:p w:rsidR="00132B66" w:rsidRPr="004E629A" w:rsidRDefault="00132B66" w:rsidP="00067A2B">
      <w:pPr>
        <w:pStyle w:val="biblio"/>
        <w:rPr>
          <w:sz w:val="22"/>
          <w:szCs w:val="22"/>
        </w:rPr>
      </w:pPr>
      <w:r w:rsidRPr="004E629A">
        <w:rPr>
          <w:sz w:val="22"/>
          <w:szCs w:val="22"/>
        </w:rPr>
        <w:t xml:space="preserve">Breschi, S., Malerba, F., Orsenigo, L. (2000). </w:t>
      </w:r>
      <w:r w:rsidRPr="004E629A">
        <w:rPr>
          <w:sz w:val="22"/>
          <w:szCs w:val="22"/>
          <w:shd w:val="clear" w:color="auto" w:fill="FFFFFF"/>
        </w:rPr>
        <w:t>Technological Regimes and Schumpeterian Patterns of Innovation,</w:t>
      </w:r>
      <w:r w:rsidRPr="004E629A">
        <w:rPr>
          <w:sz w:val="22"/>
          <w:szCs w:val="22"/>
        </w:rPr>
        <w:t xml:space="preserve"> </w:t>
      </w:r>
      <w:r w:rsidRPr="004E629A">
        <w:rPr>
          <w:i/>
          <w:iCs/>
          <w:sz w:val="22"/>
          <w:szCs w:val="22"/>
        </w:rPr>
        <w:t>The Economic Journal</w:t>
      </w:r>
      <w:r w:rsidRPr="004E629A">
        <w:rPr>
          <w:sz w:val="22"/>
          <w:szCs w:val="22"/>
        </w:rPr>
        <w:t xml:space="preserve">, </w:t>
      </w:r>
      <w:hyperlink r:id="rId18" w:history="1">
        <w:r w:rsidRPr="004E629A">
          <w:rPr>
            <w:rStyle w:val="Hyperlink"/>
            <w:color w:val="auto"/>
            <w:sz w:val="22"/>
            <w:szCs w:val="22"/>
            <w:u w:val="none"/>
            <w:bdr w:val="none" w:sz="0" w:space="0" w:color="auto" w:frame="1"/>
          </w:rPr>
          <w:t>Volume 110,</w:t>
        </w:r>
        <w:r w:rsidRPr="004E629A">
          <w:rPr>
            <w:rStyle w:val="apple-converted-space"/>
            <w:sz w:val="22"/>
            <w:szCs w:val="22"/>
            <w:bdr w:val="none" w:sz="0" w:space="0" w:color="auto" w:frame="1"/>
          </w:rPr>
          <w:t> </w:t>
        </w:r>
        <w:r w:rsidRPr="004E629A">
          <w:rPr>
            <w:rStyle w:val="Hyperlink"/>
            <w:color w:val="auto"/>
            <w:sz w:val="22"/>
            <w:szCs w:val="22"/>
            <w:u w:val="none"/>
            <w:bdr w:val="none" w:sz="0" w:space="0" w:color="auto" w:frame="1"/>
          </w:rPr>
          <w:t>Issue 463,</w:t>
        </w:r>
        <w:r w:rsidRPr="004E629A">
          <w:rPr>
            <w:rStyle w:val="apple-converted-space"/>
            <w:sz w:val="22"/>
            <w:szCs w:val="22"/>
            <w:bdr w:val="none" w:sz="0" w:space="0" w:color="auto" w:frame="1"/>
          </w:rPr>
          <w:t> </w:t>
        </w:r>
      </w:hyperlink>
      <w:r w:rsidRPr="004E629A">
        <w:rPr>
          <w:sz w:val="22"/>
          <w:szCs w:val="22"/>
          <w:bdr w:val="none" w:sz="0" w:space="0" w:color="auto" w:frame="1"/>
        </w:rPr>
        <w:t xml:space="preserve"> 388–410.</w:t>
      </w:r>
    </w:p>
    <w:p w:rsidR="00132B66" w:rsidRPr="004E629A" w:rsidRDefault="00132B66" w:rsidP="00067A2B">
      <w:pPr>
        <w:pStyle w:val="biblio"/>
        <w:rPr>
          <w:sz w:val="22"/>
          <w:szCs w:val="22"/>
        </w:rPr>
      </w:pPr>
      <w:r w:rsidRPr="004E629A">
        <w:rPr>
          <w:sz w:val="22"/>
          <w:szCs w:val="22"/>
          <w:lang w:val="it-IT"/>
        </w:rPr>
        <w:t xml:space="preserve">Breschi, S, S. e Lissoni, F. (2004). </w:t>
      </w:r>
      <w:r w:rsidRPr="004E629A">
        <w:rPr>
          <w:i/>
          <w:iCs/>
          <w:sz w:val="22"/>
          <w:szCs w:val="22"/>
        </w:rPr>
        <w:t xml:space="preserve">Knowledge networks from patent data. </w:t>
      </w:r>
      <w:r w:rsidRPr="004E629A">
        <w:rPr>
          <w:sz w:val="22"/>
          <w:szCs w:val="22"/>
        </w:rPr>
        <w:t xml:space="preserve">In: Handbook of Quantitative Science and Technology Research. H.F. Moed </w:t>
      </w:r>
      <w:r w:rsidRPr="004E629A">
        <w:rPr>
          <w:i/>
          <w:iCs/>
          <w:sz w:val="22"/>
          <w:szCs w:val="22"/>
        </w:rPr>
        <w:t>et al</w:t>
      </w:r>
      <w:r w:rsidRPr="004E629A">
        <w:rPr>
          <w:sz w:val="22"/>
          <w:szCs w:val="22"/>
        </w:rPr>
        <w:t>. (eds.). Kluver Academic Publishers. Netherlands.</w:t>
      </w:r>
    </w:p>
    <w:p w:rsidR="003F6C94" w:rsidRPr="004E629A" w:rsidRDefault="003F6C94" w:rsidP="00067A2B">
      <w:pPr>
        <w:pStyle w:val="biblio"/>
        <w:rPr>
          <w:sz w:val="22"/>
          <w:szCs w:val="22"/>
        </w:rPr>
      </w:pPr>
      <w:r w:rsidRPr="004E629A">
        <w:rPr>
          <w:sz w:val="22"/>
          <w:szCs w:val="22"/>
        </w:rPr>
        <w:t>Borges, I.C.; Silveira, J.M.F.J da; Ojima, A.R.O. (2010). Constraints and Opportunites to Agricultural Biotechnology. Economia, Selecta 2009, n</w:t>
      </w:r>
      <w:r w:rsidRPr="004E629A">
        <w:rPr>
          <w:sz w:val="22"/>
          <w:szCs w:val="22"/>
          <w:vertAlign w:val="superscript"/>
        </w:rPr>
        <w:t>0</w:t>
      </w:r>
      <w:r w:rsidRPr="004E629A">
        <w:rPr>
          <w:sz w:val="22"/>
          <w:szCs w:val="22"/>
        </w:rPr>
        <w:t>10, vol 4, p 741-762.</w:t>
      </w:r>
    </w:p>
    <w:p w:rsidR="00132B66" w:rsidRPr="004E629A" w:rsidRDefault="00132B66" w:rsidP="00067A2B">
      <w:pPr>
        <w:pStyle w:val="biblio"/>
        <w:rPr>
          <w:i/>
          <w:iCs/>
          <w:sz w:val="22"/>
          <w:szCs w:val="22"/>
        </w:rPr>
      </w:pPr>
      <w:r w:rsidRPr="004E629A">
        <w:rPr>
          <w:sz w:val="22"/>
          <w:szCs w:val="22"/>
        </w:rPr>
        <w:t xml:space="preserve">Cefis, E., Marsilli, O. (2003). Survivor: The Role of Innovation in Firms' Survival, </w:t>
      </w:r>
      <w:r w:rsidRPr="004E629A">
        <w:rPr>
          <w:i/>
          <w:iCs/>
          <w:sz w:val="22"/>
          <w:szCs w:val="22"/>
        </w:rPr>
        <w:t>Discussion</w:t>
      </w:r>
    </w:p>
    <w:p w:rsidR="00132B66" w:rsidRPr="00103D0D" w:rsidRDefault="00132B66" w:rsidP="00067A2B">
      <w:pPr>
        <w:pStyle w:val="biblio"/>
        <w:rPr>
          <w:sz w:val="22"/>
          <w:szCs w:val="22"/>
          <w:lang w:val="pt-BR"/>
        </w:rPr>
      </w:pPr>
      <w:r w:rsidRPr="00103D0D">
        <w:rPr>
          <w:i/>
          <w:iCs/>
          <w:sz w:val="22"/>
          <w:szCs w:val="22"/>
          <w:lang w:val="pt-BR"/>
        </w:rPr>
        <w:t>Papers,</w:t>
      </w:r>
      <w:r w:rsidRPr="00103D0D">
        <w:rPr>
          <w:sz w:val="22"/>
          <w:szCs w:val="22"/>
          <w:lang w:val="pt-BR"/>
        </w:rPr>
        <w:t xml:space="preserve"> 03-18.</w:t>
      </w:r>
    </w:p>
    <w:p w:rsidR="00132B66" w:rsidRPr="004E629A" w:rsidRDefault="00132B66" w:rsidP="00067A2B">
      <w:pPr>
        <w:pStyle w:val="biblio"/>
        <w:rPr>
          <w:sz w:val="22"/>
          <w:szCs w:val="22"/>
        </w:rPr>
      </w:pPr>
      <w:r w:rsidRPr="00103D0D">
        <w:rPr>
          <w:sz w:val="22"/>
          <w:szCs w:val="22"/>
          <w:lang w:val="pt-BR"/>
        </w:rPr>
        <w:t xml:space="preserve">Céleres Consultoria (2012). Os benefícios econômicos da Biotecnologia </w:t>
      </w:r>
      <w:r w:rsidRPr="00103D0D">
        <w:rPr>
          <w:color w:val="000000"/>
          <w:sz w:val="22"/>
          <w:szCs w:val="22"/>
          <w:lang w:val="pt-BR"/>
        </w:rPr>
        <w:t xml:space="preserve">agrícola no Brasil. </w:t>
      </w:r>
      <w:r w:rsidRPr="004E629A">
        <w:rPr>
          <w:i/>
          <w:color w:val="000000"/>
          <w:sz w:val="22"/>
          <w:szCs w:val="22"/>
        </w:rPr>
        <w:t>In</w:t>
      </w:r>
      <w:r w:rsidRPr="004E629A">
        <w:rPr>
          <w:color w:val="000000"/>
          <w:sz w:val="22"/>
          <w:szCs w:val="22"/>
        </w:rPr>
        <w:t xml:space="preserve"> </w:t>
      </w:r>
      <w:r w:rsidR="00840FCD" w:rsidRPr="004E629A">
        <w:rPr>
          <w:color w:val="000000"/>
          <w:sz w:val="22"/>
          <w:szCs w:val="22"/>
        </w:rPr>
        <w:t>C</w:t>
      </w:r>
      <w:r w:rsidRPr="004E629A">
        <w:rPr>
          <w:color w:val="000000"/>
          <w:sz w:val="22"/>
          <w:szCs w:val="22"/>
        </w:rPr>
        <w:t>eleres.com.br , 7p.</w:t>
      </w:r>
    </w:p>
    <w:p w:rsidR="00132B66" w:rsidRPr="004E629A" w:rsidRDefault="00132B66" w:rsidP="00067A2B">
      <w:pPr>
        <w:pStyle w:val="biblio"/>
        <w:rPr>
          <w:sz w:val="22"/>
          <w:szCs w:val="22"/>
        </w:rPr>
      </w:pPr>
      <w:r w:rsidRPr="004E629A">
        <w:rPr>
          <w:sz w:val="22"/>
          <w:szCs w:val="22"/>
        </w:rPr>
        <w:t xml:space="preserve">Chu, A., (2009). Effects of blocking patents on R&amp;D: a quantitative DGE analysis, </w:t>
      </w:r>
      <w:r w:rsidRPr="004E629A">
        <w:rPr>
          <w:i/>
          <w:iCs/>
          <w:sz w:val="22"/>
          <w:szCs w:val="22"/>
        </w:rPr>
        <w:t>Journal of Economic Growth,</w:t>
      </w:r>
      <w:r w:rsidRPr="004E629A">
        <w:rPr>
          <w:sz w:val="22"/>
          <w:szCs w:val="22"/>
        </w:rPr>
        <w:t xml:space="preserve"> 14, 55-78.</w:t>
      </w:r>
    </w:p>
    <w:p w:rsidR="00132B66" w:rsidRPr="004E629A" w:rsidRDefault="00132B66" w:rsidP="00067A2B">
      <w:pPr>
        <w:pStyle w:val="biblio"/>
        <w:rPr>
          <w:i/>
          <w:iCs/>
          <w:sz w:val="22"/>
          <w:szCs w:val="22"/>
        </w:rPr>
      </w:pPr>
      <w:r w:rsidRPr="004E629A">
        <w:rPr>
          <w:sz w:val="22"/>
          <w:szCs w:val="22"/>
        </w:rPr>
        <w:t xml:space="preserve">Cohen, W. M., Nelson, R. R., Walsh, J. (2000). Protecting their intellectual assets: Appropriability conditions and why U.S. Manufacturing Firms Patent (or not), </w:t>
      </w:r>
      <w:r w:rsidRPr="004E629A">
        <w:rPr>
          <w:i/>
          <w:iCs/>
          <w:sz w:val="22"/>
          <w:szCs w:val="22"/>
        </w:rPr>
        <w:t>NBER Working Paper Series (7552).</w:t>
      </w:r>
    </w:p>
    <w:p w:rsidR="00132B66" w:rsidRPr="004E629A" w:rsidRDefault="00132B66" w:rsidP="00067A2B">
      <w:pPr>
        <w:pStyle w:val="biblio"/>
        <w:rPr>
          <w:rStyle w:val="a"/>
          <w:sz w:val="22"/>
          <w:szCs w:val="22"/>
        </w:rPr>
      </w:pPr>
      <w:r w:rsidRPr="004E629A">
        <w:rPr>
          <w:rStyle w:val="w1"/>
          <w:color w:val="auto"/>
          <w:sz w:val="22"/>
          <w:szCs w:val="22"/>
        </w:rPr>
        <w:t xml:space="preserve">Cowan, R. (2005). Network Models of innovation and knowledge diffusion. </w:t>
      </w:r>
      <w:r w:rsidRPr="004E629A">
        <w:rPr>
          <w:rStyle w:val="w1"/>
          <w:i/>
          <w:iCs/>
          <w:color w:val="auto"/>
          <w:sz w:val="22"/>
          <w:szCs w:val="22"/>
        </w:rPr>
        <w:t xml:space="preserve">In: </w:t>
      </w:r>
      <w:r w:rsidRPr="004E629A">
        <w:rPr>
          <w:rStyle w:val="w1"/>
          <w:color w:val="auto"/>
          <w:sz w:val="22"/>
          <w:szCs w:val="22"/>
        </w:rPr>
        <w:t>BRESCHI, S. and MALERBA, F. (</w:t>
      </w:r>
      <w:r w:rsidRPr="004E629A">
        <w:rPr>
          <w:rStyle w:val="a"/>
          <w:sz w:val="22"/>
          <w:szCs w:val="22"/>
        </w:rPr>
        <w:t xml:space="preserve">orgs), </w:t>
      </w:r>
      <w:r w:rsidRPr="004E629A">
        <w:rPr>
          <w:i/>
          <w:iCs/>
          <w:sz w:val="22"/>
          <w:szCs w:val="22"/>
        </w:rPr>
        <w:t>Clusters, Networks and Innovation</w:t>
      </w:r>
      <w:r w:rsidRPr="004E629A">
        <w:rPr>
          <w:sz w:val="22"/>
          <w:szCs w:val="22"/>
        </w:rPr>
        <w:t xml:space="preserve">, </w:t>
      </w:r>
      <w:r w:rsidRPr="004E629A">
        <w:rPr>
          <w:rStyle w:val="a"/>
          <w:sz w:val="22"/>
          <w:szCs w:val="22"/>
        </w:rPr>
        <w:t xml:space="preserve">chap. 2, Oxford University Press, Oxford. </w:t>
      </w:r>
    </w:p>
    <w:p w:rsidR="00132B66" w:rsidRPr="004E629A" w:rsidRDefault="00132B66" w:rsidP="00067A2B">
      <w:pPr>
        <w:pStyle w:val="biblio"/>
        <w:rPr>
          <w:sz w:val="22"/>
          <w:szCs w:val="22"/>
        </w:rPr>
      </w:pPr>
      <w:r w:rsidRPr="004E629A">
        <w:rPr>
          <w:sz w:val="22"/>
          <w:szCs w:val="22"/>
        </w:rPr>
        <w:t xml:space="preserve">Czarnitzki, D., Kraft, K. (2004). Innovation indicators and corporate credit ratings: evidence from German firms, </w:t>
      </w:r>
      <w:r w:rsidRPr="004E629A">
        <w:rPr>
          <w:i/>
          <w:iCs/>
          <w:sz w:val="22"/>
          <w:szCs w:val="22"/>
        </w:rPr>
        <w:t>Economics Letters</w:t>
      </w:r>
      <w:r w:rsidRPr="004E629A">
        <w:rPr>
          <w:sz w:val="22"/>
          <w:szCs w:val="22"/>
        </w:rPr>
        <w:t>, 82(3), 377-384.</w:t>
      </w:r>
    </w:p>
    <w:p w:rsidR="00132B66" w:rsidRPr="004E629A" w:rsidRDefault="00132B66" w:rsidP="00067A2B">
      <w:pPr>
        <w:pStyle w:val="biblio"/>
        <w:rPr>
          <w:i/>
          <w:iCs/>
          <w:sz w:val="22"/>
          <w:szCs w:val="22"/>
        </w:rPr>
      </w:pPr>
      <w:r w:rsidRPr="004E629A">
        <w:rPr>
          <w:sz w:val="22"/>
          <w:szCs w:val="22"/>
          <w:lang w:val="pt-BR"/>
        </w:rPr>
        <w:t>Dal Poz, M. E., Silveira, J. M. J., M</w:t>
      </w:r>
      <w:r w:rsidR="00716714" w:rsidRPr="004E629A">
        <w:rPr>
          <w:sz w:val="22"/>
          <w:szCs w:val="22"/>
          <w:lang w:val="pt-BR"/>
        </w:rPr>
        <w:t>asago</w:t>
      </w:r>
      <w:r w:rsidRPr="004E629A">
        <w:rPr>
          <w:sz w:val="22"/>
          <w:szCs w:val="22"/>
          <w:lang w:val="pt-BR"/>
        </w:rPr>
        <w:t xml:space="preserve"> F. K. (2012). </w:t>
      </w:r>
      <w:r w:rsidRPr="004E629A">
        <w:rPr>
          <w:sz w:val="22"/>
          <w:szCs w:val="22"/>
        </w:rPr>
        <w:t xml:space="preserve">Innovation Networks:  Emerging Technological Trajectories on Ethanol Fermentation Processes, </w:t>
      </w:r>
      <w:r w:rsidRPr="004E629A">
        <w:rPr>
          <w:i/>
          <w:iCs/>
          <w:sz w:val="22"/>
          <w:szCs w:val="22"/>
        </w:rPr>
        <w:t xml:space="preserve">International Consortium on Bioeconomy 2012. </w:t>
      </w:r>
    </w:p>
    <w:p w:rsidR="00525CFE" w:rsidRPr="004E629A" w:rsidRDefault="00525CFE" w:rsidP="00067A2B">
      <w:pPr>
        <w:pStyle w:val="biblio"/>
        <w:rPr>
          <w:sz w:val="22"/>
          <w:szCs w:val="22"/>
        </w:rPr>
      </w:pPr>
      <w:r w:rsidRPr="004E629A">
        <w:rPr>
          <w:sz w:val="22"/>
          <w:szCs w:val="22"/>
        </w:rPr>
        <w:t>Dasgupta. P.;Stiglitz, J. (1980) . Industrial Structure and The Nature of Innovative Activity. Economic Journal, vol 90, n</w:t>
      </w:r>
      <w:r w:rsidRPr="004E629A">
        <w:rPr>
          <w:sz w:val="22"/>
          <w:szCs w:val="22"/>
          <w:vertAlign w:val="superscript"/>
        </w:rPr>
        <w:t>0</w:t>
      </w:r>
      <w:r w:rsidRPr="004E629A">
        <w:rPr>
          <w:sz w:val="22"/>
          <w:szCs w:val="22"/>
        </w:rPr>
        <w:t>358, 266-293.</w:t>
      </w:r>
    </w:p>
    <w:p w:rsidR="00132B66" w:rsidRPr="004E629A" w:rsidRDefault="00132B66" w:rsidP="00067A2B">
      <w:pPr>
        <w:pStyle w:val="biblio"/>
        <w:rPr>
          <w:color w:val="FF0000"/>
          <w:sz w:val="22"/>
          <w:szCs w:val="22"/>
        </w:rPr>
      </w:pPr>
      <w:r w:rsidRPr="004E629A">
        <w:rPr>
          <w:sz w:val="22"/>
          <w:szCs w:val="22"/>
        </w:rPr>
        <w:t xml:space="preserve">Dosi, G. (1982). Technological paradigms and technological trajectories. </w:t>
      </w:r>
      <w:r w:rsidRPr="004E629A">
        <w:rPr>
          <w:i/>
          <w:iCs/>
          <w:sz w:val="22"/>
          <w:szCs w:val="22"/>
        </w:rPr>
        <w:t xml:space="preserve">Research Policy </w:t>
      </w:r>
      <w:r w:rsidRPr="004E629A">
        <w:rPr>
          <w:sz w:val="22"/>
          <w:szCs w:val="22"/>
        </w:rPr>
        <w:t>11, 147–162.</w:t>
      </w:r>
    </w:p>
    <w:p w:rsidR="00951FAF" w:rsidRPr="004E629A" w:rsidRDefault="00951FAF" w:rsidP="00067A2B">
      <w:pPr>
        <w:pStyle w:val="biblio"/>
        <w:rPr>
          <w:sz w:val="22"/>
          <w:szCs w:val="22"/>
        </w:rPr>
      </w:pPr>
      <w:r w:rsidRPr="004E629A">
        <w:rPr>
          <w:sz w:val="22"/>
          <w:szCs w:val="22"/>
        </w:rPr>
        <w:t>Feldman, M.P. and J.W. Yoon (2012). “</w:t>
      </w:r>
      <w:hyperlink r:id="rId19" w:history="1">
        <w:r w:rsidRPr="004E629A">
          <w:rPr>
            <w:color w:val="2376A1"/>
            <w:sz w:val="22"/>
            <w:szCs w:val="22"/>
          </w:rPr>
          <w:t>An empirical test for general purpose technology: an examination of the Cohen–Boyer rDNA technology</w:t>
        </w:r>
      </w:hyperlink>
      <w:r w:rsidRPr="004E629A">
        <w:rPr>
          <w:sz w:val="22"/>
          <w:szCs w:val="22"/>
        </w:rPr>
        <w:t xml:space="preserve">.” </w:t>
      </w:r>
      <w:r w:rsidRPr="004E629A">
        <w:rPr>
          <w:i/>
          <w:iCs/>
          <w:sz w:val="22"/>
          <w:szCs w:val="22"/>
        </w:rPr>
        <w:t>Industrial and Corporate Change</w:t>
      </w:r>
      <w:r w:rsidRPr="004E629A">
        <w:rPr>
          <w:sz w:val="22"/>
          <w:szCs w:val="22"/>
        </w:rPr>
        <w:t xml:space="preserve"> </w:t>
      </w:r>
    </w:p>
    <w:p w:rsidR="00132B66" w:rsidRPr="004E629A" w:rsidRDefault="00132B66" w:rsidP="00067A2B">
      <w:pPr>
        <w:pStyle w:val="biblio"/>
        <w:rPr>
          <w:sz w:val="22"/>
          <w:szCs w:val="22"/>
        </w:rPr>
      </w:pPr>
      <w:r w:rsidRPr="004E629A">
        <w:rPr>
          <w:sz w:val="22"/>
          <w:szCs w:val="22"/>
        </w:rPr>
        <w:t>Foster, J. (2004). From Simplistic to Complex Systems in Economics, Discussion Paper No 335, School of Economics, The University of Queensland.</w:t>
      </w:r>
    </w:p>
    <w:p w:rsidR="00674B7E" w:rsidRPr="004E629A" w:rsidRDefault="00E33670" w:rsidP="00067A2B">
      <w:pPr>
        <w:pStyle w:val="biblio"/>
        <w:rPr>
          <w:sz w:val="22"/>
          <w:szCs w:val="22"/>
        </w:rPr>
      </w:pPr>
      <w:r w:rsidRPr="004E629A">
        <w:rPr>
          <w:sz w:val="22"/>
          <w:szCs w:val="22"/>
        </w:rPr>
        <w:t xml:space="preserve">Fuglie, K., and D. Schimmelpfennig. 2010. "Introduction to the Special Issue on Agricultural Productivity Growth: A Closer Look at Large, Developing Countries." </w:t>
      </w:r>
      <w:r w:rsidRPr="004E629A">
        <w:rPr>
          <w:i/>
          <w:iCs/>
          <w:sz w:val="22"/>
          <w:szCs w:val="22"/>
        </w:rPr>
        <w:t>Journal of Productivity Analysis</w:t>
      </w:r>
      <w:r w:rsidRPr="004E629A">
        <w:rPr>
          <w:sz w:val="22"/>
          <w:szCs w:val="22"/>
        </w:rPr>
        <w:t xml:space="preserve"> 33 (2010): 169-172.</w:t>
      </w:r>
    </w:p>
    <w:p w:rsidR="00132B66" w:rsidRPr="004E629A" w:rsidRDefault="00132B66" w:rsidP="00067A2B">
      <w:pPr>
        <w:pStyle w:val="biblio"/>
        <w:rPr>
          <w:i/>
          <w:iCs/>
          <w:sz w:val="22"/>
          <w:szCs w:val="22"/>
          <w:lang w:val="pt-BR"/>
        </w:rPr>
      </w:pPr>
      <w:r w:rsidRPr="004E629A">
        <w:rPr>
          <w:sz w:val="22"/>
          <w:szCs w:val="22"/>
        </w:rPr>
        <w:t>Fulton, M., Giannakas, , K (2001).</w:t>
      </w:r>
      <w:r w:rsidRPr="004E629A">
        <w:rPr>
          <w:b/>
          <w:bCs/>
          <w:sz w:val="22"/>
          <w:szCs w:val="22"/>
        </w:rPr>
        <w:t xml:space="preserve"> </w:t>
      </w:r>
      <w:r w:rsidRPr="004E629A">
        <w:rPr>
          <w:sz w:val="22"/>
          <w:szCs w:val="22"/>
        </w:rPr>
        <w:t xml:space="preserve">Agricultural Biotechnology and industry Structure. </w:t>
      </w:r>
      <w:r w:rsidRPr="004E629A">
        <w:rPr>
          <w:sz w:val="22"/>
          <w:szCs w:val="22"/>
          <w:lang w:val="pt-BR"/>
        </w:rPr>
        <w:t xml:space="preserve">In: </w:t>
      </w:r>
      <w:r w:rsidRPr="004E629A">
        <w:rPr>
          <w:i/>
          <w:iCs/>
          <w:sz w:val="22"/>
          <w:szCs w:val="22"/>
          <w:lang w:val="pt-BR"/>
        </w:rPr>
        <w:t>AgBioForum – Volume 4, Number 2, 137-151.</w:t>
      </w:r>
    </w:p>
    <w:p w:rsidR="00D01B51" w:rsidRPr="00103D0D" w:rsidRDefault="00D01B51" w:rsidP="00067A2B">
      <w:pPr>
        <w:pStyle w:val="biblio"/>
        <w:rPr>
          <w:sz w:val="22"/>
          <w:szCs w:val="22"/>
          <w:lang w:val="pt-BR"/>
        </w:rPr>
      </w:pPr>
      <w:r w:rsidRPr="00103D0D">
        <w:rPr>
          <w:sz w:val="22"/>
          <w:szCs w:val="22"/>
          <w:lang w:val="pt-BR"/>
        </w:rPr>
        <w:t>Gasques, J.G.; Bastos, E.T; Valdez, C; Bacchi, M.R. (2012)</w:t>
      </w:r>
      <w:r w:rsidR="00B948AB" w:rsidRPr="00103D0D">
        <w:rPr>
          <w:sz w:val="22"/>
          <w:szCs w:val="22"/>
          <w:lang w:val="pt-BR"/>
        </w:rPr>
        <w:t>. Produtividade e Crescimento: algumas considerações. MAPA, assessoria de gestão estratégica. M</w:t>
      </w:r>
      <w:r w:rsidR="0004430D" w:rsidRPr="00103D0D">
        <w:rPr>
          <w:sz w:val="22"/>
          <w:szCs w:val="22"/>
          <w:lang w:val="pt-BR"/>
        </w:rPr>
        <w:t>imeo.</w:t>
      </w:r>
      <w:r w:rsidRPr="00103D0D">
        <w:rPr>
          <w:sz w:val="22"/>
          <w:szCs w:val="22"/>
          <w:lang w:val="pt-BR"/>
        </w:rPr>
        <w:t xml:space="preserve"> </w:t>
      </w:r>
    </w:p>
    <w:p w:rsidR="00417FA9" w:rsidRPr="004E629A" w:rsidRDefault="00417FA9" w:rsidP="00067A2B">
      <w:pPr>
        <w:pStyle w:val="biblio"/>
        <w:rPr>
          <w:sz w:val="22"/>
          <w:szCs w:val="22"/>
        </w:rPr>
      </w:pPr>
      <w:r w:rsidRPr="004E629A">
        <w:rPr>
          <w:sz w:val="22"/>
          <w:szCs w:val="22"/>
          <w:lang w:val="pt-BR"/>
        </w:rPr>
        <w:t xml:space="preserve">Graff, G.; Rausser, G.; Small, A. (2003). </w:t>
      </w:r>
      <w:r w:rsidRPr="004E629A">
        <w:rPr>
          <w:sz w:val="22"/>
          <w:szCs w:val="22"/>
        </w:rPr>
        <w:t>Agricultural Biotechnologys complementarity Intellectual Assets, The Reviewo of economics and Statistics, Vol 85, may, 349-363</w:t>
      </w:r>
    </w:p>
    <w:p w:rsidR="00132B66" w:rsidRPr="004E629A" w:rsidRDefault="00132B66" w:rsidP="00067A2B">
      <w:pPr>
        <w:pStyle w:val="biblio"/>
        <w:rPr>
          <w:sz w:val="22"/>
          <w:szCs w:val="22"/>
        </w:rPr>
      </w:pPr>
      <w:r w:rsidRPr="004E629A">
        <w:rPr>
          <w:sz w:val="22"/>
          <w:szCs w:val="22"/>
        </w:rPr>
        <w:t xml:space="preserve">Hall, B. (2000). Innovation and market value. In R. Barrel, G. Mason, &amp; M. O'Mahony (Eds.), </w:t>
      </w:r>
      <w:r w:rsidRPr="004E629A">
        <w:rPr>
          <w:i/>
          <w:iCs/>
          <w:sz w:val="22"/>
          <w:szCs w:val="22"/>
        </w:rPr>
        <w:t>Productivity, innovation and economic performance</w:t>
      </w:r>
      <w:r w:rsidRPr="004E629A">
        <w:rPr>
          <w:sz w:val="22"/>
          <w:szCs w:val="22"/>
        </w:rPr>
        <w:t>. Cambridge: Cambridge University Press.</w:t>
      </w:r>
    </w:p>
    <w:p w:rsidR="00132B66" w:rsidRPr="004E629A" w:rsidRDefault="00132B66" w:rsidP="00067A2B">
      <w:pPr>
        <w:pStyle w:val="biblio"/>
        <w:rPr>
          <w:sz w:val="22"/>
          <w:szCs w:val="22"/>
        </w:rPr>
      </w:pPr>
      <w:r w:rsidRPr="004E629A">
        <w:rPr>
          <w:sz w:val="22"/>
          <w:szCs w:val="22"/>
        </w:rPr>
        <w:t xml:space="preserve">Hall, B.H., Jaffe, A.B., Trajtemberg, M. (2001). The NBER Citations data file: lessons insights and methodological tools, </w:t>
      </w:r>
      <w:r w:rsidRPr="004E629A">
        <w:rPr>
          <w:i/>
          <w:iCs/>
          <w:sz w:val="22"/>
          <w:szCs w:val="22"/>
        </w:rPr>
        <w:t>National Bureau of Economic Research Working Paper 8498</w:t>
      </w:r>
      <w:r w:rsidRPr="004E629A">
        <w:rPr>
          <w:sz w:val="22"/>
          <w:szCs w:val="22"/>
        </w:rPr>
        <w:t xml:space="preserve"> </w:t>
      </w:r>
      <w:hyperlink r:id="rId20" w:history="1">
        <w:r w:rsidRPr="004E629A">
          <w:rPr>
            <w:rStyle w:val="Hyperlink"/>
            <w:color w:val="auto"/>
            <w:sz w:val="22"/>
            <w:szCs w:val="22"/>
          </w:rPr>
          <w:t>http://www.nber.org/papers/w8498</w:t>
        </w:r>
      </w:hyperlink>
      <w:r w:rsidRPr="004E629A">
        <w:rPr>
          <w:sz w:val="22"/>
          <w:szCs w:val="22"/>
        </w:rPr>
        <w:t>.</w:t>
      </w:r>
    </w:p>
    <w:p w:rsidR="00132B66" w:rsidRPr="004E629A" w:rsidRDefault="00132B66" w:rsidP="00067A2B">
      <w:pPr>
        <w:pStyle w:val="biblio"/>
        <w:rPr>
          <w:sz w:val="22"/>
          <w:szCs w:val="22"/>
        </w:rPr>
      </w:pPr>
      <w:r w:rsidRPr="004E629A">
        <w:rPr>
          <w:sz w:val="22"/>
          <w:szCs w:val="22"/>
        </w:rPr>
        <w:lastRenderedPageBreak/>
        <w:t>Hall, B.H., Jaffe, A.B., Tr</w:t>
      </w:r>
      <w:r w:rsidR="00B948AB" w:rsidRPr="004E629A">
        <w:rPr>
          <w:sz w:val="22"/>
          <w:szCs w:val="22"/>
        </w:rPr>
        <w:t>ajtemberg, M. (2005). Market val</w:t>
      </w:r>
      <w:r w:rsidRPr="004E629A">
        <w:rPr>
          <w:sz w:val="22"/>
          <w:szCs w:val="22"/>
        </w:rPr>
        <w:t xml:space="preserve">ue and patente citations. </w:t>
      </w:r>
      <w:r w:rsidRPr="004E629A">
        <w:rPr>
          <w:sz w:val="22"/>
          <w:szCs w:val="22"/>
          <w:shd w:val="clear" w:color="auto" w:fill="FFFFFF"/>
        </w:rPr>
        <w:t>RAND Journal of economics,</w:t>
      </w:r>
      <w:r w:rsidRPr="004E629A">
        <w:rPr>
          <w:sz w:val="22"/>
          <w:szCs w:val="22"/>
        </w:rPr>
        <w:t> </w:t>
      </w:r>
      <w:r w:rsidRPr="004E629A">
        <w:rPr>
          <w:b/>
          <w:bCs/>
          <w:sz w:val="22"/>
          <w:szCs w:val="22"/>
          <w:shd w:val="clear" w:color="auto" w:fill="FFFFFF"/>
        </w:rPr>
        <w:t>2005.</w:t>
      </w:r>
      <w:r w:rsidRPr="004E629A">
        <w:rPr>
          <w:sz w:val="22"/>
          <w:szCs w:val="22"/>
        </w:rPr>
        <w:t xml:space="preserve"> </w:t>
      </w:r>
      <w:hyperlink r:id="rId21" w:history="1">
        <w:r w:rsidRPr="004E629A">
          <w:rPr>
            <w:rStyle w:val="Hyperlink"/>
            <w:sz w:val="22"/>
            <w:szCs w:val="22"/>
          </w:rPr>
          <w:t>http://escholarship.org/uc/item/)cs6v2w7</w:t>
        </w:r>
      </w:hyperlink>
      <w:r w:rsidRPr="004E629A">
        <w:rPr>
          <w:sz w:val="22"/>
          <w:szCs w:val="22"/>
        </w:rPr>
        <w:t>.</w:t>
      </w:r>
    </w:p>
    <w:p w:rsidR="00132B66" w:rsidRPr="004E629A" w:rsidRDefault="00132B66" w:rsidP="00067A2B">
      <w:pPr>
        <w:pStyle w:val="biblio"/>
        <w:rPr>
          <w:sz w:val="22"/>
          <w:szCs w:val="22"/>
        </w:rPr>
      </w:pPr>
      <w:r w:rsidRPr="004E629A">
        <w:rPr>
          <w:sz w:val="22"/>
          <w:szCs w:val="22"/>
          <w:lang w:val="de-DE"/>
        </w:rPr>
        <w:t xml:space="preserve">Heller, M.A., Eisenberg (1998). Can patents deter innovation? </w:t>
      </w:r>
      <w:r w:rsidRPr="004E629A">
        <w:rPr>
          <w:sz w:val="22"/>
          <w:szCs w:val="22"/>
        </w:rPr>
        <w:t>The anticommons in biomedical research</w:t>
      </w:r>
      <w:r w:rsidRPr="004E629A">
        <w:rPr>
          <w:i/>
          <w:iCs/>
          <w:sz w:val="22"/>
          <w:szCs w:val="22"/>
        </w:rPr>
        <w:t>, Science</w:t>
      </w:r>
      <w:r w:rsidRPr="004E629A">
        <w:rPr>
          <w:sz w:val="22"/>
          <w:szCs w:val="22"/>
        </w:rPr>
        <w:t>, Vol.280, No.5364, 698-701.</w:t>
      </w:r>
    </w:p>
    <w:p w:rsidR="00132B66" w:rsidRPr="004E629A" w:rsidRDefault="00132B66" w:rsidP="00067A2B">
      <w:pPr>
        <w:pStyle w:val="biblio"/>
        <w:rPr>
          <w:sz w:val="22"/>
          <w:szCs w:val="22"/>
        </w:rPr>
      </w:pPr>
      <w:r w:rsidRPr="004E629A">
        <w:rPr>
          <w:sz w:val="22"/>
          <w:szCs w:val="22"/>
        </w:rPr>
        <w:t xml:space="preserve">Hussinger, K., ‘Is Silence Golden? Patent versus Secrecy at the Firm Level’, </w:t>
      </w:r>
      <w:r w:rsidRPr="004E629A">
        <w:rPr>
          <w:i/>
          <w:iCs/>
          <w:sz w:val="22"/>
          <w:szCs w:val="22"/>
        </w:rPr>
        <w:t xml:space="preserve">Discussion Paper N. 37, </w:t>
      </w:r>
      <w:r w:rsidRPr="004E629A">
        <w:rPr>
          <w:sz w:val="22"/>
          <w:szCs w:val="22"/>
        </w:rPr>
        <w:t>Center for European Economic Research, 2005.</w:t>
      </w:r>
    </w:p>
    <w:p w:rsidR="003A24FE" w:rsidRPr="004E629A" w:rsidRDefault="003A24FE" w:rsidP="00067A2B">
      <w:pPr>
        <w:pStyle w:val="biblio"/>
        <w:rPr>
          <w:sz w:val="22"/>
          <w:szCs w:val="22"/>
        </w:rPr>
      </w:pPr>
      <w:r w:rsidRPr="004E629A">
        <w:rPr>
          <w:sz w:val="22"/>
          <w:szCs w:val="22"/>
        </w:rPr>
        <w:t xml:space="preserve">Jackson, M. (2009) Social and Economic Networks. Paper back. Princeton U.P. </w:t>
      </w:r>
    </w:p>
    <w:p w:rsidR="00132B66" w:rsidRPr="004E629A" w:rsidRDefault="00132B66" w:rsidP="00067A2B">
      <w:pPr>
        <w:pStyle w:val="biblio"/>
        <w:rPr>
          <w:sz w:val="22"/>
          <w:szCs w:val="22"/>
        </w:rPr>
      </w:pPr>
      <w:r w:rsidRPr="004E629A">
        <w:rPr>
          <w:sz w:val="22"/>
          <w:szCs w:val="22"/>
        </w:rPr>
        <w:t>Jaffe, A.B., Trajtemberg, M. (2002).Patents, Citations &amp; Innovations. A Window on the Knowledge Economy, MIT Press</w:t>
      </w:r>
    </w:p>
    <w:p w:rsidR="00132B66" w:rsidRPr="004E629A" w:rsidRDefault="00132B66" w:rsidP="00067A2B">
      <w:pPr>
        <w:pStyle w:val="biblio"/>
        <w:rPr>
          <w:sz w:val="22"/>
          <w:szCs w:val="22"/>
        </w:rPr>
      </w:pPr>
      <w:r w:rsidRPr="004E629A">
        <w:rPr>
          <w:sz w:val="22"/>
          <w:szCs w:val="22"/>
        </w:rPr>
        <w:t xml:space="preserve">Krafft, J., Quatraro, F , Saviotti, P. (2009). The Evolution of Knowledge Base in Knowledge- Intensive Sectors: Social Network Analysis of Biotechnology, </w:t>
      </w:r>
      <w:r w:rsidRPr="004E629A">
        <w:rPr>
          <w:i/>
          <w:iCs/>
          <w:sz w:val="22"/>
          <w:szCs w:val="22"/>
        </w:rPr>
        <w:t>Bureau of Research in Innovation, Complexity and Knowledge</w:t>
      </w:r>
      <w:r w:rsidRPr="004E629A">
        <w:rPr>
          <w:sz w:val="22"/>
          <w:szCs w:val="22"/>
        </w:rPr>
        <w:t xml:space="preserve">, </w:t>
      </w:r>
      <w:r w:rsidRPr="004E629A">
        <w:rPr>
          <w:i/>
          <w:iCs/>
          <w:sz w:val="22"/>
          <w:szCs w:val="22"/>
        </w:rPr>
        <w:t xml:space="preserve">Collegio Carlo Alberto Working paper </w:t>
      </w:r>
      <w:r w:rsidRPr="004E629A">
        <w:rPr>
          <w:sz w:val="22"/>
          <w:szCs w:val="22"/>
        </w:rPr>
        <w:t>09/2009.</w:t>
      </w:r>
    </w:p>
    <w:p w:rsidR="00132B66" w:rsidRPr="004E629A" w:rsidRDefault="00132B66" w:rsidP="00067A2B">
      <w:pPr>
        <w:pStyle w:val="biblio"/>
        <w:rPr>
          <w:sz w:val="22"/>
          <w:szCs w:val="22"/>
        </w:rPr>
      </w:pPr>
      <w:r w:rsidRPr="004E629A">
        <w:rPr>
          <w:sz w:val="22"/>
          <w:szCs w:val="22"/>
        </w:rPr>
        <w:t xml:space="preserve">Laursen, K. , Salter , A. (2005) My Precious – The Role of Appropriability Strategies in Shaping Innovative Performance, </w:t>
      </w:r>
      <w:r w:rsidRPr="004E629A">
        <w:rPr>
          <w:i/>
          <w:iCs/>
          <w:sz w:val="22"/>
          <w:szCs w:val="22"/>
        </w:rPr>
        <w:t xml:space="preserve">Working Paper N. 05-02, </w:t>
      </w:r>
      <w:r w:rsidRPr="004E629A">
        <w:rPr>
          <w:sz w:val="22"/>
          <w:szCs w:val="22"/>
        </w:rPr>
        <w:t>Danish Research Unit for Industrial Dynamics.</w:t>
      </w:r>
    </w:p>
    <w:p w:rsidR="00132B66" w:rsidRPr="004E629A" w:rsidRDefault="00132B66" w:rsidP="00067A2B">
      <w:pPr>
        <w:pStyle w:val="biblio"/>
        <w:rPr>
          <w:sz w:val="22"/>
          <w:szCs w:val="22"/>
        </w:rPr>
      </w:pPr>
      <w:r w:rsidRPr="004E629A">
        <w:rPr>
          <w:sz w:val="22"/>
          <w:szCs w:val="22"/>
        </w:rPr>
        <w:t xml:space="preserve">Levin, R., Klevorick, A., Nelson, R. R., Winter, S. (1987). Appropriating the Returns from Industrial Research and Development, </w:t>
      </w:r>
      <w:r w:rsidRPr="004E629A">
        <w:rPr>
          <w:i/>
          <w:iCs/>
          <w:sz w:val="22"/>
          <w:szCs w:val="22"/>
        </w:rPr>
        <w:t>Brookings Papers on Economic Activity</w:t>
      </w:r>
      <w:r w:rsidRPr="004E629A">
        <w:rPr>
          <w:sz w:val="22"/>
          <w:szCs w:val="22"/>
        </w:rPr>
        <w:t>(3), 783-820.</w:t>
      </w:r>
    </w:p>
    <w:p w:rsidR="00132B66" w:rsidRPr="004E629A" w:rsidRDefault="00132B66" w:rsidP="00067A2B">
      <w:pPr>
        <w:pStyle w:val="biblio"/>
        <w:rPr>
          <w:sz w:val="22"/>
          <w:szCs w:val="22"/>
        </w:rPr>
      </w:pPr>
      <w:r w:rsidRPr="004E629A">
        <w:rPr>
          <w:sz w:val="22"/>
          <w:szCs w:val="22"/>
        </w:rPr>
        <w:t xml:space="preserve">López, A. (2009). Innovation and appropriability, empirical evidence and research agenda; </w:t>
      </w:r>
      <w:r w:rsidRPr="004E629A">
        <w:rPr>
          <w:i/>
          <w:iCs/>
          <w:sz w:val="22"/>
          <w:szCs w:val="22"/>
        </w:rPr>
        <w:t>In</w:t>
      </w:r>
      <w:r w:rsidRPr="004E629A">
        <w:rPr>
          <w:sz w:val="22"/>
          <w:szCs w:val="22"/>
        </w:rPr>
        <w:t xml:space="preserve"> the economics of intellectual property.  Suggestions for Further Research in Developing Countries and Countries with Economies in Transition, WIPO. </w:t>
      </w:r>
    </w:p>
    <w:p w:rsidR="00132B66" w:rsidRPr="004E629A" w:rsidRDefault="00132B66" w:rsidP="00067A2B">
      <w:pPr>
        <w:pStyle w:val="biblio"/>
        <w:rPr>
          <w:sz w:val="22"/>
          <w:szCs w:val="22"/>
        </w:rPr>
      </w:pPr>
      <w:r w:rsidRPr="004E629A">
        <w:rPr>
          <w:sz w:val="22"/>
          <w:szCs w:val="22"/>
          <w:lang w:val="it-IT"/>
        </w:rPr>
        <w:t xml:space="preserve">Marengo, L., Pasquali, C., Valente, M. , DOSI, G. (2009). </w:t>
      </w:r>
      <w:r w:rsidRPr="004E629A">
        <w:rPr>
          <w:sz w:val="22"/>
          <w:szCs w:val="22"/>
        </w:rPr>
        <w:t xml:space="preserve">Appropriability, Patents, and Rates of Innovation in Complex Products Industries, </w:t>
      </w:r>
      <w:r w:rsidRPr="004E629A">
        <w:rPr>
          <w:i/>
          <w:iCs/>
          <w:sz w:val="22"/>
          <w:szCs w:val="22"/>
        </w:rPr>
        <w:t>LEM, Scuola Superiore Sant’Anna, Pisa Working Paper</w:t>
      </w:r>
      <w:r w:rsidRPr="004E629A">
        <w:rPr>
          <w:sz w:val="22"/>
          <w:szCs w:val="22"/>
        </w:rPr>
        <w:t xml:space="preserve"> 2009/05.</w:t>
      </w:r>
    </w:p>
    <w:p w:rsidR="008C52E8" w:rsidRPr="004E629A" w:rsidRDefault="008C52E8" w:rsidP="00067A2B">
      <w:pPr>
        <w:pStyle w:val="biblio"/>
        <w:rPr>
          <w:bCs/>
          <w:sz w:val="22"/>
          <w:szCs w:val="22"/>
        </w:rPr>
      </w:pPr>
      <w:r w:rsidRPr="004E629A">
        <w:rPr>
          <w:sz w:val="22"/>
          <w:szCs w:val="22"/>
        </w:rPr>
        <w:t xml:space="preserve">Menzel, M.;Adrian, M.  (2013) Changing Spatial Configurations. The Example of the Wind Energy Industry in Hamburg. </w:t>
      </w:r>
      <w:r w:rsidRPr="004E629A">
        <w:rPr>
          <w:bCs/>
          <w:sz w:val="22"/>
          <w:szCs w:val="22"/>
        </w:rPr>
        <w:t xml:space="preserve">EMAEE 2013: 8th European Meeting on Applied Evolutionary, </w:t>
      </w:r>
      <w:r w:rsidRPr="004E629A">
        <w:rPr>
          <w:sz w:val="22"/>
          <w:szCs w:val="22"/>
        </w:rPr>
        <w:t xml:space="preserve">June 10-12 2013, Sophia Antipolis; </w:t>
      </w:r>
      <w:r w:rsidRPr="004E629A">
        <w:rPr>
          <w:bCs/>
          <w:sz w:val="22"/>
          <w:szCs w:val="22"/>
        </w:rPr>
        <w:t>http://ofce-skema.org/wp-content/uploads/2013/06/menzel.pdf</w:t>
      </w:r>
    </w:p>
    <w:p w:rsidR="00407747" w:rsidRPr="004E629A" w:rsidRDefault="00407747" w:rsidP="00067A2B">
      <w:pPr>
        <w:pStyle w:val="biblio"/>
        <w:rPr>
          <w:sz w:val="22"/>
          <w:szCs w:val="22"/>
        </w:rPr>
      </w:pPr>
      <w:r w:rsidRPr="004E629A">
        <w:rPr>
          <w:sz w:val="22"/>
          <w:szCs w:val="22"/>
        </w:rPr>
        <w:t>Moschini, G.; Yerokhin, O. (2007). The Economic Incentive to Innovate in Plants: Patents and Plants Breeders Rights. J.P,Kesan, Agriculture Biotechnology and Intellectual property: seeds of Change, CAB International, 2007, 190-203.</w:t>
      </w:r>
    </w:p>
    <w:p w:rsidR="00954AFF" w:rsidRPr="004E629A" w:rsidRDefault="00954AFF" w:rsidP="00067A2B">
      <w:pPr>
        <w:pStyle w:val="biblio"/>
        <w:rPr>
          <w:sz w:val="22"/>
          <w:szCs w:val="22"/>
        </w:rPr>
      </w:pPr>
      <w:r w:rsidRPr="004E629A">
        <w:rPr>
          <w:sz w:val="22"/>
          <w:szCs w:val="22"/>
        </w:rPr>
        <w:t xml:space="preserve">Moschini, G., (2010) </w:t>
      </w:r>
      <w:hyperlink r:id="rId22" w:history="1">
        <w:r w:rsidRPr="004E629A">
          <w:rPr>
            <w:color w:val="0000FF"/>
            <w:sz w:val="22"/>
            <w:szCs w:val="22"/>
            <w:u w:val="single"/>
          </w:rPr>
          <w:t>Competition Issues in the Seed Industry and the Role of Intellectual Property</w:t>
        </w:r>
      </w:hyperlink>
      <w:r w:rsidRPr="004E629A">
        <w:rPr>
          <w:sz w:val="22"/>
          <w:szCs w:val="22"/>
        </w:rPr>
        <w:t>,</w:t>
      </w:r>
      <w:r w:rsidRPr="004E629A">
        <w:rPr>
          <w:i/>
          <w:iCs/>
          <w:sz w:val="22"/>
          <w:szCs w:val="22"/>
        </w:rPr>
        <w:t>Choices</w:t>
      </w:r>
      <w:r w:rsidRPr="004E629A">
        <w:rPr>
          <w:sz w:val="22"/>
          <w:szCs w:val="22"/>
        </w:rPr>
        <w:t>, 25(2), 2nd Quarter 2010</w:t>
      </w:r>
    </w:p>
    <w:p w:rsidR="004831FC" w:rsidRPr="004E629A" w:rsidRDefault="004831FC" w:rsidP="00067A2B">
      <w:pPr>
        <w:pStyle w:val="biblio"/>
        <w:rPr>
          <w:sz w:val="22"/>
          <w:szCs w:val="22"/>
        </w:rPr>
      </w:pPr>
      <w:r w:rsidRPr="004E629A">
        <w:rPr>
          <w:sz w:val="22"/>
          <w:szCs w:val="22"/>
          <w:lang w:val="pt-BR"/>
        </w:rPr>
        <w:t xml:space="preserve">Nooy, W.;Mvra, A.;Batagelj (2005). </w:t>
      </w:r>
      <w:r w:rsidRPr="004E629A">
        <w:rPr>
          <w:sz w:val="22"/>
          <w:szCs w:val="22"/>
        </w:rPr>
        <w:t>Exploratory Social Network Analysis with Pajek paperback, Cambridge University Press,334p.</w:t>
      </w:r>
    </w:p>
    <w:p w:rsidR="00132B66" w:rsidRPr="004E629A" w:rsidRDefault="00132B66" w:rsidP="00067A2B">
      <w:pPr>
        <w:pStyle w:val="biblio"/>
        <w:rPr>
          <w:sz w:val="22"/>
          <w:szCs w:val="22"/>
        </w:rPr>
      </w:pPr>
      <w:r w:rsidRPr="004E629A">
        <w:rPr>
          <w:sz w:val="22"/>
          <w:szCs w:val="22"/>
        </w:rPr>
        <w:t>Otte, E., Rousseau, R. (2002). Social network analysis: a powerful strategy, also for the information sciences.</w:t>
      </w:r>
      <w:r w:rsidRPr="004E629A">
        <w:rPr>
          <w:i/>
          <w:iCs/>
          <w:sz w:val="22"/>
          <w:szCs w:val="22"/>
        </w:rPr>
        <w:t xml:space="preserve"> Journal of Information Science</w:t>
      </w:r>
      <w:r w:rsidRPr="004E629A">
        <w:rPr>
          <w:sz w:val="22"/>
          <w:szCs w:val="22"/>
        </w:rPr>
        <w:t>, 28, 441.</w:t>
      </w:r>
    </w:p>
    <w:p w:rsidR="003F6C94" w:rsidRPr="004E629A" w:rsidRDefault="003F6C94" w:rsidP="00067A2B">
      <w:pPr>
        <w:pStyle w:val="biblio"/>
        <w:rPr>
          <w:sz w:val="22"/>
          <w:szCs w:val="22"/>
        </w:rPr>
      </w:pPr>
      <w:r w:rsidRPr="004E629A">
        <w:rPr>
          <w:sz w:val="22"/>
          <w:szCs w:val="22"/>
        </w:rPr>
        <w:t>Paarlberg, R. L. (2001). The Politics of Precaution: Genetically Modified Crops inDeveloping Countries. John Hopkins University Press for the International FoodPolicy Research Institute (IFPRI), Baltimore, MD.</w:t>
      </w:r>
    </w:p>
    <w:p w:rsidR="00002ADB" w:rsidRPr="004E629A" w:rsidRDefault="00132B66" w:rsidP="00067A2B">
      <w:pPr>
        <w:pStyle w:val="biblio"/>
        <w:rPr>
          <w:color w:val="326C99"/>
          <w:sz w:val="22"/>
          <w:szCs w:val="22"/>
        </w:rPr>
      </w:pPr>
      <w:r w:rsidRPr="004E629A">
        <w:rPr>
          <w:sz w:val="22"/>
          <w:szCs w:val="22"/>
        </w:rPr>
        <w:t>Potts, J. (2000), The New Evolutionary Microeconomics: Complexity, Competence and Adaptive Behaviour, Cheltenham, Edward Elgar.</w:t>
      </w:r>
      <w:r w:rsidR="00002ADB" w:rsidRPr="004E629A">
        <w:rPr>
          <w:b/>
          <w:bCs/>
          <w:color w:val="326C99"/>
          <w:sz w:val="22"/>
          <w:szCs w:val="22"/>
        </w:rPr>
        <w:t xml:space="preserve">4. </w:t>
      </w:r>
    </w:p>
    <w:p w:rsidR="00002ADB" w:rsidRPr="004E629A" w:rsidRDefault="00002ADB" w:rsidP="00067A2B">
      <w:pPr>
        <w:pStyle w:val="biblio"/>
        <w:rPr>
          <w:sz w:val="22"/>
          <w:szCs w:val="22"/>
        </w:rPr>
      </w:pPr>
      <w:r w:rsidRPr="004E629A">
        <w:rPr>
          <w:bCs/>
          <w:sz w:val="22"/>
          <w:szCs w:val="22"/>
          <w:lang w:val="pt-BR"/>
        </w:rPr>
        <w:t>Ribeiro, L. C</w:t>
      </w:r>
      <w:r w:rsidRPr="004E629A">
        <w:rPr>
          <w:b/>
          <w:bCs/>
          <w:sz w:val="22"/>
          <w:szCs w:val="22"/>
          <w:lang w:val="pt-BR"/>
        </w:rPr>
        <w:t>.</w:t>
      </w:r>
      <w:r w:rsidRPr="004E629A">
        <w:rPr>
          <w:sz w:val="22"/>
          <w:szCs w:val="22"/>
          <w:lang w:val="pt-BR"/>
        </w:rPr>
        <w:t xml:space="preserve"> ; Ruiz, R. M. ; Bernardes, A.; Albuquerque, E. M. (2010)  . </w:t>
      </w:r>
      <w:r w:rsidRPr="004E629A">
        <w:rPr>
          <w:sz w:val="22"/>
          <w:szCs w:val="22"/>
        </w:rPr>
        <w:t>Matrices of science and technology interactions and patterns of structured growth: implications for development. Scientometrics (Print)</w:t>
      </w:r>
      <w:r w:rsidRPr="004E629A">
        <w:rPr>
          <w:noProof/>
          <w:sz w:val="22"/>
          <w:szCs w:val="22"/>
          <w:vertAlign w:val="superscript"/>
          <w:lang w:val="pt-BR"/>
        </w:rPr>
        <w:drawing>
          <wp:inline distT="0" distB="0" distL="0" distR="0">
            <wp:extent cx="172720" cy="77470"/>
            <wp:effectExtent l="19050" t="0" r="0" b="0"/>
            <wp:docPr id="1" name="01389130_4" descr="http://buscatextual.cnpq.br/buscatextual/images/curriculo/j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89130_4" descr="http://buscatextual.cnpq.br/buscatextual/images/curriculo/jcr.gif"/>
                    <pic:cNvPicPr>
                      <a:picLocks noChangeAspect="1" noChangeArrowheads="1"/>
                    </pic:cNvPicPr>
                  </pic:nvPicPr>
                  <pic:blipFill>
                    <a:blip r:embed="rId23"/>
                    <a:srcRect/>
                    <a:stretch>
                      <a:fillRect/>
                    </a:stretch>
                  </pic:blipFill>
                  <pic:spPr bwMode="auto">
                    <a:xfrm>
                      <a:off x="0" y="0"/>
                      <a:ext cx="172720" cy="77470"/>
                    </a:xfrm>
                    <a:prstGeom prst="rect">
                      <a:avLst/>
                    </a:prstGeom>
                    <a:noFill/>
                    <a:ln w="9525">
                      <a:noFill/>
                      <a:miter lim="800000"/>
                      <a:headEnd/>
                      <a:tailEnd/>
                    </a:ln>
                  </pic:spPr>
                </pic:pic>
              </a:graphicData>
            </a:graphic>
          </wp:inline>
        </w:drawing>
      </w:r>
      <w:r w:rsidRPr="004E629A">
        <w:rPr>
          <w:sz w:val="22"/>
          <w:szCs w:val="22"/>
        </w:rPr>
        <w:t>, v. 83, p. 55-75.</w:t>
      </w:r>
    </w:p>
    <w:p w:rsidR="00132B66" w:rsidRPr="004E629A" w:rsidRDefault="00132B66" w:rsidP="00067A2B">
      <w:pPr>
        <w:pStyle w:val="biblio"/>
        <w:rPr>
          <w:sz w:val="22"/>
          <w:szCs w:val="22"/>
          <w:lang w:val="pt-BR"/>
        </w:rPr>
      </w:pPr>
      <w:r w:rsidRPr="004E629A">
        <w:rPr>
          <w:sz w:val="22"/>
          <w:szCs w:val="22"/>
        </w:rPr>
        <w:t xml:space="preserve">Sampat, B. N., Ziedonis, A. (2002). </w:t>
      </w:r>
      <w:r w:rsidRPr="004E629A">
        <w:rPr>
          <w:i/>
          <w:iCs/>
          <w:sz w:val="22"/>
          <w:szCs w:val="22"/>
        </w:rPr>
        <w:t xml:space="preserve">Cite-seeing: patent citations and economic value of patents. </w:t>
      </w:r>
      <w:r w:rsidRPr="004E629A">
        <w:rPr>
          <w:i/>
          <w:iCs/>
          <w:sz w:val="22"/>
          <w:szCs w:val="22"/>
          <w:lang w:val="pt-BR"/>
        </w:rPr>
        <w:t>Mimeo</w:t>
      </w:r>
      <w:r w:rsidRPr="004E629A">
        <w:rPr>
          <w:sz w:val="22"/>
          <w:szCs w:val="22"/>
          <w:lang w:val="pt-BR"/>
        </w:rPr>
        <w:t xml:space="preserve">. </w:t>
      </w:r>
      <w:hyperlink r:id="rId24" w:history="1">
        <w:r w:rsidRPr="004E629A">
          <w:rPr>
            <w:rStyle w:val="Hyperlink"/>
            <w:color w:val="auto"/>
            <w:sz w:val="22"/>
            <w:szCs w:val="22"/>
            <w:lang w:val="pt-BR"/>
          </w:rPr>
          <w:t>www.vannevar.gatech.edu/paper.htm</w:t>
        </w:r>
      </w:hyperlink>
      <w:r w:rsidRPr="004E629A">
        <w:rPr>
          <w:sz w:val="22"/>
          <w:szCs w:val="22"/>
          <w:lang w:val="pt-BR"/>
        </w:rPr>
        <w:t>.</w:t>
      </w:r>
    </w:p>
    <w:p w:rsidR="00FC1FB7" w:rsidRPr="004E629A" w:rsidRDefault="00FC1FB7" w:rsidP="00067A2B">
      <w:pPr>
        <w:pStyle w:val="biblio"/>
        <w:rPr>
          <w:sz w:val="22"/>
          <w:szCs w:val="22"/>
        </w:rPr>
      </w:pPr>
      <w:r w:rsidRPr="004E629A">
        <w:rPr>
          <w:sz w:val="22"/>
          <w:szCs w:val="22"/>
          <w:lang w:val="pt-BR"/>
        </w:rPr>
        <w:t xml:space="preserve">Satry, R.K.;RAO., N.H.(2013). </w:t>
      </w:r>
      <w:r w:rsidRPr="004E629A">
        <w:rPr>
          <w:sz w:val="22"/>
          <w:szCs w:val="22"/>
        </w:rPr>
        <w:t>Emerging Technologies for Enhancing Indias Agriculture-Case of Nanobiotechnology. Asian Biotechnology and Development Review. Vol 15. N</w:t>
      </w:r>
      <w:r w:rsidRPr="004E629A">
        <w:rPr>
          <w:sz w:val="22"/>
          <w:szCs w:val="22"/>
          <w:vertAlign w:val="superscript"/>
        </w:rPr>
        <w:t>0</w:t>
      </w:r>
      <w:r w:rsidRPr="004E629A">
        <w:rPr>
          <w:sz w:val="22"/>
          <w:szCs w:val="22"/>
        </w:rPr>
        <w:t>1,p1-19.</w:t>
      </w:r>
    </w:p>
    <w:p w:rsidR="00132B66" w:rsidRPr="004E629A" w:rsidRDefault="00EC7294" w:rsidP="00067A2B">
      <w:pPr>
        <w:pStyle w:val="biblio"/>
        <w:rPr>
          <w:sz w:val="22"/>
          <w:szCs w:val="22"/>
        </w:rPr>
      </w:pPr>
      <w:hyperlink r:id="rId25" w:history="1">
        <w:r w:rsidR="00132B66" w:rsidRPr="004E629A">
          <w:rPr>
            <w:sz w:val="22"/>
            <w:szCs w:val="22"/>
          </w:rPr>
          <w:t>Saviotti, P. P.</w:t>
        </w:r>
      </w:hyperlink>
      <w:r w:rsidR="00132B66" w:rsidRPr="004E629A">
        <w:rPr>
          <w:sz w:val="22"/>
          <w:szCs w:val="22"/>
        </w:rPr>
        <w:t xml:space="preserve"> (2009). “Knowledge networks: Structure and dynamics”. In </w:t>
      </w:r>
      <w:r w:rsidR="00132B66" w:rsidRPr="004E629A">
        <w:rPr>
          <w:i/>
          <w:iCs/>
          <w:sz w:val="22"/>
          <w:szCs w:val="22"/>
        </w:rPr>
        <w:t>Innovation networks: Developing an integrated approach</w:t>
      </w:r>
      <w:r w:rsidR="00132B66" w:rsidRPr="004E629A">
        <w:rPr>
          <w:sz w:val="22"/>
          <w:szCs w:val="22"/>
        </w:rPr>
        <w:t xml:space="preserve">, Edited by: </w:t>
      </w:r>
      <w:hyperlink r:id="rId26" w:history="1">
        <w:r w:rsidR="00132B66" w:rsidRPr="004E629A">
          <w:rPr>
            <w:sz w:val="22"/>
            <w:szCs w:val="22"/>
          </w:rPr>
          <w:t>Pyka, A.</w:t>
        </w:r>
      </w:hyperlink>
      <w:r w:rsidR="00132B66" w:rsidRPr="004E629A">
        <w:rPr>
          <w:sz w:val="22"/>
          <w:szCs w:val="22"/>
        </w:rPr>
        <w:t xml:space="preserve"> and </w:t>
      </w:r>
      <w:hyperlink r:id="rId27" w:history="1">
        <w:r w:rsidR="00132B66" w:rsidRPr="004E629A">
          <w:rPr>
            <w:sz w:val="22"/>
            <w:szCs w:val="22"/>
          </w:rPr>
          <w:t>Scharnorst, A.</w:t>
        </w:r>
      </w:hyperlink>
      <w:r w:rsidR="00132B66" w:rsidRPr="004E629A">
        <w:rPr>
          <w:sz w:val="22"/>
          <w:szCs w:val="22"/>
        </w:rPr>
        <w:t xml:space="preserve"> 19–42. Heidelberg: Springer Verlag. </w:t>
      </w:r>
    </w:p>
    <w:p w:rsidR="00132B66" w:rsidRPr="004E629A" w:rsidRDefault="00132B66" w:rsidP="00067A2B">
      <w:pPr>
        <w:pStyle w:val="biblio"/>
        <w:rPr>
          <w:sz w:val="22"/>
          <w:szCs w:val="22"/>
        </w:rPr>
      </w:pPr>
      <w:r w:rsidRPr="004E629A">
        <w:rPr>
          <w:sz w:val="22"/>
          <w:szCs w:val="22"/>
        </w:rPr>
        <w:t>Seixas, R.; Silveira, J.M.F. da; Zilberman, D. GM</w:t>
      </w:r>
      <w:r w:rsidR="00840FCD" w:rsidRPr="004E629A">
        <w:rPr>
          <w:sz w:val="22"/>
          <w:szCs w:val="22"/>
        </w:rPr>
        <w:t>.</w:t>
      </w:r>
      <w:r w:rsidRPr="004E629A">
        <w:rPr>
          <w:sz w:val="22"/>
          <w:szCs w:val="22"/>
        </w:rPr>
        <w:t xml:space="preserve"> Seed Adoption and</w:t>
      </w:r>
      <w:r w:rsidR="00221CC6" w:rsidRPr="004E629A">
        <w:rPr>
          <w:sz w:val="22"/>
          <w:szCs w:val="22"/>
        </w:rPr>
        <w:t xml:space="preserve"> </w:t>
      </w:r>
      <w:r w:rsidRPr="004E629A">
        <w:rPr>
          <w:sz w:val="22"/>
          <w:szCs w:val="22"/>
        </w:rPr>
        <w:t>Environmental Sustainability in Brazil. Paper Presented in the XVII ICABR</w:t>
      </w:r>
      <w:r w:rsidR="00840FCD" w:rsidRPr="004E629A">
        <w:rPr>
          <w:sz w:val="22"/>
          <w:szCs w:val="22"/>
        </w:rPr>
        <w:t xml:space="preserve"> </w:t>
      </w:r>
      <w:r w:rsidRPr="004E629A">
        <w:rPr>
          <w:color w:val="000000"/>
          <w:sz w:val="22"/>
          <w:szCs w:val="22"/>
        </w:rPr>
        <w:t>Conference, Ravel</w:t>
      </w:r>
      <w:r w:rsidR="00840FCD" w:rsidRPr="004E629A">
        <w:rPr>
          <w:color w:val="000000"/>
          <w:sz w:val="22"/>
          <w:szCs w:val="22"/>
        </w:rPr>
        <w:t>l</w:t>
      </w:r>
      <w:r w:rsidRPr="004E629A">
        <w:rPr>
          <w:color w:val="000000"/>
          <w:sz w:val="22"/>
          <w:szCs w:val="22"/>
        </w:rPr>
        <w:t>o, Italy,  2013.</w:t>
      </w:r>
    </w:p>
    <w:p w:rsidR="00132B66" w:rsidRPr="004E629A" w:rsidRDefault="00132B66" w:rsidP="00067A2B">
      <w:pPr>
        <w:pStyle w:val="biblio"/>
        <w:rPr>
          <w:sz w:val="22"/>
          <w:szCs w:val="22"/>
        </w:rPr>
      </w:pPr>
      <w:r w:rsidRPr="004E629A">
        <w:rPr>
          <w:sz w:val="22"/>
          <w:szCs w:val="22"/>
        </w:rPr>
        <w:lastRenderedPageBreak/>
        <w:t>Shapiro, C. (2001). "Navigating the Patent Thicket: Cross Licenses, Patent Pools, and Standard-Setting". In Jaffe, Adam B.; et al.. Innovation Policy and the Economy I. Cambridge: MIT Press. p. 119–150.</w:t>
      </w:r>
    </w:p>
    <w:p w:rsidR="00132B66" w:rsidRPr="004E629A" w:rsidRDefault="00132B66" w:rsidP="00067A2B">
      <w:pPr>
        <w:pStyle w:val="biblio"/>
        <w:rPr>
          <w:sz w:val="22"/>
          <w:szCs w:val="22"/>
        </w:rPr>
      </w:pPr>
      <w:r w:rsidRPr="004E629A">
        <w:rPr>
          <w:sz w:val="22"/>
          <w:szCs w:val="22"/>
        </w:rPr>
        <w:t xml:space="preserve">Teece, D. J. (1986). Profiting from technological innovation: Implications for integration collaboration, licensing and public policy. </w:t>
      </w:r>
      <w:r w:rsidRPr="004E629A">
        <w:rPr>
          <w:i/>
          <w:iCs/>
          <w:sz w:val="22"/>
          <w:szCs w:val="22"/>
        </w:rPr>
        <w:t>Research Policy</w:t>
      </w:r>
      <w:r w:rsidRPr="004E629A">
        <w:rPr>
          <w:sz w:val="22"/>
          <w:szCs w:val="22"/>
        </w:rPr>
        <w:t>, 15, 285-305.</w:t>
      </w:r>
    </w:p>
    <w:p w:rsidR="00132B66" w:rsidRPr="004E629A" w:rsidRDefault="00132B66" w:rsidP="00067A2B">
      <w:pPr>
        <w:pStyle w:val="biblio"/>
        <w:rPr>
          <w:sz w:val="22"/>
          <w:szCs w:val="22"/>
        </w:rPr>
      </w:pPr>
      <w:r w:rsidRPr="004E629A">
        <w:rPr>
          <w:sz w:val="22"/>
          <w:szCs w:val="22"/>
        </w:rPr>
        <w:t xml:space="preserve">Teece, D. J., Pisano, G.,Shuen, A. (1997). Dynamic Capabilities and Strategic Management, </w:t>
      </w:r>
      <w:r w:rsidRPr="004E629A">
        <w:rPr>
          <w:i/>
          <w:iCs/>
          <w:sz w:val="22"/>
          <w:szCs w:val="22"/>
        </w:rPr>
        <w:t>Strategic Management Journal</w:t>
      </w:r>
      <w:r w:rsidRPr="004E629A">
        <w:rPr>
          <w:sz w:val="22"/>
          <w:szCs w:val="22"/>
        </w:rPr>
        <w:t>, vol.18, n.7, 509-533.</w:t>
      </w:r>
    </w:p>
    <w:p w:rsidR="00132B66" w:rsidRPr="004E629A" w:rsidRDefault="00132B66" w:rsidP="00067A2B">
      <w:pPr>
        <w:pStyle w:val="biblio"/>
        <w:rPr>
          <w:sz w:val="22"/>
          <w:szCs w:val="22"/>
        </w:rPr>
      </w:pPr>
      <w:r w:rsidRPr="004E629A">
        <w:rPr>
          <w:sz w:val="22"/>
          <w:szCs w:val="22"/>
        </w:rPr>
        <w:t xml:space="preserve">Trajtemberg, M. (1990), A Penny for Your Quotes: Patent Citations and the Value of Innovations, </w:t>
      </w:r>
      <w:r w:rsidRPr="004E629A">
        <w:rPr>
          <w:i/>
          <w:iCs/>
          <w:sz w:val="22"/>
          <w:szCs w:val="22"/>
        </w:rPr>
        <w:t>Rand Journal of Economics,</w:t>
      </w:r>
      <w:r w:rsidRPr="004E629A">
        <w:rPr>
          <w:sz w:val="22"/>
          <w:szCs w:val="22"/>
        </w:rPr>
        <w:t xml:space="preserve"> 21,172-87. </w:t>
      </w:r>
    </w:p>
    <w:p w:rsidR="00132B66" w:rsidRPr="004E629A" w:rsidRDefault="00132B66" w:rsidP="00067A2B">
      <w:pPr>
        <w:pStyle w:val="biblio"/>
        <w:rPr>
          <w:sz w:val="22"/>
          <w:szCs w:val="22"/>
        </w:rPr>
      </w:pPr>
      <w:r w:rsidRPr="004E629A">
        <w:rPr>
          <w:sz w:val="22"/>
          <w:szCs w:val="22"/>
        </w:rPr>
        <w:t>Winter, S. G. (1987). Knowledge and Competence as Strategic Assets. In D. J. Teece (Ed.), The Competitive Challenge: Strategies for Industrial Innovation and Renewal. Cambridge, Massachusetts: Ballinger.</w:t>
      </w:r>
    </w:p>
    <w:p w:rsidR="003A0AD1" w:rsidRPr="004E629A" w:rsidRDefault="003A0AD1" w:rsidP="00067A2B">
      <w:pPr>
        <w:pStyle w:val="biblio"/>
        <w:rPr>
          <w:sz w:val="22"/>
          <w:szCs w:val="22"/>
        </w:rPr>
      </w:pPr>
      <w:r w:rsidRPr="004E629A">
        <w:rPr>
          <w:sz w:val="22"/>
          <w:szCs w:val="22"/>
        </w:rPr>
        <w:t>Wrigth, B.</w:t>
      </w:r>
      <w:r w:rsidR="007626CB" w:rsidRPr="004E629A">
        <w:rPr>
          <w:sz w:val="22"/>
          <w:szCs w:val="22"/>
        </w:rPr>
        <w:t xml:space="preserve"> (1983).</w:t>
      </w:r>
      <w:r w:rsidRPr="004E629A">
        <w:rPr>
          <w:sz w:val="22"/>
          <w:szCs w:val="22"/>
        </w:rPr>
        <w:t xml:space="preserve"> </w:t>
      </w:r>
      <w:r w:rsidR="007626CB" w:rsidRPr="004E629A">
        <w:rPr>
          <w:bCs/>
          <w:sz w:val="22"/>
          <w:szCs w:val="22"/>
        </w:rPr>
        <w:t xml:space="preserve">The Economics of Invention Incentives: Patents, Prizes, and Research Contracts. </w:t>
      </w:r>
      <w:r w:rsidR="007626CB" w:rsidRPr="004E629A">
        <w:rPr>
          <w:i/>
          <w:iCs/>
          <w:sz w:val="22"/>
          <w:szCs w:val="22"/>
        </w:rPr>
        <w:t>The American Economic Review</w:t>
      </w:r>
      <w:r w:rsidR="007626CB" w:rsidRPr="004E629A">
        <w:rPr>
          <w:sz w:val="22"/>
          <w:szCs w:val="22"/>
        </w:rPr>
        <w:t>, Vol. 73, No. 4. (Sep., 1983), pp. 691-707.</w:t>
      </w:r>
    </w:p>
    <w:p w:rsidR="00CE503A" w:rsidRPr="004E629A" w:rsidRDefault="00CE503A" w:rsidP="00067A2B">
      <w:pPr>
        <w:pStyle w:val="biblio"/>
        <w:rPr>
          <w:sz w:val="22"/>
          <w:szCs w:val="22"/>
        </w:rPr>
      </w:pPr>
      <w:r w:rsidRPr="004E629A">
        <w:rPr>
          <w:sz w:val="22"/>
          <w:szCs w:val="22"/>
        </w:rPr>
        <w:t>Ventura, V.; Gianfranco, D; Ferrazi, G; Elena, S. (2013).</w:t>
      </w:r>
      <w:r w:rsidR="009579F2" w:rsidRPr="004E629A">
        <w:rPr>
          <w:sz w:val="22"/>
          <w:szCs w:val="22"/>
        </w:rPr>
        <w:t xml:space="preserve"> </w:t>
      </w:r>
      <w:r w:rsidRPr="004E629A">
        <w:rPr>
          <w:sz w:val="22"/>
          <w:szCs w:val="22"/>
        </w:rPr>
        <w:t xml:space="preserve">Forecasting the Evolution of Agbiotech Innovation: Lessons from Patent Data. </w:t>
      </w:r>
      <w:r w:rsidR="009579F2" w:rsidRPr="004E629A">
        <w:rPr>
          <w:sz w:val="22"/>
          <w:szCs w:val="22"/>
        </w:rPr>
        <w:t xml:space="preserve">Universitat de Milano. </w:t>
      </w:r>
      <w:r w:rsidRPr="004E629A">
        <w:rPr>
          <w:sz w:val="22"/>
          <w:szCs w:val="22"/>
        </w:rPr>
        <w:t xml:space="preserve">In XVII ICABR conference, </w:t>
      </w:r>
      <w:hyperlink r:id="rId28" w:history="1">
        <w:r w:rsidR="00DA51FD" w:rsidRPr="004E629A">
          <w:rPr>
            <w:rStyle w:val="Hyperlink"/>
            <w:sz w:val="22"/>
            <w:szCs w:val="22"/>
          </w:rPr>
          <w:t>www.icabr.org</w:t>
        </w:r>
      </w:hyperlink>
      <w:r w:rsidRPr="004E629A">
        <w:rPr>
          <w:sz w:val="22"/>
          <w:szCs w:val="22"/>
        </w:rPr>
        <w:t>.</w:t>
      </w:r>
    </w:p>
    <w:p w:rsidR="008F12C4" w:rsidRPr="004E629A" w:rsidRDefault="00DA51FD" w:rsidP="00067A2B">
      <w:pPr>
        <w:pStyle w:val="biblio"/>
        <w:rPr>
          <w:sz w:val="22"/>
          <w:szCs w:val="22"/>
        </w:rPr>
      </w:pPr>
      <w:r w:rsidRPr="004E629A">
        <w:rPr>
          <w:sz w:val="22"/>
          <w:szCs w:val="22"/>
        </w:rPr>
        <w:t xml:space="preserve">Verspagen, B. </w:t>
      </w:r>
      <w:r w:rsidR="008F12C4" w:rsidRPr="004E629A">
        <w:rPr>
          <w:sz w:val="22"/>
          <w:szCs w:val="22"/>
        </w:rPr>
        <w:t>(2007</w:t>
      </w:r>
      <w:r w:rsidRPr="004E629A">
        <w:rPr>
          <w:sz w:val="22"/>
          <w:szCs w:val="22"/>
        </w:rPr>
        <w:t>).</w:t>
      </w:r>
      <w:r w:rsidR="008F12C4" w:rsidRPr="004E629A">
        <w:rPr>
          <w:sz w:val="22"/>
          <w:szCs w:val="22"/>
        </w:rPr>
        <w:t xml:space="preserve"> "</w:t>
      </w:r>
      <w:hyperlink r:id="rId29" w:history="1">
        <w:r w:rsidR="008F12C4" w:rsidRPr="004E629A">
          <w:rPr>
            <w:sz w:val="22"/>
            <w:szCs w:val="22"/>
          </w:rPr>
          <w:t>Mapping Technological Trajectories As Patent Citation Networks: A Study On The History Of Fuel Cell Research</w:t>
        </w:r>
      </w:hyperlink>
      <w:r w:rsidR="008F12C4" w:rsidRPr="004E629A">
        <w:rPr>
          <w:sz w:val="22"/>
          <w:szCs w:val="22"/>
        </w:rPr>
        <w:t>,"</w:t>
      </w:r>
      <w:hyperlink r:id="rId30" w:history="1">
        <w:r w:rsidR="008F12C4" w:rsidRPr="004E629A">
          <w:rPr>
            <w:sz w:val="22"/>
            <w:szCs w:val="22"/>
          </w:rPr>
          <w:t>Advances in Complex Systems (ACS)</w:t>
        </w:r>
      </w:hyperlink>
      <w:r w:rsidR="008F12C4" w:rsidRPr="004E629A">
        <w:rPr>
          <w:sz w:val="22"/>
          <w:szCs w:val="22"/>
        </w:rPr>
        <w:t>, World Scientific Publishing Co. Pte. Ltd., vol. 10(01), pages 93-115.</w:t>
      </w:r>
    </w:p>
    <w:p w:rsidR="00132B66" w:rsidRPr="00055F1D" w:rsidRDefault="00055F1D" w:rsidP="00F53841">
      <w:pPr>
        <w:spacing w:line="480" w:lineRule="auto"/>
        <w:ind w:left="720"/>
        <w:jc w:val="center"/>
        <w:rPr>
          <w:sz w:val="22"/>
          <w:szCs w:val="22"/>
        </w:rPr>
      </w:pPr>
      <w:r w:rsidRPr="00055F1D">
        <w:rPr>
          <w:sz w:val="22"/>
          <w:szCs w:val="22"/>
        </w:rPr>
        <w:t>ANEXO</w:t>
      </w:r>
    </w:p>
    <w:p w:rsidR="00132B66" w:rsidRPr="00055F1D" w:rsidRDefault="00C85C47" w:rsidP="00F53841">
      <w:pPr>
        <w:spacing w:line="480" w:lineRule="auto"/>
        <w:jc w:val="both"/>
        <w:rPr>
          <w:sz w:val="22"/>
          <w:szCs w:val="22"/>
        </w:rPr>
      </w:pPr>
      <w:r>
        <w:rPr>
          <w:sz w:val="22"/>
          <w:szCs w:val="22"/>
          <w:lang w:eastAsia="pt-BR"/>
        </w:rPr>
        <w:t>Quadro</w:t>
      </w:r>
      <w:r w:rsidR="00132B66" w:rsidRPr="00055F1D">
        <w:rPr>
          <w:sz w:val="22"/>
          <w:szCs w:val="22"/>
          <w:lang w:eastAsia="pt-BR"/>
        </w:rPr>
        <w:t xml:space="preserve"> </w:t>
      </w:r>
      <w:r w:rsidR="00055F1D" w:rsidRPr="00055F1D">
        <w:rPr>
          <w:sz w:val="22"/>
          <w:szCs w:val="22"/>
          <w:lang w:eastAsia="pt-BR"/>
        </w:rPr>
        <w:t xml:space="preserve"> Combinação lexica das Palavras-chave. Relacionadas a promotores utilizados em Biotecnologia Agricola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70"/>
      </w:tblGrid>
      <w:tr w:rsidR="00055F1D" w:rsidRPr="00DA51FD" w:rsidTr="004E629A">
        <w:trPr>
          <w:trHeight w:val="454"/>
        </w:trPr>
        <w:tc>
          <w:tcPr>
            <w:tcW w:w="7370" w:type="dxa"/>
          </w:tcPr>
          <w:p w:rsidR="00055F1D" w:rsidRPr="00F53841" w:rsidRDefault="00055F1D" w:rsidP="00EE144E">
            <w:pPr>
              <w:spacing w:line="480" w:lineRule="auto"/>
              <w:jc w:val="center"/>
              <w:rPr>
                <w:b/>
                <w:bCs/>
                <w:lang w:val="en-US"/>
              </w:rPr>
            </w:pPr>
            <w:r>
              <w:rPr>
                <w:sz w:val="22"/>
                <w:szCs w:val="22"/>
                <w:lang w:val="en-US"/>
              </w:rPr>
              <w:t>Matriz das Queries</w:t>
            </w:r>
          </w:p>
        </w:tc>
      </w:tr>
      <w:tr w:rsidR="00055F1D" w:rsidRPr="00103D0D" w:rsidTr="004E629A">
        <w:trPr>
          <w:trHeight w:val="2292"/>
        </w:trPr>
        <w:tc>
          <w:tcPr>
            <w:tcW w:w="7370" w:type="dxa"/>
          </w:tcPr>
          <w:p w:rsidR="00055F1D" w:rsidRPr="00F53841" w:rsidRDefault="00055F1D" w:rsidP="00EE144E">
            <w:pPr>
              <w:spacing w:line="480" w:lineRule="auto"/>
              <w:jc w:val="both"/>
              <w:rPr>
                <w:b/>
                <w:bCs/>
                <w:lang w:val="en-US" w:eastAsia="pt-BR"/>
              </w:rPr>
            </w:pPr>
            <w:r w:rsidRPr="00F53841">
              <w:rPr>
                <w:sz w:val="22"/>
                <w:szCs w:val="22"/>
                <w:lang w:val="en-US"/>
              </w:rPr>
              <w:t xml:space="preserve">“Abstract OR Claims = (‘Rice Actin’ OR ‘Phosphoenolpyruvate carboxylase’ OR ‘PEP carboxylase’ OR PEPCase OR PEPC OR Opine OR ‘Maize Alcohol Dehydrogenase’ OR Adh OR ‘Cauliflower Mosaic Virus 35S’ OR ‘CaMV 35S’ OR 35S OR ubiquitin) AND Claims = plant AND Application Date = 1/1/1976 </w:t>
            </w:r>
            <w:r w:rsidRPr="00F53841">
              <w:rPr>
                <w:sz w:val="22"/>
                <w:szCs w:val="22"/>
                <w:lang w:val="en-US"/>
              </w:rPr>
              <w:sym w:font="Wingdings" w:char="F0E0"/>
            </w:r>
            <w:r w:rsidRPr="00F53841">
              <w:rPr>
                <w:sz w:val="22"/>
                <w:szCs w:val="22"/>
                <w:lang w:val="en-US"/>
              </w:rPr>
              <w:t xml:space="preserve"> 5/31/2012”</w:t>
            </w:r>
          </w:p>
        </w:tc>
      </w:tr>
    </w:tbl>
    <w:p w:rsidR="00132B66" w:rsidRPr="00055F1D" w:rsidRDefault="00055F1D" w:rsidP="0052051C">
      <w:pPr>
        <w:spacing w:line="480" w:lineRule="auto"/>
        <w:rPr>
          <w:sz w:val="22"/>
          <w:szCs w:val="22"/>
        </w:rPr>
      </w:pPr>
      <w:r w:rsidRPr="00F60EC6">
        <w:rPr>
          <w:sz w:val="22"/>
          <w:szCs w:val="22"/>
          <w:lang w:val="en-US"/>
        </w:rPr>
        <w:t xml:space="preserve">           </w:t>
      </w:r>
      <w:r w:rsidRPr="00055F1D">
        <w:rPr>
          <w:sz w:val="22"/>
          <w:szCs w:val="22"/>
        </w:rPr>
        <w:t>Fonte: autores, com base em entrevistas com pesquisadores especializados</w:t>
      </w:r>
    </w:p>
    <w:p w:rsidR="00132B66" w:rsidRDefault="00132B66" w:rsidP="006C5975">
      <w:pPr>
        <w:spacing w:line="480" w:lineRule="auto"/>
        <w:jc w:val="both"/>
        <w:rPr>
          <w:sz w:val="22"/>
          <w:szCs w:val="22"/>
          <w:lang w:val="en-US"/>
        </w:rPr>
      </w:pPr>
      <w:r>
        <w:rPr>
          <w:sz w:val="22"/>
          <w:szCs w:val="22"/>
          <w:lang w:val="en-US"/>
        </w:rPr>
        <w:t>Table 2 – Central GMOs patents associated with technological trajectories</w:t>
      </w:r>
      <w:r w:rsidRPr="0052051C">
        <w:rPr>
          <w:sz w:val="22"/>
          <w:szCs w:val="22"/>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01"/>
        <w:gridCol w:w="2976"/>
        <w:gridCol w:w="2410"/>
        <w:gridCol w:w="709"/>
        <w:gridCol w:w="1524"/>
      </w:tblGrid>
      <w:tr w:rsidR="00132B66" w:rsidRPr="0052051C">
        <w:tc>
          <w:tcPr>
            <w:tcW w:w="1101" w:type="dxa"/>
          </w:tcPr>
          <w:p w:rsidR="00132B66" w:rsidRPr="0052051C" w:rsidRDefault="00132B66" w:rsidP="00345165">
            <w:pPr>
              <w:jc w:val="center"/>
              <w:rPr>
                <w:b/>
                <w:bCs/>
                <w:sz w:val="20"/>
                <w:szCs w:val="20"/>
                <w:lang w:val="en-US"/>
              </w:rPr>
            </w:pPr>
            <w:r w:rsidRPr="0052051C">
              <w:rPr>
                <w:b/>
                <w:bCs/>
                <w:sz w:val="20"/>
                <w:szCs w:val="20"/>
                <w:lang w:val="en-US"/>
              </w:rPr>
              <w:t>USPTO Number</w:t>
            </w:r>
          </w:p>
        </w:tc>
        <w:tc>
          <w:tcPr>
            <w:tcW w:w="2976" w:type="dxa"/>
          </w:tcPr>
          <w:p w:rsidR="00132B66" w:rsidRPr="0052051C" w:rsidRDefault="00132B66" w:rsidP="00345165">
            <w:pPr>
              <w:jc w:val="center"/>
              <w:rPr>
                <w:b/>
                <w:bCs/>
                <w:sz w:val="20"/>
                <w:szCs w:val="20"/>
                <w:lang w:val="en-US"/>
              </w:rPr>
            </w:pPr>
            <w:r w:rsidRPr="0052051C">
              <w:rPr>
                <w:b/>
                <w:bCs/>
                <w:sz w:val="20"/>
                <w:szCs w:val="20"/>
                <w:lang w:val="en-US"/>
              </w:rPr>
              <w:t>Title</w:t>
            </w:r>
          </w:p>
        </w:tc>
        <w:tc>
          <w:tcPr>
            <w:tcW w:w="2410" w:type="dxa"/>
          </w:tcPr>
          <w:p w:rsidR="00132B66" w:rsidRPr="0052051C" w:rsidRDefault="00132B66" w:rsidP="00345165">
            <w:pPr>
              <w:jc w:val="center"/>
              <w:rPr>
                <w:b/>
                <w:bCs/>
                <w:sz w:val="20"/>
                <w:szCs w:val="20"/>
                <w:lang w:val="en-US"/>
              </w:rPr>
            </w:pPr>
            <w:r w:rsidRPr="0052051C">
              <w:rPr>
                <w:b/>
                <w:bCs/>
                <w:sz w:val="20"/>
                <w:szCs w:val="20"/>
                <w:lang w:val="en-US"/>
              </w:rPr>
              <w:t>Company/Assignee</w:t>
            </w:r>
          </w:p>
        </w:tc>
        <w:tc>
          <w:tcPr>
            <w:tcW w:w="709" w:type="dxa"/>
          </w:tcPr>
          <w:p w:rsidR="00132B66" w:rsidRPr="0052051C" w:rsidRDefault="00132B66" w:rsidP="00345165">
            <w:pPr>
              <w:jc w:val="center"/>
              <w:rPr>
                <w:b/>
                <w:bCs/>
                <w:sz w:val="20"/>
                <w:szCs w:val="20"/>
                <w:lang w:val="en-US"/>
              </w:rPr>
            </w:pPr>
            <w:r w:rsidRPr="0052051C">
              <w:rPr>
                <w:b/>
                <w:bCs/>
                <w:sz w:val="20"/>
                <w:szCs w:val="20"/>
                <w:lang w:val="en-US"/>
              </w:rPr>
              <w:t>Year</w:t>
            </w:r>
          </w:p>
        </w:tc>
        <w:tc>
          <w:tcPr>
            <w:tcW w:w="1524" w:type="dxa"/>
          </w:tcPr>
          <w:p w:rsidR="00132B66" w:rsidRPr="0052051C" w:rsidRDefault="00132B66" w:rsidP="00345165">
            <w:pPr>
              <w:jc w:val="center"/>
              <w:rPr>
                <w:b/>
                <w:bCs/>
                <w:sz w:val="20"/>
                <w:szCs w:val="20"/>
                <w:lang w:val="en-US"/>
              </w:rPr>
            </w:pPr>
            <w:r w:rsidRPr="0052051C">
              <w:rPr>
                <w:b/>
                <w:bCs/>
                <w:sz w:val="20"/>
                <w:szCs w:val="20"/>
                <w:lang w:val="en-US"/>
              </w:rPr>
              <w:t>Promoter</w:t>
            </w:r>
          </w:p>
        </w:tc>
      </w:tr>
      <w:tr w:rsidR="00132B66" w:rsidRPr="0052051C">
        <w:tc>
          <w:tcPr>
            <w:tcW w:w="1101" w:type="dxa"/>
          </w:tcPr>
          <w:p w:rsidR="00132B66" w:rsidRPr="0052051C" w:rsidRDefault="00132B66" w:rsidP="00345165">
            <w:pPr>
              <w:jc w:val="center"/>
              <w:rPr>
                <w:sz w:val="20"/>
                <w:szCs w:val="20"/>
                <w:lang w:val="en-US"/>
              </w:rPr>
            </w:pPr>
            <w:r w:rsidRPr="0052051C">
              <w:rPr>
                <w:sz w:val="20"/>
                <w:szCs w:val="20"/>
                <w:lang w:val="en-US"/>
              </w:rPr>
              <w:t>4940835</w:t>
            </w:r>
          </w:p>
        </w:tc>
        <w:tc>
          <w:tcPr>
            <w:tcW w:w="2976" w:type="dxa"/>
          </w:tcPr>
          <w:p w:rsidR="00132B66" w:rsidRPr="0052051C" w:rsidRDefault="00132B66" w:rsidP="00345165">
            <w:pPr>
              <w:jc w:val="center"/>
              <w:rPr>
                <w:sz w:val="20"/>
                <w:szCs w:val="20"/>
                <w:lang w:val="en-US"/>
              </w:rPr>
            </w:pPr>
            <w:r w:rsidRPr="0052051C">
              <w:rPr>
                <w:sz w:val="20"/>
                <w:szCs w:val="20"/>
                <w:lang w:val="en-US"/>
              </w:rPr>
              <w:t>Glyphosate-resistant plants</w:t>
            </w:r>
          </w:p>
        </w:tc>
        <w:tc>
          <w:tcPr>
            <w:tcW w:w="2410" w:type="dxa"/>
          </w:tcPr>
          <w:p w:rsidR="00132B66" w:rsidRPr="0052051C" w:rsidRDefault="00132B66" w:rsidP="00345165">
            <w:pPr>
              <w:jc w:val="center"/>
              <w:rPr>
                <w:sz w:val="20"/>
                <w:szCs w:val="20"/>
                <w:lang w:val="en-US"/>
              </w:rPr>
            </w:pPr>
            <w:r w:rsidRPr="0052051C">
              <w:rPr>
                <w:sz w:val="20"/>
                <w:szCs w:val="20"/>
                <w:lang w:val="en-US"/>
              </w:rPr>
              <w:t>Monsanto Company,St. Louis, MO, US</w:t>
            </w:r>
          </w:p>
        </w:tc>
        <w:tc>
          <w:tcPr>
            <w:tcW w:w="709" w:type="dxa"/>
          </w:tcPr>
          <w:p w:rsidR="00132B66" w:rsidRPr="0052051C" w:rsidRDefault="00132B66" w:rsidP="00345165">
            <w:pPr>
              <w:jc w:val="center"/>
              <w:rPr>
                <w:sz w:val="20"/>
                <w:szCs w:val="20"/>
                <w:lang w:val="en-US"/>
              </w:rPr>
            </w:pPr>
            <w:r w:rsidRPr="0052051C">
              <w:rPr>
                <w:sz w:val="20"/>
                <w:szCs w:val="20"/>
                <w:lang w:val="en-US"/>
              </w:rPr>
              <w:t>1990</w:t>
            </w:r>
          </w:p>
        </w:tc>
        <w:tc>
          <w:tcPr>
            <w:tcW w:w="1524" w:type="dxa"/>
          </w:tcPr>
          <w:p w:rsidR="00132B66" w:rsidRPr="0052051C" w:rsidRDefault="00132B66" w:rsidP="00345165">
            <w:pPr>
              <w:jc w:val="center"/>
              <w:rPr>
                <w:sz w:val="20"/>
                <w:szCs w:val="20"/>
                <w:lang w:val="en-US"/>
              </w:rPr>
            </w:pPr>
            <w:r w:rsidRPr="0052051C">
              <w:rPr>
                <w:sz w:val="20"/>
                <w:szCs w:val="20"/>
                <w:lang w:val="en-US"/>
              </w:rPr>
              <w:t>35S or ubiquitin</w:t>
            </w:r>
          </w:p>
        </w:tc>
      </w:tr>
      <w:tr w:rsidR="00132B66" w:rsidRPr="0052051C">
        <w:tc>
          <w:tcPr>
            <w:tcW w:w="1101" w:type="dxa"/>
          </w:tcPr>
          <w:p w:rsidR="00132B66" w:rsidRPr="0052051C" w:rsidRDefault="00132B66" w:rsidP="00345165">
            <w:pPr>
              <w:jc w:val="center"/>
              <w:rPr>
                <w:sz w:val="20"/>
                <w:szCs w:val="20"/>
                <w:lang w:val="en-US"/>
              </w:rPr>
            </w:pPr>
            <w:r w:rsidRPr="0052051C">
              <w:rPr>
                <w:sz w:val="20"/>
                <w:szCs w:val="20"/>
                <w:lang w:val="en-US"/>
              </w:rPr>
              <w:t>5001060</w:t>
            </w:r>
          </w:p>
        </w:tc>
        <w:tc>
          <w:tcPr>
            <w:tcW w:w="2976" w:type="dxa"/>
          </w:tcPr>
          <w:p w:rsidR="00132B66" w:rsidRPr="0052051C" w:rsidRDefault="00132B66" w:rsidP="00345165">
            <w:pPr>
              <w:jc w:val="center"/>
              <w:rPr>
                <w:sz w:val="20"/>
                <w:szCs w:val="20"/>
                <w:lang w:val="en-US"/>
              </w:rPr>
            </w:pPr>
            <w:r w:rsidRPr="0052051C">
              <w:rPr>
                <w:sz w:val="20"/>
                <w:szCs w:val="20"/>
                <w:lang w:val="en-US"/>
              </w:rPr>
              <w:t>Plant anaerobic regulatory element</w:t>
            </w:r>
          </w:p>
        </w:tc>
        <w:tc>
          <w:tcPr>
            <w:tcW w:w="2410" w:type="dxa"/>
          </w:tcPr>
          <w:p w:rsidR="00132B66" w:rsidRPr="0052051C" w:rsidRDefault="00132B66" w:rsidP="00345165">
            <w:pPr>
              <w:jc w:val="center"/>
              <w:rPr>
                <w:sz w:val="20"/>
                <w:szCs w:val="20"/>
                <w:lang w:val="en-US"/>
              </w:rPr>
            </w:pPr>
            <w:r w:rsidRPr="0052051C">
              <w:rPr>
                <w:sz w:val="20"/>
                <w:szCs w:val="20"/>
                <w:lang w:val="en-US"/>
              </w:rPr>
              <w:t>Commonwealth Scientific &amp; Industrial Res</w:t>
            </w:r>
            <w:r>
              <w:rPr>
                <w:sz w:val="20"/>
                <w:szCs w:val="20"/>
                <w:lang w:val="en-US"/>
              </w:rPr>
              <w:t>earch Organization, Canberra</w:t>
            </w:r>
          </w:p>
          <w:p w:rsidR="00132B66" w:rsidRPr="0052051C" w:rsidRDefault="00132B66" w:rsidP="00345165">
            <w:pPr>
              <w:jc w:val="center"/>
              <w:rPr>
                <w:sz w:val="20"/>
                <w:szCs w:val="20"/>
                <w:lang w:val="en-US"/>
              </w:rPr>
            </w:pPr>
            <w:r w:rsidRPr="0052051C">
              <w:rPr>
                <w:sz w:val="20"/>
                <w:szCs w:val="20"/>
                <w:lang w:val="en-US"/>
              </w:rPr>
              <w:t>Lubrizol Enterprises Inc.,Wickliffe, OH, US</w:t>
            </w:r>
          </w:p>
        </w:tc>
        <w:tc>
          <w:tcPr>
            <w:tcW w:w="709" w:type="dxa"/>
          </w:tcPr>
          <w:p w:rsidR="00132B66" w:rsidRPr="0052051C" w:rsidRDefault="00132B66" w:rsidP="00345165">
            <w:pPr>
              <w:jc w:val="center"/>
              <w:rPr>
                <w:sz w:val="20"/>
                <w:szCs w:val="20"/>
                <w:lang w:val="en-US"/>
              </w:rPr>
            </w:pPr>
            <w:r w:rsidRPr="0052051C">
              <w:rPr>
                <w:sz w:val="20"/>
                <w:szCs w:val="20"/>
                <w:lang w:val="en-US"/>
              </w:rPr>
              <w:t>1991</w:t>
            </w:r>
          </w:p>
        </w:tc>
        <w:tc>
          <w:tcPr>
            <w:tcW w:w="1524" w:type="dxa"/>
          </w:tcPr>
          <w:p w:rsidR="00132B66" w:rsidRPr="0052051C" w:rsidRDefault="00132B66" w:rsidP="00345165">
            <w:pPr>
              <w:jc w:val="center"/>
              <w:rPr>
                <w:sz w:val="20"/>
                <w:szCs w:val="20"/>
                <w:lang w:val="en-US"/>
              </w:rPr>
            </w:pPr>
            <w:r w:rsidRPr="0052051C">
              <w:rPr>
                <w:sz w:val="20"/>
                <w:szCs w:val="20"/>
                <w:lang w:val="en-US"/>
              </w:rPr>
              <w:t>Maize Alcohol Dehydrogenase</w:t>
            </w:r>
          </w:p>
        </w:tc>
      </w:tr>
      <w:tr w:rsidR="00132B66" w:rsidRPr="0052051C">
        <w:tc>
          <w:tcPr>
            <w:tcW w:w="1101" w:type="dxa"/>
          </w:tcPr>
          <w:p w:rsidR="00132B66" w:rsidRPr="0052051C" w:rsidRDefault="00132B66" w:rsidP="00345165">
            <w:pPr>
              <w:jc w:val="center"/>
              <w:rPr>
                <w:sz w:val="20"/>
                <w:szCs w:val="20"/>
                <w:lang w:val="en-US"/>
              </w:rPr>
            </w:pPr>
            <w:r w:rsidRPr="0052051C">
              <w:rPr>
                <w:sz w:val="20"/>
                <w:szCs w:val="20"/>
                <w:lang w:val="en-US"/>
              </w:rPr>
              <w:t>5034322</w:t>
            </w:r>
          </w:p>
        </w:tc>
        <w:tc>
          <w:tcPr>
            <w:tcW w:w="2976" w:type="dxa"/>
          </w:tcPr>
          <w:p w:rsidR="00132B66" w:rsidRPr="0052051C" w:rsidRDefault="00132B66" w:rsidP="00345165">
            <w:pPr>
              <w:jc w:val="center"/>
              <w:rPr>
                <w:sz w:val="20"/>
                <w:szCs w:val="20"/>
                <w:lang w:val="en-US"/>
              </w:rPr>
            </w:pPr>
            <w:r w:rsidRPr="0052051C">
              <w:rPr>
                <w:sz w:val="20"/>
                <w:szCs w:val="20"/>
                <w:lang w:val="en-US"/>
              </w:rPr>
              <w:t>Chimeric genes suitable for expression in plant cells</w:t>
            </w:r>
          </w:p>
        </w:tc>
        <w:tc>
          <w:tcPr>
            <w:tcW w:w="2410" w:type="dxa"/>
          </w:tcPr>
          <w:p w:rsidR="00132B66" w:rsidRPr="0052051C" w:rsidRDefault="00132B66" w:rsidP="00345165">
            <w:pPr>
              <w:jc w:val="center"/>
              <w:rPr>
                <w:sz w:val="20"/>
                <w:szCs w:val="20"/>
                <w:lang w:val="en-US"/>
              </w:rPr>
            </w:pPr>
            <w:r w:rsidRPr="0052051C">
              <w:rPr>
                <w:sz w:val="20"/>
                <w:szCs w:val="20"/>
                <w:lang w:val="en-US"/>
              </w:rPr>
              <w:t>Monsanto Company, St. Louis, MO, US</w:t>
            </w:r>
          </w:p>
        </w:tc>
        <w:tc>
          <w:tcPr>
            <w:tcW w:w="709" w:type="dxa"/>
          </w:tcPr>
          <w:p w:rsidR="00132B66" w:rsidRPr="0052051C" w:rsidRDefault="00132B66" w:rsidP="00345165">
            <w:pPr>
              <w:jc w:val="center"/>
              <w:rPr>
                <w:sz w:val="20"/>
                <w:szCs w:val="20"/>
                <w:lang w:val="en-US"/>
              </w:rPr>
            </w:pPr>
            <w:r w:rsidRPr="0052051C">
              <w:rPr>
                <w:sz w:val="20"/>
                <w:szCs w:val="20"/>
                <w:lang w:val="en-US"/>
              </w:rPr>
              <w:t>1991</w:t>
            </w:r>
          </w:p>
        </w:tc>
        <w:tc>
          <w:tcPr>
            <w:tcW w:w="1524" w:type="dxa"/>
          </w:tcPr>
          <w:p w:rsidR="00132B66" w:rsidRPr="0052051C" w:rsidRDefault="00132B66" w:rsidP="00345165">
            <w:pPr>
              <w:jc w:val="center"/>
              <w:rPr>
                <w:sz w:val="20"/>
                <w:szCs w:val="20"/>
                <w:lang w:val="en-US"/>
              </w:rPr>
            </w:pPr>
            <w:r w:rsidRPr="0052051C">
              <w:rPr>
                <w:sz w:val="20"/>
                <w:szCs w:val="20"/>
                <w:lang w:val="en-US"/>
              </w:rPr>
              <w:t>Opine</w:t>
            </w:r>
          </w:p>
        </w:tc>
      </w:tr>
      <w:tr w:rsidR="00132B66" w:rsidRPr="00103D0D">
        <w:tc>
          <w:tcPr>
            <w:tcW w:w="1101" w:type="dxa"/>
          </w:tcPr>
          <w:p w:rsidR="00132B66" w:rsidRPr="0052051C" w:rsidRDefault="00132B66" w:rsidP="00345165">
            <w:pPr>
              <w:jc w:val="center"/>
              <w:rPr>
                <w:sz w:val="20"/>
                <w:szCs w:val="20"/>
                <w:lang w:val="en-US"/>
              </w:rPr>
            </w:pPr>
            <w:r w:rsidRPr="0052051C">
              <w:rPr>
                <w:sz w:val="20"/>
                <w:szCs w:val="20"/>
                <w:lang w:val="en-US"/>
              </w:rPr>
              <w:t>5110732</w:t>
            </w:r>
          </w:p>
        </w:tc>
        <w:tc>
          <w:tcPr>
            <w:tcW w:w="2976" w:type="dxa"/>
          </w:tcPr>
          <w:p w:rsidR="00132B66" w:rsidRPr="0052051C" w:rsidRDefault="00132B66" w:rsidP="00345165">
            <w:pPr>
              <w:jc w:val="center"/>
              <w:rPr>
                <w:sz w:val="20"/>
                <w:szCs w:val="20"/>
                <w:lang w:val="en-US"/>
              </w:rPr>
            </w:pPr>
            <w:r w:rsidRPr="0052051C">
              <w:rPr>
                <w:sz w:val="20"/>
                <w:szCs w:val="20"/>
                <w:lang w:val="en-US"/>
              </w:rPr>
              <w:t>Selective gene expression in plants</w:t>
            </w:r>
          </w:p>
        </w:tc>
        <w:tc>
          <w:tcPr>
            <w:tcW w:w="2410" w:type="dxa"/>
          </w:tcPr>
          <w:p w:rsidR="00132B66" w:rsidRPr="0052051C" w:rsidRDefault="00132B66" w:rsidP="00345165">
            <w:pPr>
              <w:jc w:val="center"/>
              <w:rPr>
                <w:sz w:val="20"/>
                <w:szCs w:val="20"/>
                <w:lang w:val="en-US"/>
              </w:rPr>
            </w:pPr>
            <w:r w:rsidRPr="0052051C">
              <w:rPr>
                <w:sz w:val="20"/>
                <w:szCs w:val="20"/>
                <w:lang w:val="en-US"/>
              </w:rPr>
              <w:t>The Rockefeller University, New York, NY, US</w:t>
            </w:r>
          </w:p>
        </w:tc>
        <w:tc>
          <w:tcPr>
            <w:tcW w:w="709" w:type="dxa"/>
          </w:tcPr>
          <w:p w:rsidR="00132B66" w:rsidRPr="0052051C" w:rsidRDefault="00132B66" w:rsidP="00345165">
            <w:pPr>
              <w:jc w:val="center"/>
              <w:rPr>
                <w:sz w:val="20"/>
                <w:szCs w:val="20"/>
                <w:lang w:val="en-US"/>
              </w:rPr>
            </w:pPr>
            <w:r w:rsidRPr="0052051C">
              <w:rPr>
                <w:sz w:val="20"/>
                <w:szCs w:val="20"/>
                <w:lang w:val="en-US"/>
              </w:rPr>
              <w:t>1992</w:t>
            </w:r>
          </w:p>
        </w:tc>
        <w:tc>
          <w:tcPr>
            <w:tcW w:w="1524" w:type="dxa"/>
          </w:tcPr>
          <w:p w:rsidR="00132B66" w:rsidRPr="0052051C" w:rsidRDefault="00132B66" w:rsidP="00345165">
            <w:pPr>
              <w:jc w:val="center"/>
              <w:rPr>
                <w:sz w:val="20"/>
                <w:szCs w:val="20"/>
                <w:lang w:val="en-US"/>
              </w:rPr>
            </w:pPr>
            <w:r w:rsidRPr="0052051C">
              <w:rPr>
                <w:sz w:val="20"/>
                <w:szCs w:val="20"/>
                <w:lang w:val="en-US"/>
              </w:rPr>
              <w:t xml:space="preserve">Cauliflower Mosaic Virus 35S; CaMV 35S; 35S or </w:t>
            </w:r>
            <w:r w:rsidRPr="0052051C">
              <w:rPr>
                <w:sz w:val="20"/>
                <w:szCs w:val="20"/>
                <w:lang w:val="en-US"/>
              </w:rPr>
              <w:lastRenderedPageBreak/>
              <w:t>ubiquitin</w:t>
            </w:r>
          </w:p>
        </w:tc>
      </w:tr>
      <w:tr w:rsidR="00132B66" w:rsidRPr="0052051C">
        <w:tc>
          <w:tcPr>
            <w:tcW w:w="1101" w:type="dxa"/>
          </w:tcPr>
          <w:p w:rsidR="00132B66" w:rsidRPr="0052051C" w:rsidRDefault="00132B66" w:rsidP="00345165">
            <w:pPr>
              <w:jc w:val="center"/>
              <w:rPr>
                <w:sz w:val="20"/>
                <w:szCs w:val="20"/>
                <w:lang w:val="en-US"/>
              </w:rPr>
            </w:pPr>
            <w:r w:rsidRPr="0052051C">
              <w:rPr>
                <w:sz w:val="20"/>
                <w:szCs w:val="20"/>
                <w:lang w:val="en-US"/>
              </w:rPr>
              <w:lastRenderedPageBreak/>
              <w:t>5188642</w:t>
            </w:r>
          </w:p>
        </w:tc>
        <w:tc>
          <w:tcPr>
            <w:tcW w:w="2976" w:type="dxa"/>
          </w:tcPr>
          <w:p w:rsidR="00132B66" w:rsidRPr="0052051C" w:rsidRDefault="00132B66" w:rsidP="00345165">
            <w:pPr>
              <w:jc w:val="center"/>
              <w:rPr>
                <w:sz w:val="20"/>
                <w:szCs w:val="20"/>
                <w:lang w:val="en-US"/>
              </w:rPr>
            </w:pPr>
            <w:r w:rsidRPr="0052051C">
              <w:rPr>
                <w:sz w:val="20"/>
                <w:szCs w:val="20"/>
                <w:lang w:val="en-US"/>
              </w:rPr>
              <w:t>Glyphosate-resistant plants</w:t>
            </w:r>
          </w:p>
        </w:tc>
        <w:tc>
          <w:tcPr>
            <w:tcW w:w="2410" w:type="dxa"/>
          </w:tcPr>
          <w:p w:rsidR="00132B66" w:rsidRPr="0052051C" w:rsidRDefault="00132B66" w:rsidP="00345165">
            <w:pPr>
              <w:jc w:val="center"/>
              <w:rPr>
                <w:sz w:val="20"/>
                <w:szCs w:val="20"/>
                <w:lang w:val="en-US"/>
              </w:rPr>
            </w:pPr>
            <w:r w:rsidRPr="0052051C">
              <w:rPr>
                <w:sz w:val="20"/>
                <w:szCs w:val="20"/>
                <w:lang w:val="en-US"/>
              </w:rPr>
              <w:t>Monsanto Company,St. Louis, MO, US</w:t>
            </w:r>
          </w:p>
        </w:tc>
        <w:tc>
          <w:tcPr>
            <w:tcW w:w="709" w:type="dxa"/>
          </w:tcPr>
          <w:p w:rsidR="00132B66" w:rsidRPr="0052051C" w:rsidRDefault="00132B66" w:rsidP="00345165">
            <w:pPr>
              <w:jc w:val="center"/>
              <w:rPr>
                <w:sz w:val="20"/>
                <w:szCs w:val="20"/>
                <w:lang w:val="en-US"/>
              </w:rPr>
            </w:pPr>
            <w:r w:rsidRPr="0052051C">
              <w:rPr>
                <w:sz w:val="20"/>
                <w:szCs w:val="20"/>
                <w:lang w:val="en-US"/>
              </w:rPr>
              <w:t>1993</w:t>
            </w:r>
          </w:p>
        </w:tc>
        <w:tc>
          <w:tcPr>
            <w:tcW w:w="1524" w:type="dxa"/>
          </w:tcPr>
          <w:p w:rsidR="00132B66" w:rsidRPr="0052051C" w:rsidRDefault="00132B66" w:rsidP="00345165">
            <w:pPr>
              <w:jc w:val="center"/>
              <w:rPr>
                <w:sz w:val="20"/>
                <w:szCs w:val="20"/>
                <w:lang w:val="en-US"/>
              </w:rPr>
            </w:pPr>
            <w:r w:rsidRPr="0052051C">
              <w:rPr>
                <w:sz w:val="20"/>
                <w:szCs w:val="20"/>
                <w:lang w:val="en-US"/>
              </w:rPr>
              <w:t>35S or ubiquitin</w:t>
            </w:r>
          </w:p>
        </w:tc>
      </w:tr>
      <w:tr w:rsidR="00132B66" w:rsidRPr="0052051C">
        <w:tc>
          <w:tcPr>
            <w:tcW w:w="1101" w:type="dxa"/>
          </w:tcPr>
          <w:p w:rsidR="00132B66" w:rsidRPr="0052051C" w:rsidRDefault="00132B66" w:rsidP="00345165">
            <w:pPr>
              <w:jc w:val="center"/>
              <w:rPr>
                <w:sz w:val="20"/>
                <w:szCs w:val="20"/>
                <w:lang w:val="en-US"/>
              </w:rPr>
            </w:pPr>
            <w:r w:rsidRPr="0052051C">
              <w:rPr>
                <w:sz w:val="20"/>
                <w:szCs w:val="20"/>
                <w:lang w:val="en-US"/>
              </w:rPr>
              <w:t>5188958</w:t>
            </w:r>
          </w:p>
        </w:tc>
        <w:tc>
          <w:tcPr>
            <w:tcW w:w="2976" w:type="dxa"/>
          </w:tcPr>
          <w:p w:rsidR="00132B66" w:rsidRPr="0052051C" w:rsidRDefault="00132B66" w:rsidP="00345165">
            <w:pPr>
              <w:jc w:val="center"/>
              <w:rPr>
                <w:sz w:val="20"/>
                <w:szCs w:val="20"/>
                <w:lang w:val="en-US"/>
              </w:rPr>
            </w:pPr>
            <w:r w:rsidRPr="0052051C">
              <w:rPr>
                <w:sz w:val="20"/>
                <w:szCs w:val="20"/>
                <w:lang w:val="en-US"/>
              </w:rPr>
              <w:t>Transformation and foreign gene expression in brassica species</w:t>
            </w:r>
          </w:p>
        </w:tc>
        <w:tc>
          <w:tcPr>
            <w:tcW w:w="2410" w:type="dxa"/>
          </w:tcPr>
          <w:p w:rsidR="00132B66" w:rsidRPr="0052051C" w:rsidRDefault="00132B66" w:rsidP="00345165">
            <w:pPr>
              <w:jc w:val="center"/>
              <w:rPr>
                <w:sz w:val="20"/>
                <w:szCs w:val="20"/>
                <w:lang w:val="en-US"/>
              </w:rPr>
            </w:pPr>
            <w:r w:rsidRPr="0052051C">
              <w:rPr>
                <w:sz w:val="20"/>
                <w:szCs w:val="20"/>
                <w:lang w:val="en-US"/>
              </w:rPr>
              <w:t>Calgene Inc., Davis,CA,US</w:t>
            </w:r>
          </w:p>
        </w:tc>
        <w:tc>
          <w:tcPr>
            <w:tcW w:w="709" w:type="dxa"/>
          </w:tcPr>
          <w:p w:rsidR="00132B66" w:rsidRPr="0052051C" w:rsidRDefault="00132B66" w:rsidP="00345165">
            <w:pPr>
              <w:jc w:val="center"/>
              <w:rPr>
                <w:sz w:val="20"/>
                <w:szCs w:val="20"/>
                <w:lang w:val="en-US"/>
              </w:rPr>
            </w:pPr>
            <w:r w:rsidRPr="0052051C">
              <w:rPr>
                <w:sz w:val="20"/>
                <w:szCs w:val="20"/>
                <w:lang w:val="en-US"/>
              </w:rPr>
              <w:t>1993</w:t>
            </w:r>
          </w:p>
        </w:tc>
        <w:tc>
          <w:tcPr>
            <w:tcW w:w="1524" w:type="dxa"/>
          </w:tcPr>
          <w:p w:rsidR="00132B66" w:rsidRPr="0052051C" w:rsidRDefault="00132B66" w:rsidP="00345165">
            <w:pPr>
              <w:jc w:val="center"/>
              <w:rPr>
                <w:sz w:val="20"/>
                <w:szCs w:val="20"/>
                <w:lang w:val="en-US"/>
              </w:rPr>
            </w:pPr>
            <w:r w:rsidRPr="0052051C">
              <w:rPr>
                <w:sz w:val="20"/>
                <w:szCs w:val="20"/>
                <w:lang w:val="en-US"/>
              </w:rPr>
              <w:t>Cauliflower Mosaic Virus 35S</w:t>
            </w:r>
          </w:p>
        </w:tc>
      </w:tr>
      <w:tr w:rsidR="00132B66" w:rsidRPr="00103D0D">
        <w:tc>
          <w:tcPr>
            <w:tcW w:w="1101" w:type="dxa"/>
          </w:tcPr>
          <w:p w:rsidR="00132B66" w:rsidRPr="0052051C" w:rsidRDefault="00132B66" w:rsidP="00345165">
            <w:pPr>
              <w:jc w:val="center"/>
              <w:rPr>
                <w:sz w:val="20"/>
                <w:szCs w:val="20"/>
                <w:lang w:val="en-US"/>
              </w:rPr>
            </w:pPr>
            <w:r w:rsidRPr="0052051C">
              <w:rPr>
                <w:sz w:val="20"/>
                <w:szCs w:val="20"/>
                <w:lang w:val="en-US"/>
              </w:rPr>
              <w:t>5268463</w:t>
            </w:r>
          </w:p>
        </w:tc>
        <w:tc>
          <w:tcPr>
            <w:tcW w:w="2976" w:type="dxa"/>
          </w:tcPr>
          <w:p w:rsidR="00132B66" w:rsidRPr="0052051C" w:rsidRDefault="00132B66" w:rsidP="00345165">
            <w:pPr>
              <w:jc w:val="center"/>
              <w:rPr>
                <w:sz w:val="20"/>
                <w:szCs w:val="20"/>
                <w:lang w:val="en-US"/>
              </w:rPr>
            </w:pPr>
            <w:r w:rsidRPr="0052051C">
              <w:rPr>
                <w:sz w:val="20"/>
                <w:szCs w:val="20"/>
                <w:lang w:val="en-US"/>
              </w:rPr>
              <w:t xml:space="preserve">Plant promoter beta </w:t>
            </w:r>
            <w:r>
              <w:rPr>
                <w:sz w:val="20"/>
                <w:szCs w:val="20"/>
                <w:lang w:val="en-US"/>
              </w:rPr>
              <w:t xml:space="preserve">-glucuronidase gene construct Plant promoter </w:t>
            </w:r>
            <w:r w:rsidRPr="0052051C">
              <w:rPr>
                <w:sz w:val="20"/>
                <w:szCs w:val="20"/>
                <w:lang w:val="en-US"/>
              </w:rPr>
              <w:t>glucuronidase gene construct</w:t>
            </w:r>
          </w:p>
        </w:tc>
        <w:tc>
          <w:tcPr>
            <w:tcW w:w="2410" w:type="dxa"/>
          </w:tcPr>
          <w:p w:rsidR="00132B66" w:rsidRDefault="00132B66" w:rsidP="00345165">
            <w:pPr>
              <w:jc w:val="center"/>
              <w:rPr>
                <w:sz w:val="20"/>
                <w:szCs w:val="20"/>
                <w:lang w:val="en-US"/>
              </w:rPr>
            </w:pPr>
            <w:r>
              <w:rPr>
                <w:sz w:val="20"/>
                <w:szCs w:val="20"/>
                <w:lang w:val="en-US"/>
              </w:rPr>
              <w:t>Jefferson Richard</w:t>
            </w:r>
          </w:p>
          <w:p w:rsidR="00132B66" w:rsidRPr="0052051C" w:rsidRDefault="00132B66" w:rsidP="00345165">
            <w:pPr>
              <w:jc w:val="center"/>
              <w:rPr>
                <w:sz w:val="20"/>
                <w:szCs w:val="20"/>
                <w:lang w:val="en-US"/>
              </w:rPr>
            </w:pPr>
          </w:p>
        </w:tc>
        <w:tc>
          <w:tcPr>
            <w:tcW w:w="709" w:type="dxa"/>
          </w:tcPr>
          <w:p w:rsidR="00132B66" w:rsidRPr="0052051C" w:rsidRDefault="00132B66" w:rsidP="00345165">
            <w:pPr>
              <w:jc w:val="center"/>
              <w:rPr>
                <w:sz w:val="20"/>
                <w:szCs w:val="20"/>
                <w:lang w:val="en-US"/>
              </w:rPr>
            </w:pPr>
            <w:r w:rsidRPr="0052051C">
              <w:rPr>
                <w:sz w:val="20"/>
                <w:szCs w:val="20"/>
                <w:lang w:val="en-US"/>
              </w:rPr>
              <w:t>1993</w:t>
            </w:r>
          </w:p>
        </w:tc>
        <w:tc>
          <w:tcPr>
            <w:tcW w:w="1524" w:type="dxa"/>
          </w:tcPr>
          <w:p w:rsidR="00132B66" w:rsidRPr="0052051C" w:rsidRDefault="00132B66" w:rsidP="00345165">
            <w:pPr>
              <w:jc w:val="center"/>
              <w:rPr>
                <w:sz w:val="20"/>
                <w:szCs w:val="20"/>
                <w:lang w:val="en-US"/>
              </w:rPr>
            </w:pPr>
            <w:r w:rsidRPr="0052051C">
              <w:rPr>
                <w:sz w:val="20"/>
                <w:szCs w:val="20"/>
                <w:lang w:val="en-US"/>
              </w:rPr>
              <w:t>CaMV 35S; 35S OR ubiquitin</w:t>
            </w:r>
          </w:p>
        </w:tc>
      </w:tr>
      <w:tr w:rsidR="00132B66" w:rsidRPr="00103D0D">
        <w:tc>
          <w:tcPr>
            <w:tcW w:w="1101" w:type="dxa"/>
          </w:tcPr>
          <w:p w:rsidR="00132B66" w:rsidRPr="0052051C" w:rsidRDefault="00132B66" w:rsidP="00345165">
            <w:pPr>
              <w:jc w:val="center"/>
              <w:rPr>
                <w:sz w:val="20"/>
                <w:szCs w:val="20"/>
                <w:lang w:val="en-US"/>
              </w:rPr>
            </w:pPr>
            <w:r w:rsidRPr="0052051C">
              <w:rPr>
                <w:sz w:val="20"/>
                <w:szCs w:val="20"/>
                <w:lang w:val="en-US"/>
              </w:rPr>
              <w:t>5290924</w:t>
            </w:r>
          </w:p>
        </w:tc>
        <w:tc>
          <w:tcPr>
            <w:tcW w:w="2976" w:type="dxa"/>
          </w:tcPr>
          <w:p w:rsidR="00132B66" w:rsidRPr="0052051C" w:rsidRDefault="00132B66" w:rsidP="00345165">
            <w:pPr>
              <w:jc w:val="center"/>
              <w:rPr>
                <w:sz w:val="20"/>
                <w:szCs w:val="20"/>
                <w:lang w:val="en-US"/>
              </w:rPr>
            </w:pPr>
            <w:r w:rsidRPr="0052051C">
              <w:rPr>
                <w:sz w:val="20"/>
                <w:szCs w:val="20"/>
                <w:lang w:val="en-US"/>
              </w:rPr>
              <w:t>Recombinant promoter for gene expression in monocotyledonous plants</w:t>
            </w:r>
          </w:p>
        </w:tc>
        <w:tc>
          <w:tcPr>
            <w:tcW w:w="2410" w:type="dxa"/>
          </w:tcPr>
          <w:p w:rsidR="00132B66" w:rsidRPr="0052051C" w:rsidRDefault="00132B66" w:rsidP="00345165">
            <w:pPr>
              <w:jc w:val="center"/>
              <w:rPr>
                <w:sz w:val="20"/>
                <w:szCs w:val="20"/>
                <w:lang w:val="en-US"/>
              </w:rPr>
            </w:pPr>
            <w:r>
              <w:rPr>
                <w:sz w:val="20"/>
                <w:szCs w:val="20"/>
                <w:lang w:val="en-US"/>
              </w:rPr>
              <w:t>Private inventors</w:t>
            </w:r>
          </w:p>
        </w:tc>
        <w:tc>
          <w:tcPr>
            <w:tcW w:w="709" w:type="dxa"/>
          </w:tcPr>
          <w:p w:rsidR="00132B66" w:rsidRPr="0052051C" w:rsidRDefault="00132B66" w:rsidP="00345165">
            <w:pPr>
              <w:jc w:val="center"/>
              <w:rPr>
                <w:sz w:val="20"/>
                <w:szCs w:val="20"/>
                <w:lang w:val="en-US"/>
              </w:rPr>
            </w:pPr>
            <w:r w:rsidRPr="0052051C">
              <w:rPr>
                <w:sz w:val="20"/>
                <w:szCs w:val="20"/>
                <w:lang w:val="en-US"/>
              </w:rPr>
              <w:t>1994</w:t>
            </w:r>
          </w:p>
        </w:tc>
        <w:tc>
          <w:tcPr>
            <w:tcW w:w="1524" w:type="dxa"/>
          </w:tcPr>
          <w:p w:rsidR="00132B66" w:rsidRPr="0052051C" w:rsidRDefault="00132B66" w:rsidP="00345165">
            <w:pPr>
              <w:jc w:val="center"/>
              <w:rPr>
                <w:sz w:val="20"/>
                <w:szCs w:val="20"/>
                <w:lang w:val="en-US"/>
              </w:rPr>
            </w:pPr>
            <w:r w:rsidRPr="0052051C">
              <w:rPr>
                <w:sz w:val="20"/>
                <w:szCs w:val="20"/>
                <w:lang w:val="en-US"/>
              </w:rPr>
              <w:t>Adh; CaMV 35S ; 35S or ubiquitin</w:t>
            </w:r>
          </w:p>
        </w:tc>
      </w:tr>
      <w:tr w:rsidR="00132B66" w:rsidRPr="00103D0D">
        <w:tc>
          <w:tcPr>
            <w:tcW w:w="1101" w:type="dxa"/>
          </w:tcPr>
          <w:p w:rsidR="00132B66" w:rsidRPr="0052051C" w:rsidRDefault="00132B66" w:rsidP="00345165">
            <w:pPr>
              <w:jc w:val="center"/>
              <w:rPr>
                <w:sz w:val="20"/>
                <w:szCs w:val="20"/>
                <w:lang w:val="en-US"/>
              </w:rPr>
            </w:pPr>
            <w:r w:rsidRPr="0052051C">
              <w:rPr>
                <w:sz w:val="20"/>
                <w:szCs w:val="20"/>
                <w:lang w:val="en-US"/>
              </w:rPr>
              <w:t>5352605</w:t>
            </w:r>
          </w:p>
        </w:tc>
        <w:tc>
          <w:tcPr>
            <w:tcW w:w="2976" w:type="dxa"/>
          </w:tcPr>
          <w:p w:rsidR="00132B66" w:rsidRPr="0052051C" w:rsidRDefault="00132B66" w:rsidP="00345165">
            <w:pPr>
              <w:jc w:val="center"/>
              <w:rPr>
                <w:sz w:val="20"/>
                <w:szCs w:val="20"/>
                <w:lang w:val="en-US"/>
              </w:rPr>
            </w:pPr>
            <w:r w:rsidRPr="0052051C">
              <w:rPr>
                <w:sz w:val="20"/>
                <w:szCs w:val="20"/>
                <w:lang w:val="en-US"/>
              </w:rPr>
              <w:t>Chimeric genes for transforming plant cells using viral promoters</w:t>
            </w:r>
          </w:p>
        </w:tc>
        <w:tc>
          <w:tcPr>
            <w:tcW w:w="2410" w:type="dxa"/>
          </w:tcPr>
          <w:p w:rsidR="00132B66" w:rsidRPr="0052051C" w:rsidRDefault="00132B66" w:rsidP="00345165">
            <w:pPr>
              <w:jc w:val="center"/>
              <w:rPr>
                <w:sz w:val="20"/>
                <w:szCs w:val="20"/>
                <w:lang w:val="en-US"/>
              </w:rPr>
            </w:pPr>
            <w:r w:rsidRPr="0052051C">
              <w:rPr>
                <w:sz w:val="20"/>
                <w:szCs w:val="20"/>
                <w:lang w:val="en-US"/>
              </w:rPr>
              <w:t>Monsanto Company, St. Louis, MO, US</w:t>
            </w:r>
          </w:p>
        </w:tc>
        <w:tc>
          <w:tcPr>
            <w:tcW w:w="709" w:type="dxa"/>
          </w:tcPr>
          <w:p w:rsidR="00132B66" w:rsidRPr="0052051C" w:rsidRDefault="00132B66" w:rsidP="00345165">
            <w:pPr>
              <w:jc w:val="center"/>
              <w:rPr>
                <w:sz w:val="20"/>
                <w:szCs w:val="20"/>
                <w:lang w:val="en-US"/>
              </w:rPr>
            </w:pPr>
            <w:r w:rsidRPr="0052051C">
              <w:rPr>
                <w:sz w:val="20"/>
                <w:szCs w:val="20"/>
                <w:lang w:val="en-US"/>
              </w:rPr>
              <w:t>1994</w:t>
            </w:r>
          </w:p>
        </w:tc>
        <w:tc>
          <w:tcPr>
            <w:tcW w:w="1524" w:type="dxa"/>
          </w:tcPr>
          <w:p w:rsidR="00132B66" w:rsidRPr="0052051C" w:rsidRDefault="00132B66" w:rsidP="00345165">
            <w:pPr>
              <w:jc w:val="center"/>
              <w:rPr>
                <w:sz w:val="20"/>
                <w:szCs w:val="20"/>
                <w:lang w:val="en-US"/>
              </w:rPr>
            </w:pPr>
            <w:r w:rsidRPr="0052051C">
              <w:rPr>
                <w:sz w:val="20"/>
                <w:szCs w:val="20"/>
                <w:lang w:val="en-US"/>
              </w:rPr>
              <w:t>CaMV 35S; 35S OR ubiquitin</w:t>
            </w:r>
          </w:p>
        </w:tc>
      </w:tr>
      <w:tr w:rsidR="00132B66" w:rsidRPr="00103D0D">
        <w:tc>
          <w:tcPr>
            <w:tcW w:w="1101" w:type="dxa"/>
          </w:tcPr>
          <w:p w:rsidR="00132B66" w:rsidRPr="0052051C" w:rsidRDefault="00132B66" w:rsidP="00345165">
            <w:pPr>
              <w:jc w:val="center"/>
              <w:rPr>
                <w:sz w:val="20"/>
                <w:szCs w:val="20"/>
                <w:lang w:val="en-US"/>
              </w:rPr>
            </w:pPr>
            <w:r w:rsidRPr="0052051C">
              <w:rPr>
                <w:sz w:val="20"/>
                <w:szCs w:val="20"/>
                <w:lang w:val="en-US"/>
              </w:rPr>
              <w:t>5550318</w:t>
            </w:r>
          </w:p>
        </w:tc>
        <w:tc>
          <w:tcPr>
            <w:tcW w:w="2976" w:type="dxa"/>
          </w:tcPr>
          <w:p w:rsidR="00132B66" w:rsidRPr="0052051C" w:rsidRDefault="00132B66" w:rsidP="00345165">
            <w:pPr>
              <w:jc w:val="center"/>
              <w:rPr>
                <w:sz w:val="20"/>
                <w:szCs w:val="20"/>
                <w:lang w:val="en-US"/>
              </w:rPr>
            </w:pPr>
            <w:r w:rsidRPr="0052051C">
              <w:rPr>
                <w:sz w:val="20"/>
                <w:szCs w:val="20"/>
                <w:lang w:val="en-US"/>
              </w:rPr>
              <w:t>Methods and compositions for the production of stably transformed, fertile monocot plants and cells thereof</w:t>
            </w:r>
          </w:p>
        </w:tc>
        <w:tc>
          <w:tcPr>
            <w:tcW w:w="2410" w:type="dxa"/>
          </w:tcPr>
          <w:p w:rsidR="00132B66" w:rsidRPr="0052051C" w:rsidRDefault="00132B66" w:rsidP="00345165">
            <w:pPr>
              <w:jc w:val="center"/>
              <w:rPr>
                <w:sz w:val="20"/>
                <w:szCs w:val="20"/>
                <w:lang w:val="en-US"/>
              </w:rPr>
            </w:pPr>
            <w:r w:rsidRPr="0052051C">
              <w:rPr>
                <w:sz w:val="20"/>
                <w:szCs w:val="20"/>
                <w:lang w:val="en-US"/>
              </w:rPr>
              <w:t>Dekalb Genetics Corporation, Dekalb, IL, US</w:t>
            </w:r>
          </w:p>
        </w:tc>
        <w:tc>
          <w:tcPr>
            <w:tcW w:w="709" w:type="dxa"/>
          </w:tcPr>
          <w:p w:rsidR="00132B66" w:rsidRPr="0052051C" w:rsidRDefault="00132B66" w:rsidP="00345165">
            <w:pPr>
              <w:jc w:val="center"/>
              <w:rPr>
                <w:sz w:val="20"/>
                <w:szCs w:val="20"/>
                <w:lang w:val="en-US"/>
              </w:rPr>
            </w:pPr>
            <w:r w:rsidRPr="0052051C">
              <w:rPr>
                <w:sz w:val="20"/>
                <w:szCs w:val="20"/>
                <w:lang w:val="en-US"/>
              </w:rPr>
              <w:t>1996</w:t>
            </w:r>
          </w:p>
        </w:tc>
        <w:tc>
          <w:tcPr>
            <w:tcW w:w="1524" w:type="dxa"/>
          </w:tcPr>
          <w:p w:rsidR="00132B66" w:rsidRPr="0052051C" w:rsidRDefault="00132B66" w:rsidP="00345165">
            <w:pPr>
              <w:jc w:val="center"/>
              <w:rPr>
                <w:sz w:val="20"/>
                <w:szCs w:val="20"/>
                <w:lang w:val="en-US"/>
              </w:rPr>
            </w:pPr>
            <w:r w:rsidRPr="0052051C">
              <w:rPr>
                <w:sz w:val="20"/>
                <w:szCs w:val="20"/>
                <w:lang w:val="en-US"/>
              </w:rPr>
              <w:t>Adh; CaMV 35S ; 35S or ubiquitin</w:t>
            </w:r>
          </w:p>
        </w:tc>
      </w:tr>
      <w:tr w:rsidR="00132B66" w:rsidRPr="00103D0D">
        <w:tc>
          <w:tcPr>
            <w:tcW w:w="1101" w:type="dxa"/>
          </w:tcPr>
          <w:p w:rsidR="00132B66" w:rsidRPr="0052051C" w:rsidRDefault="00132B66" w:rsidP="00345165">
            <w:pPr>
              <w:jc w:val="center"/>
              <w:rPr>
                <w:sz w:val="20"/>
                <w:szCs w:val="20"/>
                <w:lang w:val="en-US"/>
              </w:rPr>
            </w:pPr>
            <w:r w:rsidRPr="0052051C">
              <w:rPr>
                <w:sz w:val="20"/>
                <w:szCs w:val="20"/>
                <w:lang w:val="en-US"/>
              </w:rPr>
              <w:t>5874265</w:t>
            </w:r>
          </w:p>
        </w:tc>
        <w:tc>
          <w:tcPr>
            <w:tcW w:w="2976" w:type="dxa"/>
          </w:tcPr>
          <w:p w:rsidR="00132B66" w:rsidRPr="0052051C" w:rsidRDefault="00132B66" w:rsidP="00345165">
            <w:pPr>
              <w:jc w:val="center"/>
              <w:rPr>
                <w:sz w:val="20"/>
                <w:szCs w:val="20"/>
                <w:lang w:val="en-US"/>
              </w:rPr>
            </w:pPr>
            <w:r w:rsidRPr="0052051C">
              <w:rPr>
                <w:sz w:val="20"/>
                <w:szCs w:val="20"/>
                <w:lang w:val="en-US"/>
              </w:rPr>
              <w:t>Methods and compositions for the production of stably transformed fertile monocot plants and cells thereof</w:t>
            </w:r>
          </w:p>
        </w:tc>
        <w:tc>
          <w:tcPr>
            <w:tcW w:w="2410" w:type="dxa"/>
          </w:tcPr>
          <w:p w:rsidR="00132B66" w:rsidRPr="0052051C" w:rsidRDefault="00132B66" w:rsidP="00345165">
            <w:pPr>
              <w:jc w:val="center"/>
              <w:rPr>
                <w:sz w:val="20"/>
                <w:szCs w:val="20"/>
                <w:lang w:val="en-US"/>
              </w:rPr>
            </w:pPr>
            <w:r w:rsidRPr="0052051C">
              <w:rPr>
                <w:sz w:val="20"/>
                <w:szCs w:val="20"/>
                <w:lang w:val="en-US"/>
              </w:rPr>
              <w:t>Dekalb Genetics Corporation, DeKalb, IL,US</w:t>
            </w:r>
          </w:p>
        </w:tc>
        <w:tc>
          <w:tcPr>
            <w:tcW w:w="709" w:type="dxa"/>
          </w:tcPr>
          <w:p w:rsidR="00132B66" w:rsidRPr="0052051C" w:rsidRDefault="00132B66" w:rsidP="00345165">
            <w:pPr>
              <w:jc w:val="center"/>
              <w:rPr>
                <w:sz w:val="20"/>
                <w:szCs w:val="20"/>
                <w:lang w:val="en-US"/>
              </w:rPr>
            </w:pPr>
            <w:r w:rsidRPr="0052051C">
              <w:rPr>
                <w:sz w:val="20"/>
                <w:szCs w:val="20"/>
                <w:lang w:val="en-US"/>
              </w:rPr>
              <w:t>1999</w:t>
            </w:r>
          </w:p>
        </w:tc>
        <w:tc>
          <w:tcPr>
            <w:tcW w:w="1524" w:type="dxa"/>
          </w:tcPr>
          <w:p w:rsidR="00132B66" w:rsidRPr="0052051C" w:rsidRDefault="00132B66" w:rsidP="00345165">
            <w:pPr>
              <w:jc w:val="center"/>
              <w:rPr>
                <w:sz w:val="20"/>
                <w:szCs w:val="20"/>
                <w:lang w:val="en-US"/>
              </w:rPr>
            </w:pPr>
            <w:r w:rsidRPr="0052051C">
              <w:rPr>
                <w:sz w:val="20"/>
                <w:szCs w:val="20"/>
                <w:lang w:val="en-US"/>
              </w:rPr>
              <w:t>Adh; CaMV 35S;  35S or ubiquitin</w:t>
            </w:r>
          </w:p>
        </w:tc>
      </w:tr>
      <w:tr w:rsidR="00132B66" w:rsidRPr="00103D0D">
        <w:tc>
          <w:tcPr>
            <w:tcW w:w="1101" w:type="dxa"/>
          </w:tcPr>
          <w:p w:rsidR="00132B66" w:rsidRPr="0052051C" w:rsidRDefault="00132B66" w:rsidP="00345165">
            <w:pPr>
              <w:jc w:val="center"/>
              <w:rPr>
                <w:sz w:val="20"/>
                <w:szCs w:val="20"/>
                <w:lang w:val="en-US"/>
              </w:rPr>
            </w:pPr>
            <w:r w:rsidRPr="0052051C">
              <w:rPr>
                <w:sz w:val="20"/>
                <w:szCs w:val="20"/>
                <w:lang w:val="en-US"/>
              </w:rPr>
              <w:t>5919675</w:t>
            </w:r>
          </w:p>
        </w:tc>
        <w:tc>
          <w:tcPr>
            <w:tcW w:w="2976" w:type="dxa"/>
          </w:tcPr>
          <w:p w:rsidR="00132B66" w:rsidRPr="0052051C" w:rsidRDefault="00132B66" w:rsidP="00345165">
            <w:pPr>
              <w:jc w:val="center"/>
              <w:rPr>
                <w:sz w:val="20"/>
                <w:szCs w:val="20"/>
                <w:lang w:val="en-US"/>
              </w:rPr>
            </w:pPr>
            <w:r w:rsidRPr="0052051C">
              <w:rPr>
                <w:sz w:val="20"/>
                <w:szCs w:val="20"/>
                <w:lang w:val="en-US"/>
              </w:rPr>
              <w:t>Methods and compositions for the production of stably transformed, fertile monocot plants and cells thereof</w:t>
            </w:r>
          </w:p>
        </w:tc>
        <w:tc>
          <w:tcPr>
            <w:tcW w:w="2410" w:type="dxa"/>
          </w:tcPr>
          <w:p w:rsidR="00132B66" w:rsidRPr="0052051C" w:rsidRDefault="00132B66" w:rsidP="00345165">
            <w:pPr>
              <w:jc w:val="center"/>
              <w:rPr>
                <w:sz w:val="20"/>
                <w:szCs w:val="20"/>
                <w:lang w:val="en-US"/>
              </w:rPr>
            </w:pPr>
            <w:r w:rsidRPr="0052051C">
              <w:rPr>
                <w:sz w:val="20"/>
                <w:szCs w:val="20"/>
                <w:lang w:val="en-US"/>
              </w:rPr>
              <w:t>Dekalb Genetics Corporation, DeKalb, IL, US</w:t>
            </w:r>
          </w:p>
        </w:tc>
        <w:tc>
          <w:tcPr>
            <w:tcW w:w="709" w:type="dxa"/>
          </w:tcPr>
          <w:p w:rsidR="00132B66" w:rsidRPr="0052051C" w:rsidRDefault="00132B66" w:rsidP="00345165">
            <w:pPr>
              <w:jc w:val="center"/>
              <w:rPr>
                <w:sz w:val="20"/>
                <w:szCs w:val="20"/>
                <w:lang w:val="en-US"/>
              </w:rPr>
            </w:pPr>
            <w:r w:rsidRPr="0052051C">
              <w:rPr>
                <w:sz w:val="20"/>
                <w:szCs w:val="20"/>
                <w:lang w:val="en-US"/>
              </w:rPr>
              <w:t>1999</w:t>
            </w:r>
          </w:p>
        </w:tc>
        <w:tc>
          <w:tcPr>
            <w:tcW w:w="1524" w:type="dxa"/>
          </w:tcPr>
          <w:p w:rsidR="00132B66" w:rsidRPr="0052051C" w:rsidRDefault="00132B66" w:rsidP="00345165">
            <w:pPr>
              <w:jc w:val="center"/>
              <w:rPr>
                <w:sz w:val="20"/>
                <w:szCs w:val="20"/>
                <w:lang w:val="en-US"/>
              </w:rPr>
            </w:pPr>
            <w:r w:rsidRPr="0052051C">
              <w:rPr>
                <w:sz w:val="20"/>
                <w:szCs w:val="20"/>
                <w:lang w:val="en-US"/>
              </w:rPr>
              <w:t>Adh; CaMV 35S; 35S or ubiquitin</w:t>
            </w:r>
          </w:p>
        </w:tc>
      </w:tr>
      <w:tr w:rsidR="00132B66" w:rsidRPr="0052051C">
        <w:tc>
          <w:tcPr>
            <w:tcW w:w="1101" w:type="dxa"/>
          </w:tcPr>
          <w:p w:rsidR="00132B66" w:rsidRPr="0052051C" w:rsidRDefault="00132B66" w:rsidP="00345165">
            <w:pPr>
              <w:jc w:val="center"/>
              <w:rPr>
                <w:sz w:val="20"/>
                <w:szCs w:val="20"/>
                <w:lang w:val="en-US"/>
              </w:rPr>
            </w:pPr>
            <w:r w:rsidRPr="0052051C">
              <w:rPr>
                <w:sz w:val="20"/>
                <w:szCs w:val="20"/>
                <w:lang w:val="en-US"/>
              </w:rPr>
              <w:t>6025545</w:t>
            </w:r>
          </w:p>
        </w:tc>
        <w:tc>
          <w:tcPr>
            <w:tcW w:w="2976" w:type="dxa"/>
          </w:tcPr>
          <w:p w:rsidR="00132B66" w:rsidRPr="0052051C" w:rsidRDefault="00132B66" w:rsidP="00345165">
            <w:pPr>
              <w:jc w:val="center"/>
              <w:rPr>
                <w:sz w:val="20"/>
                <w:szCs w:val="20"/>
                <w:lang w:val="en-US"/>
              </w:rPr>
            </w:pPr>
            <w:r w:rsidRPr="0052051C">
              <w:rPr>
                <w:sz w:val="20"/>
                <w:szCs w:val="20"/>
                <w:lang w:val="en-US"/>
              </w:rPr>
              <w:t>Methods and compositions for the production of stably transformed, fertile monocot plants and cells thereof</w:t>
            </w:r>
          </w:p>
        </w:tc>
        <w:tc>
          <w:tcPr>
            <w:tcW w:w="2410" w:type="dxa"/>
          </w:tcPr>
          <w:p w:rsidR="00132B66" w:rsidRPr="0052051C" w:rsidRDefault="00132B66" w:rsidP="00345165">
            <w:pPr>
              <w:jc w:val="center"/>
              <w:rPr>
                <w:sz w:val="20"/>
                <w:szCs w:val="20"/>
                <w:lang w:val="en-US"/>
              </w:rPr>
            </w:pPr>
            <w:r w:rsidRPr="0052051C">
              <w:rPr>
                <w:sz w:val="20"/>
                <w:szCs w:val="20"/>
                <w:lang w:val="en-US"/>
              </w:rPr>
              <w:t>Dekalb Genetics Corporation, Dekalb, IL, US</w:t>
            </w:r>
          </w:p>
        </w:tc>
        <w:tc>
          <w:tcPr>
            <w:tcW w:w="709" w:type="dxa"/>
          </w:tcPr>
          <w:p w:rsidR="00132B66" w:rsidRPr="0052051C" w:rsidRDefault="00132B66" w:rsidP="00345165">
            <w:pPr>
              <w:jc w:val="center"/>
              <w:rPr>
                <w:sz w:val="20"/>
                <w:szCs w:val="20"/>
                <w:lang w:val="en-US"/>
              </w:rPr>
            </w:pPr>
            <w:r w:rsidRPr="0052051C">
              <w:rPr>
                <w:sz w:val="20"/>
                <w:szCs w:val="20"/>
                <w:lang w:val="en-US"/>
              </w:rPr>
              <w:t>2000</w:t>
            </w:r>
          </w:p>
        </w:tc>
        <w:tc>
          <w:tcPr>
            <w:tcW w:w="1524" w:type="dxa"/>
          </w:tcPr>
          <w:p w:rsidR="00132B66" w:rsidRPr="0052051C" w:rsidRDefault="00132B66" w:rsidP="00345165">
            <w:pPr>
              <w:jc w:val="center"/>
              <w:rPr>
                <w:sz w:val="20"/>
                <w:szCs w:val="20"/>
                <w:lang w:val="en-US"/>
              </w:rPr>
            </w:pPr>
            <w:r w:rsidRPr="0052051C">
              <w:rPr>
                <w:sz w:val="20"/>
                <w:szCs w:val="20"/>
                <w:lang w:val="en-US"/>
              </w:rPr>
              <w:t>Rice Actin</w:t>
            </w:r>
          </w:p>
        </w:tc>
      </w:tr>
      <w:tr w:rsidR="00132B66" w:rsidRPr="00103D0D">
        <w:tc>
          <w:tcPr>
            <w:tcW w:w="1101" w:type="dxa"/>
          </w:tcPr>
          <w:p w:rsidR="00132B66" w:rsidRPr="0052051C" w:rsidRDefault="00132B66" w:rsidP="00345165">
            <w:pPr>
              <w:jc w:val="center"/>
              <w:rPr>
                <w:sz w:val="20"/>
                <w:szCs w:val="20"/>
                <w:lang w:val="en-US"/>
              </w:rPr>
            </w:pPr>
            <w:r w:rsidRPr="0052051C">
              <w:rPr>
                <w:sz w:val="20"/>
                <w:szCs w:val="20"/>
                <w:lang w:val="en-US"/>
              </w:rPr>
              <w:t>6399861</w:t>
            </w:r>
          </w:p>
        </w:tc>
        <w:tc>
          <w:tcPr>
            <w:tcW w:w="2976" w:type="dxa"/>
          </w:tcPr>
          <w:p w:rsidR="00132B66" w:rsidRPr="0052051C" w:rsidRDefault="00132B66" w:rsidP="00345165">
            <w:pPr>
              <w:jc w:val="center"/>
              <w:rPr>
                <w:sz w:val="20"/>
                <w:szCs w:val="20"/>
                <w:lang w:val="en-US"/>
              </w:rPr>
            </w:pPr>
            <w:r w:rsidRPr="0052051C">
              <w:rPr>
                <w:sz w:val="20"/>
                <w:szCs w:val="20"/>
                <w:lang w:val="en-US"/>
              </w:rPr>
              <w:t>Methods and compositions for the production of stably transformed, fertile monocot plants and cells thereof</w:t>
            </w:r>
          </w:p>
        </w:tc>
        <w:tc>
          <w:tcPr>
            <w:tcW w:w="2410" w:type="dxa"/>
          </w:tcPr>
          <w:p w:rsidR="00132B66" w:rsidRPr="0052051C" w:rsidRDefault="00132B66" w:rsidP="00345165">
            <w:pPr>
              <w:jc w:val="center"/>
              <w:rPr>
                <w:sz w:val="20"/>
                <w:szCs w:val="20"/>
                <w:lang w:val="en-US"/>
              </w:rPr>
            </w:pPr>
            <w:r w:rsidRPr="0052051C">
              <w:rPr>
                <w:sz w:val="20"/>
                <w:szCs w:val="20"/>
                <w:lang w:val="en-US"/>
              </w:rPr>
              <w:t>Dekalb Genetics Corp., DeKalb, IL</w:t>
            </w:r>
          </w:p>
        </w:tc>
        <w:tc>
          <w:tcPr>
            <w:tcW w:w="709" w:type="dxa"/>
          </w:tcPr>
          <w:p w:rsidR="00132B66" w:rsidRPr="0052051C" w:rsidRDefault="00132B66" w:rsidP="00345165">
            <w:pPr>
              <w:jc w:val="center"/>
              <w:rPr>
                <w:sz w:val="20"/>
                <w:szCs w:val="20"/>
                <w:lang w:val="en-US"/>
              </w:rPr>
            </w:pPr>
            <w:r w:rsidRPr="0052051C">
              <w:rPr>
                <w:sz w:val="20"/>
                <w:szCs w:val="20"/>
                <w:lang w:val="en-US"/>
              </w:rPr>
              <w:t>2002</w:t>
            </w:r>
          </w:p>
        </w:tc>
        <w:tc>
          <w:tcPr>
            <w:tcW w:w="1524" w:type="dxa"/>
          </w:tcPr>
          <w:p w:rsidR="00132B66" w:rsidRPr="0052051C" w:rsidRDefault="00132B66" w:rsidP="00345165">
            <w:pPr>
              <w:jc w:val="center"/>
              <w:rPr>
                <w:sz w:val="20"/>
                <w:szCs w:val="20"/>
                <w:lang w:val="en-US"/>
              </w:rPr>
            </w:pPr>
            <w:r w:rsidRPr="0052051C">
              <w:rPr>
                <w:sz w:val="20"/>
                <w:szCs w:val="20"/>
                <w:lang w:val="en-US"/>
              </w:rPr>
              <w:t>Adh; CaMV 35S; 35S or ubiquitin</w:t>
            </w:r>
          </w:p>
        </w:tc>
      </w:tr>
      <w:tr w:rsidR="00132B66" w:rsidRPr="00103D0D">
        <w:tc>
          <w:tcPr>
            <w:tcW w:w="1101" w:type="dxa"/>
          </w:tcPr>
          <w:p w:rsidR="00132B66" w:rsidRPr="0052051C" w:rsidRDefault="00132B66" w:rsidP="00345165">
            <w:pPr>
              <w:jc w:val="center"/>
              <w:rPr>
                <w:sz w:val="20"/>
                <w:szCs w:val="20"/>
                <w:lang w:val="en-US"/>
              </w:rPr>
            </w:pPr>
            <w:r w:rsidRPr="0052051C">
              <w:rPr>
                <w:sz w:val="20"/>
                <w:szCs w:val="20"/>
                <w:lang w:val="en-US"/>
              </w:rPr>
              <w:t>7064248</w:t>
            </w:r>
          </w:p>
        </w:tc>
        <w:tc>
          <w:tcPr>
            <w:tcW w:w="2976" w:type="dxa"/>
          </w:tcPr>
          <w:p w:rsidR="00132B66" w:rsidRPr="0052051C" w:rsidRDefault="00132B66" w:rsidP="00345165">
            <w:pPr>
              <w:jc w:val="center"/>
              <w:rPr>
                <w:sz w:val="20"/>
                <w:szCs w:val="20"/>
                <w:lang w:val="en-US"/>
              </w:rPr>
            </w:pPr>
            <w:r w:rsidRPr="0052051C">
              <w:rPr>
                <w:sz w:val="20"/>
                <w:szCs w:val="20"/>
                <w:lang w:val="en-US"/>
              </w:rPr>
              <w:t>Method of preparing fertile transgenic corn plants by microprojectile bombardment</w:t>
            </w:r>
          </w:p>
        </w:tc>
        <w:tc>
          <w:tcPr>
            <w:tcW w:w="2410" w:type="dxa"/>
          </w:tcPr>
          <w:p w:rsidR="00132B66" w:rsidRPr="0052051C" w:rsidRDefault="00132B66" w:rsidP="00345165">
            <w:pPr>
              <w:jc w:val="center"/>
              <w:rPr>
                <w:sz w:val="20"/>
                <w:szCs w:val="20"/>
                <w:lang w:val="en-US"/>
              </w:rPr>
            </w:pPr>
            <w:r w:rsidRPr="0052051C">
              <w:rPr>
                <w:sz w:val="20"/>
                <w:szCs w:val="20"/>
                <w:lang w:val="en-US"/>
              </w:rPr>
              <w:t>DeKalb Genetics Corp., DeKalb, IL, US</w:t>
            </w:r>
          </w:p>
        </w:tc>
        <w:tc>
          <w:tcPr>
            <w:tcW w:w="709" w:type="dxa"/>
          </w:tcPr>
          <w:p w:rsidR="00132B66" w:rsidRPr="0052051C" w:rsidRDefault="00132B66" w:rsidP="00345165">
            <w:pPr>
              <w:jc w:val="center"/>
              <w:rPr>
                <w:sz w:val="20"/>
                <w:szCs w:val="20"/>
                <w:lang w:val="en-US"/>
              </w:rPr>
            </w:pPr>
            <w:r w:rsidRPr="0052051C">
              <w:rPr>
                <w:sz w:val="20"/>
                <w:szCs w:val="20"/>
                <w:lang w:val="en-US"/>
              </w:rPr>
              <w:t>2006</w:t>
            </w:r>
          </w:p>
        </w:tc>
        <w:tc>
          <w:tcPr>
            <w:tcW w:w="1524" w:type="dxa"/>
          </w:tcPr>
          <w:p w:rsidR="00132B66" w:rsidRPr="0052051C" w:rsidRDefault="00132B66" w:rsidP="00345165">
            <w:pPr>
              <w:jc w:val="center"/>
              <w:rPr>
                <w:sz w:val="20"/>
                <w:szCs w:val="20"/>
                <w:lang w:val="en-US"/>
              </w:rPr>
            </w:pPr>
            <w:r w:rsidRPr="0052051C">
              <w:rPr>
                <w:sz w:val="20"/>
                <w:szCs w:val="20"/>
                <w:lang w:val="en-US"/>
              </w:rPr>
              <w:t>CaMV 35S; 35S OR ubiquitin</w:t>
            </w:r>
          </w:p>
        </w:tc>
      </w:tr>
      <w:tr w:rsidR="00132B66" w:rsidRPr="0052051C">
        <w:tc>
          <w:tcPr>
            <w:tcW w:w="1101" w:type="dxa"/>
          </w:tcPr>
          <w:p w:rsidR="00132B66" w:rsidRPr="0052051C" w:rsidRDefault="00132B66" w:rsidP="00345165">
            <w:pPr>
              <w:jc w:val="center"/>
              <w:rPr>
                <w:sz w:val="20"/>
                <w:szCs w:val="20"/>
                <w:lang w:val="en-US"/>
              </w:rPr>
            </w:pPr>
            <w:r w:rsidRPr="0052051C">
              <w:rPr>
                <w:sz w:val="20"/>
                <w:szCs w:val="20"/>
                <w:lang w:val="en-US"/>
              </w:rPr>
              <w:t>7615685</w:t>
            </w:r>
          </w:p>
        </w:tc>
        <w:tc>
          <w:tcPr>
            <w:tcW w:w="2976" w:type="dxa"/>
          </w:tcPr>
          <w:p w:rsidR="00132B66" w:rsidRPr="0052051C" w:rsidRDefault="00132B66" w:rsidP="00345165">
            <w:pPr>
              <w:jc w:val="center"/>
              <w:rPr>
                <w:sz w:val="20"/>
                <w:szCs w:val="20"/>
                <w:lang w:val="en-US"/>
              </w:rPr>
            </w:pPr>
            <w:r w:rsidRPr="0052051C">
              <w:rPr>
                <w:sz w:val="20"/>
                <w:szCs w:val="20"/>
                <w:lang w:val="en-US"/>
              </w:rPr>
              <w:t>Methods of producing human or animal food from stably transformed, fertile maize plants</w:t>
            </w:r>
          </w:p>
        </w:tc>
        <w:tc>
          <w:tcPr>
            <w:tcW w:w="2410" w:type="dxa"/>
          </w:tcPr>
          <w:p w:rsidR="00132B66" w:rsidRPr="0052051C" w:rsidRDefault="00132B66" w:rsidP="00345165">
            <w:pPr>
              <w:jc w:val="center"/>
              <w:rPr>
                <w:sz w:val="20"/>
                <w:szCs w:val="20"/>
                <w:lang w:val="en-US"/>
              </w:rPr>
            </w:pPr>
            <w:r w:rsidRPr="0052051C">
              <w:rPr>
                <w:sz w:val="20"/>
                <w:szCs w:val="20"/>
                <w:lang w:val="en-US"/>
              </w:rPr>
              <w:t>Dekalb Genetics Corporation, Dekalb, IL, US</w:t>
            </w:r>
          </w:p>
        </w:tc>
        <w:tc>
          <w:tcPr>
            <w:tcW w:w="709" w:type="dxa"/>
          </w:tcPr>
          <w:p w:rsidR="00132B66" w:rsidRPr="0052051C" w:rsidRDefault="00132B66" w:rsidP="00345165">
            <w:pPr>
              <w:jc w:val="center"/>
              <w:rPr>
                <w:sz w:val="20"/>
                <w:szCs w:val="20"/>
                <w:lang w:val="en-US"/>
              </w:rPr>
            </w:pPr>
            <w:r w:rsidRPr="0052051C">
              <w:rPr>
                <w:sz w:val="20"/>
                <w:szCs w:val="20"/>
                <w:lang w:val="en-US"/>
              </w:rPr>
              <w:t>2009</w:t>
            </w:r>
          </w:p>
        </w:tc>
        <w:tc>
          <w:tcPr>
            <w:tcW w:w="1524" w:type="dxa"/>
          </w:tcPr>
          <w:p w:rsidR="00132B66" w:rsidRPr="0052051C" w:rsidRDefault="00132B66" w:rsidP="00345165">
            <w:pPr>
              <w:jc w:val="center"/>
              <w:rPr>
                <w:sz w:val="20"/>
                <w:szCs w:val="20"/>
                <w:lang w:val="en-US"/>
              </w:rPr>
            </w:pPr>
            <w:r w:rsidRPr="0052051C">
              <w:rPr>
                <w:sz w:val="20"/>
                <w:szCs w:val="20"/>
                <w:lang w:val="en-US"/>
              </w:rPr>
              <w:t>Rice Actin</w:t>
            </w:r>
          </w:p>
        </w:tc>
      </w:tr>
    </w:tbl>
    <w:p w:rsidR="00132B66" w:rsidRDefault="00132B66" w:rsidP="006A2A12">
      <w:pPr>
        <w:spacing w:line="480" w:lineRule="auto"/>
        <w:rPr>
          <w:sz w:val="22"/>
          <w:szCs w:val="22"/>
          <w:lang w:val="en-US"/>
        </w:rPr>
      </w:pPr>
      <w:r>
        <w:rPr>
          <w:sz w:val="22"/>
          <w:szCs w:val="22"/>
          <w:lang w:val="en-US"/>
        </w:rPr>
        <w:t>Source: Thomson Innovation  from USPTO database</w:t>
      </w:r>
    </w:p>
    <w:sectPr w:rsidR="00132B66" w:rsidSect="00A92745">
      <w:headerReference w:type="default" r:id="rId31"/>
      <w:footerReference w:type="default" r:id="rId32"/>
      <w:pgSz w:w="12240" w:h="15840"/>
      <w:pgMar w:top="851" w:right="1134" w:bottom="1134" w:left="85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732" w:rsidRDefault="00530732" w:rsidP="007E0607">
      <w:r>
        <w:separator/>
      </w:r>
    </w:p>
  </w:endnote>
  <w:endnote w:type="continuationSeparator" w:id="0">
    <w:p w:rsidR="00530732" w:rsidRDefault="00530732" w:rsidP="007E060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283" w:rsidRDefault="00EC7294">
    <w:pPr>
      <w:pStyle w:val="Rodap"/>
      <w:jc w:val="right"/>
    </w:pPr>
    <w:fldSimple w:instr=" PAGE   \* MERGEFORMAT ">
      <w:r w:rsidR="00103D0D">
        <w:rPr>
          <w:noProof/>
        </w:rPr>
        <w:t>2</w:t>
      </w:r>
    </w:fldSimple>
  </w:p>
  <w:p w:rsidR="00474283" w:rsidRDefault="0047428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732" w:rsidRDefault="00530732" w:rsidP="007E0607">
      <w:r>
        <w:separator/>
      </w:r>
    </w:p>
  </w:footnote>
  <w:footnote w:type="continuationSeparator" w:id="0">
    <w:p w:rsidR="00530732" w:rsidRDefault="00530732" w:rsidP="007E0607">
      <w:r>
        <w:continuationSeparator/>
      </w:r>
    </w:p>
  </w:footnote>
  <w:footnote w:id="1">
    <w:p w:rsidR="00474283" w:rsidRPr="00273E6B" w:rsidRDefault="00474283" w:rsidP="00AC4D1B">
      <w:pPr>
        <w:pStyle w:val="Textodenotaderodap"/>
      </w:pPr>
      <w:r>
        <w:rPr>
          <w:rStyle w:val="Refdenotaderodap"/>
        </w:rPr>
        <w:footnoteRef/>
      </w:r>
      <w:r w:rsidRPr="00273E6B">
        <w:t xml:space="preserve"> O Brasil, por exemplo, n</w:t>
      </w:r>
      <w:r>
        <w:t>ão adotou o sis</w:t>
      </w:r>
      <w:r w:rsidRPr="00273E6B">
        <w:t>tema de patenteamento de variedades, mas a parti</w:t>
      </w:r>
      <w:r>
        <w:t xml:space="preserve">r de 1996 permitiu o direito de cobrar royalties das cultivares registradas no sistema de registro de Cultivares (SNPC) do MAPA. Nos EUA existe o duplo sistema de proteção, pelo SNPC e </w:t>
      </w:r>
      <w:r w:rsidRPr="00273E6B">
        <w:t xml:space="preserve"> </w:t>
      </w:r>
      <w:r>
        <w:t>pelo patenteamento. Outra diferença se refere ao direito de patentear genes e microorganismos nos EUA, o que é mais limitado no Brasil (BARBOSA, 2012).</w:t>
      </w:r>
    </w:p>
  </w:footnote>
  <w:footnote w:id="2">
    <w:p w:rsidR="00474283" w:rsidRDefault="00474283">
      <w:pPr>
        <w:pStyle w:val="Textodenotaderodap"/>
      </w:pPr>
      <w:r>
        <w:rPr>
          <w:rStyle w:val="Refdenotaderodap"/>
        </w:rPr>
        <w:footnoteRef/>
      </w:r>
      <w:r>
        <w:t xml:space="preserve"> A dimensão e a força deste processo </w:t>
      </w:r>
      <w:r>
        <w:rPr>
          <w:rStyle w:val="hps"/>
        </w:rPr>
        <w:t xml:space="preserve"> não é tratado no trabalho, sendo tomado a partir do que aponta a literatura, como Moschinni, 2010.</w:t>
      </w:r>
    </w:p>
  </w:footnote>
  <w:footnote w:id="3">
    <w:p w:rsidR="00474283" w:rsidRPr="00A55AF2" w:rsidRDefault="00474283" w:rsidP="00E53F35">
      <w:pPr>
        <w:pStyle w:val="SemEspaamento"/>
      </w:pPr>
      <w:r>
        <w:rPr>
          <w:rStyle w:val="Refdenotaderodap"/>
        </w:rPr>
        <w:footnoteRef/>
      </w:r>
      <w:r w:rsidRPr="00A55AF2">
        <w:t xml:space="preserve"> O caso da ind</w:t>
      </w:r>
      <w:r>
        <w:t>ústria de energia eólica ilustra bem este ponto. Quando se compara o padrão das empresas chinesas (Goldwind, Sinovel, Dolfgang) e o dass líderes europeias (a dinamarquesa Vaestas, espanhola Gamesa e a alemã Siemens) e Americanas (GE) percebe-se formas distintas de articulação da parte nuclear da indústria com as cadeias de suprimentos, estratégias que se combinam com as estratégias de patenteamento e de fixação de marcas (:MENZEL;ADRIAN,.2013)</w:t>
      </w:r>
    </w:p>
  </w:footnote>
  <w:footnote w:id="4">
    <w:p w:rsidR="00474283" w:rsidRDefault="00474283">
      <w:pPr>
        <w:pStyle w:val="Textodenotaderodap"/>
      </w:pPr>
      <w:r>
        <w:rPr>
          <w:rStyle w:val="Refdenotaderodap"/>
        </w:rPr>
        <w:footnoteRef/>
      </w:r>
      <w:r>
        <w:t xml:space="preserve"> Como no caso das linhagens de milho híbrido, que conferem à indústria de sementes um eficiente mecanismo de apropriabilidade ligado ao conceito – definido em 1926, por Henry Wallace, fundador da Pioneer Hy-bred – de “vigor de híbrido” (GRAFF et al, 2003).</w:t>
      </w:r>
    </w:p>
  </w:footnote>
  <w:footnote w:id="5">
    <w:p w:rsidR="00474283" w:rsidRPr="00B4090E" w:rsidRDefault="00474283">
      <w:pPr>
        <w:pStyle w:val="Textodenotaderodap"/>
      </w:pPr>
      <w:r>
        <w:rPr>
          <w:rStyle w:val="Refdenotaderodap"/>
        </w:rPr>
        <w:footnoteRef/>
      </w:r>
      <w:r w:rsidRPr="00B4090E">
        <w:t xml:space="preserve"> PIPRA é uma ação coletiva de universidades e institutos de pesquisa dos EUA visando resolver problemas como o de patentes</w:t>
      </w:r>
      <w:r>
        <w:t xml:space="preserve"> superpostas, como explica Bennet (2004).</w:t>
      </w:r>
    </w:p>
  </w:footnote>
  <w:footnote w:id="6">
    <w:p w:rsidR="00474283" w:rsidRPr="00F60EC6" w:rsidRDefault="00474283" w:rsidP="0045799E">
      <w:pPr>
        <w:pStyle w:val="Textodenotaderodap"/>
      </w:pPr>
      <w:r>
        <w:rPr>
          <w:rStyle w:val="Refdenotaderodap"/>
        </w:rPr>
        <w:footnoteRef/>
      </w:r>
      <w:r w:rsidRPr="00B0338E">
        <w:t xml:space="preserve"> No caso das inovações biológicas certos detalhes s</w:t>
      </w:r>
      <w:r>
        <w:t xml:space="preserve">ão fundamentais: nem sempre a inserção de um gene (que conteria a inovação radical) em um cultivar pré-existente é a melhor estratégia. O licenciado necessita de capacitação para introduzir o gene em seu programa de melhoramento para obter variedades competitivas. Isto significa que o licenciador funda seus direitos de propriedade, em muitos países, nas tecnologias que lhes permitiram obter o gene e provar que o conceito que o originou funciona em cultivares específicos, de interesse econômico, o que confere grande complexidade técnica aos contratos de licenciamento, que são, uma das principais fontes de renda do inovador em biotecnologia agrícola. </w:t>
      </w:r>
      <w:r w:rsidRPr="00F60EC6">
        <w:t>(SILVEIRA; DAL-POZ; MASSAGO, 2011)</w:t>
      </w:r>
    </w:p>
  </w:footnote>
  <w:footnote w:id="7">
    <w:p w:rsidR="00474283" w:rsidRDefault="00474283">
      <w:pPr>
        <w:pStyle w:val="Textodenotaderodap"/>
      </w:pPr>
      <w:r>
        <w:rPr>
          <w:rStyle w:val="Refdenotaderodap"/>
        </w:rPr>
        <w:footnoteRef/>
      </w:r>
      <w:r>
        <w:t xml:space="preserve"> Infelizmente, por razões de espaço, essas comparações não foram feitas neste trabalho.</w:t>
      </w:r>
    </w:p>
  </w:footnote>
  <w:footnote w:id="8">
    <w:p w:rsidR="00474283" w:rsidRPr="004831FC" w:rsidRDefault="00474283">
      <w:pPr>
        <w:pStyle w:val="Textodenotaderodap"/>
      </w:pPr>
      <w:r>
        <w:rPr>
          <w:rStyle w:val="Refdenotaderodap"/>
        </w:rPr>
        <w:footnoteRef/>
      </w:r>
      <w:r w:rsidRPr="004831FC">
        <w:t xml:space="preserve"> No caso do software PAJEK, tamb</w:t>
      </w:r>
      <w:r>
        <w:t>ém utilizado pela pesquisa, o key-core só pode ser obtido a partir de um procedimento de simetrização da rede. Ver Nooy, Mrvar, Batagelj (2005).</w:t>
      </w:r>
    </w:p>
  </w:footnote>
  <w:footnote w:id="9">
    <w:p w:rsidR="00474283" w:rsidRPr="006E261A" w:rsidRDefault="00474283">
      <w:pPr>
        <w:pStyle w:val="Textodenotaderodap"/>
      </w:pPr>
      <w:r w:rsidRPr="006E261A">
        <w:rPr>
          <w:rStyle w:val="Refdenotaderodap"/>
        </w:rPr>
        <w:footnoteRef/>
      </w:r>
      <w:r w:rsidRPr="006E261A">
        <w:t xml:space="preserve"> </w:t>
      </w:r>
      <w:r w:rsidRPr="006E261A">
        <w:rPr>
          <w:lang w:eastAsia="pt-BR"/>
        </w:rPr>
        <w:t xml:space="preserve">Por exemplo ethanol define um nível macro de agregação em pesquisa de bio-energia, segundo DAL-POZ et AL, </w:t>
      </w:r>
      <w:r>
        <w:rPr>
          <w:lang w:eastAsia="pt-BR"/>
        </w:rPr>
        <w:t>(</w:t>
      </w:r>
      <w:r w:rsidRPr="006E261A">
        <w:rPr>
          <w:lang w:eastAsia="pt-BR"/>
        </w:rPr>
        <w:t>2012</w:t>
      </w:r>
      <w:r>
        <w:rPr>
          <w:lang w:eastAsia="pt-BR"/>
        </w:rPr>
        <w:t>)</w:t>
      </w:r>
      <w:r w:rsidRPr="006E261A">
        <w:rPr>
          <w:lang w:eastAsia="pt-BR"/>
        </w:rPr>
        <w:t xml:space="preserve"> já </w:t>
      </w:r>
      <w:r>
        <w:rPr>
          <w:i/>
          <w:lang w:eastAsia="pt-BR"/>
        </w:rPr>
        <w:t>Opine</w:t>
      </w:r>
      <w:r w:rsidRPr="006E261A">
        <w:rPr>
          <w:lang w:eastAsia="pt-BR"/>
        </w:rPr>
        <w:t xml:space="preserve"> pode definir um nível meso de agregação, uma vez que o promotor pode ter amplo uso. Bt pode definir um recorte específico.</w:t>
      </w:r>
    </w:p>
  </w:footnote>
  <w:footnote w:id="10">
    <w:p w:rsidR="00474283" w:rsidRDefault="00474283">
      <w:pPr>
        <w:pStyle w:val="Textodenotaderodap"/>
      </w:pPr>
      <w:r>
        <w:rPr>
          <w:rStyle w:val="Refdenotaderodap"/>
        </w:rPr>
        <w:footnoteRef/>
      </w:r>
      <w:r>
        <w:t xml:space="preserve"> Segundo o ThomsonInnovation, o Themescape constrói as “topografias” baseado na ocorrência de certas palavras (retirando as palavras óbvias de conexão ) em todas as patentes, criando assim mecanismos que permitem estabelecer medidas de distância com base na ocorrência conjunta de palavras, cujas </w:t>
      </w:r>
      <w:r w:rsidRPr="00CA62E1">
        <w:rPr>
          <w:i/>
        </w:rPr>
        <w:t>priors</w:t>
      </w:r>
      <w:r>
        <w:t xml:space="preserve"> são refinadas por inferência bayesiana.  Certas palavras passam a contribuir para diminuir a distância entre patentes que as contém, aumentando a probabilidade de que estejam próximas e por outro lado, aumentando a probabilidade de que dada a co-ocorrência de outras palavras em patentes, elas formem temas comuns, agrupáveis, estejam em picos e não em vales. Quando este resultado tem sentido para a interpretação das trajetórias, confirma-se a aderência entre inovações e trajetórias, um método que de certa forma substitui o uso de classes de IPC e CPC, como o utilizado por Ventura et AL (2013).</w:t>
      </w:r>
    </w:p>
  </w:footnote>
  <w:footnote w:id="11">
    <w:p w:rsidR="00474283" w:rsidRDefault="00474283">
      <w:pPr>
        <w:pStyle w:val="Textodenotaderodap"/>
      </w:pPr>
      <w:r>
        <w:rPr>
          <w:rStyle w:val="Refdenotaderodap"/>
        </w:rPr>
        <w:footnoteRef/>
      </w:r>
      <w:r>
        <w:t xml:space="preserve"> </w:t>
      </w:r>
      <w:r w:rsidRPr="00EF66F5">
        <w:t xml:space="preserve">Vale apontar um </w:t>
      </w:r>
      <w:r>
        <w:t>detalhe relativo à exposição da figura 3: as setas estão invertidas em relação ao conceito rigoroso de citação. A seta aponta para a patente citadora, invertendo a convenção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283" w:rsidRDefault="0047428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8D86EC0"/>
    <w:lvl w:ilvl="0">
      <w:numFmt w:val="bullet"/>
      <w:lvlText w:val="*"/>
      <w:lvlJc w:val="left"/>
    </w:lvl>
  </w:abstractNum>
  <w:abstractNum w:abstractNumId="1">
    <w:nsid w:val="035A499F"/>
    <w:multiLevelType w:val="hybridMultilevel"/>
    <w:tmpl w:val="0CF8DAF8"/>
    <w:lvl w:ilvl="0" w:tplc="19FC5D0C">
      <w:start w:val="1"/>
      <w:numFmt w:val="decimal"/>
      <w:lvlText w:val="%1."/>
      <w:lvlJc w:val="left"/>
      <w:pPr>
        <w:ind w:left="720" w:hanging="360"/>
      </w:pPr>
      <w:rPr>
        <w:rFonts w:ascii="Arial" w:eastAsia="Times New Roman" w:hAnsi="Arial" w:cs="Times New Roman" w:hint="default"/>
        <w:sz w:val="22"/>
        <w:szCs w:val="22"/>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nsid w:val="09041ED5"/>
    <w:multiLevelType w:val="hybridMultilevel"/>
    <w:tmpl w:val="CA92D11E"/>
    <w:lvl w:ilvl="0" w:tplc="1E540300">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0A713B1F"/>
    <w:multiLevelType w:val="hybridMultilevel"/>
    <w:tmpl w:val="CBE6C8E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0D99559F"/>
    <w:multiLevelType w:val="hybridMultilevel"/>
    <w:tmpl w:val="4BC2E60A"/>
    <w:lvl w:ilvl="0" w:tplc="BD90CA08">
      <w:start w:val="1"/>
      <w:numFmt w:val="lowerLetter"/>
      <w:lvlText w:val="%1)"/>
      <w:lvlJc w:val="left"/>
      <w:pPr>
        <w:ind w:left="1140" w:hanging="375"/>
      </w:pPr>
      <w:rPr>
        <w:rFonts w:cs="Times New Roman" w:hint="default"/>
      </w:rPr>
    </w:lvl>
    <w:lvl w:ilvl="1" w:tplc="04160019" w:tentative="1">
      <w:start w:val="1"/>
      <w:numFmt w:val="lowerLetter"/>
      <w:lvlText w:val="%2."/>
      <w:lvlJc w:val="left"/>
      <w:pPr>
        <w:ind w:left="1845" w:hanging="360"/>
      </w:pPr>
      <w:rPr>
        <w:rFonts w:cs="Times New Roman"/>
      </w:rPr>
    </w:lvl>
    <w:lvl w:ilvl="2" w:tplc="0416001B" w:tentative="1">
      <w:start w:val="1"/>
      <w:numFmt w:val="lowerRoman"/>
      <w:lvlText w:val="%3."/>
      <w:lvlJc w:val="right"/>
      <w:pPr>
        <w:ind w:left="2565" w:hanging="180"/>
      </w:pPr>
      <w:rPr>
        <w:rFonts w:cs="Times New Roman"/>
      </w:rPr>
    </w:lvl>
    <w:lvl w:ilvl="3" w:tplc="0416000F" w:tentative="1">
      <w:start w:val="1"/>
      <w:numFmt w:val="decimal"/>
      <w:lvlText w:val="%4."/>
      <w:lvlJc w:val="left"/>
      <w:pPr>
        <w:ind w:left="3285" w:hanging="360"/>
      </w:pPr>
      <w:rPr>
        <w:rFonts w:cs="Times New Roman"/>
      </w:rPr>
    </w:lvl>
    <w:lvl w:ilvl="4" w:tplc="04160019" w:tentative="1">
      <w:start w:val="1"/>
      <w:numFmt w:val="lowerLetter"/>
      <w:lvlText w:val="%5."/>
      <w:lvlJc w:val="left"/>
      <w:pPr>
        <w:ind w:left="4005" w:hanging="360"/>
      </w:pPr>
      <w:rPr>
        <w:rFonts w:cs="Times New Roman"/>
      </w:rPr>
    </w:lvl>
    <w:lvl w:ilvl="5" w:tplc="0416001B" w:tentative="1">
      <w:start w:val="1"/>
      <w:numFmt w:val="lowerRoman"/>
      <w:lvlText w:val="%6."/>
      <w:lvlJc w:val="right"/>
      <w:pPr>
        <w:ind w:left="4725" w:hanging="180"/>
      </w:pPr>
      <w:rPr>
        <w:rFonts w:cs="Times New Roman"/>
      </w:rPr>
    </w:lvl>
    <w:lvl w:ilvl="6" w:tplc="0416000F" w:tentative="1">
      <w:start w:val="1"/>
      <w:numFmt w:val="decimal"/>
      <w:lvlText w:val="%7."/>
      <w:lvlJc w:val="left"/>
      <w:pPr>
        <w:ind w:left="5445" w:hanging="360"/>
      </w:pPr>
      <w:rPr>
        <w:rFonts w:cs="Times New Roman"/>
      </w:rPr>
    </w:lvl>
    <w:lvl w:ilvl="7" w:tplc="04160019" w:tentative="1">
      <w:start w:val="1"/>
      <w:numFmt w:val="lowerLetter"/>
      <w:lvlText w:val="%8."/>
      <w:lvlJc w:val="left"/>
      <w:pPr>
        <w:ind w:left="6165" w:hanging="360"/>
      </w:pPr>
      <w:rPr>
        <w:rFonts w:cs="Times New Roman"/>
      </w:rPr>
    </w:lvl>
    <w:lvl w:ilvl="8" w:tplc="0416001B" w:tentative="1">
      <w:start w:val="1"/>
      <w:numFmt w:val="lowerRoman"/>
      <w:lvlText w:val="%9."/>
      <w:lvlJc w:val="right"/>
      <w:pPr>
        <w:ind w:left="6885" w:hanging="180"/>
      </w:pPr>
      <w:rPr>
        <w:rFonts w:cs="Times New Roman"/>
      </w:rPr>
    </w:lvl>
  </w:abstractNum>
  <w:abstractNum w:abstractNumId="5">
    <w:nsid w:val="0E2565CD"/>
    <w:multiLevelType w:val="hybridMultilevel"/>
    <w:tmpl w:val="EBD6FBEA"/>
    <w:lvl w:ilvl="0" w:tplc="3CE0A6FE">
      <w:start w:val="1"/>
      <w:numFmt w:val="lowerLetter"/>
      <w:lvlText w:val="%1)"/>
      <w:lvlJc w:val="left"/>
      <w:pPr>
        <w:ind w:left="1410" w:hanging="645"/>
      </w:pPr>
      <w:rPr>
        <w:rFonts w:cs="Times New Roman" w:hint="default"/>
      </w:rPr>
    </w:lvl>
    <w:lvl w:ilvl="1" w:tplc="04160019" w:tentative="1">
      <w:start w:val="1"/>
      <w:numFmt w:val="lowerLetter"/>
      <w:lvlText w:val="%2."/>
      <w:lvlJc w:val="left"/>
      <w:pPr>
        <w:ind w:left="1845" w:hanging="360"/>
      </w:pPr>
      <w:rPr>
        <w:rFonts w:cs="Times New Roman"/>
      </w:rPr>
    </w:lvl>
    <w:lvl w:ilvl="2" w:tplc="0416001B" w:tentative="1">
      <w:start w:val="1"/>
      <w:numFmt w:val="lowerRoman"/>
      <w:lvlText w:val="%3."/>
      <w:lvlJc w:val="right"/>
      <w:pPr>
        <w:ind w:left="2565" w:hanging="180"/>
      </w:pPr>
      <w:rPr>
        <w:rFonts w:cs="Times New Roman"/>
      </w:rPr>
    </w:lvl>
    <w:lvl w:ilvl="3" w:tplc="0416000F" w:tentative="1">
      <w:start w:val="1"/>
      <w:numFmt w:val="decimal"/>
      <w:lvlText w:val="%4."/>
      <w:lvlJc w:val="left"/>
      <w:pPr>
        <w:ind w:left="3285" w:hanging="360"/>
      </w:pPr>
      <w:rPr>
        <w:rFonts w:cs="Times New Roman"/>
      </w:rPr>
    </w:lvl>
    <w:lvl w:ilvl="4" w:tplc="04160019" w:tentative="1">
      <w:start w:val="1"/>
      <w:numFmt w:val="lowerLetter"/>
      <w:lvlText w:val="%5."/>
      <w:lvlJc w:val="left"/>
      <w:pPr>
        <w:ind w:left="4005" w:hanging="360"/>
      </w:pPr>
      <w:rPr>
        <w:rFonts w:cs="Times New Roman"/>
      </w:rPr>
    </w:lvl>
    <w:lvl w:ilvl="5" w:tplc="0416001B" w:tentative="1">
      <w:start w:val="1"/>
      <w:numFmt w:val="lowerRoman"/>
      <w:lvlText w:val="%6."/>
      <w:lvlJc w:val="right"/>
      <w:pPr>
        <w:ind w:left="4725" w:hanging="180"/>
      </w:pPr>
      <w:rPr>
        <w:rFonts w:cs="Times New Roman"/>
      </w:rPr>
    </w:lvl>
    <w:lvl w:ilvl="6" w:tplc="0416000F" w:tentative="1">
      <w:start w:val="1"/>
      <w:numFmt w:val="decimal"/>
      <w:lvlText w:val="%7."/>
      <w:lvlJc w:val="left"/>
      <w:pPr>
        <w:ind w:left="5445" w:hanging="360"/>
      </w:pPr>
      <w:rPr>
        <w:rFonts w:cs="Times New Roman"/>
      </w:rPr>
    </w:lvl>
    <w:lvl w:ilvl="7" w:tplc="04160019" w:tentative="1">
      <w:start w:val="1"/>
      <w:numFmt w:val="lowerLetter"/>
      <w:lvlText w:val="%8."/>
      <w:lvlJc w:val="left"/>
      <w:pPr>
        <w:ind w:left="6165" w:hanging="360"/>
      </w:pPr>
      <w:rPr>
        <w:rFonts w:cs="Times New Roman"/>
      </w:rPr>
    </w:lvl>
    <w:lvl w:ilvl="8" w:tplc="0416001B" w:tentative="1">
      <w:start w:val="1"/>
      <w:numFmt w:val="lowerRoman"/>
      <w:lvlText w:val="%9."/>
      <w:lvlJc w:val="right"/>
      <w:pPr>
        <w:ind w:left="6885" w:hanging="180"/>
      </w:pPr>
      <w:rPr>
        <w:rFonts w:cs="Times New Roman"/>
      </w:rPr>
    </w:lvl>
  </w:abstractNum>
  <w:abstractNum w:abstractNumId="6">
    <w:nsid w:val="12365F8A"/>
    <w:multiLevelType w:val="hybridMultilevel"/>
    <w:tmpl w:val="7682EBC4"/>
    <w:lvl w:ilvl="0" w:tplc="821A8162">
      <w:start w:val="1"/>
      <w:numFmt w:val="lowerLetter"/>
      <w:lvlText w:val="%1)"/>
      <w:lvlJc w:val="left"/>
      <w:pPr>
        <w:ind w:left="720" w:hanging="360"/>
      </w:pPr>
      <w:rPr>
        <w:rFonts w:ascii="Century Gothic" w:eastAsia="Times New Roman" w:hAnsi="Century Gothic"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7">
    <w:nsid w:val="13DF18E2"/>
    <w:multiLevelType w:val="hybridMultilevel"/>
    <w:tmpl w:val="38D848DC"/>
    <w:lvl w:ilvl="0" w:tplc="0416000F">
      <w:start w:val="1"/>
      <w:numFmt w:val="decimal"/>
      <w:lvlText w:val="%1."/>
      <w:lvlJc w:val="left"/>
      <w:pPr>
        <w:tabs>
          <w:tab w:val="num" w:pos="900"/>
        </w:tabs>
        <w:ind w:left="900" w:hanging="360"/>
      </w:pPr>
      <w:rPr>
        <w:rFonts w:cs="Times New Roman" w:hint="default"/>
      </w:rPr>
    </w:lvl>
    <w:lvl w:ilvl="1" w:tplc="04160019">
      <w:start w:val="1"/>
      <w:numFmt w:val="lowerLetter"/>
      <w:lvlText w:val="%2."/>
      <w:lvlJc w:val="left"/>
      <w:pPr>
        <w:tabs>
          <w:tab w:val="num" w:pos="1620"/>
        </w:tabs>
        <w:ind w:left="1620" w:hanging="360"/>
      </w:pPr>
      <w:rPr>
        <w:rFonts w:cs="Times New Roman"/>
      </w:rPr>
    </w:lvl>
    <w:lvl w:ilvl="2" w:tplc="0416001B">
      <w:start w:val="1"/>
      <w:numFmt w:val="lowerRoman"/>
      <w:lvlText w:val="%3."/>
      <w:lvlJc w:val="right"/>
      <w:pPr>
        <w:tabs>
          <w:tab w:val="num" w:pos="2340"/>
        </w:tabs>
        <w:ind w:left="2340" w:hanging="180"/>
      </w:pPr>
      <w:rPr>
        <w:rFonts w:cs="Times New Roman"/>
      </w:rPr>
    </w:lvl>
    <w:lvl w:ilvl="3" w:tplc="0416000F">
      <w:start w:val="1"/>
      <w:numFmt w:val="decimal"/>
      <w:lvlText w:val="%4."/>
      <w:lvlJc w:val="left"/>
      <w:pPr>
        <w:tabs>
          <w:tab w:val="num" w:pos="3060"/>
        </w:tabs>
        <w:ind w:left="3060" w:hanging="360"/>
      </w:pPr>
      <w:rPr>
        <w:rFonts w:cs="Times New Roman"/>
      </w:rPr>
    </w:lvl>
    <w:lvl w:ilvl="4" w:tplc="04160019">
      <w:start w:val="1"/>
      <w:numFmt w:val="lowerLetter"/>
      <w:lvlText w:val="%5."/>
      <w:lvlJc w:val="left"/>
      <w:pPr>
        <w:tabs>
          <w:tab w:val="num" w:pos="3780"/>
        </w:tabs>
        <w:ind w:left="3780" w:hanging="360"/>
      </w:pPr>
      <w:rPr>
        <w:rFonts w:cs="Times New Roman"/>
      </w:rPr>
    </w:lvl>
    <w:lvl w:ilvl="5" w:tplc="0416001B">
      <w:start w:val="1"/>
      <w:numFmt w:val="lowerRoman"/>
      <w:lvlText w:val="%6."/>
      <w:lvlJc w:val="right"/>
      <w:pPr>
        <w:tabs>
          <w:tab w:val="num" w:pos="4500"/>
        </w:tabs>
        <w:ind w:left="4500" w:hanging="180"/>
      </w:pPr>
      <w:rPr>
        <w:rFonts w:cs="Times New Roman"/>
      </w:rPr>
    </w:lvl>
    <w:lvl w:ilvl="6" w:tplc="0416000F">
      <w:start w:val="1"/>
      <w:numFmt w:val="decimal"/>
      <w:lvlText w:val="%7."/>
      <w:lvlJc w:val="left"/>
      <w:pPr>
        <w:tabs>
          <w:tab w:val="num" w:pos="5220"/>
        </w:tabs>
        <w:ind w:left="5220" w:hanging="360"/>
      </w:pPr>
      <w:rPr>
        <w:rFonts w:cs="Times New Roman"/>
      </w:rPr>
    </w:lvl>
    <w:lvl w:ilvl="7" w:tplc="04160019">
      <w:start w:val="1"/>
      <w:numFmt w:val="lowerLetter"/>
      <w:lvlText w:val="%8."/>
      <w:lvlJc w:val="left"/>
      <w:pPr>
        <w:tabs>
          <w:tab w:val="num" w:pos="5940"/>
        </w:tabs>
        <w:ind w:left="5940" w:hanging="360"/>
      </w:pPr>
      <w:rPr>
        <w:rFonts w:cs="Times New Roman"/>
      </w:rPr>
    </w:lvl>
    <w:lvl w:ilvl="8" w:tplc="0416001B">
      <w:start w:val="1"/>
      <w:numFmt w:val="lowerRoman"/>
      <w:lvlText w:val="%9."/>
      <w:lvlJc w:val="right"/>
      <w:pPr>
        <w:tabs>
          <w:tab w:val="num" w:pos="6660"/>
        </w:tabs>
        <w:ind w:left="6660" w:hanging="180"/>
      </w:pPr>
      <w:rPr>
        <w:rFonts w:cs="Times New Roman"/>
      </w:rPr>
    </w:lvl>
  </w:abstractNum>
  <w:abstractNum w:abstractNumId="8">
    <w:nsid w:val="19DC440A"/>
    <w:multiLevelType w:val="multilevel"/>
    <w:tmpl w:val="FEAA7F18"/>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750"/>
        </w:tabs>
        <w:ind w:left="750" w:hanging="39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9">
    <w:nsid w:val="1A5C021C"/>
    <w:multiLevelType w:val="hybridMultilevel"/>
    <w:tmpl w:val="9730B4CA"/>
    <w:lvl w:ilvl="0" w:tplc="1E540300">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nsid w:val="1B373D47"/>
    <w:multiLevelType w:val="hybridMultilevel"/>
    <w:tmpl w:val="226CF41E"/>
    <w:lvl w:ilvl="0" w:tplc="0410000F">
      <w:start w:val="1"/>
      <w:numFmt w:val="decimal"/>
      <w:lvlText w:val="%1."/>
      <w:lvlJc w:val="left"/>
      <w:pPr>
        <w:tabs>
          <w:tab w:val="num" w:pos="1260"/>
        </w:tabs>
        <w:ind w:left="1260" w:hanging="360"/>
      </w:pPr>
      <w:rPr>
        <w:rFonts w:cs="Times New Roman"/>
      </w:rPr>
    </w:lvl>
    <w:lvl w:ilvl="1" w:tplc="04100019" w:tentative="1">
      <w:start w:val="1"/>
      <w:numFmt w:val="lowerLetter"/>
      <w:lvlText w:val="%2."/>
      <w:lvlJc w:val="left"/>
      <w:pPr>
        <w:tabs>
          <w:tab w:val="num" w:pos="1980"/>
        </w:tabs>
        <w:ind w:left="1980" w:hanging="360"/>
      </w:pPr>
      <w:rPr>
        <w:rFonts w:cs="Times New Roman"/>
      </w:rPr>
    </w:lvl>
    <w:lvl w:ilvl="2" w:tplc="0410001B" w:tentative="1">
      <w:start w:val="1"/>
      <w:numFmt w:val="lowerRoman"/>
      <w:lvlText w:val="%3."/>
      <w:lvlJc w:val="right"/>
      <w:pPr>
        <w:tabs>
          <w:tab w:val="num" w:pos="2700"/>
        </w:tabs>
        <w:ind w:left="2700" w:hanging="180"/>
      </w:pPr>
      <w:rPr>
        <w:rFonts w:cs="Times New Roman"/>
      </w:rPr>
    </w:lvl>
    <w:lvl w:ilvl="3" w:tplc="0410000F" w:tentative="1">
      <w:start w:val="1"/>
      <w:numFmt w:val="decimal"/>
      <w:lvlText w:val="%4."/>
      <w:lvlJc w:val="left"/>
      <w:pPr>
        <w:tabs>
          <w:tab w:val="num" w:pos="3420"/>
        </w:tabs>
        <w:ind w:left="3420" w:hanging="360"/>
      </w:pPr>
      <w:rPr>
        <w:rFonts w:cs="Times New Roman"/>
      </w:rPr>
    </w:lvl>
    <w:lvl w:ilvl="4" w:tplc="04100019" w:tentative="1">
      <w:start w:val="1"/>
      <w:numFmt w:val="lowerLetter"/>
      <w:lvlText w:val="%5."/>
      <w:lvlJc w:val="left"/>
      <w:pPr>
        <w:tabs>
          <w:tab w:val="num" w:pos="4140"/>
        </w:tabs>
        <w:ind w:left="4140" w:hanging="360"/>
      </w:pPr>
      <w:rPr>
        <w:rFonts w:cs="Times New Roman"/>
      </w:rPr>
    </w:lvl>
    <w:lvl w:ilvl="5" w:tplc="0410001B" w:tentative="1">
      <w:start w:val="1"/>
      <w:numFmt w:val="lowerRoman"/>
      <w:lvlText w:val="%6."/>
      <w:lvlJc w:val="right"/>
      <w:pPr>
        <w:tabs>
          <w:tab w:val="num" w:pos="4860"/>
        </w:tabs>
        <w:ind w:left="4860" w:hanging="180"/>
      </w:pPr>
      <w:rPr>
        <w:rFonts w:cs="Times New Roman"/>
      </w:rPr>
    </w:lvl>
    <w:lvl w:ilvl="6" w:tplc="0410000F" w:tentative="1">
      <w:start w:val="1"/>
      <w:numFmt w:val="decimal"/>
      <w:lvlText w:val="%7."/>
      <w:lvlJc w:val="left"/>
      <w:pPr>
        <w:tabs>
          <w:tab w:val="num" w:pos="5580"/>
        </w:tabs>
        <w:ind w:left="5580" w:hanging="360"/>
      </w:pPr>
      <w:rPr>
        <w:rFonts w:cs="Times New Roman"/>
      </w:rPr>
    </w:lvl>
    <w:lvl w:ilvl="7" w:tplc="04100019" w:tentative="1">
      <w:start w:val="1"/>
      <w:numFmt w:val="lowerLetter"/>
      <w:lvlText w:val="%8."/>
      <w:lvlJc w:val="left"/>
      <w:pPr>
        <w:tabs>
          <w:tab w:val="num" w:pos="6300"/>
        </w:tabs>
        <w:ind w:left="6300" w:hanging="360"/>
      </w:pPr>
      <w:rPr>
        <w:rFonts w:cs="Times New Roman"/>
      </w:rPr>
    </w:lvl>
    <w:lvl w:ilvl="8" w:tplc="0410001B" w:tentative="1">
      <w:start w:val="1"/>
      <w:numFmt w:val="lowerRoman"/>
      <w:lvlText w:val="%9."/>
      <w:lvlJc w:val="right"/>
      <w:pPr>
        <w:tabs>
          <w:tab w:val="num" w:pos="7020"/>
        </w:tabs>
        <w:ind w:left="7020" w:hanging="180"/>
      </w:pPr>
      <w:rPr>
        <w:rFonts w:cs="Times New Roman"/>
      </w:rPr>
    </w:lvl>
  </w:abstractNum>
  <w:abstractNum w:abstractNumId="11">
    <w:nsid w:val="1BCA4408"/>
    <w:multiLevelType w:val="hybridMultilevel"/>
    <w:tmpl w:val="1A5EE41E"/>
    <w:lvl w:ilvl="0" w:tplc="96C8F846">
      <w:start w:val="1"/>
      <w:numFmt w:val="lowerLetter"/>
      <w:lvlText w:val="%1)"/>
      <w:lvlJc w:val="left"/>
      <w:pPr>
        <w:tabs>
          <w:tab w:val="num" w:pos="720"/>
        </w:tabs>
        <w:ind w:left="720" w:hanging="360"/>
      </w:pPr>
      <w:rPr>
        <w:rFonts w:ascii="Times New Roman" w:hAnsi="Times New Roman"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nsid w:val="1CB579D2"/>
    <w:multiLevelType w:val="hybridMultilevel"/>
    <w:tmpl w:val="6A86322A"/>
    <w:lvl w:ilvl="0" w:tplc="C8FE4AD0">
      <w:start w:val="1"/>
      <w:numFmt w:val="bullet"/>
      <w:lvlText w:val="•"/>
      <w:lvlJc w:val="left"/>
      <w:pPr>
        <w:tabs>
          <w:tab w:val="num" w:pos="720"/>
        </w:tabs>
        <w:ind w:left="720" w:hanging="360"/>
      </w:pPr>
      <w:rPr>
        <w:rFonts w:ascii="Arial" w:hAnsi="Arial" w:hint="default"/>
      </w:rPr>
    </w:lvl>
    <w:lvl w:ilvl="1" w:tplc="8D2A18F0" w:tentative="1">
      <w:start w:val="1"/>
      <w:numFmt w:val="bullet"/>
      <w:lvlText w:val="•"/>
      <w:lvlJc w:val="left"/>
      <w:pPr>
        <w:tabs>
          <w:tab w:val="num" w:pos="1440"/>
        </w:tabs>
        <w:ind w:left="1440" w:hanging="360"/>
      </w:pPr>
      <w:rPr>
        <w:rFonts w:ascii="Arial" w:hAnsi="Arial" w:hint="default"/>
      </w:rPr>
    </w:lvl>
    <w:lvl w:ilvl="2" w:tplc="F458738A" w:tentative="1">
      <w:start w:val="1"/>
      <w:numFmt w:val="bullet"/>
      <w:lvlText w:val="•"/>
      <w:lvlJc w:val="left"/>
      <w:pPr>
        <w:tabs>
          <w:tab w:val="num" w:pos="2160"/>
        </w:tabs>
        <w:ind w:left="2160" w:hanging="360"/>
      </w:pPr>
      <w:rPr>
        <w:rFonts w:ascii="Arial" w:hAnsi="Arial" w:hint="default"/>
      </w:rPr>
    </w:lvl>
    <w:lvl w:ilvl="3" w:tplc="EE24A490" w:tentative="1">
      <w:start w:val="1"/>
      <w:numFmt w:val="bullet"/>
      <w:lvlText w:val="•"/>
      <w:lvlJc w:val="left"/>
      <w:pPr>
        <w:tabs>
          <w:tab w:val="num" w:pos="2880"/>
        </w:tabs>
        <w:ind w:left="2880" w:hanging="360"/>
      </w:pPr>
      <w:rPr>
        <w:rFonts w:ascii="Arial" w:hAnsi="Arial" w:hint="default"/>
      </w:rPr>
    </w:lvl>
    <w:lvl w:ilvl="4" w:tplc="B498DFB4" w:tentative="1">
      <w:start w:val="1"/>
      <w:numFmt w:val="bullet"/>
      <w:lvlText w:val="•"/>
      <w:lvlJc w:val="left"/>
      <w:pPr>
        <w:tabs>
          <w:tab w:val="num" w:pos="3600"/>
        </w:tabs>
        <w:ind w:left="3600" w:hanging="360"/>
      </w:pPr>
      <w:rPr>
        <w:rFonts w:ascii="Arial" w:hAnsi="Arial" w:hint="default"/>
      </w:rPr>
    </w:lvl>
    <w:lvl w:ilvl="5" w:tplc="9766D06A" w:tentative="1">
      <w:start w:val="1"/>
      <w:numFmt w:val="bullet"/>
      <w:lvlText w:val="•"/>
      <w:lvlJc w:val="left"/>
      <w:pPr>
        <w:tabs>
          <w:tab w:val="num" w:pos="4320"/>
        </w:tabs>
        <w:ind w:left="4320" w:hanging="360"/>
      </w:pPr>
      <w:rPr>
        <w:rFonts w:ascii="Arial" w:hAnsi="Arial" w:hint="default"/>
      </w:rPr>
    </w:lvl>
    <w:lvl w:ilvl="6" w:tplc="2EA83C22" w:tentative="1">
      <w:start w:val="1"/>
      <w:numFmt w:val="bullet"/>
      <w:lvlText w:val="•"/>
      <w:lvlJc w:val="left"/>
      <w:pPr>
        <w:tabs>
          <w:tab w:val="num" w:pos="5040"/>
        </w:tabs>
        <w:ind w:left="5040" w:hanging="360"/>
      </w:pPr>
      <w:rPr>
        <w:rFonts w:ascii="Arial" w:hAnsi="Arial" w:hint="default"/>
      </w:rPr>
    </w:lvl>
    <w:lvl w:ilvl="7" w:tplc="6CC09BC4" w:tentative="1">
      <w:start w:val="1"/>
      <w:numFmt w:val="bullet"/>
      <w:lvlText w:val="•"/>
      <w:lvlJc w:val="left"/>
      <w:pPr>
        <w:tabs>
          <w:tab w:val="num" w:pos="5760"/>
        </w:tabs>
        <w:ind w:left="5760" w:hanging="360"/>
      </w:pPr>
      <w:rPr>
        <w:rFonts w:ascii="Arial" w:hAnsi="Arial" w:hint="default"/>
      </w:rPr>
    </w:lvl>
    <w:lvl w:ilvl="8" w:tplc="4C4A4A60" w:tentative="1">
      <w:start w:val="1"/>
      <w:numFmt w:val="bullet"/>
      <w:lvlText w:val="•"/>
      <w:lvlJc w:val="left"/>
      <w:pPr>
        <w:tabs>
          <w:tab w:val="num" w:pos="6480"/>
        </w:tabs>
        <w:ind w:left="6480" w:hanging="360"/>
      </w:pPr>
      <w:rPr>
        <w:rFonts w:ascii="Arial" w:hAnsi="Arial" w:hint="default"/>
      </w:rPr>
    </w:lvl>
  </w:abstractNum>
  <w:abstractNum w:abstractNumId="13">
    <w:nsid w:val="2CC95D6F"/>
    <w:multiLevelType w:val="multilevel"/>
    <w:tmpl w:val="52641B82"/>
    <w:lvl w:ilvl="0">
      <w:start w:val="1"/>
      <w:numFmt w:val="decimal"/>
      <w:lvlText w:val="%1"/>
      <w:lvlJc w:val="left"/>
      <w:pPr>
        <w:ind w:left="360" w:hanging="360"/>
      </w:pPr>
      <w:rPr>
        <w:rFonts w:cs="Times New Roman" w:hint="default"/>
        <w:b/>
        <w:bCs/>
      </w:rPr>
    </w:lvl>
    <w:lvl w:ilvl="1">
      <w:start w:val="2"/>
      <w:numFmt w:val="decimal"/>
      <w:lvlText w:val="%1.%2"/>
      <w:lvlJc w:val="left"/>
      <w:pPr>
        <w:ind w:left="360" w:hanging="360"/>
      </w:pPr>
      <w:rPr>
        <w:rFonts w:cs="Times New Roman" w:hint="default"/>
        <w:b/>
        <w:bCs/>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nsid w:val="2D39234D"/>
    <w:multiLevelType w:val="hybridMultilevel"/>
    <w:tmpl w:val="D5E2CE8A"/>
    <w:lvl w:ilvl="0" w:tplc="7AD26ACE">
      <w:start w:val="1"/>
      <w:numFmt w:val="lowerLetter"/>
      <w:lvlText w:val="%1)"/>
      <w:lvlJc w:val="left"/>
      <w:pPr>
        <w:tabs>
          <w:tab w:val="num" w:pos="720"/>
        </w:tabs>
        <w:ind w:left="720" w:hanging="360"/>
      </w:pPr>
      <w:rPr>
        <w:rFonts w:ascii="Times New Roman" w:hAnsi="Times New Roman"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5">
    <w:nsid w:val="30741D96"/>
    <w:multiLevelType w:val="multilevel"/>
    <w:tmpl w:val="55D4084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32006422"/>
    <w:multiLevelType w:val="hybridMultilevel"/>
    <w:tmpl w:val="167A9F22"/>
    <w:lvl w:ilvl="0" w:tplc="AD82C33A">
      <w:start w:val="1"/>
      <w:numFmt w:val="decimal"/>
      <w:lvlText w:val="%1."/>
      <w:lvlJc w:val="left"/>
      <w:pPr>
        <w:tabs>
          <w:tab w:val="num" w:pos="720"/>
        </w:tabs>
        <w:ind w:left="720" w:hanging="360"/>
      </w:pPr>
      <w:rPr>
        <w:rFonts w:ascii="Century Gothic" w:hAnsi="Century Gothic" w:cs="Century Gothic" w:hint="default"/>
        <w:sz w:val="20"/>
        <w:szCs w:val="2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7">
    <w:nsid w:val="323B4D81"/>
    <w:multiLevelType w:val="hybridMultilevel"/>
    <w:tmpl w:val="062C1272"/>
    <w:lvl w:ilvl="0" w:tplc="8CA0523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1D0C94"/>
    <w:multiLevelType w:val="hybridMultilevel"/>
    <w:tmpl w:val="0B643FCA"/>
    <w:lvl w:ilvl="0" w:tplc="0416000F">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9">
    <w:nsid w:val="38F709AA"/>
    <w:multiLevelType w:val="hybridMultilevel"/>
    <w:tmpl w:val="174AC4CA"/>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0">
    <w:nsid w:val="43A373B2"/>
    <w:multiLevelType w:val="hybridMultilevel"/>
    <w:tmpl w:val="8C66B7E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1">
    <w:nsid w:val="47275BD8"/>
    <w:multiLevelType w:val="multilevel"/>
    <w:tmpl w:val="214A5F7C"/>
    <w:lvl w:ilvl="0">
      <w:start w:val="3"/>
      <w:numFmt w:val="decimal"/>
      <w:lvlText w:val="%1"/>
      <w:lvlJc w:val="left"/>
      <w:pPr>
        <w:tabs>
          <w:tab w:val="num" w:pos="525"/>
        </w:tabs>
        <w:ind w:left="525" w:hanging="525"/>
      </w:pPr>
      <w:rPr>
        <w:rFonts w:cs="Times New Roman" w:hint="default"/>
      </w:rPr>
    </w:lvl>
    <w:lvl w:ilvl="1">
      <w:start w:val="2"/>
      <w:numFmt w:val="decimal"/>
      <w:lvlText w:val="%1.%2"/>
      <w:lvlJc w:val="left"/>
      <w:pPr>
        <w:tabs>
          <w:tab w:val="num" w:pos="525"/>
        </w:tabs>
        <w:ind w:left="525" w:hanging="525"/>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2">
    <w:nsid w:val="49CF5DB6"/>
    <w:multiLevelType w:val="hybridMultilevel"/>
    <w:tmpl w:val="4D009022"/>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3">
    <w:nsid w:val="4D6905AD"/>
    <w:multiLevelType w:val="multilevel"/>
    <w:tmpl w:val="A474939C"/>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4">
    <w:nsid w:val="4FA816BC"/>
    <w:multiLevelType w:val="multilevel"/>
    <w:tmpl w:val="4FF4B798"/>
    <w:lvl w:ilvl="0">
      <w:start w:val="1"/>
      <w:numFmt w:val="decimal"/>
      <w:lvlText w:val="%1."/>
      <w:lvlJc w:val="left"/>
      <w:pPr>
        <w:ind w:left="720" w:hanging="360"/>
      </w:pPr>
      <w:rPr>
        <w:rFonts w:cs="Times New Roman" w:hint="default"/>
      </w:rPr>
    </w:lvl>
    <w:lvl w:ilvl="1">
      <w:start w:val="1"/>
      <w:numFmt w:val="decimal"/>
      <w:isLgl/>
      <w:lvlText w:val="%1.%2"/>
      <w:lvlJc w:val="left"/>
      <w:pPr>
        <w:ind w:left="765"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5">
    <w:nsid w:val="50242949"/>
    <w:multiLevelType w:val="hybridMultilevel"/>
    <w:tmpl w:val="C276C10E"/>
    <w:lvl w:ilvl="0" w:tplc="ABDA5192">
      <w:start w:val="1"/>
      <w:numFmt w:val="lowerRoman"/>
      <w:lvlText w:val="%1)"/>
      <w:lvlJc w:val="left"/>
      <w:pPr>
        <w:ind w:left="1080" w:hanging="720"/>
      </w:pPr>
      <w:rPr>
        <w:rFonts w:cs="Times New Roman" w:hint="default"/>
        <w:i/>
        <w:iCs/>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6">
    <w:nsid w:val="528D3B8F"/>
    <w:multiLevelType w:val="hybridMultilevel"/>
    <w:tmpl w:val="6700FA84"/>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557360F8"/>
    <w:multiLevelType w:val="multilevel"/>
    <w:tmpl w:val="BBD8C13E"/>
    <w:lvl w:ilvl="0">
      <w:start w:val="2"/>
      <w:numFmt w:val="decimal"/>
      <w:lvlText w:val="%1"/>
      <w:lvlJc w:val="left"/>
      <w:pPr>
        <w:ind w:left="480" w:hanging="480"/>
      </w:pPr>
      <w:rPr>
        <w:rFonts w:cs="Times New Roman" w:hint="default"/>
      </w:rPr>
    </w:lvl>
    <w:lvl w:ilvl="1">
      <w:start w:val="1"/>
      <w:numFmt w:val="decimal"/>
      <w:lvlText w:val="%1.%2"/>
      <w:lvlJc w:val="left"/>
      <w:pPr>
        <w:ind w:left="480" w:hanging="480"/>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8">
    <w:nsid w:val="57923ACE"/>
    <w:multiLevelType w:val="hybridMultilevel"/>
    <w:tmpl w:val="F418DC2C"/>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585D27FB"/>
    <w:multiLevelType w:val="multilevel"/>
    <w:tmpl w:val="2A66DDF4"/>
    <w:lvl w:ilvl="0">
      <w:start w:val="1"/>
      <w:numFmt w:val="decimal"/>
      <w:lvlText w:val="%1"/>
      <w:lvlJc w:val="left"/>
      <w:pPr>
        <w:ind w:left="765" w:hanging="765"/>
      </w:pPr>
      <w:rPr>
        <w:rFonts w:cs="Times New Roman" w:hint="default"/>
      </w:rPr>
    </w:lvl>
    <w:lvl w:ilvl="1">
      <w:start w:val="1"/>
      <w:numFmt w:val="decimal"/>
      <w:lvlText w:val="%1.%2"/>
      <w:lvlJc w:val="left"/>
      <w:pPr>
        <w:ind w:left="765" w:hanging="765"/>
      </w:pPr>
      <w:rPr>
        <w:rFonts w:cs="Times New Roman" w:hint="default"/>
      </w:rPr>
    </w:lvl>
    <w:lvl w:ilvl="2">
      <w:start w:val="1"/>
      <w:numFmt w:val="decimal"/>
      <w:lvlText w:val="%1.%2.%3"/>
      <w:lvlJc w:val="left"/>
      <w:pPr>
        <w:ind w:left="765" w:hanging="765"/>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0">
    <w:nsid w:val="58C704B7"/>
    <w:multiLevelType w:val="multilevel"/>
    <w:tmpl w:val="488ED190"/>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nsid w:val="5AB46B92"/>
    <w:multiLevelType w:val="hybridMultilevel"/>
    <w:tmpl w:val="5F3007EA"/>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5C6673B3"/>
    <w:multiLevelType w:val="hybridMultilevel"/>
    <w:tmpl w:val="FFC27D9E"/>
    <w:lvl w:ilvl="0" w:tplc="35021C3E">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nsid w:val="6324345B"/>
    <w:multiLevelType w:val="multilevel"/>
    <w:tmpl w:val="4FF4B798"/>
    <w:lvl w:ilvl="0">
      <w:start w:val="1"/>
      <w:numFmt w:val="decimal"/>
      <w:lvlText w:val="%1."/>
      <w:lvlJc w:val="left"/>
      <w:pPr>
        <w:ind w:left="720" w:hanging="360"/>
      </w:pPr>
      <w:rPr>
        <w:rFonts w:cs="Times New Roman" w:hint="default"/>
      </w:rPr>
    </w:lvl>
    <w:lvl w:ilvl="1">
      <w:start w:val="1"/>
      <w:numFmt w:val="decimal"/>
      <w:isLgl/>
      <w:lvlText w:val="%1.%2"/>
      <w:lvlJc w:val="left"/>
      <w:pPr>
        <w:ind w:left="765"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4">
    <w:nsid w:val="64F00F1F"/>
    <w:multiLevelType w:val="hybridMultilevel"/>
    <w:tmpl w:val="8ECCA122"/>
    <w:lvl w:ilvl="0" w:tplc="CA4A07E8">
      <w:start w:val="1"/>
      <w:numFmt w:val="lowerLetter"/>
      <w:lvlText w:val="%1)"/>
      <w:lvlJc w:val="left"/>
      <w:pPr>
        <w:ind w:left="720" w:hanging="360"/>
      </w:pPr>
      <w:rPr>
        <w:rFonts w:cs="Times New Roman"/>
        <w:color w:val="FF0000"/>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5">
    <w:nsid w:val="6CFB39A1"/>
    <w:multiLevelType w:val="hybridMultilevel"/>
    <w:tmpl w:val="265ACE76"/>
    <w:lvl w:ilvl="0" w:tplc="04160017">
      <w:start w:val="1"/>
      <w:numFmt w:val="lowerLetter"/>
      <w:lvlText w:val="%1)"/>
      <w:lvlJc w:val="left"/>
      <w:pPr>
        <w:ind w:left="720" w:hanging="360"/>
      </w:pPr>
      <w:rPr>
        <w:rFonts w:cs="Times New Roman" w:hint="default"/>
      </w:rPr>
    </w:lvl>
    <w:lvl w:ilvl="1" w:tplc="EDEC07AA">
      <w:start w:val="1"/>
      <w:numFmt w:val="decimal"/>
      <w:lvlText w:val="%2."/>
      <w:lvlJc w:val="left"/>
      <w:pPr>
        <w:tabs>
          <w:tab w:val="num" w:pos="1440"/>
        </w:tabs>
        <w:ind w:left="1440" w:hanging="360"/>
      </w:pPr>
      <w:rPr>
        <w:rFonts w:cs="Times New Roman" w:hint="default"/>
      </w:rPr>
    </w:lvl>
    <w:lvl w:ilvl="2" w:tplc="04160001">
      <w:start w:val="1"/>
      <w:numFmt w:val="bullet"/>
      <w:lvlText w:val=""/>
      <w:lvlJc w:val="left"/>
      <w:pPr>
        <w:tabs>
          <w:tab w:val="num" w:pos="2340"/>
        </w:tabs>
        <w:ind w:left="2340" w:hanging="360"/>
      </w:pPr>
      <w:rPr>
        <w:rFonts w:ascii="Symbol" w:hAnsi="Symbol" w:hint="default"/>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6">
    <w:nsid w:val="6D0537C1"/>
    <w:multiLevelType w:val="hybridMultilevel"/>
    <w:tmpl w:val="2D2A2A66"/>
    <w:lvl w:ilvl="0" w:tplc="166442BA">
      <w:start w:val="1"/>
      <w:numFmt w:val="lowerLetter"/>
      <w:lvlText w:val="%1)"/>
      <w:lvlJc w:val="left"/>
      <w:pPr>
        <w:tabs>
          <w:tab w:val="num" w:pos="735"/>
        </w:tabs>
        <w:ind w:left="735" w:hanging="375"/>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7">
    <w:nsid w:val="6F4C7BF0"/>
    <w:multiLevelType w:val="hybridMultilevel"/>
    <w:tmpl w:val="BA6E854A"/>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8">
    <w:nsid w:val="746E67B2"/>
    <w:multiLevelType w:val="hybridMultilevel"/>
    <w:tmpl w:val="C4C2CDC2"/>
    <w:lvl w:ilvl="0" w:tplc="09D469F0">
      <w:start w:val="1"/>
      <w:numFmt w:val="bullet"/>
      <w:lvlText w:val="•"/>
      <w:lvlJc w:val="left"/>
      <w:pPr>
        <w:tabs>
          <w:tab w:val="num" w:pos="720"/>
        </w:tabs>
        <w:ind w:left="720" w:hanging="360"/>
      </w:pPr>
      <w:rPr>
        <w:rFonts w:ascii="Arial" w:hAnsi="Arial" w:hint="default"/>
      </w:rPr>
    </w:lvl>
    <w:lvl w:ilvl="1" w:tplc="ABD6D7A6" w:tentative="1">
      <w:start w:val="1"/>
      <w:numFmt w:val="bullet"/>
      <w:lvlText w:val="•"/>
      <w:lvlJc w:val="left"/>
      <w:pPr>
        <w:tabs>
          <w:tab w:val="num" w:pos="1440"/>
        </w:tabs>
        <w:ind w:left="1440" w:hanging="360"/>
      </w:pPr>
      <w:rPr>
        <w:rFonts w:ascii="Arial" w:hAnsi="Arial" w:hint="default"/>
      </w:rPr>
    </w:lvl>
    <w:lvl w:ilvl="2" w:tplc="7B946CD8" w:tentative="1">
      <w:start w:val="1"/>
      <w:numFmt w:val="bullet"/>
      <w:lvlText w:val="•"/>
      <w:lvlJc w:val="left"/>
      <w:pPr>
        <w:tabs>
          <w:tab w:val="num" w:pos="2160"/>
        </w:tabs>
        <w:ind w:left="2160" w:hanging="360"/>
      </w:pPr>
      <w:rPr>
        <w:rFonts w:ascii="Arial" w:hAnsi="Arial" w:hint="default"/>
      </w:rPr>
    </w:lvl>
    <w:lvl w:ilvl="3" w:tplc="1C7C0022" w:tentative="1">
      <w:start w:val="1"/>
      <w:numFmt w:val="bullet"/>
      <w:lvlText w:val="•"/>
      <w:lvlJc w:val="left"/>
      <w:pPr>
        <w:tabs>
          <w:tab w:val="num" w:pos="2880"/>
        </w:tabs>
        <w:ind w:left="2880" w:hanging="360"/>
      </w:pPr>
      <w:rPr>
        <w:rFonts w:ascii="Arial" w:hAnsi="Arial" w:hint="default"/>
      </w:rPr>
    </w:lvl>
    <w:lvl w:ilvl="4" w:tplc="5176970C" w:tentative="1">
      <w:start w:val="1"/>
      <w:numFmt w:val="bullet"/>
      <w:lvlText w:val="•"/>
      <w:lvlJc w:val="left"/>
      <w:pPr>
        <w:tabs>
          <w:tab w:val="num" w:pos="3600"/>
        </w:tabs>
        <w:ind w:left="3600" w:hanging="360"/>
      </w:pPr>
      <w:rPr>
        <w:rFonts w:ascii="Arial" w:hAnsi="Arial" w:hint="default"/>
      </w:rPr>
    </w:lvl>
    <w:lvl w:ilvl="5" w:tplc="4AD42666" w:tentative="1">
      <w:start w:val="1"/>
      <w:numFmt w:val="bullet"/>
      <w:lvlText w:val="•"/>
      <w:lvlJc w:val="left"/>
      <w:pPr>
        <w:tabs>
          <w:tab w:val="num" w:pos="4320"/>
        </w:tabs>
        <w:ind w:left="4320" w:hanging="360"/>
      </w:pPr>
      <w:rPr>
        <w:rFonts w:ascii="Arial" w:hAnsi="Arial" w:hint="default"/>
      </w:rPr>
    </w:lvl>
    <w:lvl w:ilvl="6" w:tplc="7D8E1B78" w:tentative="1">
      <w:start w:val="1"/>
      <w:numFmt w:val="bullet"/>
      <w:lvlText w:val="•"/>
      <w:lvlJc w:val="left"/>
      <w:pPr>
        <w:tabs>
          <w:tab w:val="num" w:pos="5040"/>
        </w:tabs>
        <w:ind w:left="5040" w:hanging="360"/>
      </w:pPr>
      <w:rPr>
        <w:rFonts w:ascii="Arial" w:hAnsi="Arial" w:hint="default"/>
      </w:rPr>
    </w:lvl>
    <w:lvl w:ilvl="7" w:tplc="27C88C54" w:tentative="1">
      <w:start w:val="1"/>
      <w:numFmt w:val="bullet"/>
      <w:lvlText w:val="•"/>
      <w:lvlJc w:val="left"/>
      <w:pPr>
        <w:tabs>
          <w:tab w:val="num" w:pos="5760"/>
        </w:tabs>
        <w:ind w:left="5760" w:hanging="360"/>
      </w:pPr>
      <w:rPr>
        <w:rFonts w:ascii="Arial" w:hAnsi="Arial" w:hint="default"/>
      </w:rPr>
    </w:lvl>
    <w:lvl w:ilvl="8" w:tplc="DDFA6C6E" w:tentative="1">
      <w:start w:val="1"/>
      <w:numFmt w:val="bullet"/>
      <w:lvlText w:val="•"/>
      <w:lvlJc w:val="left"/>
      <w:pPr>
        <w:tabs>
          <w:tab w:val="num" w:pos="6480"/>
        </w:tabs>
        <w:ind w:left="6480" w:hanging="360"/>
      </w:pPr>
      <w:rPr>
        <w:rFonts w:ascii="Arial" w:hAnsi="Arial" w:hint="default"/>
      </w:rPr>
    </w:lvl>
  </w:abstractNum>
  <w:abstractNum w:abstractNumId="39">
    <w:nsid w:val="75993ACC"/>
    <w:multiLevelType w:val="hybridMultilevel"/>
    <w:tmpl w:val="27AE8626"/>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0">
    <w:nsid w:val="773D2D78"/>
    <w:multiLevelType w:val="hybridMultilevel"/>
    <w:tmpl w:val="19B8EE98"/>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1">
    <w:nsid w:val="77844399"/>
    <w:multiLevelType w:val="hybridMultilevel"/>
    <w:tmpl w:val="FC34E44A"/>
    <w:lvl w:ilvl="0" w:tplc="B1A200A4">
      <w:start w:val="1"/>
      <w:numFmt w:val="bullet"/>
      <w:lvlText w:val="•"/>
      <w:lvlJc w:val="left"/>
      <w:pPr>
        <w:tabs>
          <w:tab w:val="num" w:pos="720"/>
        </w:tabs>
        <w:ind w:left="720" w:hanging="360"/>
      </w:pPr>
      <w:rPr>
        <w:rFonts w:ascii="Arial" w:hAnsi="Arial" w:hint="default"/>
      </w:rPr>
    </w:lvl>
    <w:lvl w:ilvl="1" w:tplc="CFC8D576" w:tentative="1">
      <w:start w:val="1"/>
      <w:numFmt w:val="bullet"/>
      <w:lvlText w:val="•"/>
      <w:lvlJc w:val="left"/>
      <w:pPr>
        <w:tabs>
          <w:tab w:val="num" w:pos="1440"/>
        </w:tabs>
        <w:ind w:left="1440" w:hanging="360"/>
      </w:pPr>
      <w:rPr>
        <w:rFonts w:ascii="Arial" w:hAnsi="Arial" w:hint="default"/>
      </w:rPr>
    </w:lvl>
    <w:lvl w:ilvl="2" w:tplc="C336A04E" w:tentative="1">
      <w:start w:val="1"/>
      <w:numFmt w:val="bullet"/>
      <w:lvlText w:val="•"/>
      <w:lvlJc w:val="left"/>
      <w:pPr>
        <w:tabs>
          <w:tab w:val="num" w:pos="2160"/>
        </w:tabs>
        <w:ind w:left="2160" w:hanging="360"/>
      </w:pPr>
      <w:rPr>
        <w:rFonts w:ascii="Arial" w:hAnsi="Arial" w:hint="default"/>
      </w:rPr>
    </w:lvl>
    <w:lvl w:ilvl="3" w:tplc="4206765C" w:tentative="1">
      <w:start w:val="1"/>
      <w:numFmt w:val="bullet"/>
      <w:lvlText w:val="•"/>
      <w:lvlJc w:val="left"/>
      <w:pPr>
        <w:tabs>
          <w:tab w:val="num" w:pos="2880"/>
        </w:tabs>
        <w:ind w:left="2880" w:hanging="360"/>
      </w:pPr>
      <w:rPr>
        <w:rFonts w:ascii="Arial" w:hAnsi="Arial" w:hint="default"/>
      </w:rPr>
    </w:lvl>
    <w:lvl w:ilvl="4" w:tplc="49B40BDC" w:tentative="1">
      <w:start w:val="1"/>
      <w:numFmt w:val="bullet"/>
      <w:lvlText w:val="•"/>
      <w:lvlJc w:val="left"/>
      <w:pPr>
        <w:tabs>
          <w:tab w:val="num" w:pos="3600"/>
        </w:tabs>
        <w:ind w:left="3600" w:hanging="360"/>
      </w:pPr>
      <w:rPr>
        <w:rFonts w:ascii="Arial" w:hAnsi="Arial" w:hint="default"/>
      </w:rPr>
    </w:lvl>
    <w:lvl w:ilvl="5" w:tplc="6010AE78" w:tentative="1">
      <w:start w:val="1"/>
      <w:numFmt w:val="bullet"/>
      <w:lvlText w:val="•"/>
      <w:lvlJc w:val="left"/>
      <w:pPr>
        <w:tabs>
          <w:tab w:val="num" w:pos="4320"/>
        </w:tabs>
        <w:ind w:left="4320" w:hanging="360"/>
      </w:pPr>
      <w:rPr>
        <w:rFonts w:ascii="Arial" w:hAnsi="Arial" w:hint="default"/>
      </w:rPr>
    </w:lvl>
    <w:lvl w:ilvl="6" w:tplc="C1B0202E" w:tentative="1">
      <w:start w:val="1"/>
      <w:numFmt w:val="bullet"/>
      <w:lvlText w:val="•"/>
      <w:lvlJc w:val="left"/>
      <w:pPr>
        <w:tabs>
          <w:tab w:val="num" w:pos="5040"/>
        </w:tabs>
        <w:ind w:left="5040" w:hanging="360"/>
      </w:pPr>
      <w:rPr>
        <w:rFonts w:ascii="Arial" w:hAnsi="Arial" w:hint="default"/>
      </w:rPr>
    </w:lvl>
    <w:lvl w:ilvl="7" w:tplc="F79CCBCA" w:tentative="1">
      <w:start w:val="1"/>
      <w:numFmt w:val="bullet"/>
      <w:lvlText w:val="•"/>
      <w:lvlJc w:val="left"/>
      <w:pPr>
        <w:tabs>
          <w:tab w:val="num" w:pos="5760"/>
        </w:tabs>
        <w:ind w:left="5760" w:hanging="360"/>
      </w:pPr>
      <w:rPr>
        <w:rFonts w:ascii="Arial" w:hAnsi="Arial" w:hint="default"/>
      </w:rPr>
    </w:lvl>
    <w:lvl w:ilvl="8" w:tplc="9E048482" w:tentative="1">
      <w:start w:val="1"/>
      <w:numFmt w:val="bullet"/>
      <w:lvlText w:val="•"/>
      <w:lvlJc w:val="left"/>
      <w:pPr>
        <w:tabs>
          <w:tab w:val="num" w:pos="6480"/>
        </w:tabs>
        <w:ind w:left="6480" w:hanging="360"/>
      </w:pPr>
      <w:rPr>
        <w:rFonts w:ascii="Arial" w:hAnsi="Arial" w:hint="default"/>
      </w:rPr>
    </w:lvl>
  </w:abstractNum>
  <w:abstractNum w:abstractNumId="42">
    <w:nsid w:val="780D4D34"/>
    <w:multiLevelType w:val="hybridMultilevel"/>
    <w:tmpl w:val="A0C89852"/>
    <w:lvl w:ilvl="0" w:tplc="01FEB48E">
      <w:start w:val="1"/>
      <w:numFmt w:val="decimal"/>
      <w:lvlText w:val="%1."/>
      <w:lvlJc w:val="left"/>
      <w:pPr>
        <w:ind w:left="720" w:hanging="360"/>
      </w:pPr>
      <w:rPr>
        <w:rFonts w:ascii="Times New Roman" w:hAnsi="Times New Roman" w:cs="Times New Roman" w:hint="default"/>
        <w:i w:val="0"/>
        <w:iCs w:val="0"/>
        <w:color w:val="auto"/>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25"/>
  </w:num>
  <w:num w:numId="2">
    <w:abstractNumId w:val="16"/>
  </w:num>
  <w:num w:numId="3">
    <w:abstractNumId w:val="22"/>
  </w:num>
  <w:num w:numId="4">
    <w:abstractNumId w:val="20"/>
  </w:num>
  <w:num w:numId="5">
    <w:abstractNumId w:val="6"/>
  </w:num>
  <w:num w:numId="6">
    <w:abstractNumId w:val="42"/>
  </w:num>
  <w:num w:numId="7">
    <w:abstractNumId w:val="24"/>
  </w:num>
  <w:num w:numId="8">
    <w:abstractNumId w:val="29"/>
  </w:num>
  <w:num w:numId="9">
    <w:abstractNumId w:val="28"/>
  </w:num>
  <w:num w:numId="10">
    <w:abstractNumId w:val="13"/>
  </w:num>
  <w:num w:numId="11">
    <w:abstractNumId w:val="1"/>
  </w:num>
  <w:num w:numId="12">
    <w:abstractNumId w:val="7"/>
  </w:num>
  <w:num w:numId="13">
    <w:abstractNumId w:val="36"/>
  </w:num>
  <w:num w:numId="14">
    <w:abstractNumId w:val="37"/>
  </w:num>
  <w:num w:numId="15">
    <w:abstractNumId w:val="19"/>
  </w:num>
  <w:num w:numId="16">
    <w:abstractNumId w:val="8"/>
  </w:num>
  <w:num w:numId="17">
    <w:abstractNumId w:val="23"/>
  </w:num>
  <w:num w:numId="18">
    <w:abstractNumId w:val="21"/>
  </w:num>
  <w:num w:numId="19">
    <w:abstractNumId w:val="5"/>
  </w:num>
  <w:num w:numId="20">
    <w:abstractNumId w:val="4"/>
  </w:num>
  <w:num w:numId="21">
    <w:abstractNumId w:val="39"/>
  </w:num>
  <w:num w:numId="22">
    <w:abstractNumId w:val="31"/>
  </w:num>
  <w:num w:numId="23">
    <w:abstractNumId w:val="15"/>
  </w:num>
  <w:num w:numId="24">
    <w:abstractNumId w:val="14"/>
  </w:num>
  <w:num w:numId="25">
    <w:abstractNumId w:val="11"/>
  </w:num>
  <w:num w:numId="26">
    <w:abstractNumId w:val="32"/>
  </w:num>
  <w:num w:numId="27">
    <w:abstractNumId w:val="18"/>
  </w:num>
  <w:num w:numId="28">
    <w:abstractNumId w:val="3"/>
  </w:num>
  <w:num w:numId="29">
    <w:abstractNumId w:val="30"/>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7"/>
  </w:num>
  <w:num w:numId="33">
    <w:abstractNumId w:val="35"/>
  </w:num>
  <w:num w:numId="34">
    <w:abstractNumId w:val="40"/>
  </w:num>
  <w:num w:numId="35">
    <w:abstractNumId w:val="26"/>
  </w:num>
  <w:num w:numId="36">
    <w:abstractNumId w:val="0"/>
    <w:lvlOverride w:ilvl="0">
      <w:lvl w:ilvl="0">
        <w:numFmt w:val="bullet"/>
        <w:lvlText w:val="•"/>
        <w:legacy w:legacy="1" w:legacySpace="0" w:legacyIndent="0"/>
        <w:lvlJc w:val="left"/>
        <w:rPr>
          <w:rFonts w:ascii="Arial" w:hAnsi="Arial" w:hint="default"/>
          <w:sz w:val="44"/>
        </w:rPr>
      </w:lvl>
    </w:lvlOverride>
  </w:num>
  <w:num w:numId="37">
    <w:abstractNumId w:val="41"/>
  </w:num>
  <w:num w:numId="38">
    <w:abstractNumId w:val="38"/>
  </w:num>
  <w:num w:numId="39">
    <w:abstractNumId w:val="9"/>
  </w:num>
  <w:num w:numId="40">
    <w:abstractNumId w:val="2"/>
  </w:num>
  <w:num w:numId="41">
    <w:abstractNumId w:val="10"/>
  </w:num>
  <w:num w:numId="42">
    <w:abstractNumId w:val="17"/>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applyBreakingRules/>
  </w:compat>
  <w:rsids>
    <w:rsidRoot w:val="00B00BE7"/>
    <w:rsid w:val="000006B8"/>
    <w:rsid w:val="00001457"/>
    <w:rsid w:val="000027A1"/>
    <w:rsid w:val="00002ADB"/>
    <w:rsid w:val="00003CF1"/>
    <w:rsid w:val="00005090"/>
    <w:rsid w:val="00006553"/>
    <w:rsid w:val="00010C7E"/>
    <w:rsid w:val="000113C5"/>
    <w:rsid w:val="00011650"/>
    <w:rsid w:val="00012BF8"/>
    <w:rsid w:val="00012F0B"/>
    <w:rsid w:val="00017E29"/>
    <w:rsid w:val="000274F8"/>
    <w:rsid w:val="00031D1A"/>
    <w:rsid w:val="00033853"/>
    <w:rsid w:val="00033F71"/>
    <w:rsid w:val="000349D7"/>
    <w:rsid w:val="000377CB"/>
    <w:rsid w:val="00037E67"/>
    <w:rsid w:val="00040955"/>
    <w:rsid w:val="0004430D"/>
    <w:rsid w:val="0004618B"/>
    <w:rsid w:val="00046238"/>
    <w:rsid w:val="0004699D"/>
    <w:rsid w:val="00051596"/>
    <w:rsid w:val="00052186"/>
    <w:rsid w:val="00053A96"/>
    <w:rsid w:val="000544AE"/>
    <w:rsid w:val="00054C01"/>
    <w:rsid w:val="00054DD0"/>
    <w:rsid w:val="00055F1D"/>
    <w:rsid w:val="00057603"/>
    <w:rsid w:val="00060143"/>
    <w:rsid w:val="00060492"/>
    <w:rsid w:val="000653CF"/>
    <w:rsid w:val="0006757D"/>
    <w:rsid w:val="00067A2B"/>
    <w:rsid w:val="00070E50"/>
    <w:rsid w:val="000712E2"/>
    <w:rsid w:val="0007354C"/>
    <w:rsid w:val="00081CF9"/>
    <w:rsid w:val="00082EB1"/>
    <w:rsid w:val="00083B4A"/>
    <w:rsid w:val="00086F90"/>
    <w:rsid w:val="00087071"/>
    <w:rsid w:val="00091436"/>
    <w:rsid w:val="0009494B"/>
    <w:rsid w:val="00094B3C"/>
    <w:rsid w:val="00095E01"/>
    <w:rsid w:val="000969CD"/>
    <w:rsid w:val="00097895"/>
    <w:rsid w:val="00097ED0"/>
    <w:rsid w:val="000A1179"/>
    <w:rsid w:val="000A7040"/>
    <w:rsid w:val="000B175F"/>
    <w:rsid w:val="000B50F1"/>
    <w:rsid w:val="000B57D4"/>
    <w:rsid w:val="000B61C9"/>
    <w:rsid w:val="000C3830"/>
    <w:rsid w:val="000C3D7D"/>
    <w:rsid w:val="000C6EFA"/>
    <w:rsid w:val="000D0BC2"/>
    <w:rsid w:val="000D1126"/>
    <w:rsid w:val="000D1699"/>
    <w:rsid w:val="000D42CF"/>
    <w:rsid w:val="000E7756"/>
    <w:rsid w:val="000E7907"/>
    <w:rsid w:val="000F0318"/>
    <w:rsid w:val="000F0C4B"/>
    <w:rsid w:val="000F5C9F"/>
    <w:rsid w:val="00100DC1"/>
    <w:rsid w:val="00101190"/>
    <w:rsid w:val="00101D5A"/>
    <w:rsid w:val="0010334B"/>
    <w:rsid w:val="00103470"/>
    <w:rsid w:val="00103D0D"/>
    <w:rsid w:val="00103DED"/>
    <w:rsid w:val="00103FB1"/>
    <w:rsid w:val="0011019B"/>
    <w:rsid w:val="00113CAC"/>
    <w:rsid w:val="00117CE2"/>
    <w:rsid w:val="0012263E"/>
    <w:rsid w:val="00123EB6"/>
    <w:rsid w:val="00130AC7"/>
    <w:rsid w:val="00132B66"/>
    <w:rsid w:val="00134798"/>
    <w:rsid w:val="00134978"/>
    <w:rsid w:val="001350E3"/>
    <w:rsid w:val="00140F46"/>
    <w:rsid w:val="00145E80"/>
    <w:rsid w:val="00146827"/>
    <w:rsid w:val="00147C67"/>
    <w:rsid w:val="001527FE"/>
    <w:rsid w:val="00152CBE"/>
    <w:rsid w:val="001545B0"/>
    <w:rsid w:val="00155A72"/>
    <w:rsid w:val="00157D7C"/>
    <w:rsid w:val="00162885"/>
    <w:rsid w:val="00164A4D"/>
    <w:rsid w:val="001650AA"/>
    <w:rsid w:val="001650EC"/>
    <w:rsid w:val="00167797"/>
    <w:rsid w:val="00173A06"/>
    <w:rsid w:val="001753A1"/>
    <w:rsid w:val="0017609B"/>
    <w:rsid w:val="001803CF"/>
    <w:rsid w:val="00181F02"/>
    <w:rsid w:val="001820FF"/>
    <w:rsid w:val="00184662"/>
    <w:rsid w:val="00186E2C"/>
    <w:rsid w:val="00190093"/>
    <w:rsid w:val="00190333"/>
    <w:rsid w:val="001929B4"/>
    <w:rsid w:val="001932A3"/>
    <w:rsid w:val="00194E1D"/>
    <w:rsid w:val="001A1D5D"/>
    <w:rsid w:val="001A3CC3"/>
    <w:rsid w:val="001A7CB4"/>
    <w:rsid w:val="001B73E9"/>
    <w:rsid w:val="001B7686"/>
    <w:rsid w:val="001C7179"/>
    <w:rsid w:val="001D0996"/>
    <w:rsid w:val="001E12EB"/>
    <w:rsid w:val="001E1E6A"/>
    <w:rsid w:val="001E297F"/>
    <w:rsid w:val="001E5DB3"/>
    <w:rsid w:val="001E6398"/>
    <w:rsid w:val="001F216C"/>
    <w:rsid w:val="001F3DE8"/>
    <w:rsid w:val="001F6B5A"/>
    <w:rsid w:val="001F6D4C"/>
    <w:rsid w:val="002113AB"/>
    <w:rsid w:val="002120C2"/>
    <w:rsid w:val="00215EF7"/>
    <w:rsid w:val="00221CC6"/>
    <w:rsid w:val="00222B77"/>
    <w:rsid w:val="002249BF"/>
    <w:rsid w:val="00227350"/>
    <w:rsid w:val="002312CF"/>
    <w:rsid w:val="00233098"/>
    <w:rsid w:val="00233BBB"/>
    <w:rsid w:val="00235455"/>
    <w:rsid w:val="002372B6"/>
    <w:rsid w:val="00237AF0"/>
    <w:rsid w:val="00241A00"/>
    <w:rsid w:val="0024252F"/>
    <w:rsid w:val="00254D4B"/>
    <w:rsid w:val="00254E29"/>
    <w:rsid w:val="00254F5B"/>
    <w:rsid w:val="002727D6"/>
    <w:rsid w:val="00273E6B"/>
    <w:rsid w:val="00280BB0"/>
    <w:rsid w:val="00281F93"/>
    <w:rsid w:val="00286ADF"/>
    <w:rsid w:val="002870C9"/>
    <w:rsid w:val="0029499C"/>
    <w:rsid w:val="00294CFD"/>
    <w:rsid w:val="00295647"/>
    <w:rsid w:val="00295FFF"/>
    <w:rsid w:val="002A03CA"/>
    <w:rsid w:val="002A108A"/>
    <w:rsid w:val="002A1151"/>
    <w:rsid w:val="002A27AC"/>
    <w:rsid w:val="002A49F2"/>
    <w:rsid w:val="002A4BC2"/>
    <w:rsid w:val="002A6172"/>
    <w:rsid w:val="002B5584"/>
    <w:rsid w:val="002B5622"/>
    <w:rsid w:val="002B639B"/>
    <w:rsid w:val="002B7813"/>
    <w:rsid w:val="002C5142"/>
    <w:rsid w:val="002D15EE"/>
    <w:rsid w:val="002D1D99"/>
    <w:rsid w:val="002D2973"/>
    <w:rsid w:val="002D685F"/>
    <w:rsid w:val="002E0C95"/>
    <w:rsid w:val="002E43D5"/>
    <w:rsid w:val="002E4681"/>
    <w:rsid w:val="002E748E"/>
    <w:rsid w:val="002F14A1"/>
    <w:rsid w:val="002F32CC"/>
    <w:rsid w:val="002F3C63"/>
    <w:rsid w:val="002F4A74"/>
    <w:rsid w:val="002F4D41"/>
    <w:rsid w:val="00300864"/>
    <w:rsid w:val="0030540F"/>
    <w:rsid w:val="00307814"/>
    <w:rsid w:val="00307910"/>
    <w:rsid w:val="0031117A"/>
    <w:rsid w:val="00311B49"/>
    <w:rsid w:val="003142CC"/>
    <w:rsid w:val="00314CCA"/>
    <w:rsid w:val="00322C27"/>
    <w:rsid w:val="003232DB"/>
    <w:rsid w:val="0032438B"/>
    <w:rsid w:val="00326804"/>
    <w:rsid w:val="00326C29"/>
    <w:rsid w:val="003307A3"/>
    <w:rsid w:val="00333F32"/>
    <w:rsid w:val="0033497A"/>
    <w:rsid w:val="00336567"/>
    <w:rsid w:val="00336D23"/>
    <w:rsid w:val="00337535"/>
    <w:rsid w:val="00343BC0"/>
    <w:rsid w:val="00345165"/>
    <w:rsid w:val="0034519A"/>
    <w:rsid w:val="00347258"/>
    <w:rsid w:val="00347ACA"/>
    <w:rsid w:val="00351C27"/>
    <w:rsid w:val="00360628"/>
    <w:rsid w:val="0036064B"/>
    <w:rsid w:val="00362088"/>
    <w:rsid w:val="00370F78"/>
    <w:rsid w:val="00372329"/>
    <w:rsid w:val="00372C3F"/>
    <w:rsid w:val="00374EB8"/>
    <w:rsid w:val="0037619E"/>
    <w:rsid w:val="00376B53"/>
    <w:rsid w:val="00380DE4"/>
    <w:rsid w:val="00382D2E"/>
    <w:rsid w:val="0038699E"/>
    <w:rsid w:val="0039153D"/>
    <w:rsid w:val="00392496"/>
    <w:rsid w:val="00394165"/>
    <w:rsid w:val="00394857"/>
    <w:rsid w:val="00396A6F"/>
    <w:rsid w:val="003A0412"/>
    <w:rsid w:val="003A0AD1"/>
    <w:rsid w:val="003A24FE"/>
    <w:rsid w:val="003A6605"/>
    <w:rsid w:val="003A7D63"/>
    <w:rsid w:val="003B0CA0"/>
    <w:rsid w:val="003B19E1"/>
    <w:rsid w:val="003B439D"/>
    <w:rsid w:val="003B491C"/>
    <w:rsid w:val="003B64E5"/>
    <w:rsid w:val="003B6DF0"/>
    <w:rsid w:val="003B7E2D"/>
    <w:rsid w:val="003C3170"/>
    <w:rsid w:val="003C3D99"/>
    <w:rsid w:val="003C456F"/>
    <w:rsid w:val="003C4D39"/>
    <w:rsid w:val="003C6D96"/>
    <w:rsid w:val="003D01B1"/>
    <w:rsid w:val="003E10B8"/>
    <w:rsid w:val="003E237A"/>
    <w:rsid w:val="003E3C1F"/>
    <w:rsid w:val="003E6552"/>
    <w:rsid w:val="003F0CF9"/>
    <w:rsid w:val="003F3F52"/>
    <w:rsid w:val="003F4972"/>
    <w:rsid w:val="003F6008"/>
    <w:rsid w:val="003F64DE"/>
    <w:rsid w:val="003F6726"/>
    <w:rsid w:val="003F6C94"/>
    <w:rsid w:val="003F7D3F"/>
    <w:rsid w:val="004020B3"/>
    <w:rsid w:val="004040BE"/>
    <w:rsid w:val="00405D3B"/>
    <w:rsid w:val="00407747"/>
    <w:rsid w:val="00407C49"/>
    <w:rsid w:val="00415AAC"/>
    <w:rsid w:val="00417FA9"/>
    <w:rsid w:val="00423544"/>
    <w:rsid w:val="00425037"/>
    <w:rsid w:val="00425769"/>
    <w:rsid w:val="004266E9"/>
    <w:rsid w:val="00426A03"/>
    <w:rsid w:val="004334AA"/>
    <w:rsid w:val="00434866"/>
    <w:rsid w:val="00440879"/>
    <w:rsid w:val="00443F19"/>
    <w:rsid w:val="00446DC9"/>
    <w:rsid w:val="004477A3"/>
    <w:rsid w:val="00455312"/>
    <w:rsid w:val="0045799E"/>
    <w:rsid w:val="004651C3"/>
    <w:rsid w:val="00466069"/>
    <w:rsid w:val="00466A75"/>
    <w:rsid w:val="00474283"/>
    <w:rsid w:val="004744D4"/>
    <w:rsid w:val="0047689D"/>
    <w:rsid w:val="00480475"/>
    <w:rsid w:val="0048212B"/>
    <w:rsid w:val="004831FC"/>
    <w:rsid w:val="00490ED6"/>
    <w:rsid w:val="00493312"/>
    <w:rsid w:val="004977ED"/>
    <w:rsid w:val="004A0666"/>
    <w:rsid w:val="004A1F7F"/>
    <w:rsid w:val="004A3EED"/>
    <w:rsid w:val="004A45BE"/>
    <w:rsid w:val="004A61AB"/>
    <w:rsid w:val="004A6487"/>
    <w:rsid w:val="004A6931"/>
    <w:rsid w:val="004A74C3"/>
    <w:rsid w:val="004B03D8"/>
    <w:rsid w:val="004B2CAE"/>
    <w:rsid w:val="004B4F78"/>
    <w:rsid w:val="004B56F3"/>
    <w:rsid w:val="004B6044"/>
    <w:rsid w:val="004B6715"/>
    <w:rsid w:val="004B69AF"/>
    <w:rsid w:val="004C1AF5"/>
    <w:rsid w:val="004C7160"/>
    <w:rsid w:val="004C7587"/>
    <w:rsid w:val="004D02A5"/>
    <w:rsid w:val="004D446A"/>
    <w:rsid w:val="004D5352"/>
    <w:rsid w:val="004D6D94"/>
    <w:rsid w:val="004E1A41"/>
    <w:rsid w:val="004E1D96"/>
    <w:rsid w:val="004E629A"/>
    <w:rsid w:val="004E72D2"/>
    <w:rsid w:val="004E7A42"/>
    <w:rsid w:val="004F0575"/>
    <w:rsid w:val="004F5C5A"/>
    <w:rsid w:val="004F71E9"/>
    <w:rsid w:val="00512652"/>
    <w:rsid w:val="00512BCC"/>
    <w:rsid w:val="0052051C"/>
    <w:rsid w:val="00521A11"/>
    <w:rsid w:val="00522F27"/>
    <w:rsid w:val="005245D0"/>
    <w:rsid w:val="00524EBE"/>
    <w:rsid w:val="00525CFE"/>
    <w:rsid w:val="00530732"/>
    <w:rsid w:val="005365A8"/>
    <w:rsid w:val="00537D1B"/>
    <w:rsid w:val="00537E27"/>
    <w:rsid w:val="005416AB"/>
    <w:rsid w:val="0054363B"/>
    <w:rsid w:val="00543717"/>
    <w:rsid w:val="005474AD"/>
    <w:rsid w:val="0055157F"/>
    <w:rsid w:val="0055169E"/>
    <w:rsid w:val="00557B38"/>
    <w:rsid w:val="00560F0E"/>
    <w:rsid w:val="00561AF3"/>
    <w:rsid w:val="00564F9D"/>
    <w:rsid w:val="005666FE"/>
    <w:rsid w:val="005673AD"/>
    <w:rsid w:val="00571459"/>
    <w:rsid w:val="00572FE8"/>
    <w:rsid w:val="005779F6"/>
    <w:rsid w:val="00577ADD"/>
    <w:rsid w:val="00581ADC"/>
    <w:rsid w:val="00582B6D"/>
    <w:rsid w:val="00586A99"/>
    <w:rsid w:val="005910BF"/>
    <w:rsid w:val="005963B8"/>
    <w:rsid w:val="00596A22"/>
    <w:rsid w:val="00597431"/>
    <w:rsid w:val="00597574"/>
    <w:rsid w:val="005A0BD1"/>
    <w:rsid w:val="005A1920"/>
    <w:rsid w:val="005A7760"/>
    <w:rsid w:val="005B013D"/>
    <w:rsid w:val="005B5C99"/>
    <w:rsid w:val="005B7E2D"/>
    <w:rsid w:val="005C251D"/>
    <w:rsid w:val="005C352E"/>
    <w:rsid w:val="005C45C6"/>
    <w:rsid w:val="005C4DBA"/>
    <w:rsid w:val="005C5A26"/>
    <w:rsid w:val="005C6C04"/>
    <w:rsid w:val="005D2508"/>
    <w:rsid w:val="005D2618"/>
    <w:rsid w:val="005D2FED"/>
    <w:rsid w:val="005D68EC"/>
    <w:rsid w:val="005D7014"/>
    <w:rsid w:val="005E1FA4"/>
    <w:rsid w:val="005E22ED"/>
    <w:rsid w:val="005E5979"/>
    <w:rsid w:val="005E5CBD"/>
    <w:rsid w:val="005F1CE4"/>
    <w:rsid w:val="005F2BB4"/>
    <w:rsid w:val="005F380C"/>
    <w:rsid w:val="00600204"/>
    <w:rsid w:val="00601151"/>
    <w:rsid w:val="00602A19"/>
    <w:rsid w:val="0061293E"/>
    <w:rsid w:val="00614E8F"/>
    <w:rsid w:val="006151B9"/>
    <w:rsid w:val="00616E33"/>
    <w:rsid w:val="006207DA"/>
    <w:rsid w:val="00620C50"/>
    <w:rsid w:val="006214A5"/>
    <w:rsid w:val="0062191C"/>
    <w:rsid w:val="00621BBA"/>
    <w:rsid w:val="00621FE0"/>
    <w:rsid w:val="0062653F"/>
    <w:rsid w:val="0063241B"/>
    <w:rsid w:val="00634B3F"/>
    <w:rsid w:val="00635769"/>
    <w:rsid w:val="00635974"/>
    <w:rsid w:val="00636153"/>
    <w:rsid w:val="0063748B"/>
    <w:rsid w:val="0064277B"/>
    <w:rsid w:val="006429A9"/>
    <w:rsid w:val="00651E67"/>
    <w:rsid w:val="00653A76"/>
    <w:rsid w:val="0065614F"/>
    <w:rsid w:val="00657DF4"/>
    <w:rsid w:val="00661EE4"/>
    <w:rsid w:val="00664367"/>
    <w:rsid w:val="006649AB"/>
    <w:rsid w:val="00664CC0"/>
    <w:rsid w:val="00671139"/>
    <w:rsid w:val="00671C3E"/>
    <w:rsid w:val="00674B7E"/>
    <w:rsid w:val="006840C5"/>
    <w:rsid w:val="0069014E"/>
    <w:rsid w:val="00690E63"/>
    <w:rsid w:val="0069242E"/>
    <w:rsid w:val="00694748"/>
    <w:rsid w:val="006A0C9B"/>
    <w:rsid w:val="006A1162"/>
    <w:rsid w:val="006A169A"/>
    <w:rsid w:val="006A2298"/>
    <w:rsid w:val="006A2A12"/>
    <w:rsid w:val="006A6A4F"/>
    <w:rsid w:val="006A7F22"/>
    <w:rsid w:val="006B12EB"/>
    <w:rsid w:val="006B140D"/>
    <w:rsid w:val="006B1E31"/>
    <w:rsid w:val="006B21CA"/>
    <w:rsid w:val="006B2FDF"/>
    <w:rsid w:val="006B6FD6"/>
    <w:rsid w:val="006B7A17"/>
    <w:rsid w:val="006C03A7"/>
    <w:rsid w:val="006C107F"/>
    <w:rsid w:val="006C2673"/>
    <w:rsid w:val="006C4BEA"/>
    <w:rsid w:val="006C5975"/>
    <w:rsid w:val="006D1F50"/>
    <w:rsid w:val="006D4420"/>
    <w:rsid w:val="006D5654"/>
    <w:rsid w:val="006D5792"/>
    <w:rsid w:val="006D67D3"/>
    <w:rsid w:val="006D7341"/>
    <w:rsid w:val="006E261A"/>
    <w:rsid w:val="006E6A90"/>
    <w:rsid w:val="006E6EEB"/>
    <w:rsid w:val="006F07FB"/>
    <w:rsid w:val="006F0AD5"/>
    <w:rsid w:val="007056DA"/>
    <w:rsid w:val="00707013"/>
    <w:rsid w:val="00707D76"/>
    <w:rsid w:val="0071105A"/>
    <w:rsid w:val="00713CFF"/>
    <w:rsid w:val="007146BC"/>
    <w:rsid w:val="00716714"/>
    <w:rsid w:val="007216B6"/>
    <w:rsid w:val="00721A36"/>
    <w:rsid w:val="0072354E"/>
    <w:rsid w:val="007268FB"/>
    <w:rsid w:val="0073071D"/>
    <w:rsid w:val="007358BF"/>
    <w:rsid w:val="007361FC"/>
    <w:rsid w:val="007368C9"/>
    <w:rsid w:val="00741393"/>
    <w:rsid w:val="007419FF"/>
    <w:rsid w:val="007432CC"/>
    <w:rsid w:val="00743ED0"/>
    <w:rsid w:val="007555C1"/>
    <w:rsid w:val="00757816"/>
    <w:rsid w:val="00757FB3"/>
    <w:rsid w:val="0076212A"/>
    <w:rsid w:val="007626CB"/>
    <w:rsid w:val="007648A6"/>
    <w:rsid w:val="00766AEC"/>
    <w:rsid w:val="00775748"/>
    <w:rsid w:val="007764B1"/>
    <w:rsid w:val="00776C0F"/>
    <w:rsid w:val="0077737E"/>
    <w:rsid w:val="007800D4"/>
    <w:rsid w:val="007853A2"/>
    <w:rsid w:val="007927B5"/>
    <w:rsid w:val="007956B4"/>
    <w:rsid w:val="00797AED"/>
    <w:rsid w:val="007B11EF"/>
    <w:rsid w:val="007B1B07"/>
    <w:rsid w:val="007B74E3"/>
    <w:rsid w:val="007B7D44"/>
    <w:rsid w:val="007C0859"/>
    <w:rsid w:val="007C2229"/>
    <w:rsid w:val="007C29EF"/>
    <w:rsid w:val="007C5AEC"/>
    <w:rsid w:val="007C700D"/>
    <w:rsid w:val="007D20BD"/>
    <w:rsid w:val="007D32A8"/>
    <w:rsid w:val="007D40BF"/>
    <w:rsid w:val="007D78AD"/>
    <w:rsid w:val="007E0607"/>
    <w:rsid w:val="007E1936"/>
    <w:rsid w:val="007E2650"/>
    <w:rsid w:val="007E2DD4"/>
    <w:rsid w:val="007E5200"/>
    <w:rsid w:val="007E604D"/>
    <w:rsid w:val="007E6200"/>
    <w:rsid w:val="007E62C6"/>
    <w:rsid w:val="007E7302"/>
    <w:rsid w:val="007E747E"/>
    <w:rsid w:val="007E7780"/>
    <w:rsid w:val="007F0A98"/>
    <w:rsid w:val="007F590D"/>
    <w:rsid w:val="007F6775"/>
    <w:rsid w:val="00802E0A"/>
    <w:rsid w:val="00810FFB"/>
    <w:rsid w:val="008130AD"/>
    <w:rsid w:val="00815479"/>
    <w:rsid w:val="00816F2D"/>
    <w:rsid w:val="00822970"/>
    <w:rsid w:val="00827558"/>
    <w:rsid w:val="0082756C"/>
    <w:rsid w:val="00832558"/>
    <w:rsid w:val="008350C3"/>
    <w:rsid w:val="00840442"/>
    <w:rsid w:val="00840FCD"/>
    <w:rsid w:val="00841180"/>
    <w:rsid w:val="00843CA4"/>
    <w:rsid w:val="00846BBD"/>
    <w:rsid w:val="00847F36"/>
    <w:rsid w:val="00850289"/>
    <w:rsid w:val="00851D58"/>
    <w:rsid w:val="00861448"/>
    <w:rsid w:val="008619FB"/>
    <w:rsid w:val="00865321"/>
    <w:rsid w:val="00865BF0"/>
    <w:rsid w:val="00865D67"/>
    <w:rsid w:val="0086711F"/>
    <w:rsid w:val="00872482"/>
    <w:rsid w:val="008734F7"/>
    <w:rsid w:val="0087794A"/>
    <w:rsid w:val="00877EFB"/>
    <w:rsid w:val="0088227E"/>
    <w:rsid w:val="008825E9"/>
    <w:rsid w:val="00886984"/>
    <w:rsid w:val="0089375E"/>
    <w:rsid w:val="00897494"/>
    <w:rsid w:val="008A1497"/>
    <w:rsid w:val="008A1DE5"/>
    <w:rsid w:val="008B099D"/>
    <w:rsid w:val="008B1DA0"/>
    <w:rsid w:val="008C1930"/>
    <w:rsid w:val="008C273A"/>
    <w:rsid w:val="008C305F"/>
    <w:rsid w:val="008C333E"/>
    <w:rsid w:val="008C52E8"/>
    <w:rsid w:val="008C5C0C"/>
    <w:rsid w:val="008F013E"/>
    <w:rsid w:val="008F12C4"/>
    <w:rsid w:val="008F19E3"/>
    <w:rsid w:val="008F4EC9"/>
    <w:rsid w:val="008F6F9E"/>
    <w:rsid w:val="008F777F"/>
    <w:rsid w:val="00900EA8"/>
    <w:rsid w:val="00902F5A"/>
    <w:rsid w:val="00903690"/>
    <w:rsid w:val="00904610"/>
    <w:rsid w:val="00905624"/>
    <w:rsid w:val="00905B0F"/>
    <w:rsid w:val="00910B39"/>
    <w:rsid w:val="00911746"/>
    <w:rsid w:val="00911EE1"/>
    <w:rsid w:val="00911EF3"/>
    <w:rsid w:val="009146EB"/>
    <w:rsid w:val="009158D6"/>
    <w:rsid w:val="009160CF"/>
    <w:rsid w:val="0091674E"/>
    <w:rsid w:val="0092408C"/>
    <w:rsid w:val="009254A2"/>
    <w:rsid w:val="00925CCE"/>
    <w:rsid w:val="0093174B"/>
    <w:rsid w:val="00933049"/>
    <w:rsid w:val="00933F99"/>
    <w:rsid w:val="00937FC7"/>
    <w:rsid w:val="00940A10"/>
    <w:rsid w:val="009437BF"/>
    <w:rsid w:val="00944898"/>
    <w:rsid w:val="009466B4"/>
    <w:rsid w:val="009515F3"/>
    <w:rsid w:val="00951FAF"/>
    <w:rsid w:val="00953DC6"/>
    <w:rsid w:val="00954AFF"/>
    <w:rsid w:val="00955F3A"/>
    <w:rsid w:val="00956D36"/>
    <w:rsid w:val="009579F2"/>
    <w:rsid w:val="00960DFA"/>
    <w:rsid w:val="0096541C"/>
    <w:rsid w:val="009655A2"/>
    <w:rsid w:val="00967E2D"/>
    <w:rsid w:val="00967FEA"/>
    <w:rsid w:val="0097257F"/>
    <w:rsid w:val="00972695"/>
    <w:rsid w:val="0097534B"/>
    <w:rsid w:val="009806FE"/>
    <w:rsid w:val="00982404"/>
    <w:rsid w:val="00982AFF"/>
    <w:rsid w:val="00987DF1"/>
    <w:rsid w:val="00990231"/>
    <w:rsid w:val="00990268"/>
    <w:rsid w:val="00990B45"/>
    <w:rsid w:val="00992CC1"/>
    <w:rsid w:val="0099367F"/>
    <w:rsid w:val="009A1F42"/>
    <w:rsid w:val="009B032F"/>
    <w:rsid w:val="009B1D8A"/>
    <w:rsid w:val="009B22F6"/>
    <w:rsid w:val="009B3E89"/>
    <w:rsid w:val="009B642C"/>
    <w:rsid w:val="009C44AA"/>
    <w:rsid w:val="009C6329"/>
    <w:rsid w:val="009C6892"/>
    <w:rsid w:val="009D3989"/>
    <w:rsid w:val="009D5075"/>
    <w:rsid w:val="009D6C72"/>
    <w:rsid w:val="009D7AF2"/>
    <w:rsid w:val="009D7B1F"/>
    <w:rsid w:val="009E1032"/>
    <w:rsid w:val="009E2EB3"/>
    <w:rsid w:val="009E3C1D"/>
    <w:rsid w:val="009E4A63"/>
    <w:rsid w:val="009E73EC"/>
    <w:rsid w:val="009F0451"/>
    <w:rsid w:val="009F6C09"/>
    <w:rsid w:val="00A00070"/>
    <w:rsid w:val="00A02846"/>
    <w:rsid w:val="00A02F8B"/>
    <w:rsid w:val="00A105FB"/>
    <w:rsid w:val="00A1086F"/>
    <w:rsid w:val="00A11C94"/>
    <w:rsid w:val="00A157FA"/>
    <w:rsid w:val="00A17D89"/>
    <w:rsid w:val="00A20315"/>
    <w:rsid w:val="00A24B51"/>
    <w:rsid w:val="00A24F27"/>
    <w:rsid w:val="00A267A0"/>
    <w:rsid w:val="00A2731F"/>
    <w:rsid w:val="00A30E82"/>
    <w:rsid w:val="00A322EF"/>
    <w:rsid w:val="00A34F6B"/>
    <w:rsid w:val="00A36069"/>
    <w:rsid w:val="00A3669C"/>
    <w:rsid w:val="00A37EFA"/>
    <w:rsid w:val="00A4243C"/>
    <w:rsid w:val="00A42614"/>
    <w:rsid w:val="00A46400"/>
    <w:rsid w:val="00A523AE"/>
    <w:rsid w:val="00A55AF2"/>
    <w:rsid w:val="00A56A88"/>
    <w:rsid w:val="00A576B5"/>
    <w:rsid w:val="00A6054D"/>
    <w:rsid w:val="00A63EF6"/>
    <w:rsid w:val="00A645CB"/>
    <w:rsid w:val="00A6503F"/>
    <w:rsid w:val="00A65BE7"/>
    <w:rsid w:val="00A71198"/>
    <w:rsid w:val="00A7139D"/>
    <w:rsid w:val="00A758EC"/>
    <w:rsid w:val="00A75F12"/>
    <w:rsid w:val="00A77075"/>
    <w:rsid w:val="00A802AE"/>
    <w:rsid w:val="00A815E3"/>
    <w:rsid w:val="00A84BC2"/>
    <w:rsid w:val="00A85101"/>
    <w:rsid w:val="00A85449"/>
    <w:rsid w:val="00A92745"/>
    <w:rsid w:val="00A92B2E"/>
    <w:rsid w:val="00A9522E"/>
    <w:rsid w:val="00A95DE1"/>
    <w:rsid w:val="00A961B9"/>
    <w:rsid w:val="00A96F4E"/>
    <w:rsid w:val="00AA0EF3"/>
    <w:rsid w:val="00AA1444"/>
    <w:rsid w:val="00AA568C"/>
    <w:rsid w:val="00AA5949"/>
    <w:rsid w:val="00AA607C"/>
    <w:rsid w:val="00AA628C"/>
    <w:rsid w:val="00AA6847"/>
    <w:rsid w:val="00AA688D"/>
    <w:rsid w:val="00AA7DA7"/>
    <w:rsid w:val="00AB03CA"/>
    <w:rsid w:val="00AB41FB"/>
    <w:rsid w:val="00AB60E0"/>
    <w:rsid w:val="00AC238A"/>
    <w:rsid w:val="00AC3C7B"/>
    <w:rsid w:val="00AC4D1B"/>
    <w:rsid w:val="00AC5F46"/>
    <w:rsid w:val="00AD026D"/>
    <w:rsid w:val="00AD0CDB"/>
    <w:rsid w:val="00AD0E70"/>
    <w:rsid w:val="00AD2F41"/>
    <w:rsid w:val="00AD604D"/>
    <w:rsid w:val="00AE1C92"/>
    <w:rsid w:val="00AE56D4"/>
    <w:rsid w:val="00AE701E"/>
    <w:rsid w:val="00AF03F7"/>
    <w:rsid w:val="00AF0E0F"/>
    <w:rsid w:val="00AF1B43"/>
    <w:rsid w:val="00AF21FE"/>
    <w:rsid w:val="00AF28B2"/>
    <w:rsid w:val="00B00BE7"/>
    <w:rsid w:val="00B0314E"/>
    <w:rsid w:val="00B0338E"/>
    <w:rsid w:val="00B07363"/>
    <w:rsid w:val="00B12906"/>
    <w:rsid w:val="00B12AAD"/>
    <w:rsid w:val="00B14D86"/>
    <w:rsid w:val="00B17CE2"/>
    <w:rsid w:val="00B2324C"/>
    <w:rsid w:val="00B23C13"/>
    <w:rsid w:val="00B26521"/>
    <w:rsid w:val="00B27AE5"/>
    <w:rsid w:val="00B307F0"/>
    <w:rsid w:val="00B377B1"/>
    <w:rsid w:val="00B37A1A"/>
    <w:rsid w:val="00B4090E"/>
    <w:rsid w:val="00B419CD"/>
    <w:rsid w:val="00B44A4C"/>
    <w:rsid w:val="00B461AC"/>
    <w:rsid w:val="00B46807"/>
    <w:rsid w:val="00B47DED"/>
    <w:rsid w:val="00B55BCD"/>
    <w:rsid w:val="00B5624F"/>
    <w:rsid w:val="00B6585F"/>
    <w:rsid w:val="00B662C1"/>
    <w:rsid w:val="00B70E58"/>
    <w:rsid w:val="00B715B6"/>
    <w:rsid w:val="00B72BA1"/>
    <w:rsid w:val="00B81573"/>
    <w:rsid w:val="00B81609"/>
    <w:rsid w:val="00B93AFA"/>
    <w:rsid w:val="00B948AB"/>
    <w:rsid w:val="00B95B13"/>
    <w:rsid w:val="00B97646"/>
    <w:rsid w:val="00BA2B77"/>
    <w:rsid w:val="00BA5D3B"/>
    <w:rsid w:val="00BB0A83"/>
    <w:rsid w:val="00BB3102"/>
    <w:rsid w:val="00BB398B"/>
    <w:rsid w:val="00BC1122"/>
    <w:rsid w:val="00BC2A40"/>
    <w:rsid w:val="00BC2FF1"/>
    <w:rsid w:val="00BC363C"/>
    <w:rsid w:val="00BD0EE8"/>
    <w:rsid w:val="00BD4375"/>
    <w:rsid w:val="00BD6830"/>
    <w:rsid w:val="00BD7A58"/>
    <w:rsid w:val="00BD7F2C"/>
    <w:rsid w:val="00BE2B67"/>
    <w:rsid w:val="00BE437D"/>
    <w:rsid w:val="00BE492E"/>
    <w:rsid w:val="00BF3FA7"/>
    <w:rsid w:val="00C028CE"/>
    <w:rsid w:val="00C04235"/>
    <w:rsid w:val="00C057D8"/>
    <w:rsid w:val="00C07B56"/>
    <w:rsid w:val="00C102A9"/>
    <w:rsid w:val="00C1418B"/>
    <w:rsid w:val="00C14B9D"/>
    <w:rsid w:val="00C16457"/>
    <w:rsid w:val="00C1651D"/>
    <w:rsid w:val="00C16B22"/>
    <w:rsid w:val="00C214FE"/>
    <w:rsid w:val="00C23E4D"/>
    <w:rsid w:val="00C24FD1"/>
    <w:rsid w:val="00C25495"/>
    <w:rsid w:val="00C35D96"/>
    <w:rsid w:val="00C429FE"/>
    <w:rsid w:val="00C44CE3"/>
    <w:rsid w:val="00C52011"/>
    <w:rsid w:val="00C53C6B"/>
    <w:rsid w:val="00C54B78"/>
    <w:rsid w:val="00C5565F"/>
    <w:rsid w:val="00C560EA"/>
    <w:rsid w:val="00C5660D"/>
    <w:rsid w:val="00C578F2"/>
    <w:rsid w:val="00C61D5F"/>
    <w:rsid w:val="00C62971"/>
    <w:rsid w:val="00C676FE"/>
    <w:rsid w:val="00C67FD1"/>
    <w:rsid w:val="00C71B2F"/>
    <w:rsid w:val="00C7563B"/>
    <w:rsid w:val="00C8492D"/>
    <w:rsid w:val="00C84CA4"/>
    <w:rsid w:val="00C853D3"/>
    <w:rsid w:val="00C85C47"/>
    <w:rsid w:val="00C8704D"/>
    <w:rsid w:val="00C92A5F"/>
    <w:rsid w:val="00C9460C"/>
    <w:rsid w:val="00C9692E"/>
    <w:rsid w:val="00C96EA5"/>
    <w:rsid w:val="00C97661"/>
    <w:rsid w:val="00CA078C"/>
    <w:rsid w:val="00CA23C2"/>
    <w:rsid w:val="00CA62E1"/>
    <w:rsid w:val="00CB2717"/>
    <w:rsid w:val="00CB4A1E"/>
    <w:rsid w:val="00CC0B73"/>
    <w:rsid w:val="00CC0E0C"/>
    <w:rsid w:val="00CC4921"/>
    <w:rsid w:val="00CC65C9"/>
    <w:rsid w:val="00CD0BD7"/>
    <w:rsid w:val="00CD2085"/>
    <w:rsid w:val="00CD31EA"/>
    <w:rsid w:val="00CD5D0F"/>
    <w:rsid w:val="00CD78FE"/>
    <w:rsid w:val="00CE4821"/>
    <w:rsid w:val="00CE503A"/>
    <w:rsid w:val="00CE5950"/>
    <w:rsid w:val="00CE6B64"/>
    <w:rsid w:val="00CE6DB0"/>
    <w:rsid w:val="00CE6FCC"/>
    <w:rsid w:val="00CF6182"/>
    <w:rsid w:val="00CF707B"/>
    <w:rsid w:val="00CF70A4"/>
    <w:rsid w:val="00D01B51"/>
    <w:rsid w:val="00D0230A"/>
    <w:rsid w:val="00D03D8D"/>
    <w:rsid w:val="00D063F2"/>
    <w:rsid w:val="00D152FD"/>
    <w:rsid w:val="00D16959"/>
    <w:rsid w:val="00D212C4"/>
    <w:rsid w:val="00D23A83"/>
    <w:rsid w:val="00D32B8D"/>
    <w:rsid w:val="00D403CF"/>
    <w:rsid w:val="00D42CE5"/>
    <w:rsid w:val="00D47AEC"/>
    <w:rsid w:val="00D51EDA"/>
    <w:rsid w:val="00D541D6"/>
    <w:rsid w:val="00D54B6A"/>
    <w:rsid w:val="00D54C79"/>
    <w:rsid w:val="00D55EB8"/>
    <w:rsid w:val="00D568A2"/>
    <w:rsid w:val="00D56E23"/>
    <w:rsid w:val="00D62A8D"/>
    <w:rsid w:val="00D63642"/>
    <w:rsid w:val="00D666AA"/>
    <w:rsid w:val="00D67252"/>
    <w:rsid w:val="00D6786A"/>
    <w:rsid w:val="00D7196B"/>
    <w:rsid w:val="00D7270E"/>
    <w:rsid w:val="00D76BCC"/>
    <w:rsid w:val="00D77A95"/>
    <w:rsid w:val="00D822AA"/>
    <w:rsid w:val="00D8532D"/>
    <w:rsid w:val="00D85CFF"/>
    <w:rsid w:val="00D90B62"/>
    <w:rsid w:val="00D90F03"/>
    <w:rsid w:val="00D94038"/>
    <w:rsid w:val="00D94D57"/>
    <w:rsid w:val="00DA0364"/>
    <w:rsid w:val="00DA51FD"/>
    <w:rsid w:val="00DA541A"/>
    <w:rsid w:val="00DA5F01"/>
    <w:rsid w:val="00DA6855"/>
    <w:rsid w:val="00DA7084"/>
    <w:rsid w:val="00DB0949"/>
    <w:rsid w:val="00DB371D"/>
    <w:rsid w:val="00DB7FA1"/>
    <w:rsid w:val="00DC0274"/>
    <w:rsid w:val="00DE4FD8"/>
    <w:rsid w:val="00DF7C6C"/>
    <w:rsid w:val="00E01CB8"/>
    <w:rsid w:val="00E05DE8"/>
    <w:rsid w:val="00E06969"/>
    <w:rsid w:val="00E06B05"/>
    <w:rsid w:val="00E10A7F"/>
    <w:rsid w:val="00E14259"/>
    <w:rsid w:val="00E22F68"/>
    <w:rsid w:val="00E27E7C"/>
    <w:rsid w:val="00E33670"/>
    <w:rsid w:val="00E342EC"/>
    <w:rsid w:val="00E40687"/>
    <w:rsid w:val="00E44F15"/>
    <w:rsid w:val="00E517C4"/>
    <w:rsid w:val="00E53F35"/>
    <w:rsid w:val="00E554CE"/>
    <w:rsid w:val="00E56005"/>
    <w:rsid w:val="00E57DE0"/>
    <w:rsid w:val="00E611B4"/>
    <w:rsid w:val="00E61C65"/>
    <w:rsid w:val="00E648CC"/>
    <w:rsid w:val="00E64DD4"/>
    <w:rsid w:val="00E674EE"/>
    <w:rsid w:val="00E71E55"/>
    <w:rsid w:val="00E72BAD"/>
    <w:rsid w:val="00E747E5"/>
    <w:rsid w:val="00E74AAF"/>
    <w:rsid w:val="00E751E4"/>
    <w:rsid w:val="00E753FA"/>
    <w:rsid w:val="00E76C70"/>
    <w:rsid w:val="00E8095B"/>
    <w:rsid w:val="00E82D22"/>
    <w:rsid w:val="00E860CD"/>
    <w:rsid w:val="00E86514"/>
    <w:rsid w:val="00E923A1"/>
    <w:rsid w:val="00E94E3C"/>
    <w:rsid w:val="00E9593C"/>
    <w:rsid w:val="00E97950"/>
    <w:rsid w:val="00EA5483"/>
    <w:rsid w:val="00EB011F"/>
    <w:rsid w:val="00EB0B81"/>
    <w:rsid w:val="00EB517F"/>
    <w:rsid w:val="00EB6612"/>
    <w:rsid w:val="00EB758B"/>
    <w:rsid w:val="00EC2172"/>
    <w:rsid w:val="00EC5AEA"/>
    <w:rsid w:val="00EC664C"/>
    <w:rsid w:val="00EC7294"/>
    <w:rsid w:val="00EC7EBF"/>
    <w:rsid w:val="00ED3A22"/>
    <w:rsid w:val="00ED4FF6"/>
    <w:rsid w:val="00ED5094"/>
    <w:rsid w:val="00EE144E"/>
    <w:rsid w:val="00EE3021"/>
    <w:rsid w:val="00EE3A21"/>
    <w:rsid w:val="00EE500C"/>
    <w:rsid w:val="00EE6053"/>
    <w:rsid w:val="00EF22DF"/>
    <w:rsid w:val="00EF3DE1"/>
    <w:rsid w:val="00EF49DA"/>
    <w:rsid w:val="00EF5A32"/>
    <w:rsid w:val="00EF66F5"/>
    <w:rsid w:val="00F06AC2"/>
    <w:rsid w:val="00F072F9"/>
    <w:rsid w:val="00F13938"/>
    <w:rsid w:val="00F153BD"/>
    <w:rsid w:val="00F2150B"/>
    <w:rsid w:val="00F21B99"/>
    <w:rsid w:val="00F24B70"/>
    <w:rsid w:val="00F25B4A"/>
    <w:rsid w:val="00F3028C"/>
    <w:rsid w:val="00F32B27"/>
    <w:rsid w:val="00F35438"/>
    <w:rsid w:val="00F37B39"/>
    <w:rsid w:val="00F420A1"/>
    <w:rsid w:val="00F50575"/>
    <w:rsid w:val="00F53841"/>
    <w:rsid w:val="00F56FE9"/>
    <w:rsid w:val="00F575FB"/>
    <w:rsid w:val="00F60EC6"/>
    <w:rsid w:val="00F6105A"/>
    <w:rsid w:val="00F64D13"/>
    <w:rsid w:val="00F64DAF"/>
    <w:rsid w:val="00F66348"/>
    <w:rsid w:val="00F714BE"/>
    <w:rsid w:val="00F729E6"/>
    <w:rsid w:val="00F75ACD"/>
    <w:rsid w:val="00F76D25"/>
    <w:rsid w:val="00F81982"/>
    <w:rsid w:val="00F821E6"/>
    <w:rsid w:val="00F83A01"/>
    <w:rsid w:val="00F84BB8"/>
    <w:rsid w:val="00F86D6A"/>
    <w:rsid w:val="00F94795"/>
    <w:rsid w:val="00F957A7"/>
    <w:rsid w:val="00F95E41"/>
    <w:rsid w:val="00F9761B"/>
    <w:rsid w:val="00F97991"/>
    <w:rsid w:val="00FA32DC"/>
    <w:rsid w:val="00FA39F9"/>
    <w:rsid w:val="00FA4940"/>
    <w:rsid w:val="00FA52EE"/>
    <w:rsid w:val="00FA6BF6"/>
    <w:rsid w:val="00FA7EEC"/>
    <w:rsid w:val="00FB4041"/>
    <w:rsid w:val="00FC1FB7"/>
    <w:rsid w:val="00FC2B74"/>
    <w:rsid w:val="00FC3F51"/>
    <w:rsid w:val="00FC6CEE"/>
    <w:rsid w:val="00FD13D5"/>
    <w:rsid w:val="00FD1BA3"/>
    <w:rsid w:val="00FD43FD"/>
    <w:rsid w:val="00FD545B"/>
    <w:rsid w:val="00FD5551"/>
    <w:rsid w:val="00FD5A4C"/>
    <w:rsid w:val="00FD6B63"/>
    <w:rsid w:val="00FD6E2B"/>
    <w:rsid w:val="00FD7E57"/>
    <w:rsid w:val="00FE0E94"/>
    <w:rsid w:val="00FE4A34"/>
    <w:rsid w:val="00FE7362"/>
    <w:rsid w:val="00FE78FC"/>
    <w:rsid w:val="00FF1B11"/>
    <w:rsid w:val="00FF3739"/>
    <w:rsid w:val="00FF4852"/>
    <w:rsid w:val="00FF7016"/>
  </w:rsids>
  <m:mathPr>
    <m:mathFont m:val="Cambria Math"/>
    <m:brkBin m:val="before"/>
    <m:brkBinSub m:val="--"/>
    <m:smallFrac m:val="off"/>
    <m:dispDef/>
    <m:lMargin m:val="0"/>
    <m:rMargin m:val="0"/>
    <m:defJc m:val="centerGroup"/>
    <m:wrapIndent m:val="1440"/>
    <m:intLim m:val="subSup"/>
    <m:naryLim m:val="undOvr"/>
  </m:mathPr>
  <w:attachedSchema w:val="urn:schemas:contact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locked="1" w:uiPriority="0"/>
    <w:lsdException w:name="Table Columns 5" w:semiHidden="1" w:unhideWhenUsed="1"/>
    <w:lsdException w:name="Table Grid 1" w:locked="1" w:uiPriority="0"/>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1" w:uiPriority="0"/>
    <w:lsdException w:name="Table List 1" w:semiHidden="1" w:unhideWhenUsed="1"/>
    <w:lsdException w:name="Table List 2" w:semiHidden="1" w:unhideWhenUsed="1"/>
    <w:lsdException w:name="Table List 3" w:locked="1" w:uiPriority="0"/>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EE1"/>
    <w:rPr>
      <w:sz w:val="24"/>
      <w:szCs w:val="24"/>
      <w:lang w:eastAsia="en-US"/>
    </w:rPr>
  </w:style>
  <w:style w:type="paragraph" w:styleId="Ttulo1">
    <w:name w:val="heading 1"/>
    <w:basedOn w:val="Normal"/>
    <w:next w:val="Normal"/>
    <w:link w:val="Ttulo1Char"/>
    <w:uiPriority w:val="99"/>
    <w:qFormat/>
    <w:rsid w:val="00D03D8D"/>
    <w:pPr>
      <w:keepNext/>
      <w:spacing w:before="240" w:after="60"/>
      <w:outlineLvl w:val="0"/>
    </w:pPr>
    <w:rPr>
      <w:rFonts w:ascii="Arial" w:hAnsi="Arial" w:cs="Arial"/>
      <w:b/>
      <w:bCs/>
      <w:kern w:val="32"/>
      <w:sz w:val="32"/>
      <w:szCs w:val="32"/>
    </w:rPr>
  </w:style>
  <w:style w:type="paragraph" w:styleId="Ttulo2">
    <w:name w:val="heading 2"/>
    <w:basedOn w:val="Normal"/>
    <w:link w:val="Ttulo2Char"/>
    <w:uiPriority w:val="99"/>
    <w:qFormat/>
    <w:rsid w:val="003E10B8"/>
    <w:pPr>
      <w:spacing w:before="100" w:beforeAutospacing="1" w:after="100" w:afterAutospacing="1"/>
      <w:outlineLvl w:val="1"/>
    </w:pPr>
    <w:rPr>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C3830"/>
    <w:rPr>
      <w:rFonts w:ascii="Cambria" w:hAnsi="Cambria" w:cs="Cambria"/>
      <w:b/>
      <w:bCs/>
      <w:kern w:val="32"/>
      <w:sz w:val="32"/>
      <w:szCs w:val="32"/>
      <w:lang w:eastAsia="en-US"/>
    </w:rPr>
  </w:style>
  <w:style w:type="character" w:customStyle="1" w:styleId="Ttulo2Char">
    <w:name w:val="Título 2 Char"/>
    <w:basedOn w:val="Fontepargpadro"/>
    <w:link w:val="Ttulo2"/>
    <w:uiPriority w:val="99"/>
    <w:semiHidden/>
    <w:locked/>
    <w:rsid w:val="000C3830"/>
    <w:rPr>
      <w:rFonts w:ascii="Cambria" w:hAnsi="Cambria" w:cs="Cambria"/>
      <w:b/>
      <w:bCs/>
      <w:i/>
      <w:iCs/>
      <w:sz w:val="28"/>
      <w:szCs w:val="28"/>
      <w:lang w:eastAsia="en-US"/>
    </w:rPr>
  </w:style>
  <w:style w:type="character" w:customStyle="1" w:styleId="hps">
    <w:name w:val="hps"/>
    <w:rsid w:val="000E7756"/>
  </w:style>
  <w:style w:type="character" w:styleId="Hyperlink">
    <w:name w:val="Hyperlink"/>
    <w:basedOn w:val="Fontepargpadro"/>
    <w:uiPriority w:val="99"/>
    <w:semiHidden/>
    <w:rsid w:val="000E7756"/>
    <w:rPr>
      <w:rFonts w:cs="Times New Roman"/>
      <w:color w:val="0000FF"/>
      <w:u w:val="single"/>
    </w:rPr>
  </w:style>
  <w:style w:type="character" w:styleId="Forte">
    <w:name w:val="Strong"/>
    <w:basedOn w:val="Fontepargpadro"/>
    <w:uiPriority w:val="99"/>
    <w:qFormat/>
    <w:rsid w:val="000E7756"/>
    <w:rPr>
      <w:rFonts w:cs="Times New Roman"/>
      <w:b/>
      <w:bCs/>
    </w:rPr>
  </w:style>
  <w:style w:type="paragraph" w:customStyle="1" w:styleId="msonospacing0">
    <w:name w:val="msonospacing"/>
    <w:uiPriority w:val="99"/>
    <w:rsid w:val="000E7756"/>
    <w:rPr>
      <w:rFonts w:ascii="Calibri" w:hAnsi="Calibri" w:cs="Calibri"/>
      <w:lang w:eastAsia="en-US"/>
    </w:rPr>
  </w:style>
  <w:style w:type="table" w:styleId="Tabelacomgrade">
    <w:name w:val="Table Grid"/>
    <w:basedOn w:val="Tabelanormal"/>
    <w:uiPriority w:val="99"/>
    <w:rsid w:val="00C8704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rsid w:val="007E0607"/>
    <w:pPr>
      <w:tabs>
        <w:tab w:val="center" w:pos="4252"/>
        <w:tab w:val="right" w:pos="8504"/>
      </w:tabs>
    </w:pPr>
  </w:style>
  <w:style w:type="character" w:customStyle="1" w:styleId="CabealhoChar">
    <w:name w:val="Cabeçalho Char"/>
    <w:basedOn w:val="Fontepargpadro"/>
    <w:link w:val="Cabealho"/>
    <w:uiPriority w:val="99"/>
    <w:locked/>
    <w:rsid w:val="007E0607"/>
    <w:rPr>
      <w:rFonts w:cs="Times New Roman"/>
      <w:sz w:val="24"/>
      <w:szCs w:val="24"/>
      <w:lang w:eastAsia="en-US"/>
    </w:rPr>
  </w:style>
  <w:style w:type="paragraph" w:styleId="Rodap">
    <w:name w:val="footer"/>
    <w:basedOn w:val="Normal"/>
    <w:link w:val="RodapChar"/>
    <w:uiPriority w:val="99"/>
    <w:rsid w:val="007E0607"/>
    <w:pPr>
      <w:tabs>
        <w:tab w:val="center" w:pos="4252"/>
        <w:tab w:val="right" w:pos="8504"/>
      </w:tabs>
    </w:pPr>
  </w:style>
  <w:style w:type="character" w:customStyle="1" w:styleId="RodapChar">
    <w:name w:val="Rodapé Char"/>
    <w:basedOn w:val="Fontepargpadro"/>
    <w:link w:val="Rodap"/>
    <w:uiPriority w:val="99"/>
    <w:locked/>
    <w:rsid w:val="007E0607"/>
    <w:rPr>
      <w:rFonts w:cs="Times New Roman"/>
      <w:sz w:val="24"/>
      <w:szCs w:val="24"/>
      <w:lang w:eastAsia="en-US"/>
    </w:rPr>
  </w:style>
  <w:style w:type="paragraph" w:customStyle="1" w:styleId="PargrafodaLista1">
    <w:name w:val="Parágrafo da Lista1"/>
    <w:basedOn w:val="Normal"/>
    <w:uiPriority w:val="99"/>
    <w:rsid w:val="00D403CF"/>
    <w:pPr>
      <w:spacing w:after="200" w:line="276" w:lineRule="auto"/>
      <w:ind w:left="720"/>
      <w:contextualSpacing/>
    </w:pPr>
    <w:rPr>
      <w:rFonts w:ascii="Calibri" w:hAnsi="Calibri" w:cs="Calibri"/>
      <w:sz w:val="22"/>
      <w:szCs w:val="22"/>
    </w:rPr>
  </w:style>
  <w:style w:type="character" w:customStyle="1" w:styleId="a">
    <w:name w:val="a"/>
    <w:uiPriority w:val="99"/>
    <w:rsid w:val="00095E01"/>
  </w:style>
  <w:style w:type="paragraph" w:styleId="Textodenotaderodap">
    <w:name w:val="footnote text"/>
    <w:basedOn w:val="Normal"/>
    <w:link w:val="TextodenotaderodapChar"/>
    <w:uiPriority w:val="99"/>
    <w:semiHidden/>
    <w:rsid w:val="0011019B"/>
    <w:rPr>
      <w:sz w:val="20"/>
      <w:szCs w:val="20"/>
    </w:rPr>
  </w:style>
  <w:style w:type="character" w:customStyle="1" w:styleId="TextodenotaderodapChar">
    <w:name w:val="Texto de nota de rodapé Char"/>
    <w:basedOn w:val="Fontepargpadro"/>
    <w:link w:val="Textodenotaderodap"/>
    <w:uiPriority w:val="99"/>
    <w:semiHidden/>
    <w:locked/>
    <w:rsid w:val="00E753FA"/>
    <w:rPr>
      <w:rFonts w:cs="Times New Roman"/>
      <w:lang w:val="pt-BR" w:eastAsia="en-US"/>
    </w:rPr>
  </w:style>
  <w:style w:type="character" w:styleId="Refdenotaderodap">
    <w:name w:val="footnote reference"/>
    <w:basedOn w:val="Fontepargpadro"/>
    <w:uiPriority w:val="99"/>
    <w:semiHidden/>
    <w:rsid w:val="0011019B"/>
    <w:rPr>
      <w:rFonts w:cs="Times New Roman"/>
      <w:vertAlign w:val="superscript"/>
    </w:rPr>
  </w:style>
  <w:style w:type="character" w:customStyle="1" w:styleId="author2">
    <w:name w:val="author2"/>
    <w:uiPriority w:val="99"/>
    <w:rsid w:val="00571459"/>
    <w:rPr>
      <w:color w:val="266504"/>
      <w:shd w:val="clear" w:color="auto" w:fill="FFFFFF"/>
    </w:rPr>
  </w:style>
  <w:style w:type="character" w:styleId="Refdecomentrio">
    <w:name w:val="annotation reference"/>
    <w:basedOn w:val="Fontepargpadro"/>
    <w:uiPriority w:val="99"/>
    <w:semiHidden/>
    <w:rsid w:val="00571459"/>
    <w:rPr>
      <w:rFonts w:cs="Times New Roman"/>
      <w:sz w:val="16"/>
      <w:szCs w:val="16"/>
    </w:rPr>
  </w:style>
  <w:style w:type="paragraph" w:styleId="Textodecomentrio">
    <w:name w:val="annotation text"/>
    <w:basedOn w:val="Normal"/>
    <w:link w:val="TextodecomentrioChar"/>
    <w:uiPriority w:val="99"/>
    <w:semiHidden/>
    <w:rsid w:val="00571459"/>
    <w:rPr>
      <w:sz w:val="20"/>
      <w:szCs w:val="20"/>
    </w:rPr>
  </w:style>
  <w:style w:type="character" w:customStyle="1" w:styleId="CommentTextChar">
    <w:name w:val="Comment Text Char"/>
    <w:basedOn w:val="Fontepargpadro"/>
    <w:uiPriority w:val="99"/>
    <w:semiHidden/>
    <w:locked/>
    <w:rsid w:val="00E753FA"/>
    <w:rPr>
      <w:rFonts w:cs="Times New Roman"/>
      <w:lang w:val="pt-BR" w:eastAsia="en-US"/>
    </w:rPr>
  </w:style>
  <w:style w:type="paragraph" w:styleId="Assuntodocomentrio">
    <w:name w:val="annotation subject"/>
    <w:basedOn w:val="Textodecomentrio"/>
    <w:next w:val="Textodecomentrio"/>
    <w:link w:val="AssuntodocomentrioChar"/>
    <w:uiPriority w:val="99"/>
    <w:semiHidden/>
    <w:rsid w:val="00571459"/>
    <w:rPr>
      <w:b/>
      <w:bCs/>
    </w:rPr>
  </w:style>
  <w:style w:type="character" w:customStyle="1" w:styleId="AssuntodocomentrioChar">
    <w:name w:val="Assunto do comentário Char"/>
    <w:basedOn w:val="CommentTextChar"/>
    <w:link w:val="Assuntodocomentrio"/>
    <w:uiPriority w:val="99"/>
    <w:semiHidden/>
    <w:locked/>
    <w:rsid w:val="000C3830"/>
    <w:rPr>
      <w:rFonts w:cs="Times New Roman"/>
      <w:b/>
      <w:bCs/>
      <w:sz w:val="20"/>
      <w:szCs w:val="20"/>
      <w:lang w:val="pt-BR" w:eastAsia="en-US"/>
    </w:rPr>
  </w:style>
  <w:style w:type="paragraph" w:styleId="Textodebalo">
    <w:name w:val="Balloon Text"/>
    <w:basedOn w:val="Normal"/>
    <w:link w:val="TextodebaloChar"/>
    <w:uiPriority w:val="99"/>
    <w:semiHidden/>
    <w:rsid w:val="00571459"/>
    <w:rPr>
      <w:rFonts w:ascii="Tahoma" w:hAnsi="Tahoma" w:cs="Tahoma"/>
      <w:sz w:val="16"/>
      <w:szCs w:val="16"/>
    </w:rPr>
  </w:style>
  <w:style w:type="character" w:customStyle="1" w:styleId="TextodebaloChar">
    <w:name w:val="Texto de balão Char"/>
    <w:basedOn w:val="Fontepargpadro"/>
    <w:link w:val="Textodebalo"/>
    <w:uiPriority w:val="99"/>
    <w:semiHidden/>
    <w:locked/>
    <w:rsid w:val="000C3830"/>
    <w:rPr>
      <w:rFonts w:cs="Times New Roman"/>
      <w:sz w:val="2"/>
      <w:szCs w:val="2"/>
      <w:lang w:eastAsia="en-US"/>
    </w:rPr>
  </w:style>
  <w:style w:type="character" w:customStyle="1" w:styleId="container2">
    <w:name w:val="container2"/>
    <w:basedOn w:val="Fontepargpadro"/>
    <w:uiPriority w:val="99"/>
    <w:rsid w:val="00571459"/>
    <w:rPr>
      <w:rFonts w:cs="Times New Roman"/>
    </w:rPr>
  </w:style>
  <w:style w:type="character" w:customStyle="1" w:styleId="year">
    <w:name w:val="year"/>
    <w:basedOn w:val="Fontepargpadro"/>
    <w:uiPriority w:val="99"/>
    <w:rsid w:val="00571459"/>
    <w:rPr>
      <w:rFonts w:cs="Times New Roman"/>
    </w:rPr>
  </w:style>
  <w:style w:type="character" w:customStyle="1" w:styleId="info3">
    <w:name w:val="info3"/>
    <w:basedOn w:val="Fontepargpadro"/>
    <w:uiPriority w:val="99"/>
    <w:rsid w:val="00571459"/>
    <w:rPr>
      <w:rFonts w:cs="Times New Roman"/>
    </w:rPr>
  </w:style>
  <w:style w:type="character" w:customStyle="1" w:styleId="volume">
    <w:name w:val="volume"/>
    <w:basedOn w:val="Fontepargpadro"/>
    <w:uiPriority w:val="99"/>
    <w:rsid w:val="00571459"/>
    <w:rPr>
      <w:rFonts w:cs="Times New Roman"/>
    </w:rPr>
  </w:style>
  <w:style w:type="character" w:customStyle="1" w:styleId="issue">
    <w:name w:val="issue"/>
    <w:basedOn w:val="Fontepargpadro"/>
    <w:uiPriority w:val="99"/>
    <w:rsid w:val="00571459"/>
    <w:rPr>
      <w:rFonts w:cs="Times New Roman"/>
    </w:rPr>
  </w:style>
  <w:style w:type="character" w:customStyle="1" w:styleId="publisher">
    <w:name w:val="publisher"/>
    <w:basedOn w:val="Fontepargpadro"/>
    <w:uiPriority w:val="99"/>
    <w:rsid w:val="00571459"/>
    <w:rPr>
      <w:rFonts w:cs="Times New Roman"/>
    </w:rPr>
  </w:style>
  <w:style w:type="character" w:customStyle="1" w:styleId="pages">
    <w:name w:val="pages"/>
    <w:basedOn w:val="Fontepargpadro"/>
    <w:uiPriority w:val="99"/>
    <w:rsid w:val="00571459"/>
    <w:rPr>
      <w:rFonts w:cs="Times New Roman"/>
    </w:rPr>
  </w:style>
  <w:style w:type="table" w:styleId="Tabelaemlista3">
    <w:name w:val="Table List 3"/>
    <w:basedOn w:val="Tabelanormal"/>
    <w:uiPriority w:val="99"/>
    <w:rsid w:val="002A03CA"/>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colunas4">
    <w:name w:val="Table Columns 4"/>
    <w:basedOn w:val="Tabelanormal"/>
    <w:uiPriority w:val="99"/>
    <w:rsid w:val="00D54C79"/>
    <w:rPr>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comgrade8">
    <w:name w:val="Table Grid 8"/>
    <w:basedOn w:val="Tabelanormal"/>
    <w:uiPriority w:val="99"/>
    <w:rsid w:val="00D54C79"/>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1">
    <w:name w:val="Table Grid 1"/>
    <w:basedOn w:val="Tabelanormal"/>
    <w:uiPriority w:val="99"/>
    <w:rsid w:val="00D54C79"/>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NormalWeb">
    <w:name w:val="Normal (Web)"/>
    <w:basedOn w:val="Normal"/>
    <w:uiPriority w:val="99"/>
    <w:rsid w:val="00CF707B"/>
    <w:pPr>
      <w:spacing w:before="100" w:beforeAutospacing="1" w:after="100" w:afterAutospacing="1"/>
    </w:pPr>
    <w:rPr>
      <w:lang w:eastAsia="pt-BR"/>
    </w:rPr>
  </w:style>
  <w:style w:type="character" w:customStyle="1" w:styleId="descricao1">
    <w:name w:val="descricao1"/>
    <w:uiPriority w:val="99"/>
    <w:rsid w:val="007368C9"/>
    <w:rPr>
      <w:color w:val="000000"/>
      <w:sz w:val="20"/>
    </w:rPr>
  </w:style>
  <w:style w:type="character" w:styleId="Nmerodepgina">
    <w:name w:val="page number"/>
    <w:basedOn w:val="Fontepargpadro"/>
    <w:uiPriority w:val="99"/>
    <w:rsid w:val="00A24B51"/>
    <w:rPr>
      <w:rFonts w:cs="Times New Roman"/>
    </w:rPr>
  </w:style>
  <w:style w:type="character" w:customStyle="1" w:styleId="apple-converted-space">
    <w:name w:val="apple-converted-space"/>
    <w:basedOn w:val="Fontepargpadro"/>
    <w:uiPriority w:val="99"/>
    <w:rsid w:val="00B419CD"/>
    <w:rPr>
      <w:rFonts w:cs="Times New Roman"/>
    </w:rPr>
  </w:style>
  <w:style w:type="paragraph" w:customStyle="1" w:styleId="articledetails">
    <w:name w:val="articledetails"/>
    <w:basedOn w:val="Normal"/>
    <w:uiPriority w:val="99"/>
    <w:rsid w:val="003E10B8"/>
    <w:pPr>
      <w:spacing w:before="100" w:beforeAutospacing="1" w:after="100" w:afterAutospacing="1"/>
    </w:pPr>
    <w:rPr>
      <w:lang w:eastAsia="pt-BR"/>
    </w:rPr>
  </w:style>
  <w:style w:type="character" w:styleId="nfase">
    <w:name w:val="Emphasis"/>
    <w:basedOn w:val="Fontepargpadro"/>
    <w:uiPriority w:val="20"/>
    <w:qFormat/>
    <w:rsid w:val="003E10B8"/>
    <w:rPr>
      <w:rFonts w:cs="Times New Roman"/>
      <w:i/>
      <w:iCs/>
    </w:rPr>
  </w:style>
  <w:style w:type="character" w:customStyle="1" w:styleId="w1">
    <w:name w:val="w1"/>
    <w:uiPriority w:val="99"/>
    <w:rsid w:val="00A24F27"/>
    <w:rPr>
      <w:color w:val="0000CC"/>
    </w:rPr>
  </w:style>
  <w:style w:type="character" w:customStyle="1" w:styleId="citation">
    <w:name w:val="citation"/>
    <w:basedOn w:val="Fontepargpadro"/>
    <w:uiPriority w:val="99"/>
    <w:rsid w:val="00664CC0"/>
    <w:rPr>
      <w:rFonts w:cs="Times New Roman"/>
    </w:rPr>
  </w:style>
  <w:style w:type="character" w:customStyle="1" w:styleId="TextodecomentrioChar">
    <w:name w:val="Texto de comentário Char"/>
    <w:link w:val="Textodecomentrio"/>
    <w:uiPriority w:val="99"/>
    <w:semiHidden/>
    <w:locked/>
    <w:rsid w:val="00843CA4"/>
    <w:rPr>
      <w:lang w:eastAsia="en-US"/>
    </w:rPr>
  </w:style>
  <w:style w:type="paragraph" w:styleId="PargrafodaLista">
    <w:name w:val="List Paragraph"/>
    <w:basedOn w:val="Normal"/>
    <w:link w:val="PargrafodaListaChar"/>
    <w:autoRedefine/>
    <w:uiPriority w:val="34"/>
    <w:qFormat/>
    <w:rsid w:val="00067A2B"/>
    <w:pPr>
      <w:ind w:firstLine="567"/>
      <w:jc w:val="both"/>
    </w:pPr>
    <w:rPr>
      <w:lang w:val="en-US" w:eastAsia="pt-BR"/>
    </w:rPr>
  </w:style>
  <w:style w:type="paragraph" w:customStyle="1" w:styleId="Authors">
    <w:name w:val="Authors"/>
    <w:basedOn w:val="Normal"/>
    <w:uiPriority w:val="99"/>
    <w:rsid w:val="00426A03"/>
    <w:pPr>
      <w:keepNext/>
      <w:spacing w:before="120" w:after="720"/>
      <w:jc w:val="center"/>
    </w:pPr>
    <w:rPr>
      <w:i/>
      <w:iCs/>
      <w:lang w:val="en-GB" w:eastAsia="da-DK"/>
    </w:rPr>
  </w:style>
  <w:style w:type="paragraph" w:customStyle="1" w:styleId="Title1">
    <w:name w:val="Title1"/>
    <w:basedOn w:val="Normal"/>
    <w:next w:val="Normal"/>
    <w:uiPriority w:val="99"/>
    <w:rsid w:val="00426A03"/>
    <w:pPr>
      <w:spacing w:before="360" w:after="120"/>
      <w:jc w:val="center"/>
    </w:pPr>
    <w:rPr>
      <w:b/>
      <w:bCs/>
      <w:smallCaps/>
      <w:sz w:val="28"/>
      <w:szCs w:val="28"/>
      <w:lang w:val="en-GB" w:eastAsia="da-DK"/>
    </w:rPr>
  </w:style>
  <w:style w:type="paragraph" w:styleId="Pr-formataoHTML">
    <w:name w:val="HTML Preformatted"/>
    <w:basedOn w:val="Normal"/>
    <w:link w:val="Pr-formataoHTMLChar"/>
    <w:uiPriority w:val="99"/>
    <w:rsid w:val="00D7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50819"/>
    <w:rPr>
      <w:rFonts w:ascii="Courier New" w:hAnsi="Courier New" w:cs="Courier New"/>
      <w:sz w:val="20"/>
      <w:szCs w:val="20"/>
      <w:lang w:eastAsia="en-US"/>
    </w:rPr>
  </w:style>
  <w:style w:type="paragraph" w:customStyle="1" w:styleId="biblio">
    <w:name w:val="biblio"/>
    <w:basedOn w:val="PargrafodaLista"/>
    <w:link w:val="biblioChar"/>
    <w:qFormat/>
    <w:rsid w:val="002249BF"/>
    <w:pPr>
      <w:spacing w:before="60" w:after="60"/>
      <w:ind w:left="567" w:hanging="567"/>
    </w:pPr>
  </w:style>
  <w:style w:type="character" w:customStyle="1" w:styleId="PargrafodaListaChar">
    <w:name w:val="Parágrafo da Lista Char"/>
    <w:basedOn w:val="Fontepargpadro"/>
    <w:link w:val="PargrafodaLista"/>
    <w:uiPriority w:val="34"/>
    <w:rsid w:val="00067A2B"/>
    <w:rPr>
      <w:sz w:val="24"/>
      <w:szCs w:val="24"/>
      <w:lang w:val="en-US"/>
    </w:rPr>
  </w:style>
  <w:style w:type="character" w:customStyle="1" w:styleId="biblioChar">
    <w:name w:val="biblio Char"/>
    <w:basedOn w:val="PargrafodaListaChar"/>
    <w:link w:val="biblio"/>
    <w:rsid w:val="002249BF"/>
    <w:rPr>
      <w:sz w:val="24"/>
      <w:szCs w:val="24"/>
      <w:lang w:val="en-US" w:eastAsia="en-US"/>
    </w:rPr>
  </w:style>
  <w:style w:type="paragraph" w:styleId="Citao">
    <w:name w:val="Quote"/>
    <w:basedOn w:val="Normal"/>
    <w:next w:val="Normal"/>
    <w:link w:val="CitaoChar"/>
    <w:uiPriority w:val="29"/>
    <w:qFormat/>
    <w:rsid w:val="003C6D96"/>
    <w:rPr>
      <w:i/>
      <w:iCs/>
      <w:color w:val="000000" w:themeColor="text1"/>
    </w:rPr>
  </w:style>
  <w:style w:type="character" w:customStyle="1" w:styleId="CitaoChar">
    <w:name w:val="Citação Char"/>
    <w:basedOn w:val="Fontepargpadro"/>
    <w:link w:val="Citao"/>
    <w:uiPriority w:val="29"/>
    <w:rsid w:val="003C6D96"/>
    <w:rPr>
      <w:i/>
      <w:iCs/>
      <w:color w:val="000000" w:themeColor="text1"/>
      <w:sz w:val="24"/>
      <w:szCs w:val="24"/>
      <w:lang w:eastAsia="en-US"/>
    </w:rPr>
  </w:style>
  <w:style w:type="paragraph" w:styleId="SemEspaamento">
    <w:name w:val="No Spacing"/>
    <w:uiPriority w:val="1"/>
    <w:qFormat/>
    <w:rsid w:val="00851D58"/>
    <w:pPr>
      <w:jc w:val="both"/>
    </w:pPr>
    <w:rPr>
      <w:sz w:val="20"/>
      <w:szCs w:val="24"/>
      <w:lang w:eastAsia="en-US"/>
    </w:rPr>
  </w:style>
  <w:style w:type="paragraph" w:styleId="Subttulo">
    <w:name w:val="Subtitle"/>
    <w:basedOn w:val="Normal"/>
    <w:next w:val="Normal"/>
    <w:link w:val="SubttuloChar"/>
    <w:qFormat/>
    <w:locked/>
    <w:rsid w:val="00162885"/>
    <w:pPr>
      <w:numPr>
        <w:ilvl w:val="1"/>
      </w:numPr>
    </w:pPr>
    <w:rPr>
      <w:rFonts w:asciiTheme="majorHAnsi" w:eastAsiaTheme="majorEastAsia" w:hAnsiTheme="majorHAnsi" w:cstheme="majorBidi"/>
      <w:i/>
      <w:iCs/>
      <w:color w:val="4F81BD" w:themeColor="accent1"/>
      <w:spacing w:val="15"/>
    </w:rPr>
  </w:style>
  <w:style w:type="character" w:customStyle="1" w:styleId="SubttuloChar">
    <w:name w:val="Subtítulo Char"/>
    <w:basedOn w:val="Fontepargpadro"/>
    <w:link w:val="Subttulo"/>
    <w:rsid w:val="00162885"/>
    <w:rPr>
      <w:rFonts w:asciiTheme="majorHAnsi" w:eastAsiaTheme="majorEastAsia" w:hAnsiTheme="majorHAnsi" w:cstheme="majorBidi"/>
      <w:i/>
      <w:iCs/>
      <w:color w:val="4F81BD" w:themeColor="accent1"/>
      <w:spacing w:val="15"/>
      <w:sz w:val="24"/>
      <w:szCs w:val="24"/>
      <w:lang w:eastAsia="en-US"/>
    </w:rPr>
  </w:style>
  <w:style w:type="paragraph" w:customStyle="1" w:styleId="titulo3">
    <w:name w:val="titulo 3"/>
    <w:basedOn w:val="Citao"/>
    <w:link w:val="titulo3Char"/>
    <w:qFormat/>
    <w:rsid w:val="00162885"/>
    <w:pPr>
      <w:spacing w:before="120" w:after="120"/>
    </w:pPr>
  </w:style>
  <w:style w:type="character" w:customStyle="1" w:styleId="titulo3Char">
    <w:name w:val="titulo 3 Char"/>
    <w:basedOn w:val="CitaoChar"/>
    <w:link w:val="titulo3"/>
    <w:rsid w:val="00162885"/>
    <w:rPr>
      <w:i/>
      <w:iCs/>
      <w:color w:val="000000" w:themeColor="text1"/>
      <w:sz w:val="24"/>
      <w:szCs w:val="24"/>
      <w:lang w:eastAsia="en-US"/>
    </w:rPr>
  </w:style>
  <w:style w:type="character" w:styleId="CitaoHTML">
    <w:name w:val="HTML Cite"/>
    <w:basedOn w:val="Fontepargpadro"/>
    <w:uiPriority w:val="99"/>
    <w:semiHidden/>
    <w:unhideWhenUsed/>
    <w:rsid w:val="00F729E6"/>
    <w:rPr>
      <w:i/>
      <w:iCs/>
    </w:rPr>
  </w:style>
  <w:style w:type="character" w:customStyle="1" w:styleId="informacao-artigo1">
    <w:name w:val="informacao-artigo1"/>
    <w:basedOn w:val="Fontepargpadro"/>
    <w:rsid w:val="00002ADB"/>
    <w:rPr>
      <w:vanish/>
      <w:webHidden w:val="0"/>
      <w:color w:val="666666"/>
      <w:specVanish w:val="0"/>
    </w:rPr>
  </w:style>
  <w:style w:type="paragraph" w:styleId="Legenda">
    <w:name w:val="caption"/>
    <w:basedOn w:val="Normal"/>
    <w:next w:val="Normal"/>
    <w:unhideWhenUsed/>
    <w:qFormat/>
    <w:locked/>
    <w:rsid w:val="00E05DE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locked="1" w:uiPriority="0"/>
    <w:lsdException w:name="Table Columns 5" w:semiHidden="1" w:unhideWhenUsed="1"/>
    <w:lsdException w:name="Table Grid 1" w:locked="1" w:uiPriority="0"/>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1" w:uiPriority="0"/>
    <w:lsdException w:name="Table List 1" w:semiHidden="1" w:unhideWhenUsed="1"/>
    <w:lsdException w:name="Table List 2" w:semiHidden="1" w:unhideWhenUsed="1"/>
    <w:lsdException w:name="Table List 3" w:locked="1" w:uiPriority="0"/>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EE1"/>
    <w:rPr>
      <w:sz w:val="24"/>
      <w:szCs w:val="24"/>
      <w:lang w:eastAsia="en-US"/>
    </w:rPr>
  </w:style>
  <w:style w:type="paragraph" w:styleId="Ttulo1">
    <w:name w:val="heading 1"/>
    <w:basedOn w:val="Normal"/>
    <w:next w:val="Normal"/>
    <w:link w:val="Ttulo1Char"/>
    <w:uiPriority w:val="99"/>
    <w:qFormat/>
    <w:rsid w:val="00D03D8D"/>
    <w:pPr>
      <w:keepNext/>
      <w:spacing w:before="240" w:after="60"/>
      <w:outlineLvl w:val="0"/>
    </w:pPr>
    <w:rPr>
      <w:rFonts w:ascii="Arial" w:hAnsi="Arial" w:cs="Arial"/>
      <w:b/>
      <w:bCs/>
      <w:kern w:val="32"/>
      <w:sz w:val="32"/>
      <w:szCs w:val="32"/>
    </w:rPr>
  </w:style>
  <w:style w:type="paragraph" w:styleId="Ttulo2">
    <w:name w:val="heading 2"/>
    <w:basedOn w:val="Normal"/>
    <w:link w:val="Ttulo2Char"/>
    <w:uiPriority w:val="99"/>
    <w:qFormat/>
    <w:rsid w:val="003E10B8"/>
    <w:pPr>
      <w:spacing w:before="100" w:beforeAutospacing="1" w:after="100" w:afterAutospacing="1"/>
      <w:outlineLvl w:val="1"/>
    </w:pPr>
    <w:rPr>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C3830"/>
    <w:rPr>
      <w:rFonts w:ascii="Cambria" w:hAnsi="Cambria" w:cs="Cambria"/>
      <w:b/>
      <w:bCs/>
      <w:kern w:val="32"/>
      <w:sz w:val="32"/>
      <w:szCs w:val="32"/>
      <w:lang w:eastAsia="en-US"/>
    </w:rPr>
  </w:style>
  <w:style w:type="character" w:customStyle="1" w:styleId="Ttulo2Char">
    <w:name w:val="Título 2 Char"/>
    <w:basedOn w:val="Fontepargpadro"/>
    <w:link w:val="Ttulo2"/>
    <w:uiPriority w:val="99"/>
    <w:semiHidden/>
    <w:locked/>
    <w:rsid w:val="000C3830"/>
    <w:rPr>
      <w:rFonts w:ascii="Cambria" w:hAnsi="Cambria" w:cs="Cambria"/>
      <w:b/>
      <w:bCs/>
      <w:i/>
      <w:iCs/>
      <w:sz w:val="28"/>
      <w:szCs w:val="28"/>
      <w:lang w:eastAsia="en-US"/>
    </w:rPr>
  </w:style>
  <w:style w:type="character" w:customStyle="1" w:styleId="hps">
    <w:name w:val="hps"/>
    <w:uiPriority w:val="99"/>
    <w:rsid w:val="000E7756"/>
  </w:style>
  <w:style w:type="character" w:styleId="Hyperlink">
    <w:name w:val="Hyperlink"/>
    <w:basedOn w:val="Fontepargpadro"/>
    <w:uiPriority w:val="99"/>
    <w:semiHidden/>
    <w:rsid w:val="000E7756"/>
    <w:rPr>
      <w:rFonts w:cs="Times New Roman"/>
      <w:color w:val="0000FF"/>
      <w:u w:val="single"/>
    </w:rPr>
  </w:style>
  <w:style w:type="character" w:styleId="Forte">
    <w:name w:val="Strong"/>
    <w:basedOn w:val="Fontepargpadro"/>
    <w:uiPriority w:val="99"/>
    <w:qFormat/>
    <w:rsid w:val="000E7756"/>
    <w:rPr>
      <w:rFonts w:cs="Times New Roman"/>
      <w:b/>
      <w:bCs/>
    </w:rPr>
  </w:style>
  <w:style w:type="paragraph" w:customStyle="1" w:styleId="msonospacing0">
    <w:name w:val="msonospacing"/>
    <w:uiPriority w:val="99"/>
    <w:rsid w:val="000E7756"/>
    <w:rPr>
      <w:rFonts w:ascii="Calibri" w:hAnsi="Calibri" w:cs="Calibri"/>
      <w:lang w:eastAsia="en-US"/>
    </w:rPr>
  </w:style>
  <w:style w:type="table" w:styleId="Tabelacomgrade">
    <w:name w:val="Table Grid"/>
    <w:basedOn w:val="Tabelanormal"/>
    <w:uiPriority w:val="99"/>
    <w:rsid w:val="00C8704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rsid w:val="007E0607"/>
    <w:pPr>
      <w:tabs>
        <w:tab w:val="center" w:pos="4252"/>
        <w:tab w:val="right" w:pos="8504"/>
      </w:tabs>
    </w:pPr>
  </w:style>
  <w:style w:type="character" w:customStyle="1" w:styleId="CabealhoChar">
    <w:name w:val="Cabeçalho Char"/>
    <w:basedOn w:val="Fontepargpadro"/>
    <w:link w:val="Cabealho"/>
    <w:uiPriority w:val="99"/>
    <w:locked/>
    <w:rsid w:val="007E0607"/>
    <w:rPr>
      <w:rFonts w:cs="Times New Roman"/>
      <w:sz w:val="24"/>
      <w:szCs w:val="24"/>
      <w:lang w:eastAsia="en-US"/>
    </w:rPr>
  </w:style>
  <w:style w:type="paragraph" w:styleId="Rodap">
    <w:name w:val="footer"/>
    <w:basedOn w:val="Normal"/>
    <w:link w:val="RodapChar"/>
    <w:uiPriority w:val="99"/>
    <w:rsid w:val="007E0607"/>
    <w:pPr>
      <w:tabs>
        <w:tab w:val="center" w:pos="4252"/>
        <w:tab w:val="right" w:pos="8504"/>
      </w:tabs>
    </w:pPr>
  </w:style>
  <w:style w:type="character" w:customStyle="1" w:styleId="RodapChar">
    <w:name w:val="Rodapé Char"/>
    <w:basedOn w:val="Fontepargpadro"/>
    <w:link w:val="Rodap"/>
    <w:uiPriority w:val="99"/>
    <w:locked/>
    <w:rsid w:val="007E0607"/>
    <w:rPr>
      <w:rFonts w:cs="Times New Roman"/>
      <w:sz w:val="24"/>
      <w:szCs w:val="24"/>
      <w:lang w:eastAsia="en-US"/>
    </w:rPr>
  </w:style>
  <w:style w:type="paragraph" w:customStyle="1" w:styleId="PargrafodaLista1">
    <w:name w:val="Parágrafo da Lista1"/>
    <w:basedOn w:val="Normal"/>
    <w:uiPriority w:val="99"/>
    <w:rsid w:val="00D403CF"/>
    <w:pPr>
      <w:spacing w:after="200" w:line="276" w:lineRule="auto"/>
      <w:ind w:left="720"/>
      <w:contextualSpacing/>
    </w:pPr>
    <w:rPr>
      <w:rFonts w:ascii="Calibri" w:hAnsi="Calibri" w:cs="Calibri"/>
      <w:sz w:val="22"/>
      <w:szCs w:val="22"/>
    </w:rPr>
  </w:style>
  <w:style w:type="character" w:customStyle="1" w:styleId="a">
    <w:name w:val="a"/>
    <w:uiPriority w:val="99"/>
    <w:rsid w:val="00095E01"/>
  </w:style>
  <w:style w:type="paragraph" w:styleId="Textodenotaderodap">
    <w:name w:val="footnote text"/>
    <w:basedOn w:val="Normal"/>
    <w:link w:val="TextodenotaderodapChar"/>
    <w:uiPriority w:val="99"/>
    <w:semiHidden/>
    <w:rsid w:val="0011019B"/>
    <w:rPr>
      <w:sz w:val="20"/>
      <w:szCs w:val="20"/>
    </w:rPr>
  </w:style>
  <w:style w:type="character" w:customStyle="1" w:styleId="TextodenotaderodapChar">
    <w:name w:val="Texto de nota de rodapé Char"/>
    <w:basedOn w:val="Fontepargpadro"/>
    <w:link w:val="Textodenotaderodap"/>
    <w:uiPriority w:val="99"/>
    <w:semiHidden/>
    <w:locked/>
    <w:rsid w:val="00E753FA"/>
    <w:rPr>
      <w:rFonts w:cs="Times New Roman"/>
      <w:lang w:val="pt-BR" w:eastAsia="en-US"/>
    </w:rPr>
  </w:style>
  <w:style w:type="character" w:styleId="Refdenotaderodap">
    <w:name w:val="footnote reference"/>
    <w:basedOn w:val="Fontepargpadro"/>
    <w:uiPriority w:val="99"/>
    <w:semiHidden/>
    <w:rsid w:val="0011019B"/>
    <w:rPr>
      <w:rFonts w:cs="Times New Roman"/>
      <w:vertAlign w:val="superscript"/>
    </w:rPr>
  </w:style>
  <w:style w:type="character" w:customStyle="1" w:styleId="author2">
    <w:name w:val="author2"/>
    <w:uiPriority w:val="99"/>
    <w:rsid w:val="00571459"/>
    <w:rPr>
      <w:color w:val="266504"/>
      <w:shd w:val="clear" w:color="auto" w:fill="FFFFFF"/>
    </w:rPr>
  </w:style>
  <w:style w:type="character" w:styleId="Refdecomentrio">
    <w:name w:val="annotation reference"/>
    <w:basedOn w:val="Fontepargpadro"/>
    <w:uiPriority w:val="99"/>
    <w:semiHidden/>
    <w:rsid w:val="00571459"/>
    <w:rPr>
      <w:rFonts w:cs="Times New Roman"/>
      <w:sz w:val="16"/>
      <w:szCs w:val="16"/>
    </w:rPr>
  </w:style>
  <w:style w:type="paragraph" w:styleId="Textodecomentrio">
    <w:name w:val="annotation text"/>
    <w:basedOn w:val="Normal"/>
    <w:link w:val="TextodecomentrioChar"/>
    <w:uiPriority w:val="99"/>
    <w:semiHidden/>
    <w:rsid w:val="00571459"/>
    <w:rPr>
      <w:sz w:val="20"/>
      <w:szCs w:val="20"/>
    </w:rPr>
  </w:style>
  <w:style w:type="character" w:customStyle="1" w:styleId="CommentTextChar">
    <w:name w:val="Comment Text Char"/>
    <w:basedOn w:val="Fontepargpadro"/>
    <w:uiPriority w:val="99"/>
    <w:semiHidden/>
    <w:locked/>
    <w:rsid w:val="00E753FA"/>
    <w:rPr>
      <w:rFonts w:cs="Times New Roman"/>
      <w:lang w:val="pt-BR" w:eastAsia="en-US"/>
    </w:rPr>
  </w:style>
  <w:style w:type="paragraph" w:styleId="Assuntodocomentrio">
    <w:name w:val="annotation subject"/>
    <w:basedOn w:val="Textodecomentrio"/>
    <w:next w:val="Textodecomentrio"/>
    <w:link w:val="AssuntodocomentrioChar"/>
    <w:uiPriority w:val="99"/>
    <w:semiHidden/>
    <w:rsid w:val="00571459"/>
    <w:rPr>
      <w:b/>
      <w:bCs/>
    </w:rPr>
  </w:style>
  <w:style w:type="character" w:customStyle="1" w:styleId="AssuntodocomentrioChar">
    <w:name w:val="Assunto do comentário Char"/>
    <w:basedOn w:val="CommentTextChar"/>
    <w:link w:val="Assuntodocomentrio"/>
    <w:uiPriority w:val="99"/>
    <w:semiHidden/>
    <w:locked/>
    <w:rsid w:val="000C3830"/>
    <w:rPr>
      <w:rFonts w:cs="Times New Roman"/>
      <w:b/>
      <w:bCs/>
      <w:sz w:val="20"/>
      <w:szCs w:val="20"/>
      <w:lang w:val="pt-BR" w:eastAsia="en-US"/>
    </w:rPr>
  </w:style>
  <w:style w:type="paragraph" w:styleId="Textodebalo">
    <w:name w:val="Balloon Text"/>
    <w:basedOn w:val="Normal"/>
    <w:link w:val="TextodebaloChar"/>
    <w:uiPriority w:val="99"/>
    <w:semiHidden/>
    <w:rsid w:val="00571459"/>
    <w:rPr>
      <w:rFonts w:ascii="Tahoma" w:hAnsi="Tahoma" w:cs="Tahoma"/>
      <w:sz w:val="16"/>
      <w:szCs w:val="16"/>
    </w:rPr>
  </w:style>
  <w:style w:type="character" w:customStyle="1" w:styleId="TextodebaloChar">
    <w:name w:val="Texto de balão Char"/>
    <w:basedOn w:val="Fontepargpadro"/>
    <w:link w:val="Textodebalo"/>
    <w:uiPriority w:val="99"/>
    <w:semiHidden/>
    <w:locked/>
    <w:rsid w:val="000C3830"/>
    <w:rPr>
      <w:rFonts w:cs="Times New Roman"/>
      <w:sz w:val="2"/>
      <w:szCs w:val="2"/>
      <w:lang w:eastAsia="en-US"/>
    </w:rPr>
  </w:style>
  <w:style w:type="character" w:customStyle="1" w:styleId="container2">
    <w:name w:val="container2"/>
    <w:basedOn w:val="Fontepargpadro"/>
    <w:uiPriority w:val="99"/>
    <w:rsid w:val="00571459"/>
    <w:rPr>
      <w:rFonts w:cs="Times New Roman"/>
    </w:rPr>
  </w:style>
  <w:style w:type="character" w:customStyle="1" w:styleId="year">
    <w:name w:val="year"/>
    <w:basedOn w:val="Fontepargpadro"/>
    <w:uiPriority w:val="99"/>
    <w:rsid w:val="00571459"/>
    <w:rPr>
      <w:rFonts w:cs="Times New Roman"/>
    </w:rPr>
  </w:style>
  <w:style w:type="character" w:customStyle="1" w:styleId="info3">
    <w:name w:val="info3"/>
    <w:basedOn w:val="Fontepargpadro"/>
    <w:uiPriority w:val="99"/>
    <w:rsid w:val="00571459"/>
    <w:rPr>
      <w:rFonts w:cs="Times New Roman"/>
    </w:rPr>
  </w:style>
  <w:style w:type="character" w:customStyle="1" w:styleId="volume">
    <w:name w:val="volume"/>
    <w:basedOn w:val="Fontepargpadro"/>
    <w:uiPriority w:val="99"/>
    <w:rsid w:val="00571459"/>
    <w:rPr>
      <w:rFonts w:cs="Times New Roman"/>
    </w:rPr>
  </w:style>
  <w:style w:type="character" w:customStyle="1" w:styleId="issue">
    <w:name w:val="issue"/>
    <w:basedOn w:val="Fontepargpadro"/>
    <w:uiPriority w:val="99"/>
    <w:rsid w:val="00571459"/>
    <w:rPr>
      <w:rFonts w:cs="Times New Roman"/>
    </w:rPr>
  </w:style>
  <w:style w:type="character" w:customStyle="1" w:styleId="publisher">
    <w:name w:val="publisher"/>
    <w:basedOn w:val="Fontepargpadro"/>
    <w:uiPriority w:val="99"/>
    <w:rsid w:val="00571459"/>
    <w:rPr>
      <w:rFonts w:cs="Times New Roman"/>
    </w:rPr>
  </w:style>
  <w:style w:type="character" w:customStyle="1" w:styleId="pages">
    <w:name w:val="pages"/>
    <w:basedOn w:val="Fontepargpadro"/>
    <w:uiPriority w:val="99"/>
    <w:rsid w:val="00571459"/>
    <w:rPr>
      <w:rFonts w:cs="Times New Roman"/>
    </w:rPr>
  </w:style>
  <w:style w:type="table" w:styleId="Tabelaemlista3">
    <w:name w:val="Table List 3"/>
    <w:basedOn w:val="Tabelanormal"/>
    <w:uiPriority w:val="99"/>
    <w:rsid w:val="002A03CA"/>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colunas4">
    <w:name w:val="Table Columns 4"/>
    <w:basedOn w:val="Tabelanormal"/>
    <w:uiPriority w:val="99"/>
    <w:rsid w:val="00D54C79"/>
    <w:rPr>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comgrade8">
    <w:name w:val="Table Grid 8"/>
    <w:basedOn w:val="Tabelanormal"/>
    <w:uiPriority w:val="99"/>
    <w:rsid w:val="00D54C79"/>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1">
    <w:name w:val="Table Grid 1"/>
    <w:basedOn w:val="Tabelanormal"/>
    <w:uiPriority w:val="99"/>
    <w:rsid w:val="00D54C79"/>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NormalWeb">
    <w:name w:val="Normal (Web)"/>
    <w:basedOn w:val="Normal"/>
    <w:uiPriority w:val="99"/>
    <w:rsid w:val="00CF707B"/>
    <w:pPr>
      <w:spacing w:before="100" w:beforeAutospacing="1" w:after="100" w:afterAutospacing="1"/>
    </w:pPr>
    <w:rPr>
      <w:lang w:eastAsia="pt-BR"/>
    </w:rPr>
  </w:style>
  <w:style w:type="character" w:customStyle="1" w:styleId="descricao1">
    <w:name w:val="descricao1"/>
    <w:uiPriority w:val="99"/>
    <w:rsid w:val="007368C9"/>
    <w:rPr>
      <w:color w:val="000000"/>
      <w:sz w:val="20"/>
    </w:rPr>
  </w:style>
  <w:style w:type="character" w:styleId="Nmerodepgina">
    <w:name w:val="page number"/>
    <w:basedOn w:val="Fontepargpadro"/>
    <w:uiPriority w:val="99"/>
    <w:rsid w:val="00A24B51"/>
    <w:rPr>
      <w:rFonts w:cs="Times New Roman"/>
    </w:rPr>
  </w:style>
  <w:style w:type="character" w:customStyle="1" w:styleId="apple-converted-space">
    <w:name w:val="apple-converted-space"/>
    <w:basedOn w:val="Fontepargpadro"/>
    <w:uiPriority w:val="99"/>
    <w:rsid w:val="00B419CD"/>
    <w:rPr>
      <w:rFonts w:cs="Times New Roman"/>
    </w:rPr>
  </w:style>
  <w:style w:type="paragraph" w:customStyle="1" w:styleId="articledetails">
    <w:name w:val="articledetails"/>
    <w:basedOn w:val="Normal"/>
    <w:uiPriority w:val="99"/>
    <w:rsid w:val="003E10B8"/>
    <w:pPr>
      <w:spacing w:before="100" w:beforeAutospacing="1" w:after="100" w:afterAutospacing="1"/>
    </w:pPr>
    <w:rPr>
      <w:lang w:eastAsia="pt-BR"/>
    </w:rPr>
  </w:style>
  <w:style w:type="character" w:styleId="nfase">
    <w:name w:val="Emphasis"/>
    <w:basedOn w:val="Fontepargpadro"/>
    <w:uiPriority w:val="20"/>
    <w:qFormat/>
    <w:rsid w:val="003E10B8"/>
    <w:rPr>
      <w:rFonts w:cs="Times New Roman"/>
      <w:i/>
      <w:iCs/>
    </w:rPr>
  </w:style>
  <w:style w:type="character" w:customStyle="1" w:styleId="w1">
    <w:name w:val="w1"/>
    <w:uiPriority w:val="99"/>
    <w:rsid w:val="00A24F27"/>
    <w:rPr>
      <w:color w:val="0000CC"/>
    </w:rPr>
  </w:style>
  <w:style w:type="character" w:customStyle="1" w:styleId="citation">
    <w:name w:val="citation"/>
    <w:basedOn w:val="Fontepargpadro"/>
    <w:uiPriority w:val="99"/>
    <w:rsid w:val="00664CC0"/>
    <w:rPr>
      <w:rFonts w:cs="Times New Roman"/>
    </w:rPr>
  </w:style>
  <w:style w:type="character" w:customStyle="1" w:styleId="TextodecomentrioChar">
    <w:name w:val="Texto de comentário Char"/>
    <w:link w:val="Textodecomentrio"/>
    <w:uiPriority w:val="99"/>
    <w:semiHidden/>
    <w:locked/>
    <w:rsid w:val="00843CA4"/>
    <w:rPr>
      <w:lang w:eastAsia="en-US"/>
    </w:rPr>
  </w:style>
  <w:style w:type="paragraph" w:styleId="PargrafodaLista">
    <w:name w:val="List Paragraph"/>
    <w:basedOn w:val="Normal"/>
    <w:link w:val="PargrafodaListaChar"/>
    <w:autoRedefine/>
    <w:uiPriority w:val="99"/>
    <w:qFormat/>
    <w:rsid w:val="000E7907"/>
    <w:pPr>
      <w:ind w:firstLine="567"/>
      <w:jc w:val="both"/>
    </w:pPr>
    <w:rPr>
      <w:szCs w:val="22"/>
    </w:rPr>
  </w:style>
  <w:style w:type="paragraph" w:customStyle="1" w:styleId="Authors">
    <w:name w:val="Authors"/>
    <w:basedOn w:val="Normal"/>
    <w:uiPriority w:val="99"/>
    <w:rsid w:val="00426A03"/>
    <w:pPr>
      <w:keepNext/>
      <w:spacing w:before="120" w:after="720"/>
      <w:jc w:val="center"/>
    </w:pPr>
    <w:rPr>
      <w:i/>
      <w:iCs/>
      <w:lang w:val="en-GB" w:eastAsia="da-DK"/>
    </w:rPr>
  </w:style>
  <w:style w:type="paragraph" w:customStyle="1" w:styleId="Title1">
    <w:name w:val="Title1"/>
    <w:basedOn w:val="Normal"/>
    <w:next w:val="Normal"/>
    <w:uiPriority w:val="99"/>
    <w:rsid w:val="00426A03"/>
    <w:pPr>
      <w:spacing w:before="360" w:after="120"/>
      <w:jc w:val="center"/>
    </w:pPr>
    <w:rPr>
      <w:b/>
      <w:bCs/>
      <w:smallCaps/>
      <w:sz w:val="28"/>
      <w:szCs w:val="28"/>
      <w:lang w:val="en-GB" w:eastAsia="da-DK"/>
    </w:rPr>
  </w:style>
  <w:style w:type="paragraph" w:styleId="Pr-formataoHTML">
    <w:name w:val="HTML Preformatted"/>
    <w:basedOn w:val="Normal"/>
    <w:link w:val="Pr-formataoHTMLChar"/>
    <w:uiPriority w:val="99"/>
    <w:rsid w:val="00D7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50819"/>
    <w:rPr>
      <w:rFonts w:ascii="Courier New" w:hAnsi="Courier New" w:cs="Courier New"/>
      <w:sz w:val="20"/>
      <w:szCs w:val="20"/>
      <w:lang w:eastAsia="en-US"/>
    </w:rPr>
  </w:style>
  <w:style w:type="paragraph" w:customStyle="1" w:styleId="biblio">
    <w:name w:val="biblio"/>
    <w:basedOn w:val="PargrafodaLista"/>
    <w:link w:val="biblioChar"/>
    <w:qFormat/>
    <w:rsid w:val="002249BF"/>
    <w:pPr>
      <w:spacing w:before="60" w:after="60"/>
      <w:ind w:left="567" w:hanging="567"/>
    </w:pPr>
    <w:rPr>
      <w:lang w:val="en-US"/>
    </w:rPr>
  </w:style>
  <w:style w:type="character" w:customStyle="1" w:styleId="PargrafodaListaChar">
    <w:name w:val="Parágrafo da Lista Char"/>
    <w:basedOn w:val="Fontepargpadro"/>
    <w:link w:val="PargrafodaLista"/>
    <w:uiPriority w:val="99"/>
    <w:rsid w:val="000E7907"/>
    <w:rPr>
      <w:sz w:val="24"/>
      <w:lang w:eastAsia="en-US"/>
    </w:rPr>
  </w:style>
  <w:style w:type="character" w:customStyle="1" w:styleId="biblioChar">
    <w:name w:val="biblio Char"/>
    <w:basedOn w:val="PargrafodaListaChar"/>
    <w:link w:val="biblio"/>
    <w:rsid w:val="002249BF"/>
    <w:rPr>
      <w:sz w:val="24"/>
      <w:szCs w:val="24"/>
      <w:lang w:val="en-US" w:eastAsia="en-US"/>
    </w:rPr>
  </w:style>
  <w:style w:type="paragraph" w:styleId="Citao">
    <w:name w:val="Quote"/>
    <w:basedOn w:val="Normal"/>
    <w:next w:val="Normal"/>
    <w:link w:val="CitaoChar"/>
    <w:uiPriority w:val="29"/>
    <w:qFormat/>
    <w:rsid w:val="003C6D96"/>
    <w:rPr>
      <w:i/>
      <w:iCs/>
      <w:color w:val="000000" w:themeColor="text1"/>
    </w:rPr>
  </w:style>
  <w:style w:type="character" w:customStyle="1" w:styleId="CitaoChar">
    <w:name w:val="Citação Char"/>
    <w:basedOn w:val="Fontepargpadro"/>
    <w:link w:val="Citao"/>
    <w:uiPriority w:val="29"/>
    <w:rsid w:val="003C6D96"/>
    <w:rPr>
      <w:i/>
      <w:iCs/>
      <w:color w:val="000000" w:themeColor="text1"/>
      <w:sz w:val="24"/>
      <w:szCs w:val="24"/>
      <w:lang w:eastAsia="en-US"/>
    </w:rPr>
  </w:style>
  <w:style w:type="paragraph" w:styleId="SemEspaamento">
    <w:name w:val="No Spacing"/>
    <w:uiPriority w:val="1"/>
    <w:qFormat/>
    <w:rsid w:val="00851D58"/>
    <w:pPr>
      <w:jc w:val="both"/>
    </w:pPr>
    <w:rPr>
      <w:sz w:val="20"/>
      <w:szCs w:val="24"/>
      <w:lang w:eastAsia="en-US"/>
    </w:rPr>
  </w:style>
  <w:style w:type="paragraph" w:styleId="Subttulo">
    <w:name w:val="Subtitle"/>
    <w:basedOn w:val="Normal"/>
    <w:next w:val="Normal"/>
    <w:link w:val="SubttuloChar"/>
    <w:qFormat/>
    <w:locked/>
    <w:rsid w:val="00162885"/>
    <w:pPr>
      <w:numPr>
        <w:ilvl w:val="1"/>
      </w:numPr>
    </w:pPr>
    <w:rPr>
      <w:rFonts w:asciiTheme="majorHAnsi" w:eastAsiaTheme="majorEastAsia" w:hAnsiTheme="majorHAnsi" w:cstheme="majorBidi"/>
      <w:i/>
      <w:iCs/>
      <w:color w:val="4F81BD" w:themeColor="accent1"/>
      <w:spacing w:val="15"/>
    </w:rPr>
  </w:style>
  <w:style w:type="character" w:customStyle="1" w:styleId="SubttuloChar">
    <w:name w:val="Subtítulo Char"/>
    <w:basedOn w:val="Fontepargpadro"/>
    <w:link w:val="Subttulo"/>
    <w:rsid w:val="00162885"/>
    <w:rPr>
      <w:rFonts w:asciiTheme="majorHAnsi" w:eastAsiaTheme="majorEastAsia" w:hAnsiTheme="majorHAnsi" w:cstheme="majorBidi"/>
      <w:i/>
      <w:iCs/>
      <w:color w:val="4F81BD" w:themeColor="accent1"/>
      <w:spacing w:val="15"/>
      <w:sz w:val="24"/>
      <w:szCs w:val="24"/>
      <w:lang w:eastAsia="en-US"/>
    </w:rPr>
  </w:style>
  <w:style w:type="paragraph" w:customStyle="1" w:styleId="titulo3">
    <w:name w:val="titulo 3"/>
    <w:basedOn w:val="Citao"/>
    <w:link w:val="titulo3Char"/>
    <w:qFormat/>
    <w:rsid w:val="00162885"/>
    <w:pPr>
      <w:spacing w:before="120" w:after="120"/>
    </w:pPr>
  </w:style>
  <w:style w:type="character" w:customStyle="1" w:styleId="titulo3Char">
    <w:name w:val="titulo 3 Char"/>
    <w:basedOn w:val="CitaoChar"/>
    <w:link w:val="titulo3"/>
    <w:rsid w:val="00162885"/>
    <w:rPr>
      <w:i/>
      <w:iCs/>
      <w:color w:val="000000" w:themeColor="text1"/>
      <w:sz w:val="24"/>
      <w:szCs w:val="24"/>
      <w:lang w:eastAsia="en-US"/>
    </w:rPr>
  </w:style>
</w:styles>
</file>

<file path=word/webSettings.xml><?xml version="1.0" encoding="utf-8"?>
<w:webSettings xmlns:r="http://schemas.openxmlformats.org/officeDocument/2006/relationships" xmlns:w="http://schemas.openxmlformats.org/wordprocessingml/2006/main">
  <w:divs>
    <w:div w:id="701514709">
      <w:bodyDiv w:val="1"/>
      <w:marLeft w:val="0"/>
      <w:marRight w:val="0"/>
      <w:marTop w:val="0"/>
      <w:marBottom w:val="0"/>
      <w:divBdr>
        <w:top w:val="none" w:sz="0" w:space="0" w:color="auto"/>
        <w:left w:val="none" w:sz="0" w:space="0" w:color="auto"/>
        <w:bottom w:val="none" w:sz="0" w:space="0" w:color="auto"/>
        <w:right w:val="none" w:sz="0" w:space="0" w:color="auto"/>
      </w:divBdr>
      <w:divsChild>
        <w:div w:id="1545947931">
          <w:marLeft w:val="288"/>
          <w:marRight w:val="0"/>
          <w:marTop w:val="154"/>
          <w:marBottom w:val="0"/>
          <w:divBdr>
            <w:top w:val="none" w:sz="0" w:space="0" w:color="auto"/>
            <w:left w:val="none" w:sz="0" w:space="0" w:color="auto"/>
            <w:bottom w:val="none" w:sz="0" w:space="0" w:color="auto"/>
            <w:right w:val="none" w:sz="0" w:space="0" w:color="auto"/>
          </w:divBdr>
        </w:div>
        <w:div w:id="2081823204">
          <w:marLeft w:val="288"/>
          <w:marRight w:val="0"/>
          <w:marTop w:val="154"/>
          <w:marBottom w:val="0"/>
          <w:divBdr>
            <w:top w:val="none" w:sz="0" w:space="0" w:color="auto"/>
            <w:left w:val="none" w:sz="0" w:space="0" w:color="auto"/>
            <w:bottom w:val="none" w:sz="0" w:space="0" w:color="auto"/>
            <w:right w:val="none" w:sz="0" w:space="0" w:color="auto"/>
          </w:divBdr>
        </w:div>
        <w:div w:id="1413159061">
          <w:marLeft w:val="288"/>
          <w:marRight w:val="0"/>
          <w:marTop w:val="154"/>
          <w:marBottom w:val="0"/>
          <w:divBdr>
            <w:top w:val="none" w:sz="0" w:space="0" w:color="auto"/>
            <w:left w:val="none" w:sz="0" w:space="0" w:color="auto"/>
            <w:bottom w:val="none" w:sz="0" w:space="0" w:color="auto"/>
            <w:right w:val="none" w:sz="0" w:space="0" w:color="auto"/>
          </w:divBdr>
        </w:div>
        <w:div w:id="157161323">
          <w:marLeft w:val="288"/>
          <w:marRight w:val="0"/>
          <w:marTop w:val="154"/>
          <w:marBottom w:val="0"/>
          <w:divBdr>
            <w:top w:val="none" w:sz="0" w:space="0" w:color="auto"/>
            <w:left w:val="none" w:sz="0" w:space="0" w:color="auto"/>
            <w:bottom w:val="none" w:sz="0" w:space="0" w:color="auto"/>
            <w:right w:val="none" w:sz="0" w:space="0" w:color="auto"/>
          </w:divBdr>
        </w:div>
        <w:div w:id="87848672">
          <w:marLeft w:val="288"/>
          <w:marRight w:val="0"/>
          <w:marTop w:val="154"/>
          <w:marBottom w:val="0"/>
          <w:divBdr>
            <w:top w:val="none" w:sz="0" w:space="0" w:color="auto"/>
            <w:left w:val="none" w:sz="0" w:space="0" w:color="auto"/>
            <w:bottom w:val="none" w:sz="0" w:space="0" w:color="auto"/>
            <w:right w:val="none" w:sz="0" w:space="0" w:color="auto"/>
          </w:divBdr>
        </w:div>
      </w:divsChild>
    </w:div>
    <w:div w:id="874850486">
      <w:bodyDiv w:val="1"/>
      <w:marLeft w:val="0"/>
      <w:marRight w:val="0"/>
      <w:marTop w:val="0"/>
      <w:marBottom w:val="0"/>
      <w:divBdr>
        <w:top w:val="none" w:sz="0" w:space="0" w:color="auto"/>
        <w:left w:val="none" w:sz="0" w:space="0" w:color="auto"/>
        <w:bottom w:val="none" w:sz="0" w:space="0" w:color="auto"/>
        <w:right w:val="none" w:sz="0" w:space="0" w:color="auto"/>
      </w:divBdr>
    </w:div>
    <w:div w:id="1170558857">
      <w:bodyDiv w:val="1"/>
      <w:marLeft w:val="0"/>
      <w:marRight w:val="0"/>
      <w:marTop w:val="0"/>
      <w:marBottom w:val="0"/>
      <w:divBdr>
        <w:top w:val="none" w:sz="0" w:space="0" w:color="auto"/>
        <w:left w:val="none" w:sz="0" w:space="0" w:color="auto"/>
        <w:bottom w:val="none" w:sz="0" w:space="0" w:color="auto"/>
        <w:right w:val="none" w:sz="0" w:space="0" w:color="auto"/>
      </w:divBdr>
      <w:divsChild>
        <w:div w:id="679813554">
          <w:marLeft w:val="0"/>
          <w:marRight w:val="0"/>
          <w:marTop w:val="0"/>
          <w:marBottom w:val="0"/>
          <w:divBdr>
            <w:top w:val="none" w:sz="0" w:space="0" w:color="auto"/>
            <w:left w:val="none" w:sz="0" w:space="0" w:color="auto"/>
            <w:bottom w:val="none" w:sz="0" w:space="0" w:color="auto"/>
            <w:right w:val="none" w:sz="0" w:space="0" w:color="auto"/>
          </w:divBdr>
          <w:divsChild>
            <w:div w:id="62797292">
              <w:marLeft w:val="0"/>
              <w:marRight w:val="0"/>
              <w:marTop w:val="217"/>
              <w:marBottom w:val="217"/>
              <w:divBdr>
                <w:top w:val="none" w:sz="0" w:space="0" w:color="auto"/>
                <w:left w:val="none" w:sz="0" w:space="0" w:color="auto"/>
                <w:bottom w:val="none" w:sz="0" w:space="0" w:color="auto"/>
                <w:right w:val="none" w:sz="0" w:space="0" w:color="auto"/>
              </w:divBdr>
              <w:divsChild>
                <w:div w:id="1940284710">
                  <w:marLeft w:val="0"/>
                  <w:marRight w:val="0"/>
                  <w:marTop w:val="0"/>
                  <w:marBottom w:val="0"/>
                  <w:divBdr>
                    <w:top w:val="none" w:sz="0" w:space="0" w:color="auto"/>
                    <w:left w:val="none" w:sz="0" w:space="0" w:color="auto"/>
                    <w:bottom w:val="none" w:sz="0" w:space="0" w:color="auto"/>
                    <w:right w:val="none" w:sz="0" w:space="0" w:color="auto"/>
                  </w:divBdr>
                  <w:divsChild>
                    <w:div w:id="1387993276">
                      <w:marLeft w:val="0"/>
                      <w:marRight w:val="0"/>
                      <w:marTop w:val="0"/>
                      <w:marBottom w:val="0"/>
                      <w:divBdr>
                        <w:top w:val="none" w:sz="0" w:space="0" w:color="auto"/>
                        <w:left w:val="none" w:sz="0" w:space="0" w:color="auto"/>
                        <w:bottom w:val="none" w:sz="0" w:space="0" w:color="auto"/>
                        <w:right w:val="none" w:sz="0" w:space="0" w:color="auto"/>
                      </w:divBdr>
                      <w:divsChild>
                        <w:div w:id="2097821315">
                          <w:marLeft w:val="0"/>
                          <w:marRight w:val="0"/>
                          <w:marTop w:val="0"/>
                          <w:marBottom w:val="0"/>
                          <w:divBdr>
                            <w:top w:val="none" w:sz="0" w:space="0" w:color="auto"/>
                            <w:left w:val="none" w:sz="0" w:space="0" w:color="auto"/>
                            <w:bottom w:val="none" w:sz="0" w:space="0" w:color="auto"/>
                            <w:right w:val="none" w:sz="0" w:space="0" w:color="auto"/>
                          </w:divBdr>
                          <w:divsChild>
                            <w:div w:id="2117866524">
                              <w:marLeft w:val="0"/>
                              <w:marRight w:val="0"/>
                              <w:marTop w:val="0"/>
                              <w:marBottom w:val="0"/>
                              <w:divBdr>
                                <w:top w:val="none" w:sz="0" w:space="0" w:color="auto"/>
                                <w:left w:val="none" w:sz="0" w:space="0" w:color="auto"/>
                                <w:bottom w:val="none" w:sz="0" w:space="0" w:color="auto"/>
                                <w:right w:val="none" w:sz="0" w:space="0" w:color="auto"/>
                              </w:divBdr>
                              <w:divsChild>
                                <w:div w:id="1044212813">
                                  <w:marLeft w:val="0"/>
                                  <w:marRight w:val="0"/>
                                  <w:marTop w:val="0"/>
                                  <w:marBottom w:val="0"/>
                                  <w:divBdr>
                                    <w:top w:val="none" w:sz="0" w:space="0" w:color="auto"/>
                                    <w:left w:val="none" w:sz="0" w:space="0" w:color="auto"/>
                                    <w:bottom w:val="none" w:sz="0" w:space="0" w:color="auto"/>
                                    <w:right w:val="none" w:sz="0" w:space="0" w:color="auto"/>
                                  </w:divBdr>
                                  <w:divsChild>
                                    <w:div w:id="2063207990">
                                      <w:marLeft w:val="0"/>
                                      <w:marRight w:val="0"/>
                                      <w:marTop w:val="0"/>
                                      <w:marBottom w:val="0"/>
                                      <w:divBdr>
                                        <w:top w:val="none" w:sz="0" w:space="0" w:color="auto"/>
                                        <w:left w:val="none" w:sz="0" w:space="0" w:color="auto"/>
                                        <w:bottom w:val="none" w:sz="0" w:space="0" w:color="auto"/>
                                        <w:right w:val="none" w:sz="0" w:space="0" w:color="auto"/>
                                      </w:divBdr>
                                      <w:divsChild>
                                        <w:div w:id="379017969">
                                          <w:marLeft w:val="0"/>
                                          <w:marRight w:val="0"/>
                                          <w:marTop w:val="0"/>
                                          <w:marBottom w:val="0"/>
                                          <w:divBdr>
                                            <w:top w:val="none" w:sz="0" w:space="0" w:color="auto"/>
                                            <w:left w:val="none" w:sz="0" w:space="0" w:color="auto"/>
                                            <w:bottom w:val="none" w:sz="0" w:space="0" w:color="auto"/>
                                            <w:right w:val="none" w:sz="0" w:space="0" w:color="auto"/>
                                          </w:divBdr>
                                          <w:divsChild>
                                            <w:div w:id="1177499219">
                                              <w:marLeft w:val="0"/>
                                              <w:marRight w:val="0"/>
                                              <w:marTop w:val="0"/>
                                              <w:marBottom w:val="0"/>
                                              <w:divBdr>
                                                <w:top w:val="none" w:sz="0" w:space="0" w:color="auto"/>
                                                <w:left w:val="none" w:sz="0" w:space="0" w:color="auto"/>
                                                <w:bottom w:val="none" w:sz="0" w:space="0" w:color="auto"/>
                                                <w:right w:val="none" w:sz="0" w:space="0" w:color="auto"/>
                                              </w:divBdr>
                                            </w:div>
                                          </w:divsChild>
                                        </w:div>
                                        <w:div w:id="496460063">
                                          <w:marLeft w:val="0"/>
                                          <w:marRight w:val="0"/>
                                          <w:marTop w:val="0"/>
                                          <w:marBottom w:val="0"/>
                                          <w:divBdr>
                                            <w:top w:val="none" w:sz="0" w:space="0" w:color="auto"/>
                                            <w:left w:val="none" w:sz="0" w:space="0" w:color="auto"/>
                                            <w:bottom w:val="none" w:sz="0" w:space="0" w:color="auto"/>
                                            <w:right w:val="none" w:sz="0" w:space="0" w:color="auto"/>
                                          </w:divBdr>
                                          <w:divsChild>
                                            <w:div w:id="395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596957">
      <w:bodyDiv w:val="1"/>
      <w:marLeft w:val="0"/>
      <w:marRight w:val="0"/>
      <w:marTop w:val="0"/>
      <w:marBottom w:val="0"/>
      <w:divBdr>
        <w:top w:val="none" w:sz="0" w:space="0" w:color="auto"/>
        <w:left w:val="none" w:sz="0" w:space="0" w:color="auto"/>
        <w:bottom w:val="none" w:sz="0" w:space="0" w:color="auto"/>
        <w:right w:val="none" w:sz="0" w:space="0" w:color="auto"/>
      </w:divBdr>
      <w:divsChild>
        <w:div w:id="915212658">
          <w:marLeft w:val="0"/>
          <w:marRight w:val="0"/>
          <w:marTop w:val="0"/>
          <w:marBottom w:val="0"/>
          <w:divBdr>
            <w:top w:val="none" w:sz="0" w:space="0" w:color="auto"/>
            <w:left w:val="none" w:sz="0" w:space="0" w:color="auto"/>
            <w:bottom w:val="none" w:sz="0" w:space="0" w:color="auto"/>
            <w:right w:val="none" w:sz="0" w:space="0" w:color="auto"/>
          </w:divBdr>
          <w:divsChild>
            <w:div w:id="1664433281">
              <w:marLeft w:val="0"/>
              <w:marRight w:val="0"/>
              <w:marTop w:val="0"/>
              <w:marBottom w:val="0"/>
              <w:divBdr>
                <w:top w:val="none" w:sz="0" w:space="0" w:color="auto"/>
                <w:left w:val="none" w:sz="0" w:space="0" w:color="auto"/>
                <w:bottom w:val="none" w:sz="0" w:space="0" w:color="auto"/>
                <w:right w:val="none" w:sz="0" w:space="0" w:color="auto"/>
              </w:divBdr>
              <w:divsChild>
                <w:div w:id="1976251018">
                  <w:marLeft w:val="0"/>
                  <w:marRight w:val="0"/>
                  <w:marTop w:val="0"/>
                  <w:marBottom w:val="0"/>
                  <w:divBdr>
                    <w:top w:val="none" w:sz="0" w:space="0" w:color="auto"/>
                    <w:left w:val="none" w:sz="0" w:space="0" w:color="auto"/>
                    <w:bottom w:val="none" w:sz="0" w:space="0" w:color="auto"/>
                    <w:right w:val="none" w:sz="0" w:space="0" w:color="auto"/>
                  </w:divBdr>
                  <w:divsChild>
                    <w:div w:id="1746101642">
                      <w:marLeft w:val="0"/>
                      <w:marRight w:val="0"/>
                      <w:marTop w:val="0"/>
                      <w:marBottom w:val="0"/>
                      <w:divBdr>
                        <w:top w:val="none" w:sz="0" w:space="0" w:color="auto"/>
                        <w:left w:val="none" w:sz="0" w:space="0" w:color="auto"/>
                        <w:bottom w:val="none" w:sz="0" w:space="0" w:color="auto"/>
                        <w:right w:val="none" w:sz="0" w:space="0" w:color="auto"/>
                      </w:divBdr>
                      <w:divsChild>
                        <w:div w:id="811753808">
                          <w:marLeft w:val="0"/>
                          <w:marRight w:val="0"/>
                          <w:marTop w:val="0"/>
                          <w:marBottom w:val="0"/>
                          <w:divBdr>
                            <w:top w:val="none" w:sz="0" w:space="0" w:color="auto"/>
                            <w:left w:val="none" w:sz="0" w:space="0" w:color="auto"/>
                            <w:bottom w:val="none" w:sz="0" w:space="0" w:color="auto"/>
                            <w:right w:val="none" w:sz="0" w:space="0" w:color="auto"/>
                          </w:divBdr>
                          <w:divsChild>
                            <w:div w:id="476338557">
                              <w:marLeft w:val="0"/>
                              <w:marRight w:val="0"/>
                              <w:marTop w:val="0"/>
                              <w:marBottom w:val="0"/>
                              <w:divBdr>
                                <w:top w:val="none" w:sz="0" w:space="0" w:color="auto"/>
                                <w:left w:val="none" w:sz="0" w:space="0" w:color="auto"/>
                                <w:bottom w:val="none" w:sz="0" w:space="0" w:color="auto"/>
                                <w:right w:val="none" w:sz="0" w:space="0" w:color="auto"/>
                              </w:divBdr>
                              <w:divsChild>
                                <w:div w:id="717240208">
                                  <w:marLeft w:val="0"/>
                                  <w:marRight w:val="0"/>
                                  <w:marTop w:val="0"/>
                                  <w:marBottom w:val="0"/>
                                  <w:divBdr>
                                    <w:top w:val="none" w:sz="0" w:space="0" w:color="auto"/>
                                    <w:left w:val="none" w:sz="0" w:space="0" w:color="auto"/>
                                    <w:bottom w:val="none" w:sz="0" w:space="0" w:color="auto"/>
                                    <w:right w:val="none" w:sz="0" w:space="0" w:color="auto"/>
                                  </w:divBdr>
                                  <w:divsChild>
                                    <w:div w:id="966280695">
                                      <w:marLeft w:val="0"/>
                                      <w:marRight w:val="0"/>
                                      <w:marTop w:val="0"/>
                                      <w:marBottom w:val="0"/>
                                      <w:divBdr>
                                        <w:top w:val="none" w:sz="0" w:space="0" w:color="auto"/>
                                        <w:left w:val="none" w:sz="0" w:space="0" w:color="auto"/>
                                        <w:bottom w:val="none" w:sz="0" w:space="0" w:color="auto"/>
                                        <w:right w:val="none" w:sz="0" w:space="0" w:color="auto"/>
                                      </w:divBdr>
                                      <w:divsChild>
                                        <w:div w:id="1752460223">
                                          <w:marLeft w:val="0"/>
                                          <w:marRight w:val="0"/>
                                          <w:marTop w:val="0"/>
                                          <w:marBottom w:val="0"/>
                                          <w:divBdr>
                                            <w:top w:val="none" w:sz="0" w:space="0" w:color="auto"/>
                                            <w:left w:val="none" w:sz="0" w:space="0" w:color="auto"/>
                                            <w:bottom w:val="none" w:sz="0" w:space="0" w:color="auto"/>
                                            <w:right w:val="none" w:sz="0" w:space="0" w:color="auto"/>
                                          </w:divBdr>
                                          <w:divsChild>
                                            <w:div w:id="1152213245">
                                              <w:marLeft w:val="0"/>
                                              <w:marRight w:val="0"/>
                                              <w:marTop w:val="0"/>
                                              <w:marBottom w:val="0"/>
                                              <w:divBdr>
                                                <w:top w:val="none" w:sz="0" w:space="0" w:color="auto"/>
                                                <w:left w:val="none" w:sz="0" w:space="0" w:color="auto"/>
                                                <w:bottom w:val="none" w:sz="0" w:space="0" w:color="auto"/>
                                                <w:right w:val="none" w:sz="0" w:space="0" w:color="auto"/>
                                              </w:divBdr>
                                              <w:divsChild>
                                                <w:div w:id="394477017">
                                                  <w:marLeft w:val="0"/>
                                                  <w:marRight w:val="0"/>
                                                  <w:marTop w:val="0"/>
                                                  <w:marBottom w:val="0"/>
                                                  <w:divBdr>
                                                    <w:top w:val="none" w:sz="0" w:space="0" w:color="auto"/>
                                                    <w:left w:val="none" w:sz="0" w:space="0" w:color="auto"/>
                                                    <w:bottom w:val="none" w:sz="0" w:space="0" w:color="auto"/>
                                                    <w:right w:val="none" w:sz="0" w:space="0" w:color="auto"/>
                                                  </w:divBdr>
                                                  <w:divsChild>
                                                    <w:div w:id="579753207">
                                                      <w:marLeft w:val="0"/>
                                                      <w:marRight w:val="0"/>
                                                      <w:marTop w:val="0"/>
                                                      <w:marBottom w:val="0"/>
                                                      <w:divBdr>
                                                        <w:top w:val="none" w:sz="0" w:space="0" w:color="auto"/>
                                                        <w:left w:val="none" w:sz="0" w:space="0" w:color="auto"/>
                                                        <w:bottom w:val="none" w:sz="0" w:space="0" w:color="auto"/>
                                                        <w:right w:val="none" w:sz="0" w:space="0" w:color="auto"/>
                                                      </w:divBdr>
                                                      <w:divsChild>
                                                        <w:div w:id="1314987728">
                                                          <w:marLeft w:val="0"/>
                                                          <w:marRight w:val="0"/>
                                                          <w:marTop w:val="0"/>
                                                          <w:marBottom w:val="0"/>
                                                          <w:divBdr>
                                                            <w:top w:val="none" w:sz="0" w:space="0" w:color="auto"/>
                                                            <w:left w:val="none" w:sz="0" w:space="0" w:color="auto"/>
                                                            <w:bottom w:val="none" w:sz="0" w:space="0" w:color="auto"/>
                                                            <w:right w:val="none" w:sz="0" w:space="0" w:color="auto"/>
                                                          </w:divBdr>
                                                          <w:divsChild>
                                                            <w:div w:id="732964749">
                                                              <w:marLeft w:val="0"/>
                                                              <w:marRight w:val="0"/>
                                                              <w:marTop w:val="0"/>
                                                              <w:marBottom w:val="0"/>
                                                              <w:divBdr>
                                                                <w:top w:val="none" w:sz="0" w:space="0" w:color="auto"/>
                                                                <w:left w:val="none" w:sz="0" w:space="0" w:color="auto"/>
                                                                <w:bottom w:val="none" w:sz="0" w:space="0" w:color="auto"/>
                                                                <w:right w:val="none" w:sz="0" w:space="0" w:color="auto"/>
                                                              </w:divBdr>
                                                              <w:divsChild>
                                                                <w:div w:id="545071895">
                                                                  <w:marLeft w:val="0"/>
                                                                  <w:marRight w:val="0"/>
                                                                  <w:marTop w:val="0"/>
                                                                  <w:marBottom w:val="0"/>
                                                                  <w:divBdr>
                                                                    <w:top w:val="none" w:sz="0" w:space="0" w:color="auto"/>
                                                                    <w:left w:val="none" w:sz="0" w:space="0" w:color="auto"/>
                                                                    <w:bottom w:val="none" w:sz="0" w:space="0" w:color="auto"/>
                                                                    <w:right w:val="none" w:sz="0" w:space="0" w:color="auto"/>
                                                                  </w:divBdr>
                                                                  <w:divsChild>
                                                                    <w:div w:id="731005127">
                                                                      <w:marLeft w:val="0"/>
                                                                      <w:marRight w:val="0"/>
                                                                      <w:marTop w:val="0"/>
                                                                      <w:marBottom w:val="0"/>
                                                                      <w:divBdr>
                                                                        <w:top w:val="none" w:sz="0" w:space="0" w:color="auto"/>
                                                                        <w:left w:val="none" w:sz="0" w:space="0" w:color="auto"/>
                                                                        <w:bottom w:val="none" w:sz="0" w:space="0" w:color="auto"/>
                                                                        <w:right w:val="none" w:sz="0" w:space="0" w:color="auto"/>
                                                                      </w:divBdr>
                                                                      <w:divsChild>
                                                                        <w:div w:id="1847086930">
                                                                          <w:marLeft w:val="0"/>
                                                                          <w:marRight w:val="0"/>
                                                                          <w:marTop w:val="0"/>
                                                                          <w:marBottom w:val="0"/>
                                                                          <w:divBdr>
                                                                            <w:top w:val="none" w:sz="0" w:space="0" w:color="auto"/>
                                                                            <w:left w:val="none" w:sz="0" w:space="0" w:color="auto"/>
                                                                            <w:bottom w:val="none" w:sz="0" w:space="0" w:color="auto"/>
                                                                            <w:right w:val="none" w:sz="0" w:space="0" w:color="auto"/>
                                                                          </w:divBdr>
                                                                          <w:divsChild>
                                                                            <w:div w:id="617105085">
                                                                              <w:marLeft w:val="0"/>
                                                                              <w:marRight w:val="0"/>
                                                                              <w:marTop w:val="0"/>
                                                                              <w:marBottom w:val="0"/>
                                                                              <w:divBdr>
                                                                                <w:top w:val="none" w:sz="0" w:space="0" w:color="auto"/>
                                                                                <w:left w:val="none" w:sz="0" w:space="0" w:color="auto"/>
                                                                                <w:bottom w:val="none" w:sz="0" w:space="0" w:color="auto"/>
                                                                                <w:right w:val="none" w:sz="0" w:space="0" w:color="auto"/>
                                                                              </w:divBdr>
                                                                              <w:divsChild>
                                                                                <w:div w:id="100998113">
                                                                                  <w:marLeft w:val="0"/>
                                                                                  <w:marRight w:val="0"/>
                                                                                  <w:marTop w:val="0"/>
                                                                                  <w:marBottom w:val="0"/>
                                                                                  <w:divBdr>
                                                                                    <w:top w:val="none" w:sz="0" w:space="0" w:color="auto"/>
                                                                                    <w:left w:val="none" w:sz="0" w:space="0" w:color="auto"/>
                                                                                    <w:bottom w:val="none" w:sz="0" w:space="0" w:color="auto"/>
                                                                                    <w:right w:val="none" w:sz="0" w:space="0" w:color="auto"/>
                                                                                  </w:divBdr>
                                                                                  <w:divsChild>
                                                                                    <w:div w:id="383214926">
                                                                                      <w:marLeft w:val="0"/>
                                                                                      <w:marRight w:val="0"/>
                                                                                      <w:marTop w:val="0"/>
                                                                                      <w:marBottom w:val="0"/>
                                                                                      <w:divBdr>
                                                                                        <w:top w:val="none" w:sz="0" w:space="0" w:color="auto"/>
                                                                                        <w:left w:val="none" w:sz="0" w:space="0" w:color="auto"/>
                                                                                        <w:bottom w:val="none" w:sz="0" w:space="0" w:color="auto"/>
                                                                                        <w:right w:val="none" w:sz="0" w:space="0" w:color="auto"/>
                                                                                      </w:divBdr>
                                                                                      <w:divsChild>
                                                                                        <w:div w:id="822115387">
                                                                                          <w:marLeft w:val="0"/>
                                                                                          <w:marRight w:val="0"/>
                                                                                          <w:marTop w:val="0"/>
                                                                                          <w:marBottom w:val="0"/>
                                                                                          <w:divBdr>
                                                                                            <w:top w:val="none" w:sz="0" w:space="0" w:color="auto"/>
                                                                                            <w:left w:val="none" w:sz="0" w:space="0" w:color="auto"/>
                                                                                            <w:bottom w:val="none" w:sz="0" w:space="0" w:color="auto"/>
                                                                                            <w:right w:val="none" w:sz="0" w:space="0" w:color="auto"/>
                                                                                          </w:divBdr>
                                                                                          <w:divsChild>
                                                                                            <w:div w:id="1029794634">
                                                                                              <w:marLeft w:val="0"/>
                                                                                              <w:marRight w:val="0"/>
                                                                                              <w:marTop w:val="0"/>
                                                                                              <w:marBottom w:val="0"/>
                                                                                              <w:divBdr>
                                                                                                <w:top w:val="none" w:sz="0" w:space="0" w:color="auto"/>
                                                                                                <w:left w:val="none" w:sz="0" w:space="0" w:color="auto"/>
                                                                                                <w:bottom w:val="none" w:sz="0" w:space="0" w:color="auto"/>
                                                                                                <w:right w:val="none" w:sz="0" w:space="0" w:color="auto"/>
                                                                                              </w:divBdr>
                                                                                              <w:divsChild>
                                                                                                <w:div w:id="1135374539">
                                                                                                  <w:marLeft w:val="0"/>
                                                                                                  <w:marRight w:val="0"/>
                                                                                                  <w:marTop w:val="0"/>
                                                                                                  <w:marBottom w:val="0"/>
                                                                                                  <w:divBdr>
                                                                                                    <w:top w:val="none" w:sz="0" w:space="0" w:color="auto"/>
                                                                                                    <w:left w:val="none" w:sz="0" w:space="0" w:color="auto"/>
                                                                                                    <w:bottom w:val="none" w:sz="0" w:space="0" w:color="auto"/>
                                                                                                    <w:right w:val="none" w:sz="0" w:space="0" w:color="auto"/>
                                                                                                  </w:divBdr>
                                                                                                  <w:divsChild>
                                                                                                    <w:div w:id="554047184">
                                                                                                      <w:marLeft w:val="0"/>
                                                                                                      <w:marRight w:val="0"/>
                                                                                                      <w:marTop w:val="0"/>
                                                                                                      <w:marBottom w:val="0"/>
                                                                                                      <w:divBdr>
                                                                                                        <w:top w:val="none" w:sz="0" w:space="0" w:color="auto"/>
                                                                                                        <w:left w:val="none" w:sz="0" w:space="0" w:color="auto"/>
                                                                                                        <w:bottom w:val="none" w:sz="0" w:space="0" w:color="auto"/>
                                                                                                        <w:right w:val="none" w:sz="0" w:space="0" w:color="auto"/>
                                                                                                      </w:divBdr>
                                                                                                      <w:divsChild>
                                                                                                        <w:div w:id="475536170">
                                                                                                          <w:marLeft w:val="0"/>
                                                                                                          <w:marRight w:val="0"/>
                                                                                                          <w:marTop w:val="0"/>
                                                                                                          <w:marBottom w:val="0"/>
                                                                                                          <w:divBdr>
                                                                                                            <w:top w:val="none" w:sz="0" w:space="0" w:color="auto"/>
                                                                                                            <w:left w:val="none" w:sz="0" w:space="0" w:color="auto"/>
                                                                                                            <w:bottom w:val="none" w:sz="0" w:space="0" w:color="auto"/>
                                                                                                            <w:right w:val="none" w:sz="0" w:space="0" w:color="auto"/>
                                                                                                          </w:divBdr>
                                                                                                          <w:divsChild>
                                                                                                            <w:div w:id="1364676587">
                                                                                                              <w:marLeft w:val="0"/>
                                                                                                              <w:marRight w:val="0"/>
                                                                                                              <w:marTop w:val="0"/>
                                                                                                              <w:marBottom w:val="0"/>
                                                                                                              <w:divBdr>
                                                                                                                <w:top w:val="none" w:sz="0" w:space="0" w:color="auto"/>
                                                                                                                <w:left w:val="none" w:sz="0" w:space="0" w:color="auto"/>
                                                                                                                <w:bottom w:val="none" w:sz="0" w:space="0" w:color="auto"/>
                                                                                                                <w:right w:val="none" w:sz="0" w:space="0" w:color="auto"/>
                                                                                                              </w:divBdr>
                                                                                                              <w:divsChild>
                                                                                                                <w:div w:id="224881737">
                                                                                                                  <w:marLeft w:val="0"/>
                                                                                                                  <w:marRight w:val="0"/>
                                                                                                                  <w:marTop w:val="0"/>
                                                                                                                  <w:marBottom w:val="0"/>
                                                                                                                  <w:divBdr>
                                                                                                                    <w:top w:val="none" w:sz="0" w:space="0" w:color="auto"/>
                                                                                                                    <w:left w:val="none" w:sz="0" w:space="0" w:color="auto"/>
                                                                                                                    <w:bottom w:val="none" w:sz="0" w:space="0" w:color="auto"/>
                                                                                                                    <w:right w:val="none" w:sz="0" w:space="0" w:color="auto"/>
                                                                                                                  </w:divBdr>
                                                                                                                  <w:divsChild>
                                                                                                                    <w:div w:id="701713277">
                                                                                                                      <w:marLeft w:val="0"/>
                                                                                                                      <w:marRight w:val="0"/>
                                                                                                                      <w:marTop w:val="0"/>
                                                                                                                      <w:marBottom w:val="0"/>
                                                                                                                      <w:divBdr>
                                                                                                                        <w:top w:val="none" w:sz="0" w:space="0" w:color="auto"/>
                                                                                                                        <w:left w:val="none" w:sz="0" w:space="0" w:color="auto"/>
                                                                                                                        <w:bottom w:val="none" w:sz="0" w:space="0" w:color="auto"/>
                                                                                                                        <w:right w:val="none" w:sz="0" w:space="0" w:color="auto"/>
                                                                                                                      </w:divBdr>
                                                                                                                      <w:divsChild>
                                                                                                                        <w:div w:id="399983418">
                                                                                                                          <w:marLeft w:val="0"/>
                                                                                                                          <w:marRight w:val="0"/>
                                                                                                                          <w:marTop w:val="0"/>
                                                                                                                          <w:marBottom w:val="0"/>
                                                                                                                          <w:divBdr>
                                                                                                                            <w:top w:val="none" w:sz="0" w:space="0" w:color="auto"/>
                                                                                                                            <w:left w:val="none" w:sz="0" w:space="0" w:color="auto"/>
                                                                                                                            <w:bottom w:val="none" w:sz="0" w:space="0" w:color="auto"/>
                                                                                                                            <w:right w:val="none" w:sz="0" w:space="0" w:color="auto"/>
                                                                                                                          </w:divBdr>
                                                                                                                          <w:divsChild>
                                                                                                                            <w:div w:id="604581114">
                                                                                                                              <w:marLeft w:val="0"/>
                                                                                                                              <w:marRight w:val="0"/>
                                                                                                                              <w:marTop w:val="0"/>
                                                                                                                              <w:marBottom w:val="0"/>
                                                                                                                              <w:divBdr>
                                                                                                                                <w:top w:val="none" w:sz="0" w:space="0" w:color="auto"/>
                                                                                                                                <w:left w:val="none" w:sz="0" w:space="0" w:color="auto"/>
                                                                                                                                <w:bottom w:val="none" w:sz="0" w:space="0" w:color="auto"/>
                                                                                                                                <w:right w:val="none" w:sz="0" w:space="0" w:color="auto"/>
                                                                                                                              </w:divBdr>
                                                                                                                              <w:divsChild>
                                                                                                                                <w:div w:id="1399085327">
                                                                                                                                  <w:marLeft w:val="0"/>
                                                                                                                                  <w:marRight w:val="0"/>
                                                                                                                                  <w:marTop w:val="0"/>
                                                                                                                                  <w:marBottom w:val="0"/>
                                                                                                                                  <w:divBdr>
                                                                                                                                    <w:top w:val="none" w:sz="0" w:space="0" w:color="auto"/>
                                                                                                                                    <w:left w:val="none" w:sz="0" w:space="0" w:color="auto"/>
                                                                                                                                    <w:bottom w:val="none" w:sz="0" w:space="0" w:color="auto"/>
                                                                                                                                    <w:right w:val="none" w:sz="0" w:space="0" w:color="auto"/>
                                                                                                                                  </w:divBdr>
                                                                                                                                  <w:divsChild>
                                                                                                                                    <w:div w:id="1157576853">
                                                                                                                                      <w:marLeft w:val="0"/>
                                                                                                                                      <w:marRight w:val="0"/>
                                                                                                                                      <w:marTop w:val="0"/>
                                                                                                                                      <w:marBottom w:val="0"/>
                                                                                                                                      <w:divBdr>
                                                                                                                                        <w:top w:val="none" w:sz="0" w:space="0" w:color="auto"/>
                                                                                                                                        <w:left w:val="none" w:sz="0" w:space="0" w:color="auto"/>
                                                                                                                                        <w:bottom w:val="none" w:sz="0" w:space="0" w:color="auto"/>
                                                                                                                                        <w:right w:val="none" w:sz="0" w:space="0" w:color="auto"/>
                                                                                                                                      </w:divBdr>
                                                                                                                                      <w:divsChild>
                                                                                                                                        <w:div w:id="601303525">
                                                                                                                                          <w:marLeft w:val="0"/>
                                                                                                                                          <w:marRight w:val="0"/>
                                                                                                                                          <w:marTop w:val="0"/>
                                                                                                                                          <w:marBottom w:val="0"/>
                                                                                                                                          <w:divBdr>
                                                                                                                                            <w:top w:val="none" w:sz="0" w:space="0" w:color="auto"/>
                                                                                                                                            <w:left w:val="none" w:sz="0" w:space="0" w:color="auto"/>
                                                                                                                                            <w:bottom w:val="none" w:sz="0" w:space="0" w:color="auto"/>
                                                                                                                                            <w:right w:val="none" w:sz="0" w:space="0" w:color="auto"/>
                                                                                                                                          </w:divBdr>
                                                                                                                                          <w:divsChild>
                                                                                                                                            <w:div w:id="865944371">
                                                                                                                                              <w:marLeft w:val="0"/>
                                                                                                                                              <w:marRight w:val="0"/>
                                                                                                                                              <w:marTop w:val="0"/>
                                                                                                                                              <w:marBottom w:val="0"/>
                                                                                                                                              <w:divBdr>
                                                                                                                                                <w:top w:val="none" w:sz="0" w:space="0" w:color="auto"/>
                                                                                                                                                <w:left w:val="none" w:sz="0" w:space="0" w:color="auto"/>
                                                                                                                                                <w:bottom w:val="none" w:sz="0" w:space="0" w:color="auto"/>
                                                                                                                                                <w:right w:val="none" w:sz="0" w:space="0" w:color="auto"/>
                                                                                                                                              </w:divBdr>
                                                                                                                                              <w:divsChild>
                                                                                                                                                <w:div w:id="532152852">
                                                                                                                                                  <w:marLeft w:val="0"/>
                                                                                                                                                  <w:marRight w:val="0"/>
                                                                                                                                                  <w:marTop w:val="0"/>
                                                                                                                                                  <w:marBottom w:val="0"/>
                                                                                                                                                  <w:divBdr>
                                                                                                                                                    <w:top w:val="none" w:sz="0" w:space="0" w:color="auto"/>
                                                                                                                                                    <w:left w:val="none" w:sz="0" w:space="0" w:color="auto"/>
                                                                                                                                                    <w:bottom w:val="none" w:sz="0" w:space="0" w:color="auto"/>
                                                                                                                                                    <w:right w:val="none" w:sz="0" w:space="0" w:color="auto"/>
                                                                                                                                                  </w:divBdr>
                                                                                                                                                  <w:divsChild>
                                                                                                                                                    <w:div w:id="561644682">
                                                                                                                                                      <w:marLeft w:val="0"/>
                                                                                                                                                      <w:marRight w:val="0"/>
                                                                                                                                                      <w:marTop w:val="0"/>
                                                                                                                                                      <w:marBottom w:val="0"/>
                                                                                                                                                      <w:divBdr>
                                                                                                                                                        <w:top w:val="none" w:sz="0" w:space="0" w:color="auto"/>
                                                                                                                                                        <w:left w:val="none" w:sz="0" w:space="0" w:color="auto"/>
                                                                                                                                                        <w:bottom w:val="none" w:sz="0" w:space="0" w:color="auto"/>
                                                                                                                                                        <w:right w:val="none" w:sz="0" w:space="0" w:color="auto"/>
                                                                                                                                                      </w:divBdr>
                                                                                                                                                      <w:divsChild>
                                                                                                                                                        <w:div w:id="1826317284">
                                                                                                                                                          <w:marLeft w:val="0"/>
                                                                                                                                                          <w:marRight w:val="0"/>
                                                                                                                                                          <w:marTop w:val="0"/>
                                                                                                                                                          <w:marBottom w:val="0"/>
                                                                                                                                                          <w:divBdr>
                                                                                                                                                            <w:top w:val="none" w:sz="0" w:space="0" w:color="auto"/>
                                                                                                                                                            <w:left w:val="none" w:sz="0" w:space="0" w:color="auto"/>
                                                                                                                                                            <w:bottom w:val="none" w:sz="0" w:space="0" w:color="auto"/>
                                                                                                                                                            <w:right w:val="none" w:sz="0" w:space="0" w:color="auto"/>
                                                                                                                                                          </w:divBdr>
                                                                                                                                                        </w:div>
                                                                                                                                                        <w:div w:id="1000931939">
                                                                                                                                                          <w:marLeft w:val="0"/>
                                                                                                                                                          <w:marRight w:val="0"/>
                                                                                                                                                          <w:marTop w:val="0"/>
                                                                                                                                                          <w:marBottom w:val="0"/>
                                                                                                                                                          <w:divBdr>
                                                                                                                                                            <w:top w:val="none" w:sz="0" w:space="0" w:color="auto"/>
                                                                                                                                                            <w:left w:val="none" w:sz="0" w:space="0" w:color="auto"/>
                                                                                                                                                            <w:bottom w:val="none" w:sz="0" w:space="0" w:color="auto"/>
                                                                                                                                                            <w:right w:val="none" w:sz="0" w:space="0" w:color="auto"/>
                                                                                                                                                          </w:divBdr>
                                                                                                                                                        </w:div>
                                                                                                                                                        <w:div w:id="696781410">
                                                                                                                                                          <w:marLeft w:val="0"/>
                                                                                                                                                          <w:marRight w:val="0"/>
                                                                                                                                                          <w:marTop w:val="0"/>
                                                                                                                                                          <w:marBottom w:val="0"/>
                                                                                                                                                          <w:divBdr>
                                                                                                                                                            <w:top w:val="none" w:sz="0" w:space="0" w:color="auto"/>
                                                                                                                                                            <w:left w:val="none" w:sz="0" w:space="0" w:color="auto"/>
                                                                                                                                                            <w:bottom w:val="none" w:sz="0" w:space="0" w:color="auto"/>
                                                                                                                                                            <w:right w:val="none" w:sz="0" w:space="0" w:color="auto"/>
                                                                                                                                                          </w:divBdr>
                                                                                                                                                        </w:div>
                                                                                                                                                        <w:div w:id="1758362455">
                                                                                                                                                          <w:marLeft w:val="0"/>
                                                                                                                                                          <w:marRight w:val="0"/>
                                                                                                                                                          <w:marTop w:val="0"/>
                                                                                                                                                          <w:marBottom w:val="0"/>
                                                                                                                                                          <w:divBdr>
                                                                                                                                                            <w:top w:val="none" w:sz="0" w:space="0" w:color="auto"/>
                                                                                                                                                            <w:left w:val="none" w:sz="0" w:space="0" w:color="auto"/>
                                                                                                                                                            <w:bottom w:val="none" w:sz="0" w:space="0" w:color="auto"/>
                                                                                                                                                            <w:right w:val="none" w:sz="0" w:space="0" w:color="auto"/>
                                                                                                                                                          </w:divBdr>
                                                                                                                                                        </w:div>
                                                                                                                                                        <w:div w:id="18915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5782958">
      <w:marLeft w:val="0"/>
      <w:marRight w:val="0"/>
      <w:marTop w:val="0"/>
      <w:marBottom w:val="0"/>
      <w:divBdr>
        <w:top w:val="none" w:sz="0" w:space="0" w:color="auto"/>
        <w:left w:val="none" w:sz="0" w:space="0" w:color="auto"/>
        <w:bottom w:val="none" w:sz="0" w:space="0" w:color="auto"/>
        <w:right w:val="none" w:sz="0" w:space="0" w:color="auto"/>
      </w:divBdr>
      <w:divsChild>
        <w:div w:id="1755782985">
          <w:marLeft w:val="0"/>
          <w:marRight w:val="0"/>
          <w:marTop w:val="0"/>
          <w:marBottom w:val="0"/>
          <w:divBdr>
            <w:top w:val="none" w:sz="0" w:space="0" w:color="auto"/>
            <w:left w:val="none" w:sz="0" w:space="0" w:color="auto"/>
            <w:bottom w:val="none" w:sz="0" w:space="0" w:color="auto"/>
            <w:right w:val="none" w:sz="0" w:space="0" w:color="auto"/>
          </w:divBdr>
          <w:divsChild>
            <w:div w:id="17557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960">
      <w:marLeft w:val="0"/>
      <w:marRight w:val="0"/>
      <w:marTop w:val="0"/>
      <w:marBottom w:val="0"/>
      <w:divBdr>
        <w:top w:val="none" w:sz="0" w:space="0" w:color="auto"/>
        <w:left w:val="none" w:sz="0" w:space="0" w:color="auto"/>
        <w:bottom w:val="none" w:sz="0" w:space="0" w:color="auto"/>
        <w:right w:val="none" w:sz="0" w:space="0" w:color="auto"/>
      </w:divBdr>
    </w:div>
    <w:div w:id="1755782961">
      <w:marLeft w:val="0"/>
      <w:marRight w:val="0"/>
      <w:marTop w:val="0"/>
      <w:marBottom w:val="0"/>
      <w:divBdr>
        <w:top w:val="none" w:sz="0" w:space="0" w:color="auto"/>
        <w:left w:val="none" w:sz="0" w:space="0" w:color="auto"/>
        <w:bottom w:val="none" w:sz="0" w:space="0" w:color="auto"/>
        <w:right w:val="none" w:sz="0" w:space="0" w:color="auto"/>
      </w:divBdr>
      <w:divsChild>
        <w:div w:id="1755783068">
          <w:marLeft w:val="0"/>
          <w:marRight w:val="0"/>
          <w:marTop w:val="0"/>
          <w:marBottom w:val="0"/>
          <w:divBdr>
            <w:top w:val="none" w:sz="0" w:space="0" w:color="auto"/>
            <w:left w:val="none" w:sz="0" w:space="0" w:color="auto"/>
            <w:bottom w:val="none" w:sz="0" w:space="0" w:color="auto"/>
            <w:right w:val="none" w:sz="0" w:space="0" w:color="auto"/>
          </w:divBdr>
        </w:div>
      </w:divsChild>
    </w:div>
    <w:div w:id="1755782964">
      <w:marLeft w:val="0"/>
      <w:marRight w:val="0"/>
      <w:marTop w:val="0"/>
      <w:marBottom w:val="0"/>
      <w:divBdr>
        <w:top w:val="none" w:sz="0" w:space="0" w:color="auto"/>
        <w:left w:val="none" w:sz="0" w:space="0" w:color="auto"/>
        <w:bottom w:val="none" w:sz="0" w:space="0" w:color="auto"/>
        <w:right w:val="none" w:sz="0" w:space="0" w:color="auto"/>
      </w:divBdr>
      <w:divsChild>
        <w:div w:id="1755783056">
          <w:marLeft w:val="0"/>
          <w:marRight w:val="0"/>
          <w:marTop w:val="0"/>
          <w:marBottom w:val="0"/>
          <w:divBdr>
            <w:top w:val="none" w:sz="0" w:space="0" w:color="auto"/>
            <w:left w:val="none" w:sz="0" w:space="0" w:color="auto"/>
            <w:bottom w:val="none" w:sz="0" w:space="0" w:color="auto"/>
            <w:right w:val="none" w:sz="0" w:space="0" w:color="auto"/>
          </w:divBdr>
          <w:divsChild>
            <w:div w:id="1755782988">
              <w:marLeft w:val="0"/>
              <w:marRight w:val="0"/>
              <w:marTop w:val="0"/>
              <w:marBottom w:val="0"/>
              <w:divBdr>
                <w:top w:val="none" w:sz="0" w:space="0" w:color="auto"/>
                <w:left w:val="none" w:sz="0" w:space="0" w:color="auto"/>
                <w:bottom w:val="none" w:sz="0" w:space="0" w:color="auto"/>
                <w:right w:val="none" w:sz="0" w:space="0" w:color="auto"/>
              </w:divBdr>
            </w:div>
            <w:div w:id="1755783027">
              <w:marLeft w:val="0"/>
              <w:marRight w:val="0"/>
              <w:marTop w:val="0"/>
              <w:marBottom w:val="0"/>
              <w:divBdr>
                <w:top w:val="none" w:sz="0" w:space="0" w:color="auto"/>
                <w:left w:val="none" w:sz="0" w:space="0" w:color="auto"/>
                <w:bottom w:val="none" w:sz="0" w:space="0" w:color="auto"/>
                <w:right w:val="none" w:sz="0" w:space="0" w:color="auto"/>
              </w:divBdr>
            </w:div>
            <w:div w:id="17557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965">
      <w:marLeft w:val="0"/>
      <w:marRight w:val="0"/>
      <w:marTop w:val="0"/>
      <w:marBottom w:val="0"/>
      <w:divBdr>
        <w:top w:val="none" w:sz="0" w:space="0" w:color="auto"/>
        <w:left w:val="none" w:sz="0" w:space="0" w:color="auto"/>
        <w:bottom w:val="none" w:sz="0" w:space="0" w:color="auto"/>
        <w:right w:val="none" w:sz="0" w:space="0" w:color="auto"/>
      </w:divBdr>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755783025">
          <w:marLeft w:val="0"/>
          <w:marRight w:val="0"/>
          <w:marTop w:val="0"/>
          <w:marBottom w:val="0"/>
          <w:divBdr>
            <w:top w:val="none" w:sz="0" w:space="0" w:color="auto"/>
            <w:left w:val="none" w:sz="0" w:space="0" w:color="auto"/>
            <w:bottom w:val="none" w:sz="0" w:space="0" w:color="auto"/>
            <w:right w:val="none" w:sz="0" w:space="0" w:color="auto"/>
          </w:divBdr>
        </w:div>
      </w:divsChild>
    </w:div>
    <w:div w:id="1755782967">
      <w:marLeft w:val="0"/>
      <w:marRight w:val="0"/>
      <w:marTop w:val="0"/>
      <w:marBottom w:val="0"/>
      <w:divBdr>
        <w:top w:val="none" w:sz="0" w:space="0" w:color="auto"/>
        <w:left w:val="none" w:sz="0" w:space="0" w:color="auto"/>
        <w:bottom w:val="none" w:sz="0" w:space="0" w:color="auto"/>
        <w:right w:val="none" w:sz="0" w:space="0" w:color="auto"/>
      </w:divBdr>
      <w:divsChild>
        <w:div w:id="1755783036">
          <w:marLeft w:val="0"/>
          <w:marRight w:val="0"/>
          <w:marTop w:val="0"/>
          <w:marBottom w:val="0"/>
          <w:divBdr>
            <w:top w:val="none" w:sz="0" w:space="0" w:color="auto"/>
            <w:left w:val="none" w:sz="0" w:space="0" w:color="auto"/>
            <w:bottom w:val="none" w:sz="0" w:space="0" w:color="auto"/>
            <w:right w:val="none" w:sz="0" w:space="0" w:color="auto"/>
          </w:divBdr>
        </w:div>
      </w:divsChild>
    </w:div>
    <w:div w:id="1755782970">
      <w:marLeft w:val="0"/>
      <w:marRight w:val="0"/>
      <w:marTop w:val="0"/>
      <w:marBottom w:val="0"/>
      <w:divBdr>
        <w:top w:val="none" w:sz="0" w:space="0" w:color="auto"/>
        <w:left w:val="none" w:sz="0" w:space="0" w:color="auto"/>
        <w:bottom w:val="none" w:sz="0" w:space="0" w:color="auto"/>
        <w:right w:val="none" w:sz="0" w:space="0" w:color="auto"/>
      </w:divBdr>
      <w:divsChild>
        <w:div w:id="1755782990">
          <w:marLeft w:val="0"/>
          <w:marRight w:val="0"/>
          <w:marTop w:val="0"/>
          <w:marBottom w:val="240"/>
          <w:divBdr>
            <w:top w:val="none" w:sz="0" w:space="0" w:color="auto"/>
            <w:left w:val="none" w:sz="0" w:space="0" w:color="auto"/>
            <w:bottom w:val="none" w:sz="0" w:space="0" w:color="auto"/>
            <w:right w:val="none" w:sz="0" w:space="0" w:color="auto"/>
          </w:divBdr>
        </w:div>
      </w:divsChild>
    </w:div>
    <w:div w:id="1755782972">
      <w:marLeft w:val="0"/>
      <w:marRight w:val="0"/>
      <w:marTop w:val="0"/>
      <w:marBottom w:val="0"/>
      <w:divBdr>
        <w:top w:val="none" w:sz="0" w:space="0" w:color="auto"/>
        <w:left w:val="none" w:sz="0" w:space="0" w:color="auto"/>
        <w:bottom w:val="none" w:sz="0" w:space="0" w:color="auto"/>
        <w:right w:val="none" w:sz="0" w:space="0" w:color="auto"/>
      </w:divBdr>
    </w:div>
    <w:div w:id="1755782973">
      <w:marLeft w:val="0"/>
      <w:marRight w:val="0"/>
      <w:marTop w:val="0"/>
      <w:marBottom w:val="0"/>
      <w:divBdr>
        <w:top w:val="none" w:sz="0" w:space="0" w:color="auto"/>
        <w:left w:val="none" w:sz="0" w:space="0" w:color="auto"/>
        <w:bottom w:val="none" w:sz="0" w:space="0" w:color="auto"/>
        <w:right w:val="none" w:sz="0" w:space="0" w:color="auto"/>
      </w:divBdr>
      <w:divsChild>
        <w:div w:id="1755783007">
          <w:marLeft w:val="0"/>
          <w:marRight w:val="0"/>
          <w:marTop w:val="0"/>
          <w:marBottom w:val="0"/>
          <w:divBdr>
            <w:top w:val="none" w:sz="0" w:space="0" w:color="auto"/>
            <w:left w:val="none" w:sz="0" w:space="0" w:color="auto"/>
            <w:bottom w:val="none" w:sz="0" w:space="0" w:color="auto"/>
            <w:right w:val="none" w:sz="0" w:space="0" w:color="auto"/>
          </w:divBdr>
          <w:divsChild>
            <w:div w:id="1755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975">
      <w:marLeft w:val="0"/>
      <w:marRight w:val="0"/>
      <w:marTop w:val="0"/>
      <w:marBottom w:val="0"/>
      <w:divBdr>
        <w:top w:val="none" w:sz="0" w:space="0" w:color="auto"/>
        <w:left w:val="none" w:sz="0" w:space="0" w:color="auto"/>
        <w:bottom w:val="none" w:sz="0" w:space="0" w:color="auto"/>
        <w:right w:val="none" w:sz="0" w:space="0" w:color="auto"/>
      </w:divBdr>
      <w:divsChild>
        <w:div w:id="1755783020">
          <w:marLeft w:val="0"/>
          <w:marRight w:val="0"/>
          <w:marTop w:val="0"/>
          <w:marBottom w:val="0"/>
          <w:divBdr>
            <w:top w:val="none" w:sz="0" w:space="0" w:color="auto"/>
            <w:left w:val="none" w:sz="0" w:space="0" w:color="auto"/>
            <w:bottom w:val="none" w:sz="0" w:space="0" w:color="auto"/>
            <w:right w:val="none" w:sz="0" w:space="0" w:color="auto"/>
          </w:divBdr>
        </w:div>
      </w:divsChild>
    </w:div>
    <w:div w:id="1755782977">
      <w:marLeft w:val="0"/>
      <w:marRight w:val="0"/>
      <w:marTop w:val="0"/>
      <w:marBottom w:val="0"/>
      <w:divBdr>
        <w:top w:val="none" w:sz="0" w:space="0" w:color="auto"/>
        <w:left w:val="none" w:sz="0" w:space="0" w:color="auto"/>
        <w:bottom w:val="none" w:sz="0" w:space="0" w:color="auto"/>
        <w:right w:val="none" w:sz="0" w:space="0" w:color="auto"/>
      </w:divBdr>
      <w:divsChild>
        <w:div w:id="1755783070">
          <w:marLeft w:val="0"/>
          <w:marRight w:val="0"/>
          <w:marTop w:val="0"/>
          <w:marBottom w:val="0"/>
          <w:divBdr>
            <w:top w:val="none" w:sz="0" w:space="0" w:color="auto"/>
            <w:left w:val="none" w:sz="0" w:space="0" w:color="auto"/>
            <w:bottom w:val="none" w:sz="0" w:space="0" w:color="auto"/>
            <w:right w:val="none" w:sz="0" w:space="0" w:color="auto"/>
          </w:divBdr>
        </w:div>
      </w:divsChild>
    </w:div>
    <w:div w:id="1755782978">
      <w:marLeft w:val="0"/>
      <w:marRight w:val="0"/>
      <w:marTop w:val="0"/>
      <w:marBottom w:val="0"/>
      <w:divBdr>
        <w:top w:val="none" w:sz="0" w:space="0" w:color="auto"/>
        <w:left w:val="none" w:sz="0" w:space="0" w:color="auto"/>
        <w:bottom w:val="none" w:sz="0" w:space="0" w:color="auto"/>
        <w:right w:val="none" w:sz="0" w:space="0" w:color="auto"/>
      </w:divBdr>
      <w:divsChild>
        <w:div w:id="1755782969">
          <w:marLeft w:val="0"/>
          <w:marRight w:val="0"/>
          <w:marTop w:val="0"/>
          <w:marBottom w:val="0"/>
          <w:divBdr>
            <w:top w:val="none" w:sz="0" w:space="0" w:color="auto"/>
            <w:left w:val="none" w:sz="0" w:space="0" w:color="auto"/>
            <w:bottom w:val="none" w:sz="0" w:space="0" w:color="auto"/>
            <w:right w:val="none" w:sz="0" w:space="0" w:color="auto"/>
          </w:divBdr>
          <w:divsChild>
            <w:div w:id="17557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979">
      <w:marLeft w:val="0"/>
      <w:marRight w:val="0"/>
      <w:marTop w:val="0"/>
      <w:marBottom w:val="0"/>
      <w:divBdr>
        <w:top w:val="none" w:sz="0" w:space="0" w:color="auto"/>
        <w:left w:val="none" w:sz="0" w:space="0" w:color="auto"/>
        <w:bottom w:val="none" w:sz="0" w:space="0" w:color="auto"/>
        <w:right w:val="none" w:sz="0" w:space="0" w:color="auto"/>
      </w:divBdr>
      <w:divsChild>
        <w:div w:id="1755783022">
          <w:marLeft w:val="0"/>
          <w:marRight w:val="0"/>
          <w:marTop w:val="0"/>
          <w:marBottom w:val="0"/>
          <w:divBdr>
            <w:top w:val="none" w:sz="0" w:space="0" w:color="auto"/>
            <w:left w:val="none" w:sz="0" w:space="0" w:color="auto"/>
            <w:bottom w:val="none" w:sz="0" w:space="0" w:color="auto"/>
            <w:right w:val="none" w:sz="0" w:space="0" w:color="auto"/>
          </w:divBdr>
        </w:div>
      </w:divsChild>
    </w:div>
    <w:div w:id="1755782983">
      <w:marLeft w:val="0"/>
      <w:marRight w:val="0"/>
      <w:marTop w:val="0"/>
      <w:marBottom w:val="0"/>
      <w:divBdr>
        <w:top w:val="none" w:sz="0" w:space="0" w:color="auto"/>
        <w:left w:val="none" w:sz="0" w:space="0" w:color="auto"/>
        <w:bottom w:val="none" w:sz="0" w:space="0" w:color="auto"/>
        <w:right w:val="none" w:sz="0" w:space="0" w:color="auto"/>
      </w:divBdr>
    </w:div>
    <w:div w:id="1755782984">
      <w:marLeft w:val="0"/>
      <w:marRight w:val="0"/>
      <w:marTop w:val="0"/>
      <w:marBottom w:val="0"/>
      <w:divBdr>
        <w:top w:val="none" w:sz="0" w:space="0" w:color="auto"/>
        <w:left w:val="none" w:sz="0" w:space="0" w:color="auto"/>
        <w:bottom w:val="none" w:sz="0" w:space="0" w:color="auto"/>
        <w:right w:val="none" w:sz="0" w:space="0" w:color="auto"/>
      </w:divBdr>
      <w:divsChild>
        <w:div w:id="1755782982">
          <w:marLeft w:val="0"/>
          <w:marRight w:val="0"/>
          <w:marTop w:val="0"/>
          <w:marBottom w:val="0"/>
          <w:divBdr>
            <w:top w:val="none" w:sz="0" w:space="0" w:color="auto"/>
            <w:left w:val="none" w:sz="0" w:space="0" w:color="auto"/>
            <w:bottom w:val="none" w:sz="0" w:space="0" w:color="auto"/>
            <w:right w:val="none" w:sz="0" w:space="0" w:color="auto"/>
          </w:divBdr>
          <w:divsChild>
            <w:div w:id="17557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992">
      <w:marLeft w:val="0"/>
      <w:marRight w:val="0"/>
      <w:marTop w:val="0"/>
      <w:marBottom w:val="0"/>
      <w:divBdr>
        <w:top w:val="none" w:sz="0" w:space="0" w:color="auto"/>
        <w:left w:val="none" w:sz="0" w:space="0" w:color="auto"/>
        <w:bottom w:val="none" w:sz="0" w:space="0" w:color="auto"/>
        <w:right w:val="none" w:sz="0" w:space="0" w:color="auto"/>
      </w:divBdr>
      <w:divsChild>
        <w:div w:id="1755783002">
          <w:marLeft w:val="0"/>
          <w:marRight w:val="0"/>
          <w:marTop w:val="0"/>
          <w:marBottom w:val="0"/>
          <w:divBdr>
            <w:top w:val="none" w:sz="0" w:space="0" w:color="auto"/>
            <w:left w:val="none" w:sz="0" w:space="0" w:color="auto"/>
            <w:bottom w:val="none" w:sz="0" w:space="0" w:color="auto"/>
            <w:right w:val="none" w:sz="0" w:space="0" w:color="auto"/>
          </w:divBdr>
        </w:div>
      </w:divsChild>
    </w:div>
    <w:div w:id="1755782994">
      <w:marLeft w:val="0"/>
      <w:marRight w:val="0"/>
      <w:marTop w:val="0"/>
      <w:marBottom w:val="0"/>
      <w:divBdr>
        <w:top w:val="none" w:sz="0" w:space="0" w:color="auto"/>
        <w:left w:val="none" w:sz="0" w:space="0" w:color="auto"/>
        <w:bottom w:val="none" w:sz="0" w:space="0" w:color="auto"/>
        <w:right w:val="none" w:sz="0" w:space="0" w:color="auto"/>
      </w:divBdr>
    </w:div>
    <w:div w:id="1755782996">
      <w:marLeft w:val="0"/>
      <w:marRight w:val="0"/>
      <w:marTop w:val="0"/>
      <w:marBottom w:val="0"/>
      <w:divBdr>
        <w:top w:val="none" w:sz="0" w:space="0" w:color="auto"/>
        <w:left w:val="none" w:sz="0" w:space="0" w:color="auto"/>
        <w:bottom w:val="none" w:sz="0" w:space="0" w:color="auto"/>
        <w:right w:val="none" w:sz="0" w:space="0" w:color="auto"/>
      </w:divBdr>
      <w:divsChild>
        <w:div w:id="1755782991">
          <w:marLeft w:val="547"/>
          <w:marRight w:val="0"/>
          <w:marTop w:val="72"/>
          <w:marBottom w:val="0"/>
          <w:divBdr>
            <w:top w:val="none" w:sz="0" w:space="0" w:color="auto"/>
            <w:left w:val="none" w:sz="0" w:space="0" w:color="auto"/>
            <w:bottom w:val="none" w:sz="0" w:space="0" w:color="auto"/>
            <w:right w:val="none" w:sz="0" w:space="0" w:color="auto"/>
          </w:divBdr>
        </w:div>
        <w:div w:id="1755782998">
          <w:marLeft w:val="547"/>
          <w:marRight w:val="0"/>
          <w:marTop w:val="72"/>
          <w:marBottom w:val="0"/>
          <w:divBdr>
            <w:top w:val="none" w:sz="0" w:space="0" w:color="auto"/>
            <w:left w:val="none" w:sz="0" w:space="0" w:color="auto"/>
            <w:bottom w:val="none" w:sz="0" w:space="0" w:color="auto"/>
            <w:right w:val="none" w:sz="0" w:space="0" w:color="auto"/>
          </w:divBdr>
        </w:div>
        <w:div w:id="1755783009">
          <w:marLeft w:val="547"/>
          <w:marRight w:val="0"/>
          <w:marTop w:val="72"/>
          <w:marBottom w:val="0"/>
          <w:divBdr>
            <w:top w:val="none" w:sz="0" w:space="0" w:color="auto"/>
            <w:left w:val="none" w:sz="0" w:space="0" w:color="auto"/>
            <w:bottom w:val="none" w:sz="0" w:space="0" w:color="auto"/>
            <w:right w:val="none" w:sz="0" w:space="0" w:color="auto"/>
          </w:divBdr>
        </w:div>
        <w:div w:id="1755783017">
          <w:marLeft w:val="547"/>
          <w:marRight w:val="0"/>
          <w:marTop w:val="72"/>
          <w:marBottom w:val="0"/>
          <w:divBdr>
            <w:top w:val="none" w:sz="0" w:space="0" w:color="auto"/>
            <w:left w:val="none" w:sz="0" w:space="0" w:color="auto"/>
            <w:bottom w:val="none" w:sz="0" w:space="0" w:color="auto"/>
            <w:right w:val="none" w:sz="0" w:space="0" w:color="auto"/>
          </w:divBdr>
        </w:div>
        <w:div w:id="1755783051">
          <w:marLeft w:val="547"/>
          <w:marRight w:val="0"/>
          <w:marTop w:val="77"/>
          <w:marBottom w:val="0"/>
          <w:divBdr>
            <w:top w:val="none" w:sz="0" w:space="0" w:color="auto"/>
            <w:left w:val="none" w:sz="0" w:space="0" w:color="auto"/>
            <w:bottom w:val="none" w:sz="0" w:space="0" w:color="auto"/>
            <w:right w:val="none" w:sz="0" w:space="0" w:color="auto"/>
          </w:divBdr>
        </w:div>
      </w:divsChild>
    </w:div>
    <w:div w:id="1755782999">
      <w:marLeft w:val="0"/>
      <w:marRight w:val="0"/>
      <w:marTop w:val="0"/>
      <w:marBottom w:val="0"/>
      <w:divBdr>
        <w:top w:val="none" w:sz="0" w:space="0" w:color="auto"/>
        <w:left w:val="none" w:sz="0" w:space="0" w:color="auto"/>
        <w:bottom w:val="none" w:sz="0" w:space="0" w:color="auto"/>
        <w:right w:val="none" w:sz="0" w:space="0" w:color="auto"/>
      </w:divBdr>
    </w:div>
    <w:div w:id="1755783001">
      <w:marLeft w:val="0"/>
      <w:marRight w:val="0"/>
      <w:marTop w:val="0"/>
      <w:marBottom w:val="0"/>
      <w:divBdr>
        <w:top w:val="none" w:sz="0" w:space="0" w:color="auto"/>
        <w:left w:val="none" w:sz="0" w:space="0" w:color="auto"/>
        <w:bottom w:val="none" w:sz="0" w:space="0" w:color="auto"/>
        <w:right w:val="none" w:sz="0" w:space="0" w:color="auto"/>
      </w:divBdr>
      <w:divsChild>
        <w:div w:id="1755782974">
          <w:marLeft w:val="0"/>
          <w:marRight w:val="0"/>
          <w:marTop w:val="0"/>
          <w:marBottom w:val="0"/>
          <w:divBdr>
            <w:top w:val="none" w:sz="0" w:space="0" w:color="auto"/>
            <w:left w:val="none" w:sz="0" w:space="0" w:color="auto"/>
            <w:bottom w:val="none" w:sz="0" w:space="0" w:color="auto"/>
            <w:right w:val="none" w:sz="0" w:space="0" w:color="auto"/>
          </w:divBdr>
          <w:divsChild>
            <w:div w:id="17557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003">
      <w:marLeft w:val="0"/>
      <w:marRight w:val="0"/>
      <w:marTop w:val="0"/>
      <w:marBottom w:val="0"/>
      <w:divBdr>
        <w:top w:val="none" w:sz="0" w:space="0" w:color="auto"/>
        <w:left w:val="none" w:sz="0" w:space="0" w:color="auto"/>
        <w:bottom w:val="none" w:sz="0" w:space="0" w:color="auto"/>
        <w:right w:val="none" w:sz="0" w:space="0" w:color="auto"/>
      </w:divBdr>
      <w:divsChild>
        <w:div w:id="1755783018">
          <w:marLeft w:val="0"/>
          <w:marRight w:val="0"/>
          <w:marTop w:val="0"/>
          <w:marBottom w:val="0"/>
          <w:divBdr>
            <w:top w:val="none" w:sz="0" w:space="0" w:color="auto"/>
            <w:left w:val="none" w:sz="0" w:space="0" w:color="auto"/>
            <w:bottom w:val="none" w:sz="0" w:space="0" w:color="auto"/>
            <w:right w:val="none" w:sz="0" w:space="0" w:color="auto"/>
          </w:divBdr>
        </w:div>
      </w:divsChild>
    </w:div>
    <w:div w:id="1755783005">
      <w:marLeft w:val="0"/>
      <w:marRight w:val="0"/>
      <w:marTop w:val="0"/>
      <w:marBottom w:val="0"/>
      <w:divBdr>
        <w:top w:val="none" w:sz="0" w:space="0" w:color="auto"/>
        <w:left w:val="none" w:sz="0" w:space="0" w:color="auto"/>
        <w:bottom w:val="none" w:sz="0" w:space="0" w:color="auto"/>
        <w:right w:val="none" w:sz="0" w:space="0" w:color="auto"/>
      </w:divBdr>
      <w:divsChild>
        <w:div w:id="1755782976">
          <w:marLeft w:val="547"/>
          <w:marRight w:val="0"/>
          <w:marTop w:val="72"/>
          <w:marBottom w:val="0"/>
          <w:divBdr>
            <w:top w:val="none" w:sz="0" w:space="0" w:color="auto"/>
            <w:left w:val="none" w:sz="0" w:space="0" w:color="auto"/>
            <w:bottom w:val="none" w:sz="0" w:space="0" w:color="auto"/>
            <w:right w:val="none" w:sz="0" w:space="0" w:color="auto"/>
          </w:divBdr>
        </w:div>
        <w:div w:id="1755782980">
          <w:marLeft w:val="547"/>
          <w:marRight w:val="0"/>
          <w:marTop w:val="72"/>
          <w:marBottom w:val="0"/>
          <w:divBdr>
            <w:top w:val="none" w:sz="0" w:space="0" w:color="auto"/>
            <w:left w:val="none" w:sz="0" w:space="0" w:color="auto"/>
            <w:bottom w:val="none" w:sz="0" w:space="0" w:color="auto"/>
            <w:right w:val="none" w:sz="0" w:space="0" w:color="auto"/>
          </w:divBdr>
        </w:div>
        <w:div w:id="1755782993">
          <w:marLeft w:val="547"/>
          <w:marRight w:val="0"/>
          <w:marTop w:val="72"/>
          <w:marBottom w:val="0"/>
          <w:divBdr>
            <w:top w:val="none" w:sz="0" w:space="0" w:color="auto"/>
            <w:left w:val="none" w:sz="0" w:space="0" w:color="auto"/>
            <w:bottom w:val="none" w:sz="0" w:space="0" w:color="auto"/>
            <w:right w:val="none" w:sz="0" w:space="0" w:color="auto"/>
          </w:divBdr>
        </w:div>
        <w:div w:id="1755782995">
          <w:marLeft w:val="547"/>
          <w:marRight w:val="0"/>
          <w:marTop w:val="72"/>
          <w:marBottom w:val="0"/>
          <w:divBdr>
            <w:top w:val="none" w:sz="0" w:space="0" w:color="auto"/>
            <w:left w:val="none" w:sz="0" w:space="0" w:color="auto"/>
            <w:bottom w:val="none" w:sz="0" w:space="0" w:color="auto"/>
            <w:right w:val="none" w:sz="0" w:space="0" w:color="auto"/>
          </w:divBdr>
        </w:div>
        <w:div w:id="1755783004">
          <w:marLeft w:val="547"/>
          <w:marRight w:val="0"/>
          <w:marTop w:val="72"/>
          <w:marBottom w:val="0"/>
          <w:divBdr>
            <w:top w:val="none" w:sz="0" w:space="0" w:color="auto"/>
            <w:left w:val="none" w:sz="0" w:space="0" w:color="auto"/>
            <w:bottom w:val="none" w:sz="0" w:space="0" w:color="auto"/>
            <w:right w:val="none" w:sz="0" w:space="0" w:color="auto"/>
          </w:divBdr>
        </w:div>
        <w:div w:id="1755783012">
          <w:marLeft w:val="547"/>
          <w:marRight w:val="0"/>
          <w:marTop w:val="72"/>
          <w:marBottom w:val="0"/>
          <w:divBdr>
            <w:top w:val="none" w:sz="0" w:space="0" w:color="auto"/>
            <w:left w:val="none" w:sz="0" w:space="0" w:color="auto"/>
            <w:bottom w:val="none" w:sz="0" w:space="0" w:color="auto"/>
            <w:right w:val="none" w:sz="0" w:space="0" w:color="auto"/>
          </w:divBdr>
        </w:div>
        <w:div w:id="1755783026">
          <w:marLeft w:val="547"/>
          <w:marRight w:val="0"/>
          <w:marTop w:val="72"/>
          <w:marBottom w:val="0"/>
          <w:divBdr>
            <w:top w:val="none" w:sz="0" w:space="0" w:color="auto"/>
            <w:left w:val="none" w:sz="0" w:space="0" w:color="auto"/>
            <w:bottom w:val="none" w:sz="0" w:space="0" w:color="auto"/>
            <w:right w:val="none" w:sz="0" w:space="0" w:color="auto"/>
          </w:divBdr>
        </w:div>
        <w:div w:id="1755783028">
          <w:marLeft w:val="547"/>
          <w:marRight w:val="0"/>
          <w:marTop w:val="72"/>
          <w:marBottom w:val="0"/>
          <w:divBdr>
            <w:top w:val="none" w:sz="0" w:space="0" w:color="auto"/>
            <w:left w:val="none" w:sz="0" w:space="0" w:color="auto"/>
            <w:bottom w:val="none" w:sz="0" w:space="0" w:color="auto"/>
            <w:right w:val="none" w:sz="0" w:space="0" w:color="auto"/>
          </w:divBdr>
        </w:div>
      </w:divsChild>
    </w:div>
    <w:div w:id="1755783014">
      <w:marLeft w:val="0"/>
      <w:marRight w:val="0"/>
      <w:marTop w:val="0"/>
      <w:marBottom w:val="0"/>
      <w:divBdr>
        <w:top w:val="none" w:sz="0" w:space="0" w:color="auto"/>
        <w:left w:val="none" w:sz="0" w:space="0" w:color="auto"/>
        <w:bottom w:val="none" w:sz="0" w:space="0" w:color="auto"/>
        <w:right w:val="none" w:sz="0" w:space="0" w:color="auto"/>
      </w:divBdr>
      <w:divsChild>
        <w:div w:id="1755783031">
          <w:marLeft w:val="0"/>
          <w:marRight w:val="0"/>
          <w:marTop w:val="0"/>
          <w:marBottom w:val="0"/>
          <w:divBdr>
            <w:top w:val="none" w:sz="0" w:space="0" w:color="auto"/>
            <w:left w:val="none" w:sz="0" w:space="0" w:color="auto"/>
            <w:bottom w:val="none" w:sz="0" w:space="0" w:color="auto"/>
            <w:right w:val="none" w:sz="0" w:space="0" w:color="auto"/>
          </w:divBdr>
        </w:div>
      </w:divsChild>
    </w:div>
    <w:div w:id="1755783016">
      <w:marLeft w:val="0"/>
      <w:marRight w:val="0"/>
      <w:marTop w:val="0"/>
      <w:marBottom w:val="0"/>
      <w:divBdr>
        <w:top w:val="none" w:sz="0" w:space="0" w:color="auto"/>
        <w:left w:val="none" w:sz="0" w:space="0" w:color="auto"/>
        <w:bottom w:val="none" w:sz="0" w:space="0" w:color="auto"/>
        <w:right w:val="none" w:sz="0" w:space="0" w:color="auto"/>
      </w:divBdr>
    </w:div>
    <w:div w:id="1755783019">
      <w:marLeft w:val="0"/>
      <w:marRight w:val="0"/>
      <w:marTop w:val="0"/>
      <w:marBottom w:val="0"/>
      <w:divBdr>
        <w:top w:val="none" w:sz="0" w:space="0" w:color="auto"/>
        <w:left w:val="none" w:sz="0" w:space="0" w:color="auto"/>
        <w:bottom w:val="none" w:sz="0" w:space="0" w:color="auto"/>
        <w:right w:val="none" w:sz="0" w:space="0" w:color="auto"/>
      </w:divBdr>
      <w:divsChild>
        <w:div w:id="1755783079">
          <w:marLeft w:val="0"/>
          <w:marRight w:val="0"/>
          <w:marTop w:val="0"/>
          <w:marBottom w:val="0"/>
          <w:divBdr>
            <w:top w:val="none" w:sz="0" w:space="0" w:color="auto"/>
            <w:left w:val="none" w:sz="0" w:space="0" w:color="auto"/>
            <w:bottom w:val="none" w:sz="0" w:space="0" w:color="auto"/>
            <w:right w:val="none" w:sz="0" w:space="0" w:color="auto"/>
          </w:divBdr>
          <w:divsChild>
            <w:div w:id="17557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021">
      <w:marLeft w:val="0"/>
      <w:marRight w:val="0"/>
      <w:marTop w:val="0"/>
      <w:marBottom w:val="0"/>
      <w:divBdr>
        <w:top w:val="none" w:sz="0" w:space="0" w:color="auto"/>
        <w:left w:val="none" w:sz="0" w:space="0" w:color="auto"/>
        <w:bottom w:val="none" w:sz="0" w:space="0" w:color="auto"/>
        <w:right w:val="none" w:sz="0" w:space="0" w:color="auto"/>
      </w:divBdr>
      <w:divsChild>
        <w:div w:id="1755783011">
          <w:marLeft w:val="0"/>
          <w:marRight w:val="0"/>
          <w:marTop w:val="0"/>
          <w:marBottom w:val="0"/>
          <w:divBdr>
            <w:top w:val="none" w:sz="0" w:space="0" w:color="auto"/>
            <w:left w:val="none" w:sz="0" w:space="0" w:color="auto"/>
            <w:bottom w:val="none" w:sz="0" w:space="0" w:color="auto"/>
            <w:right w:val="none" w:sz="0" w:space="0" w:color="auto"/>
          </w:divBdr>
          <w:divsChild>
            <w:div w:id="17557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023">
      <w:marLeft w:val="0"/>
      <w:marRight w:val="0"/>
      <w:marTop w:val="0"/>
      <w:marBottom w:val="0"/>
      <w:divBdr>
        <w:top w:val="none" w:sz="0" w:space="0" w:color="auto"/>
        <w:left w:val="none" w:sz="0" w:space="0" w:color="auto"/>
        <w:bottom w:val="none" w:sz="0" w:space="0" w:color="auto"/>
        <w:right w:val="none" w:sz="0" w:space="0" w:color="auto"/>
      </w:divBdr>
    </w:div>
    <w:div w:id="1755783029">
      <w:marLeft w:val="0"/>
      <w:marRight w:val="0"/>
      <w:marTop w:val="0"/>
      <w:marBottom w:val="0"/>
      <w:divBdr>
        <w:top w:val="none" w:sz="0" w:space="0" w:color="auto"/>
        <w:left w:val="none" w:sz="0" w:space="0" w:color="auto"/>
        <w:bottom w:val="none" w:sz="0" w:space="0" w:color="auto"/>
        <w:right w:val="none" w:sz="0" w:space="0" w:color="auto"/>
      </w:divBdr>
      <w:divsChild>
        <w:div w:id="1755782987">
          <w:marLeft w:val="0"/>
          <w:marRight w:val="0"/>
          <w:marTop w:val="0"/>
          <w:marBottom w:val="0"/>
          <w:divBdr>
            <w:top w:val="none" w:sz="0" w:space="0" w:color="auto"/>
            <w:left w:val="none" w:sz="0" w:space="0" w:color="auto"/>
            <w:bottom w:val="none" w:sz="0" w:space="0" w:color="auto"/>
            <w:right w:val="none" w:sz="0" w:space="0" w:color="auto"/>
          </w:divBdr>
        </w:div>
      </w:divsChild>
    </w:div>
    <w:div w:id="1755783030">
      <w:marLeft w:val="0"/>
      <w:marRight w:val="0"/>
      <w:marTop w:val="0"/>
      <w:marBottom w:val="0"/>
      <w:divBdr>
        <w:top w:val="none" w:sz="0" w:space="0" w:color="auto"/>
        <w:left w:val="none" w:sz="0" w:space="0" w:color="auto"/>
        <w:bottom w:val="none" w:sz="0" w:space="0" w:color="auto"/>
        <w:right w:val="none" w:sz="0" w:space="0" w:color="auto"/>
      </w:divBdr>
      <w:divsChild>
        <w:div w:id="1755782959">
          <w:marLeft w:val="0"/>
          <w:marRight w:val="0"/>
          <w:marTop w:val="0"/>
          <w:marBottom w:val="0"/>
          <w:divBdr>
            <w:top w:val="none" w:sz="0" w:space="0" w:color="auto"/>
            <w:left w:val="none" w:sz="0" w:space="0" w:color="auto"/>
            <w:bottom w:val="none" w:sz="0" w:space="0" w:color="auto"/>
            <w:right w:val="none" w:sz="0" w:space="0" w:color="auto"/>
          </w:divBdr>
        </w:div>
      </w:divsChild>
    </w:div>
    <w:div w:id="1755783032">
      <w:marLeft w:val="0"/>
      <w:marRight w:val="0"/>
      <w:marTop w:val="0"/>
      <w:marBottom w:val="0"/>
      <w:divBdr>
        <w:top w:val="none" w:sz="0" w:space="0" w:color="auto"/>
        <w:left w:val="none" w:sz="0" w:space="0" w:color="auto"/>
        <w:bottom w:val="none" w:sz="0" w:space="0" w:color="auto"/>
        <w:right w:val="none" w:sz="0" w:space="0" w:color="auto"/>
      </w:divBdr>
      <w:divsChild>
        <w:div w:id="1755783006">
          <w:marLeft w:val="0"/>
          <w:marRight w:val="0"/>
          <w:marTop w:val="0"/>
          <w:marBottom w:val="0"/>
          <w:divBdr>
            <w:top w:val="single" w:sz="6" w:space="0" w:color="A2A2A2"/>
            <w:left w:val="single" w:sz="6" w:space="0" w:color="A2A2A2"/>
            <w:bottom w:val="single" w:sz="6" w:space="0" w:color="A2A2A2"/>
            <w:right w:val="single" w:sz="6" w:space="0" w:color="A2A2A2"/>
          </w:divBdr>
          <w:divsChild>
            <w:div w:id="1755783000">
              <w:marLeft w:val="0"/>
              <w:marRight w:val="0"/>
              <w:marTop w:val="0"/>
              <w:marBottom w:val="0"/>
              <w:divBdr>
                <w:top w:val="single" w:sz="6" w:space="0" w:color="A2A2A2"/>
                <w:left w:val="single" w:sz="6" w:space="0" w:color="A2A2A2"/>
                <w:bottom w:val="single" w:sz="6" w:space="0" w:color="A2A2A2"/>
                <w:right w:val="single" w:sz="6" w:space="0" w:color="A2A2A2"/>
              </w:divBdr>
              <w:divsChild>
                <w:div w:id="1755783077">
                  <w:marLeft w:val="0"/>
                  <w:marRight w:val="0"/>
                  <w:marTop w:val="0"/>
                  <w:marBottom w:val="0"/>
                  <w:divBdr>
                    <w:top w:val="none" w:sz="0" w:space="0" w:color="auto"/>
                    <w:left w:val="none" w:sz="0" w:space="0" w:color="auto"/>
                    <w:bottom w:val="none" w:sz="0" w:space="0" w:color="auto"/>
                    <w:right w:val="none" w:sz="0" w:space="0" w:color="auto"/>
                  </w:divBdr>
                  <w:divsChild>
                    <w:div w:id="1755783008">
                      <w:marLeft w:val="0"/>
                      <w:marRight w:val="0"/>
                      <w:marTop w:val="0"/>
                      <w:marBottom w:val="0"/>
                      <w:divBdr>
                        <w:top w:val="none" w:sz="0" w:space="0" w:color="auto"/>
                        <w:left w:val="none" w:sz="0" w:space="0" w:color="auto"/>
                        <w:bottom w:val="none" w:sz="0" w:space="0" w:color="auto"/>
                        <w:right w:val="none" w:sz="0" w:space="0" w:color="auto"/>
                      </w:divBdr>
                      <w:divsChild>
                        <w:div w:id="1755782968">
                          <w:marLeft w:val="0"/>
                          <w:marRight w:val="0"/>
                          <w:marTop w:val="0"/>
                          <w:marBottom w:val="0"/>
                          <w:divBdr>
                            <w:top w:val="none" w:sz="0" w:space="0" w:color="auto"/>
                            <w:left w:val="none" w:sz="0" w:space="0" w:color="auto"/>
                            <w:bottom w:val="none" w:sz="0" w:space="0" w:color="auto"/>
                            <w:right w:val="none" w:sz="0" w:space="0" w:color="auto"/>
                          </w:divBdr>
                        </w:div>
                        <w:div w:id="17557830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55783035">
      <w:marLeft w:val="0"/>
      <w:marRight w:val="0"/>
      <w:marTop w:val="0"/>
      <w:marBottom w:val="0"/>
      <w:divBdr>
        <w:top w:val="none" w:sz="0" w:space="0" w:color="auto"/>
        <w:left w:val="none" w:sz="0" w:space="0" w:color="auto"/>
        <w:bottom w:val="none" w:sz="0" w:space="0" w:color="auto"/>
        <w:right w:val="none" w:sz="0" w:space="0" w:color="auto"/>
      </w:divBdr>
      <w:divsChild>
        <w:div w:id="1755782971">
          <w:marLeft w:val="0"/>
          <w:marRight w:val="0"/>
          <w:marTop w:val="0"/>
          <w:marBottom w:val="0"/>
          <w:divBdr>
            <w:top w:val="none" w:sz="0" w:space="0" w:color="auto"/>
            <w:left w:val="none" w:sz="0" w:space="0" w:color="auto"/>
            <w:bottom w:val="none" w:sz="0" w:space="0" w:color="auto"/>
            <w:right w:val="none" w:sz="0" w:space="0" w:color="auto"/>
          </w:divBdr>
        </w:div>
      </w:divsChild>
    </w:div>
    <w:div w:id="1755783037">
      <w:marLeft w:val="0"/>
      <w:marRight w:val="0"/>
      <w:marTop w:val="0"/>
      <w:marBottom w:val="0"/>
      <w:divBdr>
        <w:top w:val="none" w:sz="0" w:space="0" w:color="auto"/>
        <w:left w:val="none" w:sz="0" w:space="0" w:color="auto"/>
        <w:bottom w:val="none" w:sz="0" w:space="0" w:color="auto"/>
        <w:right w:val="none" w:sz="0" w:space="0" w:color="auto"/>
      </w:divBdr>
    </w:div>
    <w:div w:id="1755783038">
      <w:marLeft w:val="0"/>
      <w:marRight w:val="0"/>
      <w:marTop w:val="0"/>
      <w:marBottom w:val="0"/>
      <w:divBdr>
        <w:top w:val="none" w:sz="0" w:space="0" w:color="auto"/>
        <w:left w:val="none" w:sz="0" w:space="0" w:color="auto"/>
        <w:bottom w:val="none" w:sz="0" w:space="0" w:color="auto"/>
        <w:right w:val="none" w:sz="0" w:space="0" w:color="auto"/>
      </w:divBdr>
    </w:div>
    <w:div w:id="1755783039">
      <w:marLeft w:val="0"/>
      <w:marRight w:val="0"/>
      <w:marTop w:val="0"/>
      <w:marBottom w:val="0"/>
      <w:divBdr>
        <w:top w:val="none" w:sz="0" w:space="0" w:color="auto"/>
        <w:left w:val="none" w:sz="0" w:space="0" w:color="auto"/>
        <w:bottom w:val="none" w:sz="0" w:space="0" w:color="auto"/>
        <w:right w:val="none" w:sz="0" w:space="0" w:color="auto"/>
      </w:divBdr>
      <w:divsChild>
        <w:div w:id="1755783062">
          <w:marLeft w:val="0"/>
          <w:marRight w:val="0"/>
          <w:marTop w:val="0"/>
          <w:marBottom w:val="0"/>
          <w:divBdr>
            <w:top w:val="none" w:sz="0" w:space="0" w:color="auto"/>
            <w:left w:val="none" w:sz="0" w:space="0" w:color="auto"/>
            <w:bottom w:val="none" w:sz="0" w:space="0" w:color="auto"/>
            <w:right w:val="none" w:sz="0" w:space="0" w:color="auto"/>
          </w:divBdr>
          <w:divsChild>
            <w:div w:id="17557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040">
      <w:marLeft w:val="0"/>
      <w:marRight w:val="0"/>
      <w:marTop w:val="0"/>
      <w:marBottom w:val="0"/>
      <w:divBdr>
        <w:top w:val="none" w:sz="0" w:space="0" w:color="auto"/>
        <w:left w:val="none" w:sz="0" w:space="0" w:color="auto"/>
        <w:bottom w:val="none" w:sz="0" w:space="0" w:color="auto"/>
        <w:right w:val="none" w:sz="0" w:space="0" w:color="auto"/>
      </w:divBdr>
      <w:divsChild>
        <w:div w:id="1755783010">
          <w:marLeft w:val="0"/>
          <w:marRight w:val="0"/>
          <w:marTop w:val="0"/>
          <w:marBottom w:val="0"/>
          <w:divBdr>
            <w:top w:val="none" w:sz="0" w:space="0" w:color="auto"/>
            <w:left w:val="none" w:sz="0" w:space="0" w:color="auto"/>
            <w:bottom w:val="none" w:sz="0" w:space="0" w:color="auto"/>
            <w:right w:val="none" w:sz="0" w:space="0" w:color="auto"/>
          </w:divBdr>
        </w:div>
      </w:divsChild>
    </w:div>
    <w:div w:id="1755783045">
      <w:marLeft w:val="0"/>
      <w:marRight w:val="0"/>
      <w:marTop w:val="0"/>
      <w:marBottom w:val="0"/>
      <w:divBdr>
        <w:top w:val="none" w:sz="0" w:space="0" w:color="auto"/>
        <w:left w:val="none" w:sz="0" w:space="0" w:color="auto"/>
        <w:bottom w:val="none" w:sz="0" w:space="0" w:color="auto"/>
        <w:right w:val="none" w:sz="0" w:space="0" w:color="auto"/>
      </w:divBdr>
      <w:divsChild>
        <w:div w:id="1755782963">
          <w:marLeft w:val="0"/>
          <w:marRight w:val="0"/>
          <w:marTop w:val="0"/>
          <w:marBottom w:val="0"/>
          <w:divBdr>
            <w:top w:val="none" w:sz="0" w:space="0" w:color="auto"/>
            <w:left w:val="none" w:sz="0" w:space="0" w:color="auto"/>
            <w:bottom w:val="none" w:sz="0" w:space="0" w:color="auto"/>
            <w:right w:val="none" w:sz="0" w:space="0" w:color="auto"/>
          </w:divBdr>
        </w:div>
      </w:divsChild>
    </w:div>
    <w:div w:id="1755783046">
      <w:marLeft w:val="0"/>
      <w:marRight w:val="0"/>
      <w:marTop w:val="0"/>
      <w:marBottom w:val="0"/>
      <w:divBdr>
        <w:top w:val="none" w:sz="0" w:space="0" w:color="auto"/>
        <w:left w:val="none" w:sz="0" w:space="0" w:color="auto"/>
        <w:bottom w:val="none" w:sz="0" w:space="0" w:color="auto"/>
        <w:right w:val="none" w:sz="0" w:space="0" w:color="auto"/>
      </w:divBdr>
    </w:div>
    <w:div w:id="1755783048">
      <w:marLeft w:val="0"/>
      <w:marRight w:val="0"/>
      <w:marTop w:val="0"/>
      <w:marBottom w:val="0"/>
      <w:divBdr>
        <w:top w:val="none" w:sz="0" w:space="0" w:color="auto"/>
        <w:left w:val="none" w:sz="0" w:space="0" w:color="auto"/>
        <w:bottom w:val="none" w:sz="0" w:space="0" w:color="auto"/>
        <w:right w:val="none" w:sz="0" w:space="0" w:color="auto"/>
      </w:divBdr>
    </w:div>
    <w:div w:id="1755783050">
      <w:marLeft w:val="0"/>
      <w:marRight w:val="0"/>
      <w:marTop w:val="0"/>
      <w:marBottom w:val="0"/>
      <w:divBdr>
        <w:top w:val="none" w:sz="0" w:space="0" w:color="auto"/>
        <w:left w:val="none" w:sz="0" w:space="0" w:color="auto"/>
        <w:bottom w:val="none" w:sz="0" w:space="0" w:color="auto"/>
        <w:right w:val="none" w:sz="0" w:space="0" w:color="auto"/>
      </w:divBdr>
      <w:divsChild>
        <w:div w:id="1755783071">
          <w:marLeft w:val="0"/>
          <w:marRight w:val="0"/>
          <w:marTop w:val="0"/>
          <w:marBottom w:val="0"/>
          <w:divBdr>
            <w:top w:val="none" w:sz="0" w:space="0" w:color="auto"/>
            <w:left w:val="none" w:sz="0" w:space="0" w:color="auto"/>
            <w:bottom w:val="none" w:sz="0" w:space="0" w:color="auto"/>
            <w:right w:val="none" w:sz="0" w:space="0" w:color="auto"/>
          </w:divBdr>
        </w:div>
      </w:divsChild>
    </w:div>
    <w:div w:id="1755783053">
      <w:marLeft w:val="0"/>
      <w:marRight w:val="0"/>
      <w:marTop w:val="0"/>
      <w:marBottom w:val="0"/>
      <w:divBdr>
        <w:top w:val="none" w:sz="0" w:space="0" w:color="auto"/>
        <w:left w:val="none" w:sz="0" w:space="0" w:color="auto"/>
        <w:bottom w:val="none" w:sz="0" w:space="0" w:color="auto"/>
        <w:right w:val="none" w:sz="0" w:space="0" w:color="auto"/>
      </w:divBdr>
      <w:divsChild>
        <w:div w:id="1755783059">
          <w:marLeft w:val="0"/>
          <w:marRight w:val="0"/>
          <w:marTop w:val="0"/>
          <w:marBottom w:val="0"/>
          <w:divBdr>
            <w:top w:val="none" w:sz="0" w:space="0" w:color="auto"/>
            <w:left w:val="none" w:sz="0" w:space="0" w:color="auto"/>
            <w:bottom w:val="none" w:sz="0" w:space="0" w:color="auto"/>
            <w:right w:val="none" w:sz="0" w:space="0" w:color="auto"/>
          </w:divBdr>
        </w:div>
      </w:divsChild>
    </w:div>
    <w:div w:id="1755783054">
      <w:marLeft w:val="0"/>
      <w:marRight w:val="0"/>
      <w:marTop w:val="0"/>
      <w:marBottom w:val="0"/>
      <w:divBdr>
        <w:top w:val="none" w:sz="0" w:space="0" w:color="auto"/>
        <w:left w:val="none" w:sz="0" w:space="0" w:color="auto"/>
        <w:bottom w:val="none" w:sz="0" w:space="0" w:color="auto"/>
        <w:right w:val="none" w:sz="0" w:space="0" w:color="auto"/>
      </w:divBdr>
    </w:div>
    <w:div w:id="1755783055">
      <w:marLeft w:val="0"/>
      <w:marRight w:val="0"/>
      <w:marTop w:val="0"/>
      <w:marBottom w:val="0"/>
      <w:divBdr>
        <w:top w:val="none" w:sz="0" w:space="0" w:color="auto"/>
        <w:left w:val="none" w:sz="0" w:space="0" w:color="auto"/>
        <w:bottom w:val="none" w:sz="0" w:space="0" w:color="auto"/>
        <w:right w:val="none" w:sz="0" w:space="0" w:color="auto"/>
      </w:divBdr>
    </w:div>
    <w:div w:id="1755783057">
      <w:marLeft w:val="0"/>
      <w:marRight w:val="0"/>
      <w:marTop w:val="0"/>
      <w:marBottom w:val="0"/>
      <w:divBdr>
        <w:top w:val="none" w:sz="0" w:space="0" w:color="auto"/>
        <w:left w:val="none" w:sz="0" w:space="0" w:color="auto"/>
        <w:bottom w:val="none" w:sz="0" w:space="0" w:color="auto"/>
        <w:right w:val="none" w:sz="0" w:space="0" w:color="auto"/>
      </w:divBdr>
      <w:divsChild>
        <w:div w:id="1755783043">
          <w:marLeft w:val="0"/>
          <w:marRight w:val="0"/>
          <w:marTop w:val="0"/>
          <w:marBottom w:val="0"/>
          <w:divBdr>
            <w:top w:val="none" w:sz="0" w:space="0" w:color="auto"/>
            <w:left w:val="none" w:sz="0" w:space="0" w:color="auto"/>
            <w:bottom w:val="none" w:sz="0" w:space="0" w:color="auto"/>
            <w:right w:val="none" w:sz="0" w:space="0" w:color="auto"/>
          </w:divBdr>
        </w:div>
      </w:divsChild>
    </w:div>
    <w:div w:id="1755783058">
      <w:marLeft w:val="0"/>
      <w:marRight w:val="0"/>
      <w:marTop w:val="0"/>
      <w:marBottom w:val="0"/>
      <w:divBdr>
        <w:top w:val="none" w:sz="0" w:space="0" w:color="auto"/>
        <w:left w:val="none" w:sz="0" w:space="0" w:color="auto"/>
        <w:bottom w:val="none" w:sz="0" w:space="0" w:color="auto"/>
        <w:right w:val="none" w:sz="0" w:space="0" w:color="auto"/>
      </w:divBdr>
      <w:divsChild>
        <w:div w:id="1755783041">
          <w:marLeft w:val="0"/>
          <w:marRight w:val="0"/>
          <w:marTop w:val="0"/>
          <w:marBottom w:val="0"/>
          <w:divBdr>
            <w:top w:val="none" w:sz="0" w:space="0" w:color="auto"/>
            <w:left w:val="none" w:sz="0" w:space="0" w:color="auto"/>
            <w:bottom w:val="none" w:sz="0" w:space="0" w:color="auto"/>
            <w:right w:val="none" w:sz="0" w:space="0" w:color="auto"/>
          </w:divBdr>
          <w:divsChild>
            <w:div w:id="17557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060">
      <w:marLeft w:val="0"/>
      <w:marRight w:val="0"/>
      <w:marTop w:val="0"/>
      <w:marBottom w:val="0"/>
      <w:divBdr>
        <w:top w:val="none" w:sz="0" w:space="0" w:color="auto"/>
        <w:left w:val="none" w:sz="0" w:space="0" w:color="auto"/>
        <w:bottom w:val="none" w:sz="0" w:space="0" w:color="auto"/>
        <w:right w:val="none" w:sz="0" w:space="0" w:color="auto"/>
      </w:divBdr>
      <w:divsChild>
        <w:div w:id="1755783033">
          <w:marLeft w:val="0"/>
          <w:marRight w:val="0"/>
          <w:marTop w:val="0"/>
          <w:marBottom w:val="0"/>
          <w:divBdr>
            <w:top w:val="none" w:sz="0" w:space="0" w:color="auto"/>
            <w:left w:val="none" w:sz="0" w:space="0" w:color="auto"/>
            <w:bottom w:val="none" w:sz="0" w:space="0" w:color="auto"/>
            <w:right w:val="none" w:sz="0" w:space="0" w:color="auto"/>
          </w:divBdr>
          <w:divsChild>
            <w:div w:id="17557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061">
      <w:marLeft w:val="0"/>
      <w:marRight w:val="0"/>
      <w:marTop w:val="0"/>
      <w:marBottom w:val="0"/>
      <w:divBdr>
        <w:top w:val="none" w:sz="0" w:space="0" w:color="auto"/>
        <w:left w:val="none" w:sz="0" w:space="0" w:color="auto"/>
        <w:bottom w:val="none" w:sz="0" w:space="0" w:color="auto"/>
        <w:right w:val="none" w:sz="0" w:space="0" w:color="auto"/>
      </w:divBdr>
      <w:divsChild>
        <w:div w:id="1755783024">
          <w:marLeft w:val="0"/>
          <w:marRight w:val="0"/>
          <w:marTop w:val="0"/>
          <w:marBottom w:val="0"/>
          <w:divBdr>
            <w:top w:val="none" w:sz="0" w:space="0" w:color="auto"/>
            <w:left w:val="none" w:sz="0" w:space="0" w:color="auto"/>
            <w:bottom w:val="none" w:sz="0" w:space="0" w:color="auto"/>
            <w:right w:val="none" w:sz="0" w:space="0" w:color="auto"/>
          </w:divBdr>
        </w:div>
      </w:divsChild>
    </w:div>
    <w:div w:id="1755783065">
      <w:marLeft w:val="0"/>
      <w:marRight w:val="0"/>
      <w:marTop w:val="0"/>
      <w:marBottom w:val="0"/>
      <w:divBdr>
        <w:top w:val="none" w:sz="0" w:space="0" w:color="auto"/>
        <w:left w:val="none" w:sz="0" w:space="0" w:color="auto"/>
        <w:bottom w:val="none" w:sz="0" w:space="0" w:color="auto"/>
        <w:right w:val="none" w:sz="0" w:space="0" w:color="auto"/>
      </w:divBdr>
      <w:divsChild>
        <w:div w:id="1755782997">
          <w:marLeft w:val="0"/>
          <w:marRight w:val="0"/>
          <w:marTop w:val="0"/>
          <w:marBottom w:val="0"/>
          <w:divBdr>
            <w:top w:val="none" w:sz="0" w:space="0" w:color="auto"/>
            <w:left w:val="none" w:sz="0" w:space="0" w:color="auto"/>
            <w:bottom w:val="none" w:sz="0" w:space="0" w:color="auto"/>
            <w:right w:val="none" w:sz="0" w:space="0" w:color="auto"/>
          </w:divBdr>
        </w:div>
      </w:divsChild>
    </w:div>
    <w:div w:id="1755783067">
      <w:marLeft w:val="0"/>
      <w:marRight w:val="0"/>
      <w:marTop w:val="0"/>
      <w:marBottom w:val="0"/>
      <w:divBdr>
        <w:top w:val="none" w:sz="0" w:space="0" w:color="auto"/>
        <w:left w:val="none" w:sz="0" w:space="0" w:color="auto"/>
        <w:bottom w:val="none" w:sz="0" w:space="0" w:color="auto"/>
        <w:right w:val="none" w:sz="0" w:space="0" w:color="auto"/>
      </w:divBdr>
      <w:divsChild>
        <w:div w:id="1755783047">
          <w:marLeft w:val="0"/>
          <w:marRight w:val="0"/>
          <w:marTop w:val="0"/>
          <w:marBottom w:val="0"/>
          <w:divBdr>
            <w:top w:val="none" w:sz="0" w:space="0" w:color="auto"/>
            <w:left w:val="none" w:sz="0" w:space="0" w:color="auto"/>
            <w:bottom w:val="none" w:sz="0" w:space="0" w:color="auto"/>
            <w:right w:val="none" w:sz="0" w:space="0" w:color="auto"/>
          </w:divBdr>
        </w:div>
      </w:divsChild>
    </w:div>
    <w:div w:id="1755783069">
      <w:marLeft w:val="0"/>
      <w:marRight w:val="0"/>
      <w:marTop w:val="0"/>
      <w:marBottom w:val="0"/>
      <w:divBdr>
        <w:top w:val="none" w:sz="0" w:space="0" w:color="auto"/>
        <w:left w:val="none" w:sz="0" w:space="0" w:color="auto"/>
        <w:bottom w:val="none" w:sz="0" w:space="0" w:color="auto"/>
        <w:right w:val="none" w:sz="0" w:space="0" w:color="auto"/>
      </w:divBdr>
    </w:div>
    <w:div w:id="1755783072">
      <w:marLeft w:val="0"/>
      <w:marRight w:val="0"/>
      <w:marTop w:val="0"/>
      <w:marBottom w:val="0"/>
      <w:divBdr>
        <w:top w:val="none" w:sz="0" w:space="0" w:color="auto"/>
        <w:left w:val="none" w:sz="0" w:space="0" w:color="auto"/>
        <w:bottom w:val="none" w:sz="0" w:space="0" w:color="auto"/>
        <w:right w:val="none" w:sz="0" w:space="0" w:color="auto"/>
      </w:divBdr>
    </w:div>
    <w:div w:id="1755783073">
      <w:marLeft w:val="0"/>
      <w:marRight w:val="0"/>
      <w:marTop w:val="0"/>
      <w:marBottom w:val="0"/>
      <w:divBdr>
        <w:top w:val="none" w:sz="0" w:space="0" w:color="auto"/>
        <w:left w:val="none" w:sz="0" w:space="0" w:color="auto"/>
        <w:bottom w:val="none" w:sz="0" w:space="0" w:color="auto"/>
        <w:right w:val="none" w:sz="0" w:space="0" w:color="auto"/>
      </w:divBdr>
      <w:divsChild>
        <w:div w:id="1755782962">
          <w:marLeft w:val="0"/>
          <w:marRight w:val="0"/>
          <w:marTop w:val="0"/>
          <w:marBottom w:val="0"/>
          <w:divBdr>
            <w:top w:val="none" w:sz="0" w:space="0" w:color="auto"/>
            <w:left w:val="none" w:sz="0" w:space="0" w:color="auto"/>
            <w:bottom w:val="none" w:sz="0" w:space="0" w:color="auto"/>
            <w:right w:val="none" w:sz="0" w:space="0" w:color="auto"/>
          </w:divBdr>
        </w:div>
      </w:divsChild>
    </w:div>
    <w:div w:id="1755783074">
      <w:marLeft w:val="0"/>
      <w:marRight w:val="0"/>
      <w:marTop w:val="0"/>
      <w:marBottom w:val="0"/>
      <w:divBdr>
        <w:top w:val="none" w:sz="0" w:space="0" w:color="auto"/>
        <w:left w:val="none" w:sz="0" w:space="0" w:color="auto"/>
        <w:bottom w:val="none" w:sz="0" w:space="0" w:color="auto"/>
        <w:right w:val="none" w:sz="0" w:space="0" w:color="auto"/>
      </w:divBdr>
    </w:div>
    <w:div w:id="1755783076">
      <w:marLeft w:val="0"/>
      <w:marRight w:val="0"/>
      <w:marTop w:val="0"/>
      <w:marBottom w:val="0"/>
      <w:divBdr>
        <w:top w:val="none" w:sz="0" w:space="0" w:color="auto"/>
        <w:left w:val="none" w:sz="0" w:space="0" w:color="auto"/>
        <w:bottom w:val="none" w:sz="0" w:space="0" w:color="auto"/>
        <w:right w:val="none" w:sz="0" w:space="0" w:color="auto"/>
      </w:divBdr>
      <w:divsChild>
        <w:div w:id="1755783015">
          <w:marLeft w:val="0"/>
          <w:marRight w:val="0"/>
          <w:marTop w:val="0"/>
          <w:marBottom w:val="0"/>
          <w:divBdr>
            <w:top w:val="none" w:sz="0" w:space="0" w:color="auto"/>
            <w:left w:val="none" w:sz="0" w:space="0" w:color="auto"/>
            <w:bottom w:val="none" w:sz="0" w:space="0" w:color="auto"/>
            <w:right w:val="none" w:sz="0" w:space="0" w:color="auto"/>
          </w:divBdr>
        </w:div>
      </w:divsChild>
    </w:div>
    <w:div w:id="1755783078">
      <w:marLeft w:val="0"/>
      <w:marRight w:val="0"/>
      <w:marTop w:val="0"/>
      <w:marBottom w:val="0"/>
      <w:divBdr>
        <w:top w:val="none" w:sz="0" w:space="0" w:color="auto"/>
        <w:left w:val="none" w:sz="0" w:space="0" w:color="auto"/>
        <w:bottom w:val="none" w:sz="0" w:space="0" w:color="auto"/>
        <w:right w:val="none" w:sz="0" w:space="0" w:color="auto"/>
      </w:divBdr>
      <w:divsChild>
        <w:div w:id="1755783066">
          <w:marLeft w:val="0"/>
          <w:marRight w:val="0"/>
          <w:marTop w:val="0"/>
          <w:marBottom w:val="0"/>
          <w:divBdr>
            <w:top w:val="none" w:sz="0" w:space="0" w:color="auto"/>
            <w:left w:val="none" w:sz="0" w:space="0" w:color="auto"/>
            <w:bottom w:val="none" w:sz="0" w:space="0" w:color="auto"/>
            <w:right w:val="none" w:sz="0" w:space="0" w:color="auto"/>
          </w:divBdr>
        </w:div>
      </w:divsChild>
    </w:div>
    <w:div w:id="1755783080">
      <w:marLeft w:val="0"/>
      <w:marRight w:val="0"/>
      <w:marTop w:val="0"/>
      <w:marBottom w:val="0"/>
      <w:divBdr>
        <w:top w:val="none" w:sz="0" w:space="0" w:color="auto"/>
        <w:left w:val="none" w:sz="0" w:space="0" w:color="auto"/>
        <w:bottom w:val="none" w:sz="0" w:space="0" w:color="auto"/>
        <w:right w:val="none" w:sz="0" w:space="0" w:color="auto"/>
      </w:divBdr>
    </w:div>
    <w:div w:id="1755783081">
      <w:marLeft w:val="0"/>
      <w:marRight w:val="0"/>
      <w:marTop w:val="0"/>
      <w:marBottom w:val="0"/>
      <w:divBdr>
        <w:top w:val="none" w:sz="0" w:space="0" w:color="auto"/>
        <w:left w:val="none" w:sz="0" w:space="0" w:color="auto"/>
        <w:bottom w:val="none" w:sz="0" w:space="0" w:color="auto"/>
        <w:right w:val="none" w:sz="0" w:space="0" w:color="auto"/>
      </w:divBdr>
    </w:div>
    <w:div w:id="1755783082">
      <w:marLeft w:val="0"/>
      <w:marRight w:val="0"/>
      <w:marTop w:val="0"/>
      <w:marBottom w:val="0"/>
      <w:divBdr>
        <w:top w:val="none" w:sz="0" w:space="0" w:color="auto"/>
        <w:left w:val="none" w:sz="0" w:space="0" w:color="auto"/>
        <w:bottom w:val="none" w:sz="0" w:space="0" w:color="auto"/>
        <w:right w:val="none" w:sz="0" w:space="0" w:color="auto"/>
      </w:divBdr>
    </w:div>
    <w:div w:id="1915553964">
      <w:bodyDiv w:val="1"/>
      <w:marLeft w:val="0"/>
      <w:marRight w:val="0"/>
      <w:marTop w:val="0"/>
      <w:marBottom w:val="0"/>
      <w:divBdr>
        <w:top w:val="none" w:sz="0" w:space="0" w:color="auto"/>
        <w:left w:val="none" w:sz="0" w:space="0" w:color="auto"/>
        <w:bottom w:val="none" w:sz="0" w:space="0" w:color="auto"/>
        <w:right w:val="none" w:sz="0" w:space="0" w:color="auto"/>
      </w:divBdr>
      <w:divsChild>
        <w:div w:id="1856843278">
          <w:marLeft w:val="0"/>
          <w:marRight w:val="0"/>
          <w:marTop w:val="0"/>
          <w:marBottom w:val="0"/>
          <w:divBdr>
            <w:top w:val="none" w:sz="0" w:space="0" w:color="auto"/>
            <w:left w:val="single" w:sz="6" w:space="0" w:color="BBBBBB"/>
            <w:bottom w:val="none" w:sz="0" w:space="0" w:color="auto"/>
            <w:right w:val="single" w:sz="6" w:space="0" w:color="BBBBBB"/>
          </w:divBdr>
          <w:divsChild>
            <w:div w:id="21360203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msilv52@gmail.com" TargetMode="External"/><Relationship Id="rId13" Type="http://schemas.openxmlformats.org/officeDocument/2006/relationships/image" Target="media/image4.jpeg"/><Relationship Id="rId18" Type="http://schemas.openxmlformats.org/officeDocument/2006/relationships/hyperlink" Target="http://onlinelibrary.wiley.com/doi/10.1111/ecoj.2000.110.issue-463/issuetoc" TargetMode="External"/><Relationship Id="rId26" Type="http://schemas.openxmlformats.org/officeDocument/2006/relationships/hyperlink" Target="http://www.tandfonline.com/action/doSearch?action=runSearch&amp;type=advanced&amp;result=true&amp;prevSearch=%2Bauthorsfield%3A(Pyka%2C+A.)" TargetMode="External"/><Relationship Id="rId3" Type="http://schemas.openxmlformats.org/officeDocument/2006/relationships/styles" Target="styles.xml"/><Relationship Id="rId21" Type="http://schemas.openxmlformats.org/officeDocument/2006/relationships/hyperlink" Target="http://escholarship.org/uc/item/)cs6v2w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Documento_do_Microsoft_Office_Word1.docx"/><Relationship Id="rId17" Type="http://schemas.openxmlformats.org/officeDocument/2006/relationships/hyperlink" Target="http://arxiv.org/pdf/cs/0310049v1.pdf" TargetMode="External"/><Relationship Id="rId25" Type="http://schemas.openxmlformats.org/officeDocument/2006/relationships/hyperlink" Target="http://www.tandfonline.com/action/doSearch?action=runSearch&amp;type=advanced&amp;result=true&amp;prevSearch=%2Bauthorsfield%3A(Saviotti%2C+P.+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enisbarbosa.addr.com/paginas/novidades/novidades.html" TargetMode="External"/><Relationship Id="rId20" Type="http://schemas.openxmlformats.org/officeDocument/2006/relationships/hyperlink" Target="http://www.nber.org/papers/w8498" TargetMode="External"/><Relationship Id="rId29" Type="http://schemas.openxmlformats.org/officeDocument/2006/relationships/hyperlink" Target="http://ideas.repec.org/a/wsi/acsxxx/v10y2007i01p93-11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www.vannevar.gatech.edu/paper.ht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6.gif"/><Relationship Id="rId28" Type="http://schemas.openxmlformats.org/officeDocument/2006/relationships/hyperlink" Target="http://www.icabr.org" TargetMode="External"/><Relationship Id="rId10" Type="http://schemas.openxmlformats.org/officeDocument/2006/relationships/image" Target="media/image2.jpeg"/><Relationship Id="rId19" Type="http://schemas.openxmlformats.org/officeDocument/2006/relationships/hyperlink" Target="http://icc.oxfordjournals.org/content/21/2/249.shor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dekalb.com,(o" TargetMode="External"/><Relationship Id="rId22" Type="http://schemas.openxmlformats.org/officeDocument/2006/relationships/hyperlink" Target="http://www.choicesmagazine.org/magazine/article.php?article=120" TargetMode="External"/><Relationship Id="rId27" Type="http://schemas.openxmlformats.org/officeDocument/2006/relationships/hyperlink" Target="http://www.tandfonline.com/action/doSearch?action=runSearch&amp;type=advanced&amp;result=true&amp;prevSearch=%2Bauthorsfield%3A(Scharnorst%2C+A.)" TargetMode="External"/><Relationship Id="rId30" Type="http://schemas.openxmlformats.org/officeDocument/2006/relationships/hyperlink" Target="http://ideas.repec.org/s/wsi/acsxxx.html"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2C9630-E14C-42A7-A870-72F6BAFA5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10662</Words>
  <Characters>57577</Characters>
  <Application>Microsoft Office Word</Application>
  <DocSecurity>0</DocSecurity>
  <Lines>479</Lines>
  <Paragraphs>136</Paragraphs>
  <ScaleCrop>false</ScaleCrop>
  <HeadingPairs>
    <vt:vector size="2" baseType="variant">
      <vt:variant>
        <vt:lpstr>Título</vt:lpstr>
      </vt:variant>
      <vt:variant>
        <vt:i4>1</vt:i4>
      </vt:variant>
    </vt:vector>
  </HeadingPairs>
  <TitlesOfParts>
    <vt:vector size="1" baseType="lpstr">
      <vt:lpstr>Paper ICABR - 2012</vt:lpstr>
    </vt:vector>
  </TitlesOfParts>
  <Company>Microsoft</Company>
  <LinksUpToDate>false</LinksUpToDate>
  <CharactersWithSpaces>68103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ICABR - 2012</dc:title>
  <dc:creator>Ester Dal Poz</dc:creator>
  <cp:lastModifiedBy>Instituto de Economia</cp:lastModifiedBy>
  <cp:revision>5</cp:revision>
  <dcterms:created xsi:type="dcterms:W3CDTF">2013-07-23T17:02:00Z</dcterms:created>
  <dcterms:modified xsi:type="dcterms:W3CDTF">2013-07-23T17:13:00Z</dcterms:modified>
</cp:coreProperties>
</file>