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B41" w:rsidRDefault="00BA6B41" w:rsidP="00BA6B41">
      <w:pPr>
        <w:pStyle w:val="BNDES"/>
        <w:jc w:val="center"/>
        <w:rPr>
          <w:rFonts w:ascii="Times New Roman" w:hAnsi="Times New Roman"/>
          <w:b/>
        </w:rPr>
      </w:pPr>
      <w:r w:rsidRPr="00D40D18">
        <w:rPr>
          <w:rFonts w:ascii="Times New Roman" w:hAnsi="Times New Roman"/>
          <w:b/>
        </w:rPr>
        <w:t>DESAFIOS DA QUALIFICAÇÃO NO BRASIL:</w:t>
      </w:r>
      <w:r>
        <w:rPr>
          <w:rFonts w:ascii="Times New Roman" w:hAnsi="Times New Roman"/>
          <w:b/>
        </w:rPr>
        <w:t xml:space="preserve"> </w:t>
      </w:r>
    </w:p>
    <w:p w:rsidR="00BA6B41" w:rsidRDefault="00BA6B41" w:rsidP="00BA6B41">
      <w:pPr>
        <w:pStyle w:val="BNDES"/>
        <w:jc w:val="center"/>
        <w:rPr>
          <w:rFonts w:ascii="Times New Roman" w:hAnsi="Times New Roman"/>
          <w:b/>
        </w:rPr>
      </w:pPr>
      <w:r w:rsidRPr="00D40D18">
        <w:rPr>
          <w:rFonts w:ascii="Times New Roman" w:hAnsi="Times New Roman"/>
          <w:b/>
        </w:rPr>
        <w:t xml:space="preserve">DEMANDAS </w:t>
      </w:r>
      <w:r>
        <w:rPr>
          <w:rFonts w:ascii="Times New Roman" w:hAnsi="Times New Roman"/>
          <w:b/>
        </w:rPr>
        <w:t xml:space="preserve">DOS SETORES TRADICIONAIS E TECNOLÓGICOS </w:t>
      </w:r>
      <w:r w:rsidRPr="00D40D18">
        <w:rPr>
          <w:rFonts w:ascii="Times New Roman" w:hAnsi="Times New Roman"/>
          <w:b/>
        </w:rPr>
        <w:t xml:space="preserve">DE CURTO E LONGO </w:t>
      </w:r>
      <w:r>
        <w:rPr>
          <w:rFonts w:ascii="Times New Roman" w:hAnsi="Times New Roman"/>
          <w:b/>
        </w:rPr>
        <w:t>PRAZO POR MÃO-</w:t>
      </w:r>
      <w:r w:rsidRPr="00D40D18">
        <w:rPr>
          <w:rFonts w:ascii="Times New Roman" w:hAnsi="Times New Roman"/>
          <w:b/>
        </w:rPr>
        <w:t>DE</w:t>
      </w:r>
      <w:r>
        <w:rPr>
          <w:rFonts w:ascii="Times New Roman" w:hAnsi="Times New Roman"/>
          <w:b/>
        </w:rPr>
        <w:t>-</w:t>
      </w:r>
      <w:r w:rsidRPr="00D40D18">
        <w:rPr>
          <w:rFonts w:ascii="Times New Roman" w:hAnsi="Times New Roman"/>
          <w:b/>
        </w:rPr>
        <w:t>OBRA QUALIFICADA</w:t>
      </w:r>
      <w:r w:rsidR="006B6EB1" w:rsidRPr="004566A0">
        <w:rPr>
          <w:rStyle w:val="FootnoteReference"/>
          <w:rFonts w:ascii="Arial" w:hAnsi="Arial" w:cs="Arial"/>
          <w:sz w:val="22"/>
          <w:szCs w:val="22"/>
        </w:rPr>
        <w:footnoteReference w:id="1"/>
      </w:r>
    </w:p>
    <w:p w:rsidR="00E201F9" w:rsidRPr="00D40D18" w:rsidRDefault="00E201F9" w:rsidP="00BA6B41">
      <w:pPr>
        <w:pStyle w:val="BNDES"/>
        <w:jc w:val="center"/>
        <w:rPr>
          <w:rFonts w:ascii="Times New Roman" w:hAnsi="Times New Roman"/>
          <w:highlight w:val="yellow"/>
        </w:rPr>
      </w:pPr>
    </w:p>
    <w:p w:rsidR="00E201F9" w:rsidRPr="004566A0" w:rsidRDefault="00E201F9" w:rsidP="00E201F9">
      <w:pPr>
        <w:pStyle w:val="BNDES"/>
        <w:jc w:val="center"/>
        <w:rPr>
          <w:rFonts w:ascii="Arial" w:hAnsi="Arial" w:cs="Arial"/>
          <w:sz w:val="22"/>
          <w:szCs w:val="22"/>
          <w:lang w:val="en-US"/>
        </w:rPr>
      </w:pPr>
      <w:proofErr w:type="spellStart"/>
      <w:r w:rsidRPr="004566A0">
        <w:rPr>
          <w:rFonts w:ascii="Arial" w:hAnsi="Arial" w:cs="Arial"/>
          <w:sz w:val="22"/>
          <w:szCs w:val="22"/>
          <w:lang w:val="en-US"/>
        </w:rPr>
        <w:t>Joilson</w:t>
      </w:r>
      <w:proofErr w:type="spellEnd"/>
      <w:r w:rsidRPr="004566A0">
        <w:rPr>
          <w:rFonts w:ascii="Arial" w:hAnsi="Arial" w:cs="Arial"/>
          <w:sz w:val="22"/>
          <w:szCs w:val="22"/>
          <w:lang w:val="en-US"/>
        </w:rPr>
        <w:t xml:space="preserve"> Dias</w:t>
      </w:r>
      <w:r w:rsidRPr="004566A0">
        <w:rPr>
          <w:rStyle w:val="FootnoteReference"/>
          <w:rFonts w:ascii="Arial" w:hAnsi="Arial" w:cs="Arial"/>
          <w:sz w:val="22"/>
          <w:szCs w:val="22"/>
        </w:rPr>
        <w:footnoteReference w:id="2"/>
      </w:r>
    </w:p>
    <w:p w:rsidR="00E201F9" w:rsidRPr="00E201F9" w:rsidRDefault="00E201F9" w:rsidP="00E201F9">
      <w:pPr>
        <w:pStyle w:val="BNDES"/>
        <w:jc w:val="center"/>
        <w:rPr>
          <w:rFonts w:ascii="Arial" w:hAnsi="Arial" w:cs="Arial"/>
          <w:sz w:val="22"/>
          <w:szCs w:val="22"/>
        </w:rPr>
      </w:pPr>
      <w:proofErr w:type="spellStart"/>
      <w:r w:rsidRPr="00E201F9">
        <w:rPr>
          <w:rFonts w:ascii="Arial" w:hAnsi="Arial" w:cs="Arial"/>
          <w:i/>
          <w:sz w:val="22"/>
          <w:szCs w:val="22"/>
        </w:rPr>
        <w:t>W</w:t>
      </w:r>
      <w:r w:rsidRPr="00E201F9">
        <w:rPr>
          <w:rFonts w:ascii="Arial" w:hAnsi="Arial" w:cs="Arial"/>
          <w:i/>
          <w:sz w:val="22"/>
          <w:szCs w:val="22"/>
        </w:rPr>
        <w:t>orking</w:t>
      </w:r>
      <w:proofErr w:type="spellEnd"/>
      <w:r w:rsidRPr="00E201F9">
        <w:rPr>
          <w:rFonts w:ascii="Arial" w:hAnsi="Arial" w:cs="Arial"/>
          <w:i/>
          <w:sz w:val="22"/>
          <w:szCs w:val="22"/>
        </w:rPr>
        <w:t xml:space="preserve"> </w:t>
      </w:r>
      <w:proofErr w:type="spellStart"/>
      <w:r w:rsidRPr="00E201F9">
        <w:rPr>
          <w:rFonts w:ascii="Arial" w:hAnsi="Arial" w:cs="Arial"/>
          <w:i/>
          <w:sz w:val="22"/>
          <w:szCs w:val="22"/>
        </w:rPr>
        <w:t>Paper</w:t>
      </w:r>
      <w:proofErr w:type="spellEnd"/>
      <w:r w:rsidRPr="00E201F9">
        <w:rPr>
          <w:rFonts w:ascii="Arial" w:hAnsi="Arial" w:cs="Arial"/>
          <w:sz w:val="22"/>
          <w:szCs w:val="22"/>
        </w:rPr>
        <w:t xml:space="preserve"> no. 47</w:t>
      </w:r>
    </w:p>
    <w:p w:rsidR="00E201F9" w:rsidRPr="005928B3" w:rsidRDefault="00E201F9" w:rsidP="00E201F9">
      <w:pPr>
        <w:pStyle w:val="NormalWeb"/>
        <w:shd w:val="clear" w:color="auto" w:fill="FFFFFF"/>
        <w:spacing w:before="0" w:beforeAutospacing="0" w:after="0" w:afterAutospacing="0"/>
        <w:jc w:val="center"/>
        <w:rPr>
          <w:rFonts w:ascii="Arial" w:hAnsi="Arial" w:cs="Arial"/>
          <w:sz w:val="22"/>
          <w:szCs w:val="22"/>
        </w:rPr>
      </w:pPr>
      <w:r w:rsidRPr="005928B3">
        <w:rPr>
          <w:rFonts w:ascii="Arial" w:hAnsi="Arial" w:cs="Arial"/>
          <w:sz w:val="22"/>
          <w:szCs w:val="22"/>
        </w:rPr>
        <w:t>BANCO NACIONAL DE DESENVOLVIMENTO ECONÔMICO E SOCIAL</w:t>
      </w:r>
    </w:p>
    <w:p w:rsidR="00E201F9" w:rsidRDefault="00E201F9" w:rsidP="00E201F9">
      <w:pPr>
        <w:pStyle w:val="NormalWeb"/>
        <w:shd w:val="clear" w:color="auto" w:fill="FFFFFF"/>
        <w:spacing w:before="0" w:beforeAutospacing="0" w:after="0" w:afterAutospacing="0"/>
        <w:jc w:val="center"/>
        <w:rPr>
          <w:rFonts w:ascii="Arial" w:hAnsi="Arial" w:cs="Arial"/>
          <w:sz w:val="22"/>
          <w:szCs w:val="22"/>
        </w:rPr>
      </w:pPr>
      <w:r w:rsidRPr="005928B3">
        <w:rPr>
          <w:rFonts w:ascii="Arial" w:hAnsi="Arial" w:cs="Arial"/>
          <w:sz w:val="22"/>
          <w:szCs w:val="22"/>
        </w:rPr>
        <w:t xml:space="preserve">Avenida República do Chile, 100 – </w:t>
      </w:r>
      <w:proofErr w:type="gramStart"/>
      <w:r w:rsidRPr="005928B3">
        <w:rPr>
          <w:rFonts w:ascii="Arial" w:hAnsi="Arial" w:cs="Arial"/>
          <w:sz w:val="22"/>
          <w:szCs w:val="22"/>
        </w:rPr>
        <w:t>Centro</w:t>
      </w:r>
      <w:proofErr w:type="gramEnd"/>
      <w:r w:rsidRPr="005928B3">
        <w:rPr>
          <w:rFonts w:ascii="Arial" w:hAnsi="Arial" w:cs="Arial"/>
          <w:sz w:val="22"/>
          <w:szCs w:val="22"/>
        </w:rPr>
        <w:t xml:space="preserve"> </w:t>
      </w:r>
    </w:p>
    <w:p w:rsidR="00E201F9" w:rsidRDefault="00E201F9" w:rsidP="00E201F9">
      <w:pPr>
        <w:pStyle w:val="NormalWeb"/>
        <w:shd w:val="clear" w:color="auto" w:fill="FFFFFF"/>
        <w:spacing w:before="0" w:beforeAutospacing="0" w:after="0" w:afterAutospacing="0"/>
        <w:jc w:val="center"/>
        <w:rPr>
          <w:rFonts w:ascii="Arial" w:hAnsi="Arial" w:cs="Arial"/>
          <w:sz w:val="22"/>
          <w:szCs w:val="22"/>
        </w:rPr>
      </w:pPr>
      <w:r w:rsidRPr="005928B3">
        <w:rPr>
          <w:rFonts w:ascii="Arial" w:hAnsi="Arial" w:cs="Arial"/>
          <w:sz w:val="22"/>
          <w:szCs w:val="22"/>
        </w:rPr>
        <w:t>20031-917</w:t>
      </w:r>
      <w:r>
        <w:rPr>
          <w:rFonts w:ascii="Arial" w:hAnsi="Arial" w:cs="Arial"/>
          <w:sz w:val="22"/>
          <w:szCs w:val="22"/>
        </w:rPr>
        <w:t xml:space="preserve"> </w:t>
      </w:r>
      <w:proofErr w:type="gramStart"/>
      <w:r>
        <w:rPr>
          <w:rFonts w:ascii="Arial" w:hAnsi="Arial" w:cs="Arial"/>
          <w:sz w:val="22"/>
          <w:szCs w:val="22"/>
        </w:rPr>
        <w:t>-Rio</w:t>
      </w:r>
      <w:proofErr w:type="gramEnd"/>
      <w:r>
        <w:rPr>
          <w:rFonts w:ascii="Arial" w:hAnsi="Arial" w:cs="Arial"/>
          <w:sz w:val="22"/>
          <w:szCs w:val="22"/>
        </w:rPr>
        <w:t xml:space="preserve"> de Janeiro, RJ</w:t>
      </w:r>
    </w:p>
    <w:p w:rsidR="00E201F9" w:rsidRPr="005928B3" w:rsidRDefault="00E201F9" w:rsidP="00E201F9">
      <w:pPr>
        <w:pStyle w:val="BNDES"/>
        <w:rPr>
          <w:rFonts w:ascii="Arial" w:hAnsi="Arial" w:cs="Arial"/>
          <w:sz w:val="22"/>
          <w:szCs w:val="22"/>
        </w:rPr>
      </w:pPr>
      <w:r w:rsidRPr="005928B3">
        <w:rPr>
          <w:rFonts w:ascii="Arial" w:hAnsi="Arial" w:cs="Arial"/>
          <w:sz w:val="22"/>
          <w:szCs w:val="22"/>
        </w:rPr>
        <w:t>ASSOCIAÇÃO NACIONAL DOS CENTROS DE PÓS-GRADUAÇÃO EM ECONOMIA</w:t>
      </w:r>
    </w:p>
    <w:p w:rsidR="00E201F9" w:rsidRDefault="00E201F9" w:rsidP="00E201F9">
      <w:pPr>
        <w:pStyle w:val="BNDES"/>
        <w:jc w:val="center"/>
        <w:rPr>
          <w:rFonts w:ascii="Arial" w:hAnsi="Arial" w:cs="Arial"/>
          <w:sz w:val="22"/>
          <w:szCs w:val="22"/>
        </w:rPr>
      </w:pPr>
      <w:r w:rsidRPr="005928B3">
        <w:rPr>
          <w:rFonts w:ascii="Arial" w:hAnsi="Arial" w:cs="Arial"/>
          <w:sz w:val="22"/>
          <w:szCs w:val="22"/>
        </w:rPr>
        <w:t xml:space="preserve">Rua Tiradentes, 17 – </w:t>
      </w:r>
      <w:proofErr w:type="gramStart"/>
      <w:r w:rsidRPr="005928B3">
        <w:rPr>
          <w:rFonts w:ascii="Arial" w:hAnsi="Arial" w:cs="Arial"/>
          <w:sz w:val="22"/>
          <w:szCs w:val="22"/>
        </w:rPr>
        <w:t>Ingá</w:t>
      </w:r>
      <w:proofErr w:type="gramEnd"/>
      <w:r w:rsidRPr="005928B3">
        <w:rPr>
          <w:rFonts w:ascii="Arial" w:hAnsi="Arial" w:cs="Arial"/>
          <w:sz w:val="22"/>
          <w:szCs w:val="22"/>
        </w:rPr>
        <w:t xml:space="preserve"> </w:t>
      </w:r>
    </w:p>
    <w:p w:rsidR="00E201F9" w:rsidRPr="005928B3" w:rsidRDefault="00E201F9" w:rsidP="00E201F9">
      <w:pPr>
        <w:pStyle w:val="BNDES"/>
        <w:jc w:val="center"/>
        <w:rPr>
          <w:rFonts w:ascii="Arial" w:hAnsi="Arial" w:cs="Arial"/>
          <w:sz w:val="22"/>
          <w:szCs w:val="22"/>
        </w:rPr>
      </w:pPr>
      <w:r w:rsidRPr="005928B3">
        <w:rPr>
          <w:rFonts w:ascii="Arial" w:hAnsi="Arial" w:cs="Arial"/>
          <w:sz w:val="22"/>
          <w:szCs w:val="22"/>
        </w:rPr>
        <w:t>24210-510</w:t>
      </w:r>
      <w:r>
        <w:rPr>
          <w:rFonts w:ascii="Arial" w:hAnsi="Arial" w:cs="Arial"/>
          <w:sz w:val="22"/>
          <w:szCs w:val="22"/>
        </w:rPr>
        <w:t xml:space="preserve"> - </w:t>
      </w:r>
      <w:r w:rsidRPr="005928B3">
        <w:rPr>
          <w:rFonts w:ascii="Arial" w:hAnsi="Arial" w:cs="Arial"/>
          <w:sz w:val="22"/>
          <w:szCs w:val="22"/>
        </w:rPr>
        <w:t>Niterói, RJ</w:t>
      </w:r>
    </w:p>
    <w:p w:rsidR="00CF1EDA" w:rsidRPr="00D40D18" w:rsidRDefault="00837BA1" w:rsidP="004566A0">
      <w:pPr>
        <w:pStyle w:val="BNDES"/>
        <w:jc w:val="center"/>
        <w:rPr>
          <w:rFonts w:ascii="Times New Roman" w:hAnsi="Times New Roman"/>
          <w:b/>
        </w:rPr>
      </w:pPr>
      <w:r>
        <w:rPr>
          <w:rFonts w:ascii="Times New Roman" w:hAnsi="Times New Roman"/>
          <w:b/>
        </w:rPr>
        <w:t>R</w:t>
      </w:r>
      <w:r w:rsidR="00E95722">
        <w:rPr>
          <w:rFonts w:ascii="Times New Roman" w:hAnsi="Times New Roman"/>
          <w:b/>
        </w:rPr>
        <w:t>esumo</w:t>
      </w:r>
    </w:p>
    <w:p w:rsidR="0016442D" w:rsidRDefault="00CF1EDA" w:rsidP="004566A0">
      <w:pPr>
        <w:pStyle w:val="BNDES"/>
        <w:rPr>
          <w:rFonts w:ascii="Times New Roman" w:hAnsi="Times New Roman"/>
        </w:rPr>
      </w:pPr>
      <w:r w:rsidRPr="00D40D18">
        <w:rPr>
          <w:rFonts w:ascii="Times New Roman" w:hAnsi="Times New Roman"/>
        </w:rPr>
        <w:t>O</w:t>
      </w:r>
      <w:r w:rsidR="00E258E3" w:rsidRPr="00D40D18">
        <w:rPr>
          <w:rFonts w:ascii="Times New Roman" w:hAnsi="Times New Roman"/>
        </w:rPr>
        <w:t xml:space="preserve"> </w:t>
      </w:r>
      <w:r w:rsidR="005C3F92">
        <w:rPr>
          <w:rFonts w:ascii="Times New Roman" w:hAnsi="Times New Roman"/>
        </w:rPr>
        <w:t xml:space="preserve">principal </w:t>
      </w:r>
      <w:r w:rsidRPr="00D40D18">
        <w:rPr>
          <w:rFonts w:ascii="Times New Roman" w:hAnsi="Times New Roman"/>
        </w:rPr>
        <w:t xml:space="preserve">objetivo deste trabalho é </w:t>
      </w:r>
      <w:r w:rsidR="00DB18A9">
        <w:rPr>
          <w:rFonts w:ascii="Times New Roman" w:hAnsi="Times New Roman"/>
        </w:rPr>
        <w:t xml:space="preserve">o </w:t>
      </w:r>
      <w:r w:rsidRPr="00D40D18">
        <w:rPr>
          <w:rFonts w:ascii="Times New Roman" w:hAnsi="Times New Roman"/>
        </w:rPr>
        <w:t>de</w:t>
      </w:r>
      <w:r w:rsidR="005C3F92">
        <w:rPr>
          <w:rFonts w:ascii="Times New Roman" w:hAnsi="Times New Roman"/>
        </w:rPr>
        <w:t xml:space="preserve"> encontrar explicações adicionais para a crescente demanda por mão-de-obra qualificada na última década. Os setores foram separados em tradicional (comércio, indústria e serviço) e de tecnologia (indústrias e serviços de alta tecnologia). </w:t>
      </w:r>
      <w:r w:rsidRPr="00D40D18">
        <w:rPr>
          <w:rFonts w:ascii="Times New Roman" w:hAnsi="Times New Roman"/>
        </w:rPr>
        <w:t xml:space="preserve">O modelo dinâmico </w:t>
      </w:r>
      <w:r w:rsidR="005259AC">
        <w:rPr>
          <w:rFonts w:ascii="Times New Roman" w:hAnsi="Times New Roman"/>
        </w:rPr>
        <w:t xml:space="preserve">especificado foi </w:t>
      </w:r>
      <w:r w:rsidRPr="00D40D18">
        <w:rPr>
          <w:rFonts w:ascii="Times New Roman" w:hAnsi="Times New Roman"/>
        </w:rPr>
        <w:t xml:space="preserve">baseado em </w:t>
      </w:r>
      <w:proofErr w:type="spellStart"/>
      <w:r w:rsidRPr="00D40D18">
        <w:rPr>
          <w:rFonts w:ascii="Times New Roman" w:hAnsi="Times New Roman"/>
        </w:rPr>
        <w:t>Sargent</w:t>
      </w:r>
      <w:proofErr w:type="spellEnd"/>
      <w:r w:rsidRPr="00D40D18">
        <w:rPr>
          <w:rFonts w:ascii="Times New Roman" w:hAnsi="Times New Roman"/>
        </w:rPr>
        <w:t xml:space="preserve"> (1978) pressupõe a escolha entre pessoas </w:t>
      </w:r>
      <w:r w:rsidR="00A3471F" w:rsidRPr="00D40D18">
        <w:rPr>
          <w:rFonts w:ascii="Times New Roman" w:hAnsi="Times New Roman"/>
        </w:rPr>
        <w:t>qualificadas (acima de 11 anos de escolaridade)</w:t>
      </w:r>
      <w:r w:rsidR="00A3471F">
        <w:rPr>
          <w:rFonts w:ascii="Times New Roman" w:hAnsi="Times New Roman"/>
        </w:rPr>
        <w:t xml:space="preserve"> e </w:t>
      </w:r>
      <w:r w:rsidRPr="00D40D18">
        <w:rPr>
          <w:rFonts w:ascii="Times New Roman" w:hAnsi="Times New Roman"/>
        </w:rPr>
        <w:t>menos qualificadas (11 anos ou menos de escolaridade)</w:t>
      </w:r>
      <w:r w:rsidR="00195612">
        <w:rPr>
          <w:rFonts w:ascii="Times New Roman" w:hAnsi="Times New Roman"/>
        </w:rPr>
        <w:t>.</w:t>
      </w:r>
      <w:r w:rsidR="00867C74">
        <w:rPr>
          <w:rFonts w:ascii="Times New Roman" w:hAnsi="Times New Roman"/>
        </w:rPr>
        <w:t xml:space="preserve"> </w:t>
      </w:r>
      <w:r w:rsidR="005259AC">
        <w:rPr>
          <w:rFonts w:ascii="Times New Roman" w:hAnsi="Times New Roman"/>
        </w:rPr>
        <w:t xml:space="preserve">O fator determinante </w:t>
      </w:r>
      <w:r w:rsidR="00D069B5">
        <w:rPr>
          <w:rFonts w:ascii="Times New Roman" w:hAnsi="Times New Roman"/>
        </w:rPr>
        <w:t xml:space="preserve">da escolha </w:t>
      </w:r>
      <w:r w:rsidR="005259AC">
        <w:rPr>
          <w:rFonts w:ascii="Times New Roman" w:hAnsi="Times New Roman"/>
        </w:rPr>
        <w:t xml:space="preserve">é o custo </w:t>
      </w:r>
      <w:r w:rsidR="005C3F92">
        <w:rPr>
          <w:rFonts w:ascii="Times New Roman" w:hAnsi="Times New Roman"/>
        </w:rPr>
        <w:t>relativo</w:t>
      </w:r>
      <w:r w:rsidR="005259AC">
        <w:rPr>
          <w:rFonts w:ascii="Times New Roman" w:hAnsi="Times New Roman"/>
        </w:rPr>
        <w:t xml:space="preserve"> </w:t>
      </w:r>
      <w:r w:rsidR="005C3F92">
        <w:rPr>
          <w:rFonts w:ascii="Times New Roman" w:hAnsi="Times New Roman"/>
        </w:rPr>
        <w:t xml:space="preserve">entre </w:t>
      </w:r>
      <w:r w:rsidR="005259AC">
        <w:rPr>
          <w:rFonts w:ascii="Times New Roman" w:hAnsi="Times New Roman"/>
        </w:rPr>
        <w:t xml:space="preserve">estes capitais representado </w:t>
      </w:r>
      <w:r w:rsidR="005C3F92">
        <w:rPr>
          <w:rFonts w:ascii="Times New Roman" w:hAnsi="Times New Roman"/>
        </w:rPr>
        <w:t xml:space="preserve">no modelo </w:t>
      </w:r>
      <w:r w:rsidR="005259AC">
        <w:rPr>
          <w:rFonts w:ascii="Times New Roman" w:hAnsi="Times New Roman"/>
        </w:rPr>
        <w:t>pelo</w:t>
      </w:r>
      <w:r w:rsidR="005C3F92">
        <w:rPr>
          <w:rFonts w:ascii="Times New Roman" w:hAnsi="Times New Roman"/>
        </w:rPr>
        <w:t>s</w:t>
      </w:r>
      <w:r w:rsidR="005259AC">
        <w:rPr>
          <w:rFonts w:ascii="Times New Roman" w:hAnsi="Times New Roman"/>
        </w:rPr>
        <w:t xml:space="preserve"> coeficiente</w:t>
      </w:r>
      <w:r w:rsidR="005C3F92">
        <w:rPr>
          <w:rFonts w:ascii="Times New Roman" w:hAnsi="Times New Roman"/>
        </w:rPr>
        <w:t>s</w:t>
      </w:r>
      <w:r w:rsidR="005259AC">
        <w:rPr>
          <w:rFonts w:ascii="Times New Roman" w:hAnsi="Times New Roman"/>
        </w:rPr>
        <w:t xml:space="preserve"> do custo de ajustamento</w:t>
      </w:r>
      <w:r w:rsidR="005C3F92">
        <w:rPr>
          <w:rFonts w:ascii="Times New Roman" w:hAnsi="Times New Roman"/>
        </w:rPr>
        <w:t xml:space="preserve"> e dos salários</w:t>
      </w:r>
      <w:r w:rsidR="005259AC">
        <w:rPr>
          <w:rFonts w:ascii="Times New Roman" w:hAnsi="Times New Roman"/>
        </w:rPr>
        <w:t xml:space="preserve">. </w:t>
      </w:r>
      <w:r w:rsidR="00BB2132">
        <w:rPr>
          <w:rFonts w:ascii="Times New Roman" w:hAnsi="Times New Roman"/>
        </w:rPr>
        <w:t>A</w:t>
      </w:r>
      <w:r w:rsidR="00544C40" w:rsidRPr="00D40D18">
        <w:rPr>
          <w:rFonts w:ascii="Times New Roman" w:hAnsi="Times New Roman"/>
        </w:rPr>
        <w:t xml:space="preserve">s estimativas em painel </w:t>
      </w:r>
      <w:r w:rsidR="00BD5082">
        <w:rPr>
          <w:rFonts w:ascii="Times New Roman" w:hAnsi="Times New Roman"/>
        </w:rPr>
        <w:t>dinâmico</w:t>
      </w:r>
      <w:r w:rsidR="0053262B">
        <w:rPr>
          <w:rFonts w:ascii="Times New Roman" w:hAnsi="Times New Roman"/>
        </w:rPr>
        <w:t xml:space="preserve"> para os dados dos estados n</w:t>
      </w:r>
      <w:r w:rsidR="00544C40" w:rsidRPr="00D40D18">
        <w:rPr>
          <w:rFonts w:ascii="Times New Roman" w:hAnsi="Times New Roman"/>
        </w:rPr>
        <w:t xml:space="preserve">o período </w:t>
      </w:r>
      <w:r w:rsidR="00977A18" w:rsidRPr="00D40D18">
        <w:rPr>
          <w:rFonts w:ascii="Times New Roman" w:hAnsi="Times New Roman"/>
        </w:rPr>
        <w:t>200</w:t>
      </w:r>
      <w:r w:rsidR="00BD5082">
        <w:rPr>
          <w:rFonts w:ascii="Times New Roman" w:hAnsi="Times New Roman"/>
        </w:rPr>
        <w:t>2</w:t>
      </w:r>
      <w:r w:rsidR="00977A18" w:rsidRPr="00D40D18">
        <w:rPr>
          <w:rFonts w:ascii="Times New Roman" w:hAnsi="Times New Roman"/>
        </w:rPr>
        <w:t xml:space="preserve">-2009 </w:t>
      </w:r>
      <w:r w:rsidR="00BD5082">
        <w:rPr>
          <w:rFonts w:ascii="Times New Roman" w:hAnsi="Times New Roman"/>
        </w:rPr>
        <w:t>resultaram no seguinte</w:t>
      </w:r>
      <w:r w:rsidR="0016426B">
        <w:rPr>
          <w:rFonts w:ascii="Times New Roman" w:hAnsi="Times New Roman"/>
        </w:rPr>
        <w:t xml:space="preserve"> para o setor tradicional</w:t>
      </w:r>
      <w:r w:rsidR="00BD5082">
        <w:rPr>
          <w:rFonts w:ascii="Times New Roman" w:hAnsi="Times New Roman"/>
        </w:rPr>
        <w:t xml:space="preserve">: </w:t>
      </w:r>
      <w:r w:rsidR="006759C2">
        <w:rPr>
          <w:rFonts w:ascii="Times New Roman" w:hAnsi="Times New Roman"/>
        </w:rPr>
        <w:t xml:space="preserve">i) </w:t>
      </w:r>
      <w:r w:rsidR="00BD5082">
        <w:rPr>
          <w:rFonts w:ascii="Times New Roman" w:hAnsi="Times New Roman"/>
        </w:rPr>
        <w:t xml:space="preserve">O setor de serviços é o único </w:t>
      </w:r>
      <w:r w:rsidR="005C3F92">
        <w:rPr>
          <w:rFonts w:ascii="Times New Roman" w:hAnsi="Times New Roman"/>
        </w:rPr>
        <w:t xml:space="preserve">em </w:t>
      </w:r>
      <w:r w:rsidR="00BD5082">
        <w:rPr>
          <w:rFonts w:ascii="Times New Roman" w:hAnsi="Times New Roman"/>
        </w:rPr>
        <w:t xml:space="preserve">que </w:t>
      </w:r>
      <w:r w:rsidR="005C3F92">
        <w:rPr>
          <w:rFonts w:ascii="Times New Roman" w:hAnsi="Times New Roman"/>
        </w:rPr>
        <w:t xml:space="preserve">a demanda </w:t>
      </w:r>
      <w:r w:rsidR="00BD5082">
        <w:rPr>
          <w:rFonts w:ascii="Times New Roman" w:hAnsi="Times New Roman"/>
        </w:rPr>
        <w:t>sofre influência negativa de aumentos salariais</w:t>
      </w:r>
      <w:r w:rsidR="0016442D">
        <w:rPr>
          <w:rFonts w:ascii="Times New Roman" w:hAnsi="Times New Roman"/>
        </w:rPr>
        <w:t xml:space="preserve">; </w:t>
      </w:r>
      <w:proofErr w:type="spellStart"/>
      <w:proofErr w:type="gramStart"/>
      <w:r w:rsidR="0016442D">
        <w:rPr>
          <w:rFonts w:ascii="Times New Roman" w:hAnsi="Times New Roman"/>
        </w:rPr>
        <w:t>ii</w:t>
      </w:r>
      <w:proofErr w:type="spellEnd"/>
      <w:proofErr w:type="gramEnd"/>
      <w:r w:rsidR="0016442D">
        <w:rPr>
          <w:rFonts w:ascii="Times New Roman" w:hAnsi="Times New Roman"/>
        </w:rPr>
        <w:t>)</w:t>
      </w:r>
      <w:r w:rsidR="00BD5082">
        <w:rPr>
          <w:rFonts w:ascii="Times New Roman" w:hAnsi="Times New Roman"/>
        </w:rPr>
        <w:t xml:space="preserve"> O custo de ajustamento demonstrou ser </w:t>
      </w:r>
      <w:r w:rsidR="006759C2">
        <w:rPr>
          <w:rFonts w:ascii="Times New Roman" w:hAnsi="Times New Roman"/>
        </w:rPr>
        <w:t>relativamente elevado nestes setores para o capita humano menos qualificado</w:t>
      </w:r>
      <w:r w:rsidR="0016442D">
        <w:rPr>
          <w:rFonts w:ascii="Times New Roman" w:hAnsi="Times New Roman"/>
        </w:rPr>
        <w:t xml:space="preserve">. </w:t>
      </w:r>
      <w:r w:rsidR="006759C2">
        <w:rPr>
          <w:rFonts w:ascii="Times New Roman" w:hAnsi="Times New Roman"/>
        </w:rPr>
        <w:t>Os</w:t>
      </w:r>
      <w:r w:rsidR="00BD5082">
        <w:rPr>
          <w:rFonts w:ascii="Times New Roman" w:hAnsi="Times New Roman"/>
        </w:rPr>
        <w:t xml:space="preserve"> setores de alta tecnologia (indústria e serviços) </w:t>
      </w:r>
      <w:r w:rsidR="001847DE">
        <w:rPr>
          <w:rFonts w:ascii="Times New Roman" w:hAnsi="Times New Roman"/>
        </w:rPr>
        <w:t>possuem comportamento diverso</w:t>
      </w:r>
      <w:r w:rsidR="006759C2">
        <w:rPr>
          <w:rFonts w:ascii="Times New Roman" w:hAnsi="Times New Roman"/>
        </w:rPr>
        <w:t xml:space="preserve">: </w:t>
      </w:r>
      <w:r w:rsidR="001B19A6">
        <w:rPr>
          <w:rFonts w:ascii="Times New Roman" w:hAnsi="Times New Roman"/>
        </w:rPr>
        <w:t xml:space="preserve">primeiro, </w:t>
      </w:r>
      <w:r w:rsidR="0016442D">
        <w:rPr>
          <w:rFonts w:ascii="Times New Roman" w:hAnsi="Times New Roman"/>
        </w:rPr>
        <w:t>n</w:t>
      </w:r>
      <w:r w:rsidR="001847DE">
        <w:rPr>
          <w:rFonts w:ascii="Times New Roman" w:hAnsi="Times New Roman"/>
        </w:rPr>
        <w:t>a i</w:t>
      </w:r>
      <w:r w:rsidR="006759C2">
        <w:rPr>
          <w:rFonts w:ascii="Times New Roman" w:hAnsi="Times New Roman"/>
        </w:rPr>
        <w:t>ndústria o fator preponderante de demanda</w:t>
      </w:r>
      <w:r w:rsidR="001847DE">
        <w:rPr>
          <w:rFonts w:ascii="Times New Roman" w:hAnsi="Times New Roman"/>
        </w:rPr>
        <w:t xml:space="preserve"> </w:t>
      </w:r>
      <w:r w:rsidR="006759C2">
        <w:rPr>
          <w:rFonts w:ascii="Times New Roman" w:hAnsi="Times New Roman"/>
        </w:rPr>
        <w:t xml:space="preserve">é o </w:t>
      </w:r>
      <w:r w:rsidR="001847DE">
        <w:rPr>
          <w:rFonts w:ascii="Times New Roman" w:hAnsi="Times New Roman"/>
        </w:rPr>
        <w:t>capital humano menos qualificado</w:t>
      </w:r>
      <w:r w:rsidR="006759C2">
        <w:rPr>
          <w:rFonts w:ascii="Times New Roman" w:hAnsi="Times New Roman"/>
        </w:rPr>
        <w:t>, com custo de ajustamento significante;</w:t>
      </w:r>
      <w:r w:rsidR="001847DE">
        <w:rPr>
          <w:rFonts w:ascii="Times New Roman" w:hAnsi="Times New Roman"/>
        </w:rPr>
        <w:t xml:space="preserve"> </w:t>
      </w:r>
      <w:r w:rsidR="001B19A6">
        <w:rPr>
          <w:rFonts w:ascii="Times New Roman" w:hAnsi="Times New Roman"/>
        </w:rPr>
        <w:t>segundo,</w:t>
      </w:r>
      <w:r w:rsidR="0016442D">
        <w:rPr>
          <w:rFonts w:ascii="Times New Roman" w:hAnsi="Times New Roman"/>
        </w:rPr>
        <w:t xml:space="preserve"> n</w:t>
      </w:r>
      <w:r w:rsidR="001847DE">
        <w:rPr>
          <w:rFonts w:ascii="Times New Roman" w:hAnsi="Times New Roman"/>
        </w:rPr>
        <w:t xml:space="preserve">o setor de serviços o fator </w:t>
      </w:r>
      <w:r w:rsidR="0016442D">
        <w:rPr>
          <w:rFonts w:ascii="Times New Roman" w:hAnsi="Times New Roman"/>
        </w:rPr>
        <w:t xml:space="preserve">predominante </w:t>
      </w:r>
      <w:r w:rsidR="006759C2">
        <w:rPr>
          <w:rFonts w:ascii="Times New Roman" w:hAnsi="Times New Roman"/>
        </w:rPr>
        <w:t xml:space="preserve">é o capital humano qualificado, sendo </w:t>
      </w:r>
      <w:r w:rsidR="001B19A6">
        <w:rPr>
          <w:rFonts w:ascii="Times New Roman" w:hAnsi="Times New Roman"/>
        </w:rPr>
        <w:t>q</w:t>
      </w:r>
      <w:r w:rsidR="006759C2">
        <w:rPr>
          <w:rFonts w:ascii="Times New Roman" w:hAnsi="Times New Roman"/>
        </w:rPr>
        <w:t xml:space="preserve">ue </w:t>
      </w:r>
      <w:r w:rsidR="001B19A6">
        <w:rPr>
          <w:rFonts w:ascii="Times New Roman" w:hAnsi="Times New Roman"/>
        </w:rPr>
        <w:t xml:space="preserve">o seu </w:t>
      </w:r>
      <w:r w:rsidR="006759C2">
        <w:rPr>
          <w:rFonts w:ascii="Times New Roman" w:hAnsi="Times New Roman"/>
        </w:rPr>
        <w:t xml:space="preserve">custo </w:t>
      </w:r>
      <w:r w:rsidR="0016442D">
        <w:rPr>
          <w:rFonts w:ascii="Times New Roman" w:hAnsi="Times New Roman"/>
        </w:rPr>
        <w:t>de ajustamento</w:t>
      </w:r>
      <w:r w:rsidR="001847DE">
        <w:rPr>
          <w:rFonts w:ascii="Times New Roman" w:hAnsi="Times New Roman"/>
        </w:rPr>
        <w:t xml:space="preserve"> </w:t>
      </w:r>
      <w:r w:rsidR="001B19A6">
        <w:rPr>
          <w:rFonts w:ascii="Times New Roman" w:hAnsi="Times New Roman"/>
        </w:rPr>
        <w:t xml:space="preserve">é </w:t>
      </w:r>
      <w:r w:rsidR="00326479">
        <w:rPr>
          <w:rFonts w:ascii="Times New Roman" w:hAnsi="Times New Roman"/>
        </w:rPr>
        <w:t>elevado</w:t>
      </w:r>
      <w:r w:rsidR="006759C2">
        <w:rPr>
          <w:rFonts w:ascii="Times New Roman" w:hAnsi="Times New Roman"/>
        </w:rPr>
        <w:t xml:space="preserve">; </w:t>
      </w:r>
      <w:r w:rsidR="001B19A6">
        <w:rPr>
          <w:rFonts w:ascii="Times New Roman" w:hAnsi="Times New Roman"/>
        </w:rPr>
        <w:t xml:space="preserve">terceiro, </w:t>
      </w:r>
      <w:r w:rsidR="006759C2">
        <w:rPr>
          <w:rFonts w:ascii="Times New Roman" w:hAnsi="Times New Roman"/>
        </w:rPr>
        <w:t xml:space="preserve">os salários não influenciam a condição de equilíbrio entre oferta e demanda. </w:t>
      </w:r>
      <w:r w:rsidR="0016442D">
        <w:rPr>
          <w:rFonts w:ascii="Times New Roman" w:hAnsi="Times New Roman"/>
        </w:rPr>
        <w:t>Isto significa que é mais dispendioso no cur</w:t>
      </w:r>
      <w:r w:rsidR="0014496E">
        <w:rPr>
          <w:rFonts w:ascii="Times New Roman" w:hAnsi="Times New Roman"/>
        </w:rPr>
        <w:t>to</w:t>
      </w:r>
      <w:r w:rsidR="0016442D">
        <w:rPr>
          <w:rFonts w:ascii="Times New Roman" w:hAnsi="Times New Roman"/>
        </w:rPr>
        <w:t xml:space="preserve"> e longo prazo a contratação de pessoas menos qualificadas do que qualificadas nos setores </w:t>
      </w:r>
      <w:r w:rsidR="006759C2">
        <w:rPr>
          <w:rFonts w:ascii="Times New Roman" w:hAnsi="Times New Roman"/>
        </w:rPr>
        <w:t>tradicionais</w:t>
      </w:r>
      <w:r w:rsidR="00176A49">
        <w:rPr>
          <w:rFonts w:ascii="Times New Roman" w:hAnsi="Times New Roman"/>
        </w:rPr>
        <w:t>, sendo que</w:t>
      </w:r>
      <w:r w:rsidR="006759C2">
        <w:rPr>
          <w:rFonts w:ascii="Times New Roman" w:hAnsi="Times New Roman"/>
        </w:rPr>
        <w:t xml:space="preserve"> no setor de serviços de </w:t>
      </w:r>
      <w:r w:rsidR="0016442D">
        <w:rPr>
          <w:rFonts w:ascii="Times New Roman" w:hAnsi="Times New Roman"/>
        </w:rPr>
        <w:t>alta tecnologia</w:t>
      </w:r>
      <w:r w:rsidR="006759C2">
        <w:rPr>
          <w:rFonts w:ascii="Times New Roman" w:hAnsi="Times New Roman"/>
        </w:rPr>
        <w:t xml:space="preserve"> o inverso ocorre</w:t>
      </w:r>
      <w:r w:rsidR="0016442D">
        <w:rPr>
          <w:rFonts w:ascii="Times New Roman" w:hAnsi="Times New Roman"/>
        </w:rPr>
        <w:t xml:space="preserve">. </w:t>
      </w:r>
      <w:r w:rsidR="0014496E">
        <w:rPr>
          <w:rFonts w:ascii="Times New Roman" w:hAnsi="Times New Roman"/>
        </w:rPr>
        <w:t>Est</w:t>
      </w:r>
      <w:r w:rsidR="00D069B5">
        <w:rPr>
          <w:rFonts w:ascii="Times New Roman" w:hAnsi="Times New Roman"/>
        </w:rPr>
        <w:t xml:space="preserve">es resultados </w:t>
      </w:r>
      <w:r w:rsidR="0014496E">
        <w:rPr>
          <w:rFonts w:ascii="Times New Roman" w:hAnsi="Times New Roman"/>
        </w:rPr>
        <w:t>indica</w:t>
      </w:r>
      <w:r w:rsidR="00D069B5">
        <w:rPr>
          <w:rFonts w:ascii="Times New Roman" w:hAnsi="Times New Roman"/>
        </w:rPr>
        <w:t xml:space="preserve">m </w:t>
      </w:r>
      <w:r w:rsidR="0014496E">
        <w:rPr>
          <w:rFonts w:ascii="Times New Roman" w:hAnsi="Times New Roman"/>
        </w:rPr>
        <w:t>a necessid</w:t>
      </w:r>
      <w:r w:rsidR="009C686B">
        <w:rPr>
          <w:rFonts w:ascii="Times New Roman" w:hAnsi="Times New Roman"/>
        </w:rPr>
        <w:t xml:space="preserve">ade </w:t>
      </w:r>
      <w:r w:rsidR="00D069B5">
        <w:rPr>
          <w:rFonts w:ascii="Times New Roman" w:hAnsi="Times New Roman"/>
        </w:rPr>
        <w:t xml:space="preserve">premente </w:t>
      </w:r>
      <w:r w:rsidR="009C686B">
        <w:rPr>
          <w:rFonts w:ascii="Times New Roman" w:hAnsi="Times New Roman"/>
        </w:rPr>
        <w:t>de quali</w:t>
      </w:r>
      <w:r w:rsidR="0014496E">
        <w:rPr>
          <w:rFonts w:ascii="Times New Roman" w:hAnsi="Times New Roman"/>
        </w:rPr>
        <w:t>f</w:t>
      </w:r>
      <w:r w:rsidR="009C686B">
        <w:rPr>
          <w:rFonts w:ascii="Times New Roman" w:hAnsi="Times New Roman"/>
        </w:rPr>
        <w:t>i</w:t>
      </w:r>
      <w:r w:rsidR="0014496E">
        <w:rPr>
          <w:rFonts w:ascii="Times New Roman" w:hAnsi="Times New Roman"/>
        </w:rPr>
        <w:t xml:space="preserve">cação de pessoas com escolaridade de até segundo grau (11 anos de escolaridade) </w:t>
      </w:r>
      <w:r w:rsidR="005259AC">
        <w:rPr>
          <w:rFonts w:ascii="Times New Roman" w:hAnsi="Times New Roman"/>
        </w:rPr>
        <w:t>para os set</w:t>
      </w:r>
      <w:r w:rsidR="0014496E">
        <w:rPr>
          <w:rFonts w:ascii="Times New Roman" w:hAnsi="Times New Roman"/>
        </w:rPr>
        <w:t>o</w:t>
      </w:r>
      <w:r w:rsidR="005259AC">
        <w:rPr>
          <w:rFonts w:ascii="Times New Roman" w:hAnsi="Times New Roman"/>
        </w:rPr>
        <w:t>r</w:t>
      </w:r>
      <w:r w:rsidR="0014496E">
        <w:rPr>
          <w:rFonts w:ascii="Times New Roman" w:hAnsi="Times New Roman"/>
        </w:rPr>
        <w:t xml:space="preserve">es em geral e de pessoas com educação em nível superior </w:t>
      </w:r>
      <w:r w:rsidR="00DB3F0D">
        <w:rPr>
          <w:rFonts w:ascii="Times New Roman" w:hAnsi="Times New Roman"/>
        </w:rPr>
        <w:t xml:space="preserve">especificamente </w:t>
      </w:r>
      <w:r w:rsidR="0014496E">
        <w:rPr>
          <w:rFonts w:ascii="Times New Roman" w:hAnsi="Times New Roman"/>
        </w:rPr>
        <w:t>voltadas para os setores</w:t>
      </w:r>
      <w:r w:rsidR="00174815">
        <w:rPr>
          <w:rFonts w:ascii="Times New Roman" w:hAnsi="Times New Roman"/>
        </w:rPr>
        <w:t xml:space="preserve"> de serviços de alta tecnologia no curto e longo prazo.</w:t>
      </w:r>
    </w:p>
    <w:p w:rsidR="008E739E" w:rsidRDefault="005B3FDE" w:rsidP="004566A0">
      <w:pPr>
        <w:pStyle w:val="BNDES"/>
        <w:rPr>
          <w:rFonts w:ascii="Times New Roman" w:hAnsi="Times New Roman"/>
        </w:rPr>
      </w:pPr>
      <w:r w:rsidRPr="000B398E">
        <w:rPr>
          <w:rFonts w:ascii="Times New Roman" w:hAnsi="Times New Roman"/>
          <w:lang w:val="en-US"/>
        </w:rPr>
        <w:t>JEL: C33, J3, J23, J24.</w:t>
      </w:r>
    </w:p>
    <w:p w:rsidR="004566A0" w:rsidRPr="00D40D18" w:rsidRDefault="00D40D18" w:rsidP="004566A0">
      <w:pPr>
        <w:pStyle w:val="BNDES"/>
        <w:rPr>
          <w:rFonts w:ascii="Times New Roman" w:hAnsi="Times New Roman"/>
        </w:rPr>
      </w:pPr>
      <w:r w:rsidRPr="00D40D18">
        <w:rPr>
          <w:rFonts w:ascii="Times New Roman" w:hAnsi="Times New Roman"/>
        </w:rPr>
        <w:t xml:space="preserve">Palavras chaves: </w:t>
      </w:r>
      <w:r>
        <w:rPr>
          <w:rFonts w:ascii="Times New Roman" w:hAnsi="Times New Roman"/>
        </w:rPr>
        <w:t>Desafios da qualificação, capital humano</w:t>
      </w:r>
      <w:r w:rsidR="009B1B94">
        <w:rPr>
          <w:rFonts w:ascii="Times New Roman" w:hAnsi="Times New Roman"/>
        </w:rPr>
        <w:t>,</w:t>
      </w:r>
      <w:r>
        <w:rPr>
          <w:rFonts w:ascii="Times New Roman" w:hAnsi="Times New Roman"/>
        </w:rPr>
        <w:t xml:space="preserve"> custos de ajustamentos, </w:t>
      </w:r>
      <w:r w:rsidR="00D27295">
        <w:rPr>
          <w:rFonts w:ascii="Times New Roman" w:hAnsi="Times New Roman"/>
        </w:rPr>
        <w:t xml:space="preserve">painel </w:t>
      </w:r>
      <w:r>
        <w:rPr>
          <w:rFonts w:ascii="Times New Roman" w:hAnsi="Times New Roman"/>
        </w:rPr>
        <w:t>dinâmicos</w:t>
      </w:r>
      <w:r w:rsidR="00D27295">
        <w:rPr>
          <w:rFonts w:ascii="Times New Roman" w:hAnsi="Times New Roman"/>
        </w:rPr>
        <w:t xml:space="preserve">. </w:t>
      </w:r>
    </w:p>
    <w:p w:rsidR="00F10D6D" w:rsidRPr="00055D6D" w:rsidRDefault="00F602A0" w:rsidP="00F602A0">
      <w:pPr>
        <w:jc w:val="center"/>
        <w:rPr>
          <w:b/>
        </w:rPr>
      </w:pPr>
      <w:r>
        <w:rPr>
          <w:b/>
        </w:rPr>
        <w:t>Julho 2013</w:t>
      </w:r>
    </w:p>
    <w:p w:rsidR="006759C2" w:rsidRDefault="006759C2" w:rsidP="00F602A0">
      <w:pPr>
        <w:rPr>
          <w:b/>
          <w:lang w:val="en-US" w:eastAsia="pt-BR"/>
        </w:rPr>
      </w:pPr>
      <w:r>
        <w:rPr>
          <w:b/>
          <w:lang w:val="en-US"/>
        </w:rPr>
        <w:br w:type="page"/>
      </w:r>
    </w:p>
    <w:p w:rsidR="008E739E" w:rsidRDefault="008E739E" w:rsidP="00F17FEE">
      <w:pPr>
        <w:pStyle w:val="BNDES"/>
        <w:jc w:val="left"/>
        <w:rPr>
          <w:rFonts w:ascii="Times New Roman" w:hAnsi="Times New Roman"/>
          <w:b/>
          <w:lang w:val="en-US"/>
        </w:rPr>
      </w:pPr>
      <w:r>
        <w:rPr>
          <w:rFonts w:ascii="Times New Roman" w:hAnsi="Times New Roman"/>
          <w:b/>
          <w:lang w:val="en-US"/>
        </w:rPr>
        <w:lastRenderedPageBreak/>
        <w:t xml:space="preserve">The Challenges for Qualifying Works in Brazil: </w:t>
      </w:r>
      <w:r w:rsidR="006B6EB1">
        <w:rPr>
          <w:rFonts w:ascii="Times New Roman" w:hAnsi="Times New Roman"/>
          <w:b/>
          <w:lang w:val="en-US"/>
        </w:rPr>
        <w:t xml:space="preserve">The Short and Long Run </w:t>
      </w:r>
      <w:r>
        <w:rPr>
          <w:rFonts w:ascii="Times New Roman" w:hAnsi="Times New Roman"/>
          <w:b/>
          <w:lang w:val="en-US"/>
        </w:rPr>
        <w:t xml:space="preserve">Demand for </w:t>
      </w:r>
      <w:r w:rsidR="00F00FF9">
        <w:rPr>
          <w:rFonts w:ascii="Times New Roman" w:hAnsi="Times New Roman"/>
          <w:b/>
          <w:lang w:val="en-US"/>
        </w:rPr>
        <w:t>Human Capital</w:t>
      </w:r>
      <w:r w:rsidR="006B6EB1">
        <w:rPr>
          <w:rFonts w:ascii="Times New Roman" w:hAnsi="Times New Roman"/>
          <w:b/>
          <w:lang w:val="en-US"/>
        </w:rPr>
        <w:t xml:space="preserve"> by Traditional and Technological Sectors.</w:t>
      </w:r>
    </w:p>
    <w:p w:rsidR="00283923" w:rsidRDefault="00283923" w:rsidP="00F17FEE">
      <w:pPr>
        <w:pStyle w:val="BNDES"/>
        <w:jc w:val="left"/>
        <w:rPr>
          <w:rFonts w:ascii="Times New Roman" w:hAnsi="Times New Roman"/>
          <w:b/>
          <w:lang w:val="en-US"/>
        </w:rPr>
      </w:pPr>
    </w:p>
    <w:p w:rsidR="00381E25" w:rsidRPr="004566A0" w:rsidRDefault="00381E25" w:rsidP="00381E25">
      <w:pPr>
        <w:pStyle w:val="BNDES"/>
        <w:jc w:val="center"/>
        <w:rPr>
          <w:rFonts w:ascii="Arial" w:hAnsi="Arial" w:cs="Arial"/>
          <w:sz w:val="22"/>
          <w:szCs w:val="22"/>
          <w:lang w:val="en-US"/>
        </w:rPr>
      </w:pPr>
      <w:proofErr w:type="spellStart"/>
      <w:r w:rsidRPr="004566A0">
        <w:rPr>
          <w:rFonts w:ascii="Arial" w:hAnsi="Arial" w:cs="Arial"/>
          <w:sz w:val="22"/>
          <w:szCs w:val="22"/>
          <w:lang w:val="en-US"/>
        </w:rPr>
        <w:t>Joilson</w:t>
      </w:r>
      <w:proofErr w:type="spellEnd"/>
      <w:r w:rsidRPr="004566A0">
        <w:rPr>
          <w:rFonts w:ascii="Arial" w:hAnsi="Arial" w:cs="Arial"/>
          <w:sz w:val="22"/>
          <w:szCs w:val="22"/>
          <w:lang w:val="en-US"/>
        </w:rPr>
        <w:t xml:space="preserve"> Dias</w:t>
      </w:r>
      <w:r w:rsidRPr="004566A0">
        <w:rPr>
          <w:rStyle w:val="FootnoteReference"/>
          <w:rFonts w:ascii="Arial" w:hAnsi="Arial" w:cs="Arial"/>
          <w:sz w:val="22"/>
          <w:szCs w:val="22"/>
        </w:rPr>
        <w:footnoteReference w:id="3"/>
      </w:r>
    </w:p>
    <w:p w:rsidR="00381E25" w:rsidRDefault="00381E25" w:rsidP="00381E25">
      <w:pPr>
        <w:pStyle w:val="BNDES"/>
        <w:jc w:val="center"/>
        <w:rPr>
          <w:rFonts w:ascii="Arial" w:hAnsi="Arial" w:cs="Arial"/>
          <w:sz w:val="22"/>
          <w:szCs w:val="22"/>
          <w:lang w:val="en-US"/>
        </w:rPr>
      </w:pPr>
      <w:r w:rsidRPr="00381E25">
        <w:rPr>
          <w:rFonts w:ascii="Arial" w:hAnsi="Arial" w:cs="Arial"/>
          <w:i/>
          <w:sz w:val="22"/>
          <w:szCs w:val="22"/>
          <w:lang w:val="en-US"/>
        </w:rPr>
        <w:t>Working Paper</w:t>
      </w:r>
      <w:r w:rsidRPr="00381E25">
        <w:rPr>
          <w:rFonts w:ascii="Arial" w:hAnsi="Arial" w:cs="Arial"/>
          <w:sz w:val="22"/>
          <w:szCs w:val="22"/>
          <w:lang w:val="en-US"/>
        </w:rPr>
        <w:t xml:space="preserve"> no. 47</w:t>
      </w:r>
    </w:p>
    <w:p w:rsidR="00283923" w:rsidRPr="00381E25" w:rsidRDefault="00283923" w:rsidP="00381E25">
      <w:pPr>
        <w:pStyle w:val="BNDES"/>
        <w:jc w:val="center"/>
        <w:rPr>
          <w:rFonts w:ascii="Arial" w:hAnsi="Arial" w:cs="Arial"/>
          <w:sz w:val="22"/>
          <w:szCs w:val="22"/>
          <w:lang w:val="en-US"/>
        </w:rPr>
      </w:pPr>
    </w:p>
    <w:p w:rsidR="00381E25" w:rsidRPr="005928B3" w:rsidRDefault="00381E25" w:rsidP="00381E25">
      <w:pPr>
        <w:pStyle w:val="NormalWeb"/>
        <w:shd w:val="clear" w:color="auto" w:fill="FFFFFF"/>
        <w:spacing w:before="0" w:beforeAutospacing="0" w:after="0" w:afterAutospacing="0"/>
        <w:jc w:val="center"/>
        <w:rPr>
          <w:rFonts w:ascii="Arial" w:hAnsi="Arial" w:cs="Arial"/>
          <w:sz w:val="22"/>
          <w:szCs w:val="22"/>
        </w:rPr>
      </w:pPr>
      <w:r w:rsidRPr="005928B3">
        <w:rPr>
          <w:rFonts w:ascii="Arial" w:hAnsi="Arial" w:cs="Arial"/>
          <w:sz w:val="22"/>
          <w:szCs w:val="22"/>
        </w:rPr>
        <w:t>BANCO NACIONAL DE DESENVOLVIMENTO ECONÔMICO E SOCIAL</w:t>
      </w:r>
    </w:p>
    <w:p w:rsidR="00381E25" w:rsidRDefault="00381E25" w:rsidP="00381E25">
      <w:pPr>
        <w:pStyle w:val="NormalWeb"/>
        <w:shd w:val="clear" w:color="auto" w:fill="FFFFFF"/>
        <w:spacing w:before="0" w:beforeAutospacing="0" w:after="0" w:afterAutospacing="0"/>
        <w:jc w:val="center"/>
        <w:rPr>
          <w:rFonts w:ascii="Arial" w:hAnsi="Arial" w:cs="Arial"/>
          <w:sz w:val="22"/>
          <w:szCs w:val="22"/>
        </w:rPr>
      </w:pPr>
      <w:r w:rsidRPr="005928B3">
        <w:rPr>
          <w:rFonts w:ascii="Arial" w:hAnsi="Arial" w:cs="Arial"/>
          <w:sz w:val="22"/>
          <w:szCs w:val="22"/>
        </w:rPr>
        <w:t xml:space="preserve">Avenida República do Chile, 100 – </w:t>
      </w:r>
      <w:proofErr w:type="gramStart"/>
      <w:r w:rsidRPr="005928B3">
        <w:rPr>
          <w:rFonts w:ascii="Arial" w:hAnsi="Arial" w:cs="Arial"/>
          <w:sz w:val="22"/>
          <w:szCs w:val="22"/>
        </w:rPr>
        <w:t>Centro</w:t>
      </w:r>
      <w:proofErr w:type="gramEnd"/>
      <w:r w:rsidRPr="005928B3">
        <w:rPr>
          <w:rFonts w:ascii="Arial" w:hAnsi="Arial" w:cs="Arial"/>
          <w:sz w:val="22"/>
          <w:szCs w:val="22"/>
        </w:rPr>
        <w:t xml:space="preserve"> </w:t>
      </w:r>
    </w:p>
    <w:p w:rsidR="00381E25" w:rsidRDefault="00381E25" w:rsidP="00381E25">
      <w:pPr>
        <w:pStyle w:val="NormalWeb"/>
        <w:shd w:val="clear" w:color="auto" w:fill="FFFFFF"/>
        <w:spacing w:before="0" w:beforeAutospacing="0" w:after="0" w:afterAutospacing="0"/>
        <w:jc w:val="center"/>
        <w:rPr>
          <w:rFonts w:ascii="Arial" w:hAnsi="Arial" w:cs="Arial"/>
          <w:sz w:val="22"/>
          <w:szCs w:val="22"/>
        </w:rPr>
      </w:pPr>
      <w:r w:rsidRPr="005928B3">
        <w:rPr>
          <w:rFonts w:ascii="Arial" w:hAnsi="Arial" w:cs="Arial"/>
          <w:sz w:val="22"/>
          <w:szCs w:val="22"/>
        </w:rPr>
        <w:t>20031-917</w:t>
      </w:r>
      <w:r>
        <w:rPr>
          <w:rFonts w:ascii="Arial" w:hAnsi="Arial" w:cs="Arial"/>
          <w:sz w:val="22"/>
          <w:szCs w:val="22"/>
        </w:rPr>
        <w:t xml:space="preserve"> </w:t>
      </w:r>
      <w:proofErr w:type="gramStart"/>
      <w:r>
        <w:rPr>
          <w:rFonts w:ascii="Arial" w:hAnsi="Arial" w:cs="Arial"/>
          <w:sz w:val="22"/>
          <w:szCs w:val="22"/>
        </w:rPr>
        <w:t>-Rio</w:t>
      </w:r>
      <w:proofErr w:type="gramEnd"/>
      <w:r>
        <w:rPr>
          <w:rFonts w:ascii="Arial" w:hAnsi="Arial" w:cs="Arial"/>
          <w:sz w:val="22"/>
          <w:szCs w:val="22"/>
        </w:rPr>
        <w:t xml:space="preserve"> de Janeiro, RJ</w:t>
      </w:r>
    </w:p>
    <w:p w:rsidR="00381E25" w:rsidRPr="005928B3" w:rsidRDefault="00381E25" w:rsidP="00381E25">
      <w:pPr>
        <w:pStyle w:val="BNDES"/>
        <w:rPr>
          <w:rFonts w:ascii="Arial" w:hAnsi="Arial" w:cs="Arial"/>
          <w:sz w:val="22"/>
          <w:szCs w:val="22"/>
        </w:rPr>
      </w:pPr>
      <w:r w:rsidRPr="005928B3">
        <w:rPr>
          <w:rFonts w:ascii="Arial" w:hAnsi="Arial" w:cs="Arial"/>
          <w:sz w:val="22"/>
          <w:szCs w:val="22"/>
        </w:rPr>
        <w:t>ASSOCIAÇÃO NACIONAL DOS CENTROS DE PÓS-GRADUAÇÃO EM ECONOMIA</w:t>
      </w:r>
    </w:p>
    <w:p w:rsidR="00381E25" w:rsidRDefault="00381E25" w:rsidP="00381E25">
      <w:pPr>
        <w:pStyle w:val="BNDES"/>
        <w:jc w:val="center"/>
        <w:rPr>
          <w:rFonts w:ascii="Arial" w:hAnsi="Arial" w:cs="Arial"/>
          <w:sz w:val="22"/>
          <w:szCs w:val="22"/>
        </w:rPr>
      </w:pPr>
      <w:r w:rsidRPr="005928B3">
        <w:rPr>
          <w:rFonts w:ascii="Arial" w:hAnsi="Arial" w:cs="Arial"/>
          <w:sz w:val="22"/>
          <w:szCs w:val="22"/>
        </w:rPr>
        <w:t xml:space="preserve">Rua Tiradentes, 17 – </w:t>
      </w:r>
      <w:proofErr w:type="gramStart"/>
      <w:r w:rsidRPr="005928B3">
        <w:rPr>
          <w:rFonts w:ascii="Arial" w:hAnsi="Arial" w:cs="Arial"/>
          <w:sz w:val="22"/>
          <w:szCs w:val="22"/>
        </w:rPr>
        <w:t>Ingá</w:t>
      </w:r>
      <w:proofErr w:type="gramEnd"/>
      <w:r w:rsidRPr="005928B3">
        <w:rPr>
          <w:rFonts w:ascii="Arial" w:hAnsi="Arial" w:cs="Arial"/>
          <w:sz w:val="22"/>
          <w:szCs w:val="22"/>
        </w:rPr>
        <w:t xml:space="preserve"> </w:t>
      </w:r>
    </w:p>
    <w:p w:rsidR="00381E25" w:rsidRPr="005928B3" w:rsidRDefault="00381E25" w:rsidP="00381E25">
      <w:pPr>
        <w:pStyle w:val="BNDES"/>
        <w:jc w:val="center"/>
        <w:rPr>
          <w:rFonts w:ascii="Arial" w:hAnsi="Arial" w:cs="Arial"/>
          <w:sz w:val="22"/>
          <w:szCs w:val="22"/>
        </w:rPr>
      </w:pPr>
      <w:r w:rsidRPr="005928B3">
        <w:rPr>
          <w:rFonts w:ascii="Arial" w:hAnsi="Arial" w:cs="Arial"/>
          <w:sz w:val="22"/>
          <w:szCs w:val="22"/>
        </w:rPr>
        <w:t>24210-510</w:t>
      </w:r>
      <w:r>
        <w:rPr>
          <w:rFonts w:ascii="Arial" w:hAnsi="Arial" w:cs="Arial"/>
          <w:sz w:val="22"/>
          <w:szCs w:val="22"/>
        </w:rPr>
        <w:t xml:space="preserve"> - </w:t>
      </w:r>
      <w:r w:rsidRPr="005928B3">
        <w:rPr>
          <w:rFonts w:ascii="Arial" w:hAnsi="Arial" w:cs="Arial"/>
          <w:sz w:val="22"/>
          <w:szCs w:val="22"/>
        </w:rPr>
        <w:t>Niterói, RJ</w:t>
      </w:r>
    </w:p>
    <w:p w:rsidR="008E739E" w:rsidRPr="0005110C" w:rsidRDefault="008E739E" w:rsidP="00E95722">
      <w:pPr>
        <w:pStyle w:val="BNDES"/>
        <w:jc w:val="center"/>
        <w:rPr>
          <w:rFonts w:ascii="Times New Roman" w:hAnsi="Times New Roman"/>
          <w:b/>
          <w:lang w:val="en-US"/>
        </w:rPr>
      </w:pPr>
    </w:p>
    <w:p w:rsidR="00D438C4" w:rsidRPr="00D069B5" w:rsidRDefault="00E95722" w:rsidP="00E95722">
      <w:pPr>
        <w:pStyle w:val="BNDES"/>
        <w:jc w:val="center"/>
        <w:rPr>
          <w:rFonts w:ascii="Times New Roman" w:hAnsi="Times New Roman"/>
          <w:b/>
          <w:lang w:val="en-US"/>
        </w:rPr>
      </w:pPr>
      <w:r w:rsidRPr="00D069B5">
        <w:rPr>
          <w:rFonts w:ascii="Times New Roman" w:hAnsi="Times New Roman"/>
          <w:b/>
          <w:lang w:val="en-US"/>
        </w:rPr>
        <w:t>Abstract</w:t>
      </w:r>
    </w:p>
    <w:p w:rsidR="00E95722" w:rsidRDefault="009D5EDE" w:rsidP="0016426B">
      <w:pPr>
        <w:pStyle w:val="BNDES"/>
        <w:rPr>
          <w:rFonts w:ascii="Times New Roman" w:hAnsi="Times New Roman"/>
          <w:lang w:val="en-US"/>
        </w:rPr>
      </w:pPr>
      <w:r>
        <w:rPr>
          <w:rFonts w:ascii="Times New Roman" w:hAnsi="Times New Roman"/>
          <w:lang w:val="en-US"/>
        </w:rPr>
        <w:t>T</w:t>
      </w:r>
      <w:r w:rsidR="00E95722" w:rsidRPr="00E95722">
        <w:rPr>
          <w:rFonts w:ascii="Times New Roman" w:hAnsi="Times New Roman"/>
          <w:lang w:val="en-US"/>
        </w:rPr>
        <w:t xml:space="preserve">he </w:t>
      </w:r>
      <w:r w:rsidR="006759C2">
        <w:rPr>
          <w:rFonts w:ascii="Times New Roman" w:hAnsi="Times New Roman"/>
          <w:lang w:val="en-US"/>
        </w:rPr>
        <w:t xml:space="preserve">main </w:t>
      </w:r>
      <w:r w:rsidR="00E95722" w:rsidRPr="00E95722">
        <w:rPr>
          <w:rFonts w:ascii="Times New Roman" w:hAnsi="Times New Roman"/>
          <w:lang w:val="en-US"/>
        </w:rPr>
        <w:t xml:space="preserve">objective of this paper is to </w:t>
      </w:r>
      <w:r w:rsidR="006759C2">
        <w:rPr>
          <w:rFonts w:ascii="Times New Roman" w:hAnsi="Times New Roman"/>
          <w:lang w:val="en-US"/>
        </w:rPr>
        <w:t xml:space="preserve">find </w:t>
      </w:r>
      <w:r w:rsidR="00CB6050">
        <w:rPr>
          <w:rFonts w:ascii="Times New Roman" w:hAnsi="Times New Roman"/>
          <w:lang w:val="en-US"/>
        </w:rPr>
        <w:t xml:space="preserve">economic </w:t>
      </w:r>
      <w:r w:rsidR="006759C2">
        <w:rPr>
          <w:rFonts w:ascii="Times New Roman" w:hAnsi="Times New Roman"/>
          <w:lang w:val="en-US"/>
        </w:rPr>
        <w:t>explanation</w:t>
      </w:r>
      <w:r w:rsidR="00CB6050">
        <w:rPr>
          <w:rFonts w:ascii="Times New Roman" w:hAnsi="Times New Roman"/>
          <w:lang w:val="en-US"/>
        </w:rPr>
        <w:t>s</w:t>
      </w:r>
      <w:r w:rsidR="006759C2">
        <w:rPr>
          <w:rFonts w:ascii="Times New Roman" w:hAnsi="Times New Roman"/>
          <w:lang w:val="en-US"/>
        </w:rPr>
        <w:t xml:space="preserve"> for the </w:t>
      </w:r>
      <w:r w:rsidR="00CB6050">
        <w:rPr>
          <w:rFonts w:ascii="Times New Roman" w:hAnsi="Times New Roman"/>
          <w:lang w:val="en-US"/>
        </w:rPr>
        <w:t xml:space="preserve">relative demand </w:t>
      </w:r>
      <w:r w:rsidR="006759C2">
        <w:rPr>
          <w:rFonts w:ascii="Times New Roman" w:hAnsi="Times New Roman"/>
          <w:lang w:val="en-US"/>
        </w:rPr>
        <w:t xml:space="preserve">increase for qualified human </w:t>
      </w:r>
      <w:r w:rsidR="0016426B">
        <w:rPr>
          <w:rFonts w:ascii="Times New Roman" w:hAnsi="Times New Roman"/>
          <w:lang w:val="en-US"/>
        </w:rPr>
        <w:t xml:space="preserve">versus less qualified one in the last decade. </w:t>
      </w:r>
      <w:r w:rsidR="0013115C">
        <w:rPr>
          <w:rFonts w:ascii="Times New Roman" w:hAnsi="Times New Roman"/>
          <w:lang w:val="en-US"/>
        </w:rPr>
        <w:t>In this study the economy sectors are</w:t>
      </w:r>
      <w:r w:rsidR="0016426B">
        <w:rPr>
          <w:rFonts w:ascii="Times New Roman" w:hAnsi="Times New Roman"/>
          <w:lang w:val="en-US"/>
        </w:rPr>
        <w:t xml:space="preserve"> split</w:t>
      </w:r>
      <w:bookmarkStart w:id="0" w:name="_GoBack"/>
      <w:bookmarkEnd w:id="0"/>
      <w:r w:rsidR="0016426B">
        <w:rPr>
          <w:rFonts w:ascii="Times New Roman" w:hAnsi="Times New Roman"/>
          <w:lang w:val="en-US"/>
        </w:rPr>
        <w:t xml:space="preserve"> into traditional (industry, commerce and services) and technological (high tech industry and services)</w:t>
      </w:r>
      <w:r w:rsidR="00E95722">
        <w:rPr>
          <w:rFonts w:ascii="Times New Roman" w:hAnsi="Times New Roman"/>
          <w:lang w:val="en-US"/>
        </w:rPr>
        <w:t xml:space="preserve">. </w:t>
      </w:r>
      <w:r>
        <w:rPr>
          <w:rFonts w:ascii="Times New Roman" w:hAnsi="Times New Roman"/>
          <w:lang w:val="en-US"/>
        </w:rPr>
        <w:t xml:space="preserve">The </w:t>
      </w:r>
      <w:r w:rsidR="0016442D">
        <w:rPr>
          <w:rFonts w:ascii="Times New Roman" w:hAnsi="Times New Roman"/>
          <w:lang w:val="en-US"/>
        </w:rPr>
        <w:t>theoretical model is based on Sargent (1978) where the choice can be made between hiring qualified worker (more than 11 years of education) versus non-qualified wo</w:t>
      </w:r>
      <w:r w:rsidR="0053262B">
        <w:rPr>
          <w:rFonts w:ascii="Times New Roman" w:hAnsi="Times New Roman"/>
          <w:lang w:val="en-US"/>
        </w:rPr>
        <w:t>r</w:t>
      </w:r>
      <w:r w:rsidR="0016442D">
        <w:rPr>
          <w:rFonts w:ascii="Times New Roman" w:hAnsi="Times New Roman"/>
          <w:lang w:val="en-US"/>
        </w:rPr>
        <w:t xml:space="preserve">ker (11 years or less of education). </w:t>
      </w:r>
      <w:r w:rsidR="005259AC">
        <w:rPr>
          <w:rFonts w:ascii="Times New Roman" w:hAnsi="Times New Roman"/>
          <w:lang w:val="en-US"/>
        </w:rPr>
        <w:t xml:space="preserve">The relative cost between the human capitals appears in the adjustment cost </w:t>
      </w:r>
      <w:r w:rsidR="0016426B">
        <w:rPr>
          <w:rFonts w:ascii="Times New Roman" w:hAnsi="Times New Roman"/>
          <w:lang w:val="en-US"/>
        </w:rPr>
        <w:t xml:space="preserve">and wages </w:t>
      </w:r>
      <w:r w:rsidR="005259AC">
        <w:rPr>
          <w:rFonts w:ascii="Times New Roman" w:hAnsi="Times New Roman"/>
          <w:lang w:val="en-US"/>
        </w:rPr>
        <w:t>coefficient</w:t>
      </w:r>
      <w:r w:rsidR="0016426B">
        <w:rPr>
          <w:rFonts w:ascii="Times New Roman" w:hAnsi="Times New Roman"/>
          <w:lang w:val="en-US"/>
        </w:rPr>
        <w:t>s</w:t>
      </w:r>
      <w:r w:rsidR="005259AC">
        <w:rPr>
          <w:rFonts w:ascii="Times New Roman" w:hAnsi="Times New Roman"/>
          <w:lang w:val="en-US"/>
        </w:rPr>
        <w:t xml:space="preserve">. </w:t>
      </w:r>
      <w:r w:rsidR="0016442D">
        <w:rPr>
          <w:rFonts w:ascii="Times New Roman" w:hAnsi="Times New Roman"/>
          <w:lang w:val="en-US"/>
        </w:rPr>
        <w:t>The panel dynamic estimates for the period 2002-2009 data resulted in the following</w:t>
      </w:r>
      <w:r w:rsidR="0016426B">
        <w:rPr>
          <w:rFonts w:ascii="Times New Roman" w:hAnsi="Times New Roman"/>
          <w:lang w:val="en-US"/>
        </w:rPr>
        <w:t xml:space="preserve"> for the traditional sectors: </w:t>
      </w:r>
      <w:proofErr w:type="spellStart"/>
      <w:r w:rsidR="0016426B">
        <w:rPr>
          <w:rFonts w:ascii="Times New Roman" w:hAnsi="Times New Roman"/>
          <w:lang w:val="en-US"/>
        </w:rPr>
        <w:t>i</w:t>
      </w:r>
      <w:proofErr w:type="spellEnd"/>
      <w:r w:rsidR="0016426B">
        <w:rPr>
          <w:rFonts w:ascii="Times New Roman" w:hAnsi="Times New Roman"/>
          <w:lang w:val="en-US"/>
        </w:rPr>
        <w:t xml:space="preserve">) wages matters only for the service sector; ii) the adjustment cost </w:t>
      </w:r>
      <w:r w:rsidR="0013115C">
        <w:rPr>
          <w:rFonts w:ascii="Times New Roman" w:hAnsi="Times New Roman"/>
          <w:lang w:val="en-US"/>
        </w:rPr>
        <w:t xml:space="preserve">for less qualified works </w:t>
      </w:r>
      <w:r w:rsidR="0016426B">
        <w:rPr>
          <w:rFonts w:ascii="Times New Roman" w:hAnsi="Times New Roman"/>
          <w:lang w:val="en-US"/>
        </w:rPr>
        <w:t>showed to be higher in the</w:t>
      </w:r>
      <w:r w:rsidR="0013115C">
        <w:rPr>
          <w:rFonts w:ascii="Times New Roman" w:hAnsi="Times New Roman"/>
          <w:lang w:val="en-US"/>
        </w:rPr>
        <w:t xml:space="preserve">se </w:t>
      </w:r>
      <w:r w:rsidR="0016426B">
        <w:rPr>
          <w:rFonts w:ascii="Times New Roman" w:hAnsi="Times New Roman"/>
          <w:lang w:val="en-US"/>
        </w:rPr>
        <w:t>sectors</w:t>
      </w:r>
      <w:r w:rsidR="0013115C">
        <w:rPr>
          <w:rFonts w:ascii="Times New Roman" w:hAnsi="Times New Roman"/>
          <w:lang w:val="en-US"/>
        </w:rPr>
        <w:t xml:space="preserve">. </w:t>
      </w:r>
      <w:r w:rsidR="0016426B">
        <w:rPr>
          <w:rFonts w:ascii="Times New Roman" w:hAnsi="Times New Roman"/>
          <w:lang w:val="en-US"/>
        </w:rPr>
        <w:t>The high tech sector produced results differently. Fist, for the high tech sector wages are not so important. Second, the high tech industry matters</w:t>
      </w:r>
      <w:r w:rsidR="0013115C">
        <w:rPr>
          <w:rFonts w:ascii="Times New Roman" w:hAnsi="Times New Roman"/>
          <w:lang w:val="en-US"/>
        </w:rPr>
        <w:t xml:space="preserve"> for</w:t>
      </w:r>
      <w:r w:rsidR="0016426B">
        <w:rPr>
          <w:rFonts w:ascii="Times New Roman" w:hAnsi="Times New Roman"/>
          <w:lang w:val="en-US"/>
        </w:rPr>
        <w:t xml:space="preserve"> les</w:t>
      </w:r>
      <w:r w:rsidR="0013115C">
        <w:rPr>
          <w:rFonts w:ascii="Times New Roman" w:hAnsi="Times New Roman"/>
          <w:lang w:val="en-US"/>
        </w:rPr>
        <w:t>s</w:t>
      </w:r>
      <w:r w:rsidR="0016426B">
        <w:rPr>
          <w:rFonts w:ascii="Times New Roman" w:hAnsi="Times New Roman"/>
          <w:lang w:val="en-US"/>
        </w:rPr>
        <w:t xml:space="preserve"> qualified human capital, but th</w:t>
      </w:r>
      <w:r w:rsidR="0013115C">
        <w:rPr>
          <w:rFonts w:ascii="Times New Roman" w:hAnsi="Times New Roman"/>
          <w:lang w:val="en-US"/>
        </w:rPr>
        <w:t>e</w:t>
      </w:r>
      <w:r w:rsidR="0016426B">
        <w:rPr>
          <w:rFonts w:ascii="Times New Roman" w:hAnsi="Times New Roman"/>
          <w:lang w:val="en-US"/>
        </w:rPr>
        <w:t xml:space="preserve"> cross elasticity </w:t>
      </w:r>
      <w:r w:rsidR="0013115C">
        <w:rPr>
          <w:rFonts w:ascii="Times New Roman" w:hAnsi="Times New Roman"/>
          <w:lang w:val="en-US"/>
        </w:rPr>
        <w:t xml:space="preserve">between the two capitals is </w:t>
      </w:r>
      <w:r w:rsidR="0016426B">
        <w:rPr>
          <w:rFonts w:ascii="Times New Roman" w:hAnsi="Times New Roman"/>
          <w:lang w:val="en-US"/>
        </w:rPr>
        <w:t xml:space="preserve">positive; </w:t>
      </w:r>
      <w:r w:rsidR="0013115C">
        <w:rPr>
          <w:rFonts w:ascii="Times New Roman" w:hAnsi="Times New Roman"/>
          <w:lang w:val="en-US"/>
        </w:rPr>
        <w:t xml:space="preserve">second, for </w:t>
      </w:r>
      <w:r w:rsidR="0016426B">
        <w:rPr>
          <w:rFonts w:ascii="Times New Roman" w:hAnsi="Times New Roman"/>
          <w:lang w:val="en-US"/>
        </w:rPr>
        <w:t xml:space="preserve">the high tech service </w:t>
      </w:r>
      <w:r w:rsidR="0013115C">
        <w:rPr>
          <w:rFonts w:ascii="Times New Roman" w:hAnsi="Times New Roman"/>
          <w:lang w:val="en-US"/>
        </w:rPr>
        <w:t>the a</w:t>
      </w:r>
      <w:r w:rsidR="0016426B">
        <w:rPr>
          <w:rFonts w:ascii="Times New Roman" w:hAnsi="Times New Roman"/>
          <w:lang w:val="en-US"/>
        </w:rPr>
        <w:t xml:space="preserve">djustment cost is the mattering element. With the exception of high tech </w:t>
      </w:r>
      <w:r w:rsidR="0013115C">
        <w:rPr>
          <w:rFonts w:ascii="Times New Roman" w:hAnsi="Times New Roman"/>
          <w:lang w:val="en-US"/>
        </w:rPr>
        <w:t xml:space="preserve">service </w:t>
      </w:r>
      <w:r w:rsidR="0016426B">
        <w:rPr>
          <w:rFonts w:ascii="Times New Roman" w:hAnsi="Times New Roman"/>
          <w:lang w:val="en-US"/>
        </w:rPr>
        <w:t>sector the adjustment cost for the less qualified workers are higher. In sum, t</w:t>
      </w:r>
      <w:r w:rsidR="009C686B">
        <w:rPr>
          <w:rFonts w:ascii="Times New Roman" w:hAnsi="Times New Roman"/>
          <w:lang w:val="en-US"/>
        </w:rPr>
        <w:t>hese results indicate the need for a</w:t>
      </w:r>
      <w:r w:rsidR="0069025C">
        <w:rPr>
          <w:rFonts w:ascii="Times New Roman" w:hAnsi="Times New Roman"/>
          <w:lang w:val="en-US"/>
        </w:rPr>
        <w:t>n</w:t>
      </w:r>
      <w:r w:rsidR="009C686B">
        <w:rPr>
          <w:rFonts w:ascii="Times New Roman" w:hAnsi="Times New Roman"/>
          <w:lang w:val="en-US"/>
        </w:rPr>
        <w:t xml:space="preserve"> urgent policy that better qualifies </w:t>
      </w:r>
      <w:r w:rsidR="009C686B" w:rsidRPr="00C03524">
        <w:rPr>
          <w:rFonts w:ascii="Times New Roman" w:hAnsi="Times New Roman"/>
          <w:lang w:val="en-US"/>
        </w:rPr>
        <w:t>workers with 11 years</w:t>
      </w:r>
      <w:r w:rsidR="0013115C">
        <w:rPr>
          <w:rFonts w:ascii="Times New Roman" w:hAnsi="Times New Roman"/>
          <w:lang w:val="en-US"/>
        </w:rPr>
        <w:t xml:space="preserve"> for the</w:t>
      </w:r>
      <w:r w:rsidR="009C686B" w:rsidRPr="00C03524">
        <w:rPr>
          <w:rFonts w:ascii="Times New Roman" w:hAnsi="Times New Roman"/>
          <w:lang w:val="en-US"/>
        </w:rPr>
        <w:t xml:space="preserve"> </w:t>
      </w:r>
      <w:r w:rsidR="00300C8E">
        <w:rPr>
          <w:rFonts w:ascii="Times New Roman" w:hAnsi="Times New Roman"/>
          <w:lang w:val="en-US"/>
        </w:rPr>
        <w:t xml:space="preserve">traditional and high tech industry and </w:t>
      </w:r>
      <w:r w:rsidR="009C686B" w:rsidRPr="00C03524">
        <w:rPr>
          <w:rFonts w:ascii="Times New Roman" w:hAnsi="Times New Roman"/>
          <w:lang w:val="en-US"/>
        </w:rPr>
        <w:t>workers with tertiary education</w:t>
      </w:r>
      <w:r w:rsidR="00DB3F0D" w:rsidRPr="00C03524">
        <w:rPr>
          <w:rFonts w:ascii="Times New Roman" w:hAnsi="Times New Roman"/>
          <w:lang w:val="en-US"/>
        </w:rPr>
        <w:t xml:space="preserve"> specifically</w:t>
      </w:r>
      <w:r w:rsidR="009C686B" w:rsidRPr="00C03524">
        <w:rPr>
          <w:rFonts w:ascii="Times New Roman" w:hAnsi="Times New Roman"/>
          <w:lang w:val="en-US"/>
        </w:rPr>
        <w:t xml:space="preserve"> for</w:t>
      </w:r>
      <w:r w:rsidR="009C686B">
        <w:rPr>
          <w:rFonts w:ascii="Times New Roman" w:hAnsi="Times New Roman"/>
          <w:lang w:val="en-US"/>
        </w:rPr>
        <w:t xml:space="preserve"> the technological service sector</w:t>
      </w:r>
      <w:r w:rsidR="0069025C">
        <w:rPr>
          <w:rFonts w:ascii="Times New Roman" w:hAnsi="Times New Roman"/>
          <w:lang w:val="en-US"/>
        </w:rPr>
        <w:t xml:space="preserve"> in the short and long run</w:t>
      </w:r>
      <w:r w:rsidR="009C686B">
        <w:rPr>
          <w:rFonts w:ascii="Times New Roman" w:hAnsi="Times New Roman"/>
          <w:lang w:val="en-US"/>
        </w:rPr>
        <w:t>.</w:t>
      </w:r>
    </w:p>
    <w:p w:rsidR="008821C0" w:rsidRDefault="008821C0" w:rsidP="000B1AB0">
      <w:pPr>
        <w:pStyle w:val="BNDES"/>
        <w:rPr>
          <w:rFonts w:ascii="Times New Roman" w:hAnsi="Times New Roman"/>
          <w:lang w:val="en-US"/>
        </w:rPr>
      </w:pPr>
    </w:p>
    <w:p w:rsidR="008821C0" w:rsidRDefault="008821C0" w:rsidP="000B1AB0">
      <w:pPr>
        <w:pStyle w:val="BNDES"/>
        <w:rPr>
          <w:rFonts w:ascii="Times New Roman" w:hAnsi="Times New Roman"/>
          <w:lang w:val="en-US"/>
        </w:rPr>
      </w:pPr>
    </w:p>
    <w:p w:rsidR="008821C0" w:rsidRDefault="004927BD" w:rsidP="008821C0">
      <w:pPr>
        <w:pStyle w:val="BNDES"/>
        <w:jc w:val="left"/>
        <w:rPr>
          <w:rFonts w:ascii="Times New Roman" w:hAnsi="Times New Roman"/>
          <w:lang w:val="en-US"/>
        </w:rPr>
      </w:pPr>
      <w:r>
        <w:rPr>
          <w:rFonts w:ascii="Times New Roman" w:hAnsi="Times New Roman"/>
          <w:lang w:val="en-US"/>
        </w:rPr>
        <w:t xml:space="preserve">Key words: </w:t>
      </w:r>
      <w:r w:rsidR="00962930">
        <w:rPr>
          <w:rFonts w:ascii="Times New Roman" w:hAnsi="Times New Roman"/>
          <w:lang w:val="en-US"/>
        </w:rPr>
        <w:t>workers qualifying challenges; human capital; adjustment costs; dynamic panel.</w:t>
      </w:r>
    </w:p>
    <w:p w:rsidR="008821C0" w:rsidRDefault="008821C0" w:rsidP="008821C0">
      <w:pPr>
        <w:pStyle w:val="BNDES"/>
        <w:jc w:val="left"/>
        <w:rPr>
          <w:rFonts w:ascii="Times New Roman" w:hAnsi="Times New Roman"/>
          <w:lang w:val="en-US"/>
        </w:rPr>
      </w:pPr>
    </w:p>
    <w:p w:rsidR="008821C0" w:rsidRPr="000B398E" w:rsidRDefault="008821C0" w:rsidP="008821C0">
      <w:pPr>
        <w:pStyle w:val="BNDES"/>
        <w:jc w:val="left"/>
        <w:rPr>
          <w:rFonts w:ascii="Times New Roman" w:hAnsi="Times New Roman"/>
          <w:lang w:val="en-US"/>
        </w:rPr>
      </w:pPr>
    </w:p>
    <w:p w:rsidR="008821C0" w:rsidRDefault="008821C0" w:rsidP="000B1AB0">
      <w:pPr>
        <w:pStyle w:val="NormalWeb"/>
        <w:shd w:val="clear" w:color="auto" w:fill="FFFFFF"/>
        <w:spacing w:before="0" w:beforeAutospacing="0" w:after="0" w:afterAutospacing="0"/>
        <w:jc w:val="center"/>
        <w:rPr>
          <w:lang w:val="en-US"/>
        </w:rPr>
      </w:pPr>
    </w:p>
    <w:p w:rsidR="00D506CE" w:rsidRPr="00813CA7" w:rsidRDefault="004566A0" w:rsidP="002B3899">
      <w:pPr>
        <w:pStyle w:val="NormalWeb"/>
        <w:shd w:val="clear" w:color="auto" w:fill="FFFFFF"/>
        <w:spacing w:before="0" w:beforeAutospacing="0" w:after="0" w:afterAutospacing="0"/>
        <w:jc w:val="both"/>
        <w:rPr>
          <w:b/>
          <w:i/>
        </w:rPr>
      </w:pPr>
      <w:r w:rsidRPr="0077493F">
        <w:br w:type="page"/>
      </w:r>
      <w:r w:rsidR="00813CA7" w:rsidRPr="00813CA7">
        <w:rPr>
          <w:b/>
          <w:i/>
        </w:rPr>
        <w:lastRenderedPageBreak/>
        <w:t xml:space="preserve">1. </w:t>
      </w:r>
      <w:r w:rsidR="00D506CE" w:rsidRPr="00813CA7">
        <w:rPr>
          <w:b/>
          <w:i/>
        </w:rPr>
        <w:t>Introdução</w:t>
      </w:r>
    </w:p>
    <w:p w:rsidR="00615FF9" w:rsidRDefault="00615FF9" w:rsidP="002B3899">
      <w:pPr>
        <w:pStyle w:val="NormalWeb"/>
        <w:shd w:val="clear" w:color="auto" w:fill="FFFFFF"/>
        <w:spacing w:before="0" w:beforeAutospacing="0" w:after="0" w:afterAutospacing="0"/>
        <w:ind w:left="720"/>
        <w:jc w:val="both"/>
        <w:rPr>
          <w:b/>
        </w:rPr>
      </w:pPr>
    </w:p>
    <w:p w:rsidR="00D155E8" w:rsidRDefault="00D155E8" w:rsidP="002B3899">
      <w:pPr>
        <w:ind w:firstLine="720"/>
        <w:jc w:val="both"/>
      </w:pPr>
      <w:r>
        <w:t xml:space="preserve">No período entre 1997 e 2009 </w:t>
      </w:r>
      <w:r>
        <w:t>verificou</w:t>
      </w:r>
      <w:r>
        <w:t>-se</w:t>
      </w:r>
      <w:r>
        <w:t xml:space="preserve"> </w:t>
      </w:r>
      <w:r>
        <w:t>um</w:t>
      </w:r>
      <w:r>
        <w:t xml:space="preserve"> crescimento da </w:t>
      </w:r>
      <w:r w:rsidR="00B134C5">
        <w:t xml:space="preserve">quantidade </w:t>
      </w:r>
      <w:r w:rsidR="00B134C5">
        <w:t>ofertada</w:t>
      </w:r>
      <w:r w:rsidR="00B134C5">
        <w:t xml:space="preserve"> /</w:t>
      </w:r>
      <w:r>
        <w:t>demanda</w:t>
      </w:r>
      <w:r w:rsidR="00B134C5">
        <w:t>da</w:t>
      </w:r>
      <w:r>
        <w:t xml:space="preserve"> por pessoas qualificadas</w:t>
      </w:r>
      <w:r>
        <w:t xml:space="preserve"> (mais de 11 de</w:t>
      </w:r>
      <w:proofErr w:type="gramStart"/>
      <w:r>
        <w:t xml:space="preserve"> </w:t>
      </w:r>
      <w:r>
        <w:t xml:space="preserve"> </w:t>
      </w:r>
      <w:proofErr w:type="gramEnd"/>
      <w:r>
        <w:t xml:space="preserve">estudos) </w:t>
      </w:r>
      <w:r>
        <w:t xml:space="preserve">de uma média de 8,7% para 15,9% </w:t>
      </w:r>
      <w:r>
        <w:t>do total da força de trabalho empregada. Neste mesmo período</w:t>
      </w:r>
      <w:r>
        <w:t>, as pessoas menos qualificadas (11 anos ou menos de estudos)</w:t>
      </w:r>
      <w:proofErr w:type="gramStart"/>
      <w:r>
        <w:t xml:space="preserve">  </w:t>
      </w:r>
      <w:proofErr w:type="gramEnd"/>
      <w:r>
        <w:t xml:space="preserve">ocupavam 77,3% dos postos de trabalhos em 1997, sua participação reduziu para 76,4% em 2009, depois de ter um pico em 2002 de 77,9%. Portanto, estes dados demonstram </w:t>
      </w:r>
      <w:r w:rsidR="00A807C8">
        <w:t>que houve um</w:t>
      </w:r>
      <w:r>
        <w:t xml:space="preserve"> crescimento </w:t>
      </w:r>
      <w:r w:rsidR="00A807C8">
        <w:t xml:space="preserve">relativo </w:t>
      </w:r>
      <w:r>
        <w:t>de ocupações com conhecimento em nível superior em detrimento das ocupações que requerem conhecimentos de segundo grau ou inferior.</w:t>
      </w:r>
      <w:r w:rsidR="00F41838">
        <w:rPr>
          <w:rStyle w:val="FootnoteReference"/>
        </w:rPr>
        <w:footnoteReference w:id="4"/>
      </w:r>
      <w:r w:rsidR="00C62AAE">
        <w:t xml:space="preserve"> Neste artigo o foco principal é o de oferecer uma explicação para este aumento de demanda relativa. </w:t>
      </w:r>
    </w:p>
    <w:p w:rsidR="0040151E" w:rsidRDefault="00870E91" w:rsidP="002B3899">
      <w:pPr>
        <w:ind w:firstLine="720"/>
        <w:jc w:val="both"/>
      </w:pPr>
      <w:r>
        <w:t xml:space="preserve">A </w:t>
      </w:r>
      <w:r w:rsidR="0012587D">
        <w:t>formação de capital humano qualificado na economia está associad</w:t>
      </w:r>
      <w:r w:rsidR="008C2586">
        <w:t>a</w:t>
      </w:r>
      <w:r w:rsidR="0012587D">
        <w:t xml:space="preserve"> </w:t>
      </w:r>
      <w:r w:rsidR="00A75055">
        <w:t>a uma política educacional em ní</w:t>
      </w:r>
      <w:r w:rsidR="0012587D">
        <w:t>vel superior</w:t>
      </w:r>
      <w:r w:rsidR="008C2586">
        <w:t xml:space="preserve">, cuja definição aqui considera </w:t>
      </w:r>
      <w:r w:rsidR="00127F99">
        <w:t xml:space="preserve">todos aqueles que estiverem </w:t>
      </w:r>
      <w:r w:rsidR="0012587D">
        <w:t xml:space="preserve">frequentando ou concluído os cursos de especialização, mestrado e </w:t>
      </w:r>
      <w:r w:rsidR="00A75055">
        <w:t xml:space="preserve">doutorado. </w:t>
      </w:r>
      <w:r w:rsidR="008C2586">
        <w:t xml:space="preserve">Do outro lado, os menos qualificados são todos os que possuem escolaridade igual ou inferior a 11 anos, excluindo os analfabetos. </w:t>
      </w:r>
      <w:r w:rsidR="00A75055">
        <w:t>Esta distin</w:t>
      </w:r>
      <w:r w:rsidR="0012587D">
        <w:t xml:space="preserve">ção </w:t>
      </w:r>
      <w:r w:rsidR="002957BB">
        <w:t xml:space="preserve">da mão-de-obra frequentando o nível superior </w:t>
      </w:r>
      <w:r w:rsidR="0012587D">
        <w:t xml:space="preserve">é compreensível, pois os </w:t>
      </w:r>
      <w:r w:rsidR="0012587D" w:rsidRPr="004069E7">
        <w:t>ensinamentos</w:t>
      </w:r>
      <w:r w:rsidR="0012587D">
        <w:t xml:space="preserve"> no </w:t>
      </w:r>
      <w:r w:rsidR="009A0E39">
        <w:t xml:space="preserve">terceiro grau </w:t>
      </w:r>
      <w:r w:rsidR="00AA31A8">
        <w:t>levam os indiví</w:t>
      </w:r>
      <w:r w:rsidR="003A3012">
        <w:t xml:space="preserve">duos a adquirirem conhecimentos </w:t>
      </w:r>
      <w:r w:rsidR="003A3012" w:rsidRPr="003A3012">
        <w:t>espec</w:t>
      </w:r>
      <w:r w:rsidR="003A3012">
        <w:t>íficos de uma profissão</w:t>
      </w:r>
      <w:r w:rsidR="00C62AAE">
        <w:t>.</w:t>
      </w:r>
      <w:r w:rsidR="003A3012">
        <w:t xml:space="preserve"> Já </w:t>
      </w:r>
      <w:r w:rsidR="0012587D">
        <w:t xml:space="preserve">primeiro e segundo graus </w:t>
      </w:r>
      <w:r w:rsidR="003A3012">
        <w:t xml:space="preserve">em geral tendem a transmitir conhecimentos generalizados das ciências, com </w:t>
      </w:r>
      <w:r w:rsidR="004069E7" w:rsidRPr="003A3012">
        <w:t>exceçã</w:t>
      </w:r>
      <w:r w:rsidR="004069E7">
        <w:t>o</w:t>
      </w:r>
      <w:r w:rsidR="003A3012">
        <w:t xml:space="preserve"> dos cursos técnicos. </w:t>
      </w:r>
    </w:p>
    <w:p w:rsidR="00360D7E" w:rsidRPr="00497E74" w:rsidRDefault="00A639E8" w:rsidP="002B3899">
      <w:pPr>
        <w:ind w:firstLine="720"/>
        <w:jc w:val="both"/>
        <w:rPr>
          <w:b/>
        </w:rPr>
      </w:pPr>
      <w:r>
        <w:t xml:space="preserve">Como consequência deste conhecimento mais específico e </w:t>
      </w:r>
      <w:r w:rsidR="004069E7">
        <w:t>profissionalizado</w:t>
      </w:r>
      <w:r>
        <w:t xml:space="preserve"> se observa um</w:t>
      </w:r>
      <w:r w:rsidR="0040151E">
        <w:t xml:space="preserve"> crescimento </w:t>
      </w:r>
      <w:r w:rsidR="00C62AAE">
        <w:t xml:space="preserve">também </w:t>
      </w:r>
      <w:r w:rsidR="00795BF9">
        <w:t>por</w:t>
      </w:r>
      <w:r w:rsidR="0040151E">
        <w:t xml:space="preserve"> pessoas qualificadas </w:t>
      </w:r>
      <w:r w:rsidR="00C62AAE">
        <w:t xml:space="preserve">em setores de alta tecnologia. </w:t>
      </w:r>
      <w:r w:rsidR="00127F99">
        <w:t xml:space="preserve">Por exemplo, </w:t>
      </w:r>
      <w:r w:rsidR="00497E74">
        <w:t xml:space="preserve">o setor de tecnologia da informação e da comunicação (TIC) cresceu 18,3% entre 2003 e 2006, no entanto sua demanda por pessoas </w:t>
      </w:r>
      <w:r w:rsidR="00A75055">
        <w:t xml:space="preserve">qualificadas </w:t>
      </w:r>
      <w:r w:rsidR="00497E74">
        <w:t>aumentou 40,7%.</w:t>
      </w:r>
      <w:r w:rsidR="00497E74">
        <w:rPr>
          <w:rStyle w:val="FootnoteReference"/>
        </w:rPr>
        <w:footnoteReference w:id="5"/>
      </w:r>
      <w:r w:rsidR="00497E74">
        <w:t xml:space="preserve"> </w:t>
      </w:r>
      <w:r w:rsidR="00366F6F">
        <w:t>Como resu</w:t>
      </w:r>
      <w:r w:rsidR="002957BB">
        <w:t>ltado</w:t>
      </w:r>
      <w:r w:rsidR="00366F6F">
        <w:t xml:space="preserve"> e</w:t>
      </w:r>
      <w:r w:rsidR="00497E74">
        <w:t xml:space="preserve">ste setor empregava 478.440 </w:t>
      </w:r>
      <w:r w:rsidR="002957BB">
        <w:t xml:space="preserve">em 2003 </w:t>
      </w:r>
      <w:r w:rsidR="00497E74">
        <w:t>e aumentou para 673.024</w:t>
      </w:r>
      <w:r w:rsidR="002957BB">
        <w:t xml:space="preserve"> em 2006</w:t>
      </w:r>
      <w:r w:rsidR="00497E74">
        <w:t xml:space="preserve">. </w:t>
      </w:r>
      <w:r w:rsidR="00A75055">
        <w:t xml:space="preserve">Desta forma, </w:t>
      </w:r>
      <w:r w:rsidR="002957BB">
        <w:t xml:space="preserve">este crescimento acelerado </w:t>
      </w:r>
      <w:r w:rsidR="00497E74">
        <w:t>projeta</w:t>
      </w:r>
      <w:r w:rsidR="00A75055">
        <w:t xml:space="preserve"> um dé</w:t>
      </w:r>
      <w:r w:rsidR="00497E74">
        <w:t xml:space="preserve">ficit </w:t>
      </w:r>
      <w:r w:rsidR="00A75055">
        <w:t xml:space="preserve">para o setor </w:t>
      </w:r>
      <w:r w:rsidR="00497E74">
        <w:t>de 72.000 profissionais qualificados para</w:t>
      </w:r>
      <w:r w:rsidR="00A75055">
        <w:t xml:space="preserve"> </w:t>
      </w:r>
      <w:r w:rsidR="00497E74">
        <w:t>2011 e 92.000 para 2013</w:t>
      </w:r>
      <w:r w:rsidR="00C62AAE">
        <w:t>.</w:t>
      </w:r>
      <w:proofErr w:type="gramStart"/>
      <w:r w:rsidR="00497E74">
        <w:rPr>
          <w:rStyle w:val="FootnoteReference"/>
        </w:rPr>
        <w:footnoteReference w:id="6"/>
      </w:r>
      <w:proofErr w:type="gramEnd"/>
      <w:r w:rsidR="00366F6F">
        <w:t xml:space="preserve"> </w:t>
      </w:r>
    </w:p>
    <w:p w:rsidR="000B7F9E" w:rsidRDefault="00CE57BD" w:rsidP="002B3899">
      <w:pPr>
        <w:ind w:firstLine="720"/>
        <w:jc w:val="both"/>
      </w:pPr>
      <w:r>
        <w:t>Diante deste quadro q</w:t>
      </w:r>
      <w:r w:rsidR="00E44526">
        <w:t>ua</w:t>
      </w:r>
      <w:r w:rsidR="00A75055">
        <w:t xml:space="preserve">is </w:t>
      </w:r>
      <w:r w:rsidR="00B134C5">
        <w:t>fatores econômicos</w:t>
      </w:r>
      <w:r w:rsidR="00A75055">
        <w:t xml:space="preserve"> </w:t>
      </w:r>
      <w:r w:rsidR="00E44526">
        <w:t xml:space="preserve">estariam contribuindo para </w:t>
      </w:r>
      <w:r w:rsidR="007250DA">
        <w:t>um</w:t>
      </w:r>
      <w:r w:rsidR="00E44526">
        <w:t xml:space="preserve">a </w:t>
      </w:r>
      <w:r w:rsidR="007250DA">
        <w:t xml:space="preserve">expansão acentuada na demanda por pessoas qualificadas? </w:t>
      </w:r>
      <w:r w:rsidR="000132C6">
        <w:t>Quais as características desta demanda?</w:t>
      </w:r>
      <w:r w:rsidR="00B134C5">
        <w:t xml:space="preserve"> Os </w:t>
      </w:r>
      <w:r w:rsidR="00061D00">
        <w:t>cu</w:t>
      </w:r>
      <w:r w:rsidR="00B134C5">
        <w:t>stos de ajustamento associados à</w:t>
      </w:r>
      <w:r w:rsidR="00061D00">
        <w:t xml:space="preserve"> contratação </w:t>
      </w:r>
      <w:r w:rsidR="00B134C5">
        <w:t>são maiores</w:t>
      </w:r>
      <w:r w:rsidR="00061D00">
        <w:t xml:space="preserve"> para o capital humano menos qualificado ou qualificado? </w:t>
      </w:r>
      <w:r w:rsidR="000132C6">
        <w:t xml:space="preserve">Neste artigo a preocupação central está em aprender </w:t>
      </w:r>
      <w:r>
        <w:t xml:space="preserve">um pouco sobre os </w:t>
      </w:r>
      <w:r w:rsidR="000132C6">
        <w:t xml:space="preserve">fatores </w:t>
      </w:r>
      <w:r>
        <w:t xml:space="preserve">de influência no comportamento da demanda por capitais humanos qualificados e menos qualificados. </w:t>
      </w:r>
    </w:p>
    <w:p w:rsidR="006D34A6" w:rsidRDefault="000132C6" w:rsidP="002B3899">
      <w:pPr>
        <w:ind w:firstLine="720"/>
        <w:jc w:val="both"/>
      </w:pPr>
      <w:r>
        <w:t xml:space="preserve">O modelo teórico </w:t>
      </w:r>
      <w:r w:rsidR="00AE0351">
        <w:t xml:space="preserve">baseado em </w:t>
      </w:r>
      <w:proofErr w:type="spellStart"/>
      <w:r w:rsidR="00AE0351">
        <w:t>Sargent</w:t>
      </w:r>
      <w:proofErr w:type="spellEnd"/>
      <w:r w:rsidR="00AE0351">
        <w:t xml:space="preserve"> (1978) </w:t>
      </w:r>
      <w:r>
        <w:t>a ser utilizado tem como principal característ</w:t>
      </w:r>
      <w:r w:rsidR="00D1239F">
        <w:t>i</w:t>
      </w:r>
      <w:r>
        <w:t xml:space="preserve">ca a decisão entre contratar pessoas qualificadas (acima de 11 anos de escolaridade) e/ou menos qualificadas (11 anos ou menos de </w:t>
      </w:r>
      <w:r w:rsidRPr="00684760">
        <w:t xml:space="preserve">escolaridade). O fator determinante desta contratação está </w:t>
      </w:r>
      <w:r w:rsidR="00D1239F" w:rsidRPr="00684760">
        <w:t xml:space="preserve">no </w:t>
      </w:r>
      <w:r w:rsidRPr="00684760">
        <w:t>coeficiente de ajustamento, quanto mais próximo de um</w:t>
      </w:r>
      <w:r w:rsidR="00684760" w:rsidRPr="00684760">
        <w:t>, sendo que</w:t>
      </w:r>
      <w:r w:rsidRPr="00684760">
        <w:t xml:space="preserve"> maior </w:t>
      </w:r>
      <w:r w:rsidR="00D1239F" w:rsidRPr="00684760">
        <w:t xml:space="preserve">este coeficiente maior </w:t>
      </w:r>
      <w:r w:rsidRPr="00684760">
        <w:t xml:space="preserve">é </w:t>
      </w:r>
      <w:r w:rsidR="00D1239F" w:rsidRPr="00684760">
        <w:t xml:space="preserve">o </w:t>
      </w:r>
      <w:r w:rsidRPr="00684760">
        <w:t>custo de contratação deste capital humano. Assim</w:t>
      </w:r>
      <w:r>
        <w:t xml:space="preserve">, se o custo maior </w:t>
      </w:r>
      <w:r w:rsidR="00D1239F">
        <w:t xml:space="preserve">for </w:t>
      </w:r>
      <w:r>
        <w:t>o de contratar capital humano qualificado este coeficiente será maior neste setor do que o do capital humano menos qualificado.</w:t>
      </w:r>
      <w:r w:rsidR="00061D00">
        <w:t xml:space="preserve"> Como estes custos estão associados a outros fatores que não sejam os salários, </w:t>
      </w:r>
      <w:r w:rsidR="00AE0351">
        <w:t>por exemplo,</w:t>
      </w:r>
      <w:r w:rsidR="00061D00">
        <w:t xml:space="preserve"> despesas de contratação,</w:t>
      </w:r>
      <w:r w:rsidR="000B7F9E">
        <w:t xml:space="preserve"> qualificação</w:t>
      </w:r>
      <w:r w:rsidR="00061D00">
        <w:t xml:space="preserve"> d</w:t>
      </w:r>
      <w:r w:rsidR="000B7F9E">
        <w:t>a</w:t>
      </w:r>
      <w:r w:rsidR="00061D00">
        <w:t xml:space="preserve"> mão-de-obra, de demissão, </w:t>
      </w:r>
      <w:r w:rsidR="003E6AF9">
        <w:t>etc.</w:t>
      </w:r>
      <w:r w:rsidR="00061D00">
        <w:t>, então para as empresas dos estados seria necessário políticas que minimizem estes custos.</w:t>
      </w:r>
    </w:p>
    <w:p w:rsidR="006D34A6" w:rsidRDefault="006D34A6" w:rsidP="002B3899">
      <w:pPr>
        <w:ind w:firstLine="720"/>
        <w:jc w:val="both"/>
      </w:pPr>
      <w:r>
        <w:t>Outr</w:t>
      </w:r>
      <w:r w:rsidR="00AE0351">
        <w:t>a</w:t>
      </w:r>
      <w:r>
        <w:t xml:space="preserve"> </w:t>
      </w:r>
      <w:r w:rsidR="00AE0351">
        <w:t xml:space="preserve">inovação </w:t>
      </w:r>
      <w:r>
        <w:t>importante do modelo é que os preços relativos dos insumos (capitais humanos) entram na</w:t>
      </w:r>
      <w:r w:rsidR="000B7F9E">
        <w:t>s</w:t>
      </w:r>
      <w:r>
        <w:t xml:space="preserve"> equaç</w:t>
      </w:r>
      <w:r w:rsidR="000B7F9E">
        <w:t xml:space="preserve">ões </w:t>
      </w:r>
      <w:r>
        <w:t>de estimativa</w:t>
      </w:r>
      <w:r w:rsidR="000B7F9E">
        <w:t>s</w:t>
      </w:r>
      <w:r>
        <w:t xml:space="preserve">. As elasticidades de salários e </w:t>
      </w:r>
      <w:r w:rsidR="00B134C5">
        <w:t xml:space="preserve">de oferta </w:t>
      </w:r>
      <w:r>
        <w:t>cruzadas indicam</w:t>
      </w:r>
      <w:r w:rsidR="000132C6">
        <w:t xml:space="preserve"> </w:t>
      </w:r>
      <w:r>
        <w:t xml:space="preserve">se a demanda do capital humano depende de seu próprio salário e/ou de salários em </w:t>
      </w:r>
      <w:r>
        <w:lastRenderedPageBreak/>
        <w:t>outros setores</w:t>
      </w:r>
      <w:r w:rsidR="00B134C5">
        <w:t>, bem como d</w:t>
      </w:r>
      <w:r w:rsidR="00FB6122">
        <w:t xml:space="preserve">a quantidade </w:t>
      </w:r>
      <w:r w:rsidR="00B134C5">
        <w:t>destes</w:t>
      </w:r>
      <w:r>
        <w:t xml:space="preserve">. </w:t>
      </w:r>
      <w:r w:rsidR="00B134C5">
        <w:t xml:space="preserve">Neste último </w:t>
      </w:r>
      <w:r>
        <w:t xml:space="preserve">temos que a demanda de um tipo de capital humano pode </w:t>
      </w:r>
      <w:r w:rsidR="00FB6122">
        <w:t xml:space="preserve">estar </w:t>
      </w:r>
      <w:r>
        <w:t>depende</w:t>
      </w:r>
      <w:r w:rsidR="00FB6122">
        <w:t>ndo</w:t>
      </w:r>
      <w:r>
        <w:t xml:space="preserve"> da demanda de outro. Se elasticidade cruzada de demanda for positiva indica que estes capitais são complementares e se negativo são substitutos. </w:t>
      </w:r>
      <w:r w:rsidR="00C25506">
        <w:t>As</w:t>
      </w:r>
      <w:r w:rsidR="00AE0351">
        <w:t xml:space="preserve"> estimativas são realizadas considerando o potencial de </w:t>
      </w:r>
      <w:proofErr w:type="spellStart"/>
      <w:r w:rsidR="00AE0351">
        <w:t>endogeneidade</w:t>
      </w:r>
      <w:proofErr w:type="spellEnd"/>
      <w:r w:rsidR="00AE0351">
        <w:t>, portanto, devidamente instrumentadas.</w:t>
      </w:r>
    </w:p>
    <w:p w:rsidR="006D34A6" w:rsidRDefault="006D34A6" w:rsidP="002B3899">
      <w:pPr>
        <w:ind w:firstLine="720"/>
        <w:jc w:val="both"/>
      </w:pPr>
      <w:r>
        <w:t xml:space="preserve">O crescimento econômico do setor e/ou de outros setores </w:t>
      </w:r>
      <w:r w:rsidR="00AE0351">
        <w:t>pode influenciar</w:t>
      </w:r>
      <w:r>
        <w:t xml:space="preserve"> a demanda por capital humano</w:t>
      </w:r>
      <w:r w:rsidR="005E74EC">
        <w:t>,</w:t>
      </w:r>
      <w:r>
        <w:t xml:space="preserve"> que</w:t>
      </w:r>
      <w:r w:rsidR="005E74EC">
        <w:t>r</w:t>
      </w:r>
      <w:r>
        <w:t xml:space="preserve"> seja este qualificado ou menos qualificado. Desta forma o modelo permite obter as elasticidades do produto e aprender sobre sua</w:t>
      </w:r>
      <w:r w:rsidR="005E74EC">
        <w:t>s</w:t>
      </w:r>
      <w:r>
        <w:t xml:space="preserve"> contribuiç</w:t>
      </w:r>
      <w:r w:rsidR="005E74EC">
        <w:t>ões</w:t>
      </w:r>
      <w:r>
        <w:t xml:space="preserve">. Se for insignificante indica </w:t>
      </w:r>
      <w:r w:rsidR="00ED2E14">
        <w:t>que o produto não exerce influência na demanda, mas se significante e elástica por exemplo pode ser um dos fatores determinantes do crescimento da demanda</w:t>
      </w:r>
      <w:r w:rsidR="005E74EC">
        <w:t xml:space="preserve"> no curto e longo prazo</w:t>
      </w:r>
      <w:r w:rsidR="00ED2E14">
        <w:t>.</w:t>
      </w:r>
    </w:p>
    <w:p w:rsidR="004D269F" w:rsidRDefault="004D269F" w:rsidP="002B3899">
      <w:pPr>
        <w:ind w:firstLine="720"/>
        <w:jc w:val="both"/>
      </w:pPr>
      <w:r>
        <w:t xml:space="preserve">A vantagem de se estudar </w:t>
      </w:r>
      <w:r w:rsidR="00C25506">
        <w:t xml:space="preserve">a evolução do equilíbrio entre a </w:t>
      </w:r>
      <w:r>
        <w:t>demanda</w:t>
      </w:r>
      <w:r w:rsidR="00C25506">
        <w:t xml:space="preserve"> e oferta</w:t>
      </w:r>
      <w:r>
        <w:t xml:space="preserve"> de forma dinâmica </w:t>
      </w:r>
      <w:r w:rsidR="00A75055">
        <w:t xml:space="preserve">para setores e </w:t>
      </w:r>
      <w:r>
        <w:t>em nível de estados está associad</w:t>
      </w:r>
      <w:r w:rsidR="00A75055">
        <w:t>a</w:t>
      </w:r>
      <w:r>
        <w:t xml:space="preserve"> </w:t>
      </w:r>
      <w:r w:rsidR="007250DA">
        <w:t>aos seguintes aspectos: a) s</w:t>
      </w:r>
      <w:r>
        <w:t xml:space="preserve">e estiver ocorrendo </w:t>
      </w:r>
      <w:r w:rsidR="00C25506">
        <w:t>um crescimento de contratação de</w:t>
      </w:r>
      <w:r w:rsidR="00A75055">
        <w:t xml:space="preserve"> mão-de-obra qualificada em um setor maior que em</w:t>
      </w:r>
      <w:r>
        <w:t xml:space="preserve"> outro</w:t>
      </w:r>
      <w:r w:rsidR="00A75055">
        <w:t>,</w:t>
      </w:r>
      <w:r>
        <w:t xml:space="preserve"> </w:t>
      </w:r>
      <w:r w:rsidR="00A75055">
        <w:t>isto</w:t>
      </w:r>
      <w:r>
        <w:t xml:space="preserve"> irá refletir em elasticidades de curto e longo prazo do produto e dos salários maiores </w:t>
      </w:r>
      <w:r w:rsidR="00A75055">
        <w:t xml:space="preserve">para aquele setor do </w:t>
      </w:r>
      <w:r>
        <w:t xml:space="preserve">que </w:t>
      </w:r>
      <w:r w:rsidR="00A75055">
        <w:t xml:space="preserve">para </w:t>
      </w:r>
      <w:r>
        <w:t xml:space="preserve">os demais. </w:t>
      </w:r>
      <w:r w:rsidR="00760B87">
        <w:t>Este</w:t>
      </w:r>
      <w:r w:rsidR="00EB7AA5">
        <w:t>s</w:t>
      </w:r>
      <w:r w:rsidR="00B4270B">
        <w:t xml:space="preserve"> resu</w:t>
      </w:r>
      <w:r w:rsidR="00760B87">
        <w:t>lta</w:t>
      </w:r>
      <w:r w:rsidR="00B4270B">
        <w:t>do</w:t>
      </w:r>
      <w:r w:rsidR="00EB7AA5">
        <w:t>s das elasticidades</w:t>
      </w:r>
      <w:r>
        <w:t xml:space="preserve"> </w:t>
      </w:r>
      <w:r w:rsidR="00ED2E14">
        <w:t xml:space="preserve">e do custo de ajustamento </w:t>
      </w:r>
      <w:r>
        <w:t>sinaliza</w:t>
      </w:r>
      <w:r w:rsidR="00EB7AA5">
        <w:t>m</w:t>
      </w:r>
      <w:r>
        <w:t xml:space="preserve"> que </w:t>
      </w:r>
      <w:r w:rsidR="00ED2E14">
        <w:t xml:space="preserve">o </w:t>
      </w:r>
      <w:r>
        <w:t>setor ou setores demanda</w:t>
      </w:r>
      <w:r w:rsidR="00B4270B">
        <w:t>m</w:t>
      </w:r>
      <w:r>
        <w:t xml:space="preserve"> algum tipo de </w:t>
      </w:r>
      <w:r w:rsidR="00ED2E14">
        <w:t xml:space="preserve">capital humano </w:t>
      </w:r>
      <w:r>
        <w:t>que não é facilmente encont</w:t>
      </w:r>
      <w:r w:rsidR="00A75055">
        <w:t>rada</w:t>
      </w:r>
      <w:r>
        <w:t xml:space="preserve"> no mercado, ou seja, pode estar havendo falta de mão-de-obra</w:t>
      </w:r>
      <w:r w:rsidR="00A75055">
        <w:t xml:space="preserve"> de uma qualificação específica </w:t>
      </w:r>
      <w:r w:rsidR="00676F39">
        <w:t xml:space="preserve">para </w:t>
      </w:r>
      <w:r w:rsidR="00B4270B">
        <w:t>este setor</w:t>
      </w:r>
      <w:r w:rsidR="00C25506">
        <w:t xml:space="preserve"> ou os custos de se obter o mesmo são altos</w:t>
      </w:r>
      <w:r w:rsidR="00676F39">
        <w:t>. N</w:t>
      </w:r>
      <w:r>
        <w:t>este caso</w:t>
      </w:r>
      <w:r w:rsidR="00A75055">
        <w:t>,</w:t>
      </w:r>
      <w:r>
        <w:t xml:space="preserve"> deve-se adotar uma política mais específica de formação de especialidade</w:t>
      </w:r>
      <w:r w:rsidR="00676F39">
        <w:t>s</w:t>
      </w:r>
      <w:r>
        <w:t xml:space="preserve"> voltada para </w:t>
      </w:r>
      <w:r w:rsidR="00676F39">
        <w:t xml:space="preserve">atender o referido </w:t>
      </w:r>
      <w:r w:rsidR="007250DA">
        <w:t>setor; b) t</w:t>
      </w:r>
      <w:r w:rsidR="000D103B">
        <w:t xml:space="preserve">ambém </w:t>
      </w:r>
      <w:r w:rsidR="00B4270B">
        <w:t>permite</w:t>
      </w:r>
      <w:r w:rsidR="000D103B">
        <w:t xml:space="preserve"> </w:t>
      </w:r>
      <w:r w:rsidR="007250DA">
        <w:t xml:space="preserve">aprender sobre </w:t>
      </w:r>
      <w:r w:rsidR="000D103B">
        <w:t xml:space="preserve">o efeito </w:t>
      </w:r>
      <w:r w:rsidR="007250DA">
        <w:t xml:space="preserve">substituição </w:t>
      </w:r>
      <w:r w:rsidR="000D103B">
        <w:t>cruzad</w:t>
      </w:r>
      <w:r w:rsidR="00366F6F">
        <w:t>o</w:t>
      </w:r>
      <w:r w:rsidR="007250DA">
        <w:t xml:space="preserve">, ou seja, </w:t>
      </w:r>
      <w:r w:rsidR="00760B87">
        <w:t xml:space="preserve">se está havendo um processo de </w:t>
      </w:r>
      <w:r w:rsidR="000D103B">
        <w:t>substituição entre pessoas qu</w:t>
      </w:r>
      <w:r w:rsidR="00760B87">
        <w:t>alificadas e menos qualificadas nos diversos setores da economia dos estados.</w:t>
      </w:r>
      <w:r w:rsidR="000D103B">
        <w:t xml:space="preserve"> Se </w:t>
      </w:r>
      <w:r w:rsidR="00B4270B">
        <w:t>estiver oc</w:t>
      </w:r>
      <w:r w:rsidR="001B2BCE">
        <w:t>o</w:t>
      </w:r>
      <w:r w:rsidR="00B4270B">
        <w:t xml:space="preserve">rrendo </w:t>
      </w:r>
      <w:r w:rsidR="000D103B">
        <w:t xml:space="preserve">esta substituição devemos obter elasticidades cruzada das qualificações e dos salários negativas que permitem verificar a direção da substituição. </w:t>
      </w:r>
    </w:p>
    <w:p w:rsidR="00E77EEF" w:rsidRDefault="006621D5" w:rsidP="002B3899">
      <w:pPr>
        <w:ind w:firstLine="720"/>
        <w:jc w:val="both"/>
      </w:pPr>
      <w:r w:rsidRPr="005C33E2">
        <w:t>É importante ressaltar</w:t>
      </w:r>
      <w:r>
        <w:t xml:space="preserve"> que o custo de ajustamento nestes modelos refletem também a </w:t>
      </w:r>
      <w:r w:rsidR="00421434">
        <w:t xml:space="preserve"> existência de custos associados </w:t>
      </w:r>
      <w:r w:rsidR="002957BB">
        <w:t>à</w:t>
      </w:r>
      <w:r w:rsidR="00421434">
        <w:t>s leis trabalhistas</w:t>
      </w:r>
      <w:r>
        <w:t>, bem como a</w:t>
      </w:r>
      <w:r w:rsidR="00421434">
        <w:t xml:space="preserve"> falta de oferta ou a necessidade de programas de remuneração </w:t>
      </w:r>
      <w:r w:rsidR="005E74EC">
        <w:t xml:space="preserve">ou treinamento </w:t>
      </w:r>
      <w:r w:rsidR="00421434">
        <w:t xml:space="preserve">diferenciados </w:t>
      </w:r>
      <w:r>
        <w:t>para</w:t>
      </w:r>
      <w:r w:rsidR="00421434">
        <w:t xml:space="preserve"> contratação de pessoas qualificadas</w:t>
      </w:r>
      <w:r>
        <w:t xml:space="preserve"> ou menos qualificadas</w:t>
      </w:r>
      <w:r w:rsidR="0011060F">
        <w:t xml:space="preserve">. </w:t>
      </w:r>
      <w:r>
        <w:t>Portanto, o</w:t>
      </w:r>
      <w:r w:rsidR="00B4270B">
        <w:t xml:space="preserve">s </w:t>
      </w:r>
      <w:r w:rsidR="00421434">
        <w:t>modelos dinâmicos com custo de ajustamento</w:t>
      </w:r>
      <w:r w:rsidR="00B4270B">
        <w:t xml:space="preserve"> capta</w:t>
      </w:r>
      <w:r w:rsidR="00760B87">
        <w:t>m</w:t>
      </w:r>
      <w:r w:rsidR="00B4270B">
        <w:t xml:space="preserve"> estes efeitos</w:t>
      </w:r>
      <w:r w:rsidR="00C25506">
        <w:t>, mas possuem limitações ao não fazer distinções destes custos e, portanto, não permitem identificar uma política econômica específica</w:t>
      </w:r>
      <w:r w:rsidR="00B4270B">
        <w:t>.</w:t>
      </w:r>
      <w:r w:rsidR="00421434">
        <w:t xml:space="preserve"> Estes modelos </w:t>
      </w:r>
      <w:r w:rsidR="00C25506">
        <w:t>possuem como vantagem a de permitir aprender sobre o nível d</w:t>
      </w:r>
      <w:r w:rsidR="00421434">
        <w:t>os custos associados com a contratação de mão</w:t>
      </w:r>
      <w:r w:rsidR="00A75055">
        <w:t>-</w:t>
      </w:r>
      <w:r w:rsidR="00421434">
        <w:t>de</w:t>
      </w:r>
      <w:r w:rsidR="00A75055">
        <w:t>-</w:t>
      </w:r>
      <w:r w:rsidR="00421434">
        <w:t xml:space="preserve">obra qualificada </w:t>
      </w:r>
      <w:r w:rsidR="00C25506">
        <w:t>e menos qualificadas e qual desta é superior</w:t>
      </w:r>
      <w:r w:rsidR="00A34C7D">
        <w:t>.</w:t>
      </w:r>
      <w:proofErr w:type="gramStart"/>
      <w:r w:rsidR="00E77EEF">
        <w:rPr>
          <w:rStyle w:val="FootnoteReference"/>
        </w:rPr>
        <w:footnoteReference w:id="7"/>
      </w:r>
      <w:proofErr w:type="gramEnd"/>
      <w:r w:rsidR="00E77EEF">
        <w:t xml:space="preserve"> </w:t>
      </w:r>
    </w:p>
    <w:p w:rsidR="008035B1" w:rsidRDefault="008035B1" w:rsidP="002B3899">
      <w:pPr>
        <w:ind w:firstLine="720"/>
        <w:jc w:val="both"/>
      </w:pPr>
      <w:r>
        <w:t>Este artigo</w:t>
      </w:r>
      <w:r w:rsidR="002B3899">
        <w:t xml:space="preserve"> complementa a literatura ao estudar os custos de ajustamentos dos capitais de forma relativa; de separar os setores em tradicionais e de alta tecnologia; em fazer estimativas para os estados na forma de painéis; e, finalmente, em usar um método que permite conclusões de causalidade ao usar instrumentos que minimizam os potenciais efeitos de </w:t>
      </w:r>
      <w:proofErr w:type="spellStart"/>
      <w:r w:rsidR="002B3899">
        <w:t>endogeneidade</w:t>
      </w:r>
      <w:proofErr w:type="spellEnd"/>
      <w:r w:rsidR="002B3899">
        <w:t xml:space="preserve"> entre as variáveis. </w:t>
      </w:r>
    </w:p>
    <w:p w:rsidR="00B4270B" w:rsidRDefault="00B4270B" w:rsidP="002B3899">
      <w:pPr>
        <w:ind w:firstLine="720"/>
        <w:jc w:val="both"/>
      </w:pPr>
      <w:r>
        <w:t>Em resumo, além dos objetivos acima</w:t>
      </w:r>
      <w:r w:rsidR="00C42ACA">
        <w:t>,</w:t>
      </w:r>
      <w:r>
        <w:t xml:space="preserve"> este trabalho ainda se preocupa com elementos mais técnicos ao utilizar o sistema de Método de Momentos Generalizados (GMM-SYS) proposto por </w:t>
      </w:r>
      <w:proofErr w:type="spellStart"/>
      <w:r>
        <w:t>Arellano</w:t>
      </w:r>
      <w:proofErr w:type="spellEnd"/>
      <w:r>
        <w:t xml:space="preserve"> e Bond (1991), </w:t>
      </w:r>
      <w:proofErr w:type="spellStart"/>
      <w:r>
        <w:t>Arellano</w:t>
      </w:r>
      <w:proofErr w:type="spellEnd"/>
      <w:r>
        <w:t xml:space="preserve"> e </w:t>
      </w:r>
      <w:proofErr w:type="spellStart"/>
      <w:r>
        <w:t>Bover</w:t>
      </w:r>
      <w:proofErr w:type="spellEnd"/>
      <w:r>
        <w:t xml:space="preserve"> (1995</w:t>
      </w:r>
      <w:r w:rsidRPr="00347F29">
        <w:t xml:space="preserve">), </w:t>
      </w:r>
      <w:proofErr w:type="spellStart"/>
      <w:r w:rsidRPr="00347F29">
        <w:t>Blundell</w:t>
      </w:r>
      <w:proofErr w:type="spellEnd"/>
      <w:r w:rsidRPr="00347F29">
        <w:t xml:space="preserve"> e Bond (1998)</w:t>
      </w:r>
      <w:r>
        <w:t xml:space="preserve"> e as correções para amostra finita de </w:t>
      </w:r>
      <w:proofErr w:type="spellStart"/>
      <w:r>
        <w:t>Windmeijer</w:t>
      </w:r>
      <w:proofErr w:type="spellEnd"/>
      <w:r>
        <w:t xml:space="preserve"> (2005). </w:t>
      </w:r>
      <w:r w:rsidR="00867C74">
        <w:t xml:space="preserve">As técnicas propostas pelos autores minimizam </w:t>
      </w:r>
      <w:r>
        <w:t xml:space="preserve">problemas de a) regressão espúria; b) variáveis omitidas; e c) efeitos fixos dos estados. </w:t>
      </w:r>
      <w:r w:rsidR="00867C74">
        <w:t xml:space="preserve">Assim, o emprego das técnicas </w:t>
      </w:r>
      <w:r w:rsidR="00EC2818">
        <w:t>pro</w:t>
      </w:r>
      <w:r w:rsidR="00867C74">
        <w:t>p</w:t>
      </w:r>
      <w:r w:rsidR="00EC2818">
        <w:t>os</w:t>
      </w:r>
      <w:r w:rsidR="00C42ACA">
        <w:t>tas</w:t>
      </w:r>
      <w:r w:rsidR="00867C74">
        <w:t xml:space="preserve"> permite obter</w:t>
      </w:r>
      <w:r w:rsidR="00C42ACA">
        <w:t xml:space="preserve"> </w:t>
      </w:r>
      <w:r w:rsidR="00867C74">
        <w:t>estimativas dinâmicas mais eficientes para os parâmetros d</w:t>
      </w:r>
      <w:r w:rsidR="00EC2818">
        <w:t>e</w:t>
      </w:r>
      <w:r w:rsidR="00867C74">
        <w:t>sejados.</w:t>
      </w:r>
    </w:p>
    <w:p w:rsidR="00EB7AA5" w:rsidRDefault="00EB7AA5" w:rsidP="002B3899">
      <w:pPr>
        <w:jc w:val="both"/>
      </w:pPr>
    </w:p>
    <w:p w:rsidR="00EB7AA5" w:rsidRPr="00813CA7" w:rsidRDefault="00EB7AA5" w:rsidP="002B3899">
      <w:pPr>
        <w:jc w:val="both"/>
        <w:rPr>
          <w:b/>
          <w:i/>
        </w:rPr>
      </w:pPr>
      <w:r w:rsidRPr="00813CA7">
        <w:rPr>
          <w:b/>
          <w:i/>
        </w:rPr>
        <w:t xml:space="preserve">2. Revisão Bibliográfica </w:t>
      </w:r>
    </w:p>
    <w:p w:rsidR="00EB7AA5" w:rsidRDefault="00EB7AA5" w:rsidP="002B3899">
      <w:pPr>
        <w:ind w:firstLine="720"/>
        <w:jc w:val="both"/>
      </w:pPr>
      <w:r>
        <w:t xml:space="preserve">Os estudos sobre a demanda por emprego </w:t>
      </w:r>
      <w:r w:rsidR="00FC2CD6">
        <w:t>podem ser classificados em três grupos:</w:t>
      </w:r>
      <w:r>
        <w:t xml:space="preserve"> i) </w:t>
      </w:r>
      <w:r w:rsidR="00676F39">
        <w:t>estimativas de el</w:t>
      </w:r>
      <w:r w:rsidR="003436A9">
        <w:t>asticidades de curto prazo;</w:t>
      </w:r>
      <w:r w:rsidR="00FC2CD6">
        <w:t xml:space="preserve"> </w:t>
      </w:r>
      <w:proofErr w:type="spellStart"/>
      <w:proofErr w:type="gramStart"/>
      <w:r w:rsidR="00FC2CD6">
        <w:t>ii</w:t>
      </w:r>
      <w:proofErr w:type="spellEnd"/>
      <w:proofErr w:type="gramEnd"/>
      <w:r w:rsidR="00FC2CD6">
        <w:t xml:space="preserve">) </w:t>
      </w:r>
      <w:r>
        <w:t xml:space="preserve">os efeitos decorrentes de políticas econômicas da </w:t>
      </w:r>
      <w:r>
        <w:lastRenderedPageBreak/>
        <w:t xml:space="preserve">substituição em </w:t>
      </w:r>
      <w:r w:rsidR="004069E7">
        <w:t>nível</w:t>
      </w:r>
      <w:r>
        <w:t xml:space="preserve"> micro de pessoas menos qualificadas por qualificadas; </w:t>
      </w:r>
      <w:proofErr w:type="spellStart"/>
      <w:r w:rsidR="00FC2CD6">
        <w:t>i</w:t>
      </w:r>
      <w:r>
        <w:t>ii</w:t>
      </w:r>
      <w:proofErr w:type="spellEnd"/>
      <w:r>
        <w:t xml:space="preserve">) os custos das políticas econômicas e mudanças estruturais – custos de ajustamentos – sobre o emprego no curto e longo prazo. </w:t>
      </w:r>
    </w:p>
    <w:p w:rsidR="00FC2CD6" w:rsidRDefault="00FC2CD6" w:rsidP="002B3899">
      <w:pPr>
        <w:ind w:firstLine="720"/>
        <w:jc w:val="both"/>
      </w:pPr>
      <w:r>
        <w:t xml:space="preserve">Os estudos realizados por </w:t>
      </w:r>
      <w:proofErr w:type="spellStart"/>
      <w:r>
        <w:t>C</w:t>
      </w:r>
      <w:r w:rsidRPr="00CC2881">
        <w:t>hahad</w:t>
      </w:r>
      <w:proofErr w:type="spellEnd"/>
      <w:r w:rsidRPr="00CC2881">
        <w:t xml:space="preserve"> e </w:t>
      </w:r>
      <w:proofErr w:type="spellStart"/>
      <w:r w:rsidRPr="00CC2881">
        <w:t>Luque</w:t>
      </w:r>
      <w:proofErr w:type="spellEnd"/>
      <w:r w:rsidRPr="00CC2881">
        <w:t xml:space="preserve"> (1989) e Pereira et alii (1989)</w:t>
      </w:r>
      <w:r>
        <w:t xml:space="preserve"> foram os primeiros a obter as elasticidades de emprego devido a altera</w:t>
      </w:r>
      <w:r w:rsidRPr="00FC2CD6">
        <w:t>ç</w:t>
      </w:r>
      <w:r>
        <w:t>ões no produto da economia</w:t>
      </w:r>
      <w:r w:rsidRPr="00CC2881">
        <w:t>.</w:t>
      </w:r>
      <w:r>
        <w:t xml:space="preserve"> </w:t>
      </w:r>
      <w:r w:rsidRPr="00CC2881">
        <w:t xml:space="preserve"> </w:t>
      </w:r>
      <w:r>
        <w:t xml:space="preserve">Estas elasticidades eram estáticas e </w:t>
      </w:r>
      <w:r w:rsidR="002B3899">
        <w:t xml:space="preserve">agregadas. </w:t>
      </w:r>
      <w:r w:rsidRPr="00CC2881">
        <w:t xml:space="preserve"> Os estudos </w:t>
      </w:r>
      <w:r>
        <w:t xml:space="preserve">das estimativas da elasticidade </w:t>
      </w:r>
      <w:r w:rsidR="004069E7">
        <w:t>evoluíram</w:t>
      </w:r>
      <w:r>
        <w:t xml:space="preserve"> para setoriais com os trabalhos de </w:t>
      </w:r>
      <w:r w:rsidRPr="00CC2881">
        <w:t>Meyer (1998), Pereira (1998), Pereira e Gonzaga (1998)</w:t>
      </w:r>
      <w:r>
        <w:t>. Estes autores util</w:t>
      </w:r>
      <w:r w:rsidR="00867C74">
        <w:t>iza</w:t>
      </w:r>
      <w:r>
        <w:t xml:space="preserve">ram </w:t>
      </w:r>
      <w:r w:rsidRPr="00CC2881">
        <w:t>séries temporais</w:t>
      </w:r>
      <w:r>
        <w:t xml:space="preserve"> em suas estimativas</w:t>
      </w:r>
      <w:r w:rsidRPr="00CC2881">
        <w:t xml:space="preserve">. As estimativas em geral </w:t>
      </w:r>
      <w:r>
        <w:t xml:space="preserve">da elasticidade emprego devido ao produto setorial </w:t>
      </w:r>
      <w:r w:rsidRPr="00CC2881">
        <w:t xml:space="preserve">se situam </w:t>
      </w:r>
      <w:r>
        <w:t>próximos de 0,95 e a dos salários -0,026</w:t>
      </w:r>
      <w:r w:rsidR="003F4C7F">
        <w:t>, sendo que esta última</w:t>
      </w:r>
      <w:r>
        <w:t xml:space="preserve"> não demonstrou ser significante</w:t>
      </w:r>
      <w:r w:rsidR="00867C74">
        <w:t>.</w:t>
      </w:r>
      <w:r>
        <w:t xml:space="preserve"> </w:t>
      </w:r>
    </w:p>
    <w:p w:rsidR="00BD44E7" w:rsidRDefault="003F4C7F" w:rsidP="002B3899">
      <w:pPr>
        <w:ind w:firstLine="720"/>
        <w:jc w:val="both"/>
      </w:pPr>
      <w:r>
        <w:t>O</w:t>
      </w:r>
      <w:r w:rsidR="00FC2CD6">
        <w:t xml:space="preserve"> segundo grupo</w:t>
      </w:r>
      <w:r w:rsidR="00867C74">
        <w:t xml:space="preserve"> contém</w:t>
      </w:r>
      <w:r w:rsidR="00FC2CD6">
        <w:t xml:space="preserve"> trabalhos</w:t>
      </w:r>
      <w:r w:rsidR="00867C74">
        <w:t>, cuja</w:t>
      </w:r>
      <w:r w:rsidR="00FC2CD6">
        <w:t xml:space="preserve"> característica principal</w:t>
      </w:r>
      <w:r w:rsidR="00867C74">
        <w:t xml:space="preserve"> é</w:t>
      </w:r>
      <w:r w:rsidR="00FC2CD6">
        <w:t xml:space="preserve"> avaliar os efeitos da política econômica, especialmente a abertura comercial e seus efeitos sobre a substituição de pessoas menos qualificadas por qualificadas. Por exemplo, </w:t>
      </w:r>
      <w:r w:rsidR="002B3899">
        <w:t xml:space="preserve">destacam-se neste grupo os trabalhos </w:t>
      </w:r>
      <w:r w:rsidR="00FC2CD6">
        <w:t xml:space="preserve">de </w:t>
      </w:r>
      <w:r w:rsidR="00EB7AA5">
        <w:t>Fernandes e Meneses-Filho (2002)</w:t>
      </w:r>
      <w:r w:rsidR="006F5632">
        <w:t xml:space="preserve">, </w:t>
      </w:r>
      <w:r>
        <w:t xml:space="preserve">Meneses-Filho e Rodrigues Jr. (2003) </w:t>
      </w:r>
      <w:r w:rsidR="006F5632">
        <w:t xml:space="preserve">e </w:t>
      </w:r>
      <w:proofErr w:type="spellStart"/>
      <w:r w:rsidR="00D728E2">
        <w:t>Abarche</w:t>
      </w:r>
      <w:proofErr w:type="spellEnd"/>
      <w:r w:rsidR="00D728E2">
        <w:t xml:space="preserve"> e </w:t>
      </w:r>
      <w:proofErr w:type="spellStart"/>
      <w:r w:rsidR="00D728E2">
        <w:t>Corsueil</w:t>
      </w:r>
      <w:proofErr w:type="spellEnd"/>
      <w:r w:rsidR="00D728E2">
        <w:t xml:space="preserve"> (2004)</w:t>
      </w:r>
      <w:r w:rsidR="006F5632">
        <w:t xml:space="preserve">. Em geral, esses autores </w:t>
      </w:r>
      <w:r w:rsidR="00D728E2">
        <w:t xml:space="preserve">avaliaram </w:t>
      </w:r>
      <w:r w:rsidR="006F5632">
        <w:t xml:space="preserve">que </w:t>
      </w:r>
      <w:r w:rsidR="00D728E2">
        <w:t>a abertura comercial levou a mudanças estruturais n</w:t>
      </w:r>
      <w:r w:rsidR="00867C74">
        <w:t>o</w:t>
      </w:r>
      <w:r w:rsidR="00D728E2">
        <w:t xml:space="preserve"> emprego </w:t>
      </w:r>
      <w:r w:rsidR="006F5632">
        <w:t xml:space="preserve">dentro do setor industrial, onde pessoas menos qualificadas foram substituídas por pessoas mais qualificadas. </w:t>
      </w:r>
      <w:r w:rsidR="00D728E2">
        <w:t xml:space="preserve">A </w:t>
      </w:r>
      <w:r w:rsidR="00867C74">
        <w:t>confirmação da ocorrência de substituição entre as qualificações fo</w:t>
      </w:r>
      <w:r w:rsidR="00B56D56">
        <w:t>i c</w:t>
      </w:r>
      <w:r w:rsidR="00867C74">
        <w:t xml:space="preserve">onfirmada por </w:t>
      </w:r>
      <w:proofErr w:type="spellStart"/>
      <w:r w:rsidR="00867C74">
        <w:t>Giovanetti</w:t>
      </w:r>
      <w:proofErr w:type="spellEnd"/>
      <w:r w:rsidR="00867C74">
        <w:t xml:space="preserve"> e Menezes-filho (2006). A </w:t>
      </w:r>
      <w:r w:rsidR="00D728E2">
        <w:t>queda nas tarifas de importação de máquinas e equipamentos</w:t>
      </w:r>
      <w:r w:rsidR="00BD44E7">
        <w:t xml:space="preserve">, especialmente os que </w:t>
      </w:r>
      <w:r w:rsidR="00D728E2">
        <w:t xml:space="preserve"> demanda</w:t>
      </w:r>
      <w:r w:rsidR="00BD44E7">
        <w:t>m</w:t>
      </w:r>
      <w:r w:rsidR="00D728E2">
        <w:t xml:space="preserve"> m</w:t>
      </w:r>
      <w:r w:rsidR="00BD44E7">
        <w:t>ão-de-obra qualificadas</w:t>
      </w:r>
      <w:r w:rsidR="00D728E2">
        <w:t xml:space="preserve"> no período pós-abertura comercial</w:t>
      </w:r>
      <w:r w:rsidR="00867C74">
        <w:t xml:space="preserve"> </w:t>
      </w:r>
      <w:r w:rsidR="00BD44E7">
        <w:t>foi a grande responsável pela substituição de pessoas menos qualificadas por p</w:t>
      </w:r>
      <w:r w:rsidR="00867C74">
        <w:t>essoas qualificadas no período, segundo os autores.</w:t>
      </w:r>
    </w:p>
    <w:p w:rsidR="00EB7AA5" w:rsidRDefault="00867C74" w:rsidP="002B3899">
      <w:pPr>
        <w:ind w:firstLine="720"/>
        <w:jc w:val="both"/>
      </w:pPr>
      <w:r>
        <w:t xml:space="preserve">Uma medida mais específica de </w:t>
      </w:r>
      <w:r w:rsidR="00BD44E7">
        <w:t xml:space="preserve">substituição entre os trabalhadores qualificados e não qualificados no setor industrial no período 1996-2003 foi estimado por </w:t>
      </w:r>
      <w:r w:rsidR="00EB7AA5">
        <w:t>Ribeiro e Jacinto (2008)</w:t>
      </w:r>
      <w:r>
        <w:t xml:space="preserve">. </w:t>
      </w:r>
      <w:r w:rsidR="005B2A56">
        <w:t xml:space="preserve">De acordo com </w:t>
      </w:r>
      <w:r w:rsidR="00EB7AA5">
        <w:t>os autores</w:t>
      </w:r>
      <w:r w:rsidR="005B2A56">
        <w:t xml:space="preserve"> três </w:t>
      </w:r>
      <w:r w:rsidR="004069E7">
        <w:t>fenômenos</w:t>
      </w:r>
      <w:r w:rsidR="005B2A56">
        <w:t xml:space="preserve"> </w:t>
      </w:r>
      <w:r w:rsidR="004069E7">
        <w:t>contribuíram</w:t>
      </w:r>
      <w:r w:rsidR="005B2A56">
        <w:t xml:space="preserve"> </w:t>
      </w:r>
      <w:r w:rsidR="00EB7AA5">
        <w:t>para o aumento do emprego de pessoas qualificadas</w:t>
      </w:r>
      <w:r w:rsidR="005B2A56">
        <w:t xml:space="preserve">: i) </w:t>
      </w:r>
      <w:r w:rsidR="00EB7AA5">
        <w:t>abertura econômica</w:t>
      </w:r>
      <w:r w:rsidR="005B2A56">
        <w:t xml:space="preserve">;  </w:t>
      </w:r>
      <w:proofErr w:type="spellStart"/>
      <w:proofErr w:type="gramStart"/>
      <w:r w:rsidR="005B2A56">
        <w:t>ii</w:t>
      </w:r>
      <w:proofErr w:type="spellEnd"/>
      <w:proofErr w:type="gramEnd"/>
      <w:r w:rsidR="005B2A56">
        <w:t>) os</w:t>
      </w:r>
      <w:r w:rsidR="00EB7AA5">
        <w:t xml:space="preserve"> choques tecnológicos</w:t>
      </w:r>
      <w:r w:rsidR="005B2A56">
        <w:t xml:space="preserve">; e especialmente a </w:t>
      </w:r>
      <w:proofErr w:type="spellStart"/>
      <w:r w:rsidR="005B2A56">
        <w:t>iii</w:t>
      </w:r>
      <w:proofErr w:type="spellEnd"/>
      <w:r w:rsidR="005B2A56">
        <w:t>)</w:t>
      </w:r>
      <w:r w:rsidR="00EB7AA5">
        <w:t xml:space="preserve"> maior oferta de pessoas qualificadas. Este último manteve os salários reais das pessoas qualificadas relativamente estáveis incentivando sua contratação</w:t>
      </w:r>
      <w:r w:rsidR="005B2A56">
        <w:t xml:space="preserve"> em detrimento dos demais</w:t>
      </w:r>
      <w:r w:rsidR="00EB7AA5">
        <w:t>.</w:t>
      </w:r>
    </w:p>
    <w:p w:rsidR="007B041B" w:rsidRDefault="007B041B" w:rsidP="002B3899">
      <w:pPr>
        <w:ind w:firstLine="720"/>
        <w:jc w:val="both"/>
      </w:pPr>
      <w:r>
        <w:t>Como podemos ver</w:t>
      </w:r>
      <w:r w:rsidR="003909BB">
        <w:t>,</w:t>
      </w:r>
      <w:r>
        <w:t xml:space="preserve"> estes estudos tiveram como enfoque a substituição de pessoas qualificadas, especialmente no setor industrial brasileiro e muito especificamente para o período </w:t>
      </w:r>
      <w:r w:rsidR="006F5632">
        <w:t>pós-abertura</w:t>
      </w:r>
      <w:r>
        <w:t xml:space="preserve"> comercial</w:t>
      </w:r>
      <w:r w:rsidR="006F5632">
        <w:t>,</w:t>
      </w:r>
      <w:r>
        <w:t xml:space="preserve"> décadas de 80 e 90. Entender se este processo ocorreu e/ou ainda está ocorrendo </w:t>
      </w:r>
      <w:r w:rsidR="006F5632">
        <w:t xml:space="preserve">devido a diferenças nos custos de ajustamento </w:t>
      </w:r>
      <w:r>
        <w:t>é um importante as</w:t>
      </w:r>
      <w:r w:rsidR="00A31CED">
        <w:t>pec</w:t>
      </w:r>
      <w:r>
        <w:t>to a se</w:t>
      </w:r>
      <w:r w:rsidR="003909BB">
        <w:t>r</w:t>
      </w:r>
      <w:r>
        <w:t xml:space="preserve"> investigado nesta pesquisa. </w:t>
      </w:r>
    </w:p>
    <w:p w:rsidR="00867C74" w:rsidRDefault="00867C74" w:rsidP="002B3899">
      <w:pPr>
        <w:jc w:val="both"/>
      </w:pPr>
    </w:p>
    <w:p w:rsidR="00EB7AA5" w:rsidRPr="00813CA7" w:rsidRDefault="00EB7AA5" w:rsidP="002B3899">
      <w:pPr>
        <w:jc w:val="both"/>
        <w:rPr>
          <w:b/>
          <w:i/>
        </w:rPr>
      </w:pPr>
      <w:r w:rsidRPr="00813CA7">
        <w:rPr>
          <w:i/>
        </w:rPr>
        <w:t xml:space="preserve"> </w:t>
      </w:r>
      <w:r w:rsidRPr="00813CA7">
        <w:rPr>
          <w:b/>
          <w:i/>
        </w:rPr>
        <w:t>3</w:t>
      </w:r>
      <w:r w:rsidR="00121081" w:rsidRPr="00813CA7">
        <w:rPr>
          <w:b/>
          <w:i/>
        </w:rPr>
        <w:t>.</w:t>
      </w:r>
      <w:r w:rsidRPr="00813CA7">
        <w:rPr>
          <w:b/>
          <w:i/>
        </w:rPr>
        <w:t xml:space="preserve"> </w:t>
      </w:r>
      <w:r w:rsidR="003A5B7E" w:rsidRPr="00813CA7">
        <w:rPr>
          <w:b/>
          <w:i/>
        </w:rPr>
        <w:t xml:space="preserve">Modelos Dinâmicos: </w:t>
      </w:r>
      <w:r w:rsidRPr="00813CA7">
        <w:rPr>
          <w:b/>
          <w:i/>
        </w:rPr>
        <w:t>Custos de Ajustamentos</w:t>
      </w:r>
      <w:r w:rsidR="003A5B7E" w:rsidRPr="00813CA7">
        <w:rPr>
          <w:b/>
          <w:i/>
        </w:rPr>
        <w:t xml:space="preserve"> e as Elasticidades de Curto e Longo Prazo</w:t>
      </w:r>
    </w:p>
    <w:p w:rsidR="00397E65" w:rsidRDefault="00397E65" w:rsidP="002B3899">
      <w:pPr>
        <w:jc w:val="both"/>
      </w:pPr>
      <w:r>
        <w:tab/>
        <w:t xml:space="preserve">Os trabalhos de </w:t>
      </w:r>
      <w:proofErr w:type="spellStart"/>
      <w:r>
        <w:t>Hamermesh</w:t>
      </w:r>
      <w:proofErr w:type="spellEnd"/>
      <w:r>
        <w:t xml:space="preserve"> (1989) e </w:t>
      </w:r>
      <w:proofErr w:type="spellStart"/>
      <w:r>
        <w:t>Hamermesh</w:t>
      </w:r>
      <w:proofErr w:type="spellEnd"/>
      <w:r>
        <w:t xml:space="preserve"> e </w:t>
      </w:r>
      <w:proofErr w:type="spellStart"/>
      <w:r>
        <w:t>Pfann</w:t>
      </w:r>
      <w:proofErr w:type="spellEnd"/>
      <w:r>
        <w:t xml:space="preserve"> (1996) foram pioneiros em demonstrar a importância de se conhecer o formato dos custos associados às contratações e demissões das pessoas e, principalmente, se estes custos estariam associados a políticas públicas. Além dos custos de ajustamentos estes modelos permitem obter as elasticidades de demandas de curto e longo prazo associados a produto e salários. Quatro trabalhos merecem destaques na literatura nacional sobre custos de ajustamentos e elasticidades associadas às estimativas que veremos a seguir.  </w:t>
      </w:r>
    </w:p>
    <w:p w:rsidR="003A5B7E" w:rsidRDefault="00397E65" w:rsidP="00AF5DE5">
      <w:pPr>
        <w:jc w:val="both"/>
      </w:pPr>
      <w:r>
        <w:tab/>
      </w:r>
      <w:r w:rsidR="00AF5DE5">
        <w:t>As pesquisas nesta área no Brasil são creditadas, primeiramente a</w:t>
      </w:r>
      <w:r w:rsidR="003436A9">
        <w:t xml:space="preserve"> Gonzaga e </w:t>
      </w:r>
      <w:proofErr w:type="spellStart"/>
      <w:r w:rsidR="003436A9">
        <w:t>Corsueil</w:t>
      </w:r>
      <w:proofErr w:type="spellEnd"/>
      <w:r w:rsidR="003436A9">
        <w:t xml:space="preserve"> (2001) </w:t>
      </w:r>
      <w:r w:rsidR="00AF5DE5">
        <w:t>em uma fase posterior a</w:t>
      </w:r>
      <w:r w:rsidR="003436A9">
        <w:t xml:space="preserve"> Barros e </w:t>
      </w:r>
      <w:proofErr w:type="spellStart"/>
      <w:r w:rsidR="003436A9">
        <w:t>Corsueil</w:t>
      </w:r>
      <w:proofErr w:type="spellEnd"/>
      <w:r w:rsidR="003436A9">
        <w:t xml:space="preserve"> (2004)</w:t>
      </w:r>
      <w:r w:rsidR="00AF5DE5">
        <w:t xml:space="preserve">, </w:t>
      </w:r>
      <w:r w:rsidR="003436A9">
        <w:t>Dias e Dias (2012) e Dias (2012)</w:t>
      </w:r>
      <w:r w:rsidR="00AF5DE5">
        <w:t xml:space="preserve">. </w:t>
      </w:r>
      <w:r w:rsidR="003436A9">
        <w:t xml:space="preserve"> </w:t>
      </w:r>
      <w:r w:rsidR="003A5B7E">
        <w:t xml:space="preserve">Gonzaga e </w:t>
      </w:r>
      <w:proofErr w:type="spellStart"/>
      <w:r w:rsidR="003A5B7E">
        <w:t>Corsueil</w:t>
      </w:r>
      <w:proofErr w:type="spellEnd"/>
      <w:r w:rsidR="003A5B7E">
        <w:t xml:space="preserve"> (2001) foram os primeiros a investigar através destes modelos dinâmicos o impacto das mudanças estruturais da economia brasileira antes e após o Plano Real, ou seja,</w:t>
      </w:r>
      <w:proofErr w:type="gramStart"/>
      <w:r w:rsidR="003A5B7E">
        <w:t xml:space="preserve">  </w:t>
      </w:r>
      <w:proofErr w:type="gramEnd"/>
      <w:r w:rsidR="003A5B7E">
        <w:t xml:space="preserve">entre 1989 e 1999. A intenção foi verificar se os custos de ajustamentos nas contratações e demissões sofreram alterações </w:t>
      </w:r>
      <w:r w:rsidR="004069E7">
        <w:t>significativas</w:t>
      </w:r>
      <w:r w:rsidR="003A5B7E">
        <w:t xml:space="preserve">, bem como os parâmetros das elasticidades. </w:t>
      </w:r>
      <w:r w:rsidR="006E2D96">
        <w:t xml:space="preserve">A solução do modelo com custos de ajustamentos quadráticos dos autores </w:t>
      </w:r>
      <w:r w:rsidR="007D07DD">
        <w:t xml:space="preserve">os levaram a </w:t>
      </w:r>
      <w:r w:rsidR="006E2D96">
        <w:t>estimar a seguinte função:</w:t>
      </w:r>
    </w:p>
    <w:p w:rsidR="003A5B7E" w:rsidRPr="00CC2881" w:rsidRDefault="003A5B7E" w:rsidP="002B3899">
      <w:pPr>
        <w:jc w:val="right"/>
      </w:pPr>
      <w:r>
        <w:tab/>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λN</m:t>
            </m:r>
          </m:e>
          <m:sub>
            <m:r>
              <w:rPr>
                <w:rFonts w:ascii="Cambria Math" w:hAnsi="Cambria Math"/>
                <w:sz w:val="22"/>
                <w:szCs w:val="22"/>
              </w:rPr>
              <m:t>t-1</m:t>
            </m:r>
          </m:sub>
        </m:sSub>
        <m:r>
          <w:rPr>
            <w:rFonts w:ascii="Cambria Math" w:hAnsi="Cambria Math"/>
            <w:sz w:val="22"/>
            <w:szCs w:val="22"/>
          </w:rPr>
          <m:t xml:space="preserve">+ </m:t>
        </m:r>
        <m:sSubSup>
          <m:sSubSupPr>
            <m:ctrlPr>
              <w:rPr>
                <w:rFonts w:ascii="Cambria Math" w:hAnsi="Cambria Math"/>
                <w:i/>
                <w:sz w:val="22"/>
                <w:szCs w:val="22"/>
              </w:rPr>
            </m:ctrlPr>
          </m:sSubSupPr>
          <m:e>
            <m:r>
              <w:rPr>
                <w:rFonts w:ascii="Cambria Math" w:hAnsi="Cambria Math"/>
                <w:sz w:val="22"/>
                <w:szCs w:val="22"/>
              </w:rPr>
              <m:t>N</m:t>
            </m:r>
          </m:e>
          <m:sub>
            <m:r>
              <w:rPr>
                <w:rFonts w:ascii="Cambria Math" w:hAnsi="Cambria Math"/>
                <w:sz w:val="22"/>
                <w:szCs w:val="22"/>
              </w:rPr>
              <m:t>t</m:t>
            </m:r>
          </m:sub>
          <m:sup>
            <m:r>
              <w:rPr>
                <w:rFonts w:ascii="Cambria Math" w:hAnsi="Cambria Math"/>
                <w:sz w:val="22"/>
                <w:szCs w:val="22"/>
              </w:rPr>
              <m:t>*</m:t>
            </m:r>
          </m:sup>
        </m:sSub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t</m:t>
            </m:r>
          </m:sub>
        </m:sSub>
      </m:oMath>
      <w:r>
        <w:tab/>
      </w:r>
      <w:r w:rsidR="00FB42AA">
        <w:tab/>
      </w:r>
      <w:r w:rsidR="00FB42AA">
        <w:tab/>
      </w:r>
      <w:r>
        <w:tab/>
      </w:r>
      <w:r>
        <w:tab/>
      </w:r>
      <w:r>
        <w:tab/>
        <w:t>(</w:t>
      </w:r>
      <w:r w:rsidR="009C06EE">
        <w:t>1</w:t>
      </w:r>
      <w:r>
        <w:t>)</w:t>
      </w:r>
    </w:p>
    <w:p w:rsidR="003A5B7E" w:rsidRPr="001058E1" w:rsidRDefault="006E2D96" w:rsidP="002B3899">
      <w:pPr>
        <w:ind w:firstLine="720"/>
        <w:jc w:val="both"/>
      </w:pPr>
      <w:r>
        <w:lastRenderedPageBreak/>
        <w:t xml:space="preserve">Onde </w:t>
      </w:r>
      <w:proofErr w:type="spellStart"/>
      <w:proofErr w:type="gramStart"/>
      <w:r w:rsidR="009C06EE" w:rsidRPr="009C06EE">
        <w:rPr>
          <w:i/>
        </w:rPr>
        <w:t>N</w:t>
      </w:r>
      <w:r w:rsidR="009C06EE">
        <w:rPr>
          <w:vertAlign w:val="subscript"/>
        </w:rPr>
        <w:t>t</w:t>
      </w:r>
      <w:proofErr w:type="spellEnd"/>
      <w:proofErr w:type="gramEnd"/>
      <w:r w:rsidR="009C06EE">
        <w:t xml:space="preserve"> representa a demanda por </w:t>
      </w:r>
      <w:r w:rsidR="004069E7">
        <w:t>trabalhadores</w:t>
      </w:r>
      <w:r w:rsidR="009C06EE">
        <w:t xml:space="preserve"> no setor industrial; </w:t>
      </w:r>
      <m:oMath>
        <m:sSubSup>
          <m:sSubSupPr>
            <m:ctrlPr>
              <w:rPr>
                <w:rFonts w:ascii="Cambria Math" w:hAnsi="Cambria Math"/>
                <w:i/>
              </w:rPr>
            </m:ctrlPr>
          </m:sSubSupPr>
          <m:e>
            <m:r>
              <w:rPr>
                <w:rFonts w:ascii="Cambria Math" w:hAnsi="Cambria Math"/>
              </w:rPr>
              <m:t>N</m:t>
            </m:r>
          </m:e>
          <m:sub>
            <m:r>
              <w:rPr>
                <w:rFonts w:ascii="Cambria Math" w:hAnsi="Cambria Math"/>
              </w:rPr>
              <m:t>t</m:t>
            </m:r>
          </m:sub>
          <m:sup>
            <m:r>
              <w:rPr>
                <w:rFonts w:ascii="Cambria Math" w:hAnsi="Cambria Math"/>
              </w:rPr>
              <m:t>*</m:t>
            </m:r>
          </m:sup>
        </m:sSubSup>
        <m:r>
          <w:rPr>
            <w:rFonts w:ascii="Cambria Math" w:hAnsi="Cambria Math"/>
          </w:rPr>
          <m:t>=α(</m:t>
        </m:r>
        <m:sSub>
          <m:sSubPr>
            <m:ctrlPr>
              <w:rPr>
                <w:rFonts w:ascii="Cambria Math" w:hAnsi="Cambria Math"/>
                <w:i/>
              </w:rPr>
            </m:ctrlPr>
          </m:sSubPr>
          <m:e>
            <m:r>
              <w:rPr>
                <w:rFonts w:ascii="Cambria Math" w:hAnsi="Cambria Math"/>
              </w:rPr>
              <m:t>N</m:t>
            </m:r>
          </m:e>
          <m:sub>
            <m:r>
              <w:rPr>
                <w:rFonts w:ascii="Cambria Math" w:hAnsi="Cambria Math"/>
              </w:rPr>
              <m:t>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oMath>
      <w:r w:rsidR="003A5B7E">
        <w:t xml:space="preserve"> </w:t>
      </w:r>
      <w:r>
        <w:t>representa o nível ótimo de emprego a ser alcançado no longo p</w:t>
      </w:r>
      <w:r w:rsidR="004069E7">
        <w:t>r</w:t>
      </w:r>
      <w:r>
        <w:t>azo sendo que este depende do</w:t>
      </w:r>
      <w:r w:rsidR="003A5B7E">
        <w:t xml:space="preserve"> nível de emprego industrial defasado no segundo período,</w:t>
      </w:r>
      <w:r w:rsidR="003A5B7E" w:rsidRPr="00D7705B">
        <w:rPr>
          <w:i/>
        </w:rPr>
        <w:t xml:space="preserve"> </w:t>
      </w:r>
      <w:r w:rsidRPr="009C06EE">
        <w:rPr>
          <w:i/>
        </w:rPr>
        <w:t>N</w:t>
      </w:r>
      <w:r w:rsidRPr="009C06EE">
        <w:rPr>
          <w:i/>
          <w:vertAlign w:val="subscript"/>
        </w:rPr>
        <w:t>t</w:t>
      </w:r>
      <w:r>
        <w:rPr>
          <w:vertAlign w:val="subscript"/>
        </w:rPr>
        <w:t>-2,</w:t>
      </w:r>
      <w:r>
        <w:t xml:space="preserve"> do </w:t>
      </w:r>
      <w:r w:rsidR="003A5B7E">
        <w:t>produto</w:t>
      </w:r>
      <w:r w:rsidR="0053262B">
        <w:t xml:space="preserve"> </w:t>
      </w:r>
      <w:r w:rsidR="003A5B7E">
        <w:t>industrial</w:t>
      </w:r>
      <w:r>
        <w:t xml:space="preserve">, </w:t>
      </w:r>
      <w:proofErr w:type="spellStart"/>
      <w:r w:rsidRPr="00C867F3">
        <w:rPr>
          <w:i/>
        </w:rPr>
        <w:t>Y</w:t>
      </w:r>
      <w:r w:rsidRPr="00C867F3">
        <w:rPr>
          <w:i/>
          <w:vertAlign w:val="subscript"/>
        </w:rPr>
        <w:t>t</w:t>
      </w:r>
      <w:proofErr w:type="spellEnd"/>
      <w:r>
        <w:rPr>
          <w:i/>
        </w:rPr>
        <w:t>,</w:t>
      </w:r>
      <w:r>
        <w:t xml:space="preserve"> e do </w:t>
      </w:r>
      <w:r w:rsidR="003A5B7E">
        <w:t>salário médio real da indústria</w:t>
      </w:r>
      <w:r>
        <w:t xml:space="preserve">, </w:t>
      </w:r>
      <w:proofErr w:type="spellStart"/>
      <w:r w:rsidRPr="00C867F3">
        <w:rPr>
          <w:i/>
        </w:rPr>
        <w:t>W</w:t>
      </w:r>
      <w:r w:rsidRPr="00C867F3">
        <w:rPr>
          <w:i/>
          <w:vertAlign w:val="subscript"/>
        </w:rPr>
        <w:t>t</w:t>
      </w:r>
      <w:proofErr w:type="spellEnd"/>
      <w:r w:rsidR="003A5B7E">
        <w:t xml:space="preserve">. </w:t>
      </w:r>
      <w:r>
        <w:t xml:space="preserve">O coeficiente </w:t>
      </w:r>
      <w:r w:rsidR="003A5B7E">
        <w:t>λ</w:t>
      </w:r>
      <w:r w:rsidR="003A5B7E" w:rsidRPr="00CC2881">
        <w:t xml:space="preserve"> </w:t>
      </w:r>
      <w:r>
        <w:t xml:space="preserve">neste modelo </w:t>
      </w:r>
      <w:r w:rsidR="003A5B7E" w:rsidRPr="00CC2881">
        <w:t xml:space="preserve">representa </w:t>
      </w:r>
      <w:r>
        <w:t xml:space="preserve">os custos de ajustamentos do emprego. Especificamente no modelo dos autores este </w:t>
      </w:r>
      <w:r w:rsidR="003A5B7E">
        <w:t xml:space="preserve">equivale a soma dos coeficientes de </w:t>
      </w:r>
      <w:r w:rsidR="003A5B7E" w:rsidRPr="009B4F8D">
        <w:rPr>
          <w:i/>
        </w:rPr>
        <w:t>N</w:t>
      </w:r>
      <w:r w:rsidR="003A5B7E" w:rsidRPr="009B4F8D">
        <w:rPr>
          <w:i/>
          <w:vertAlign w:val="subscript"/>
        </w:rPr>
        <w:t>t-1</w:t>
      </w:r>
      <w:r w:rsidR="003A5B7E">
        <w:rPr>
          <w:vertAlign w:val="subscript"/>
        </w:rPr>
        <w:t xml:space="preserve"> </w:t>
      </w:r>
      <w:r w:rsidR="003A5B7E">
        <w:t xml:space="preserve">e </w:t>
      </w:r>
      <w:r w:rsidR="003A5B7E">
        <w:rPr>
          <w:i/>
        </w:rPr>
        <w:t>N</w:t>
      </w:r>
      <w:r w:rsidR="003A5B7E">
        <w:rPr>
          <w:i/>
          <w:vertAlign w:val="subscript"/>
        </w:rPr>
        <w:t>t-2</w:t>
      </w:r>
      <w:r w:rsidR="003A5B7E">
        <w:t>. O</w:t>
      </w:r>
      <w:r>
        <w:t>s</w:t>
      </w:r>
      <w:r w:rsidR="003A5B7E">
        <w:t xml:space="preserve"> coeficiente</w:t>
      </w:r>
      <w:r>
        <w:t xml:space="preserve">s </w:t>
      </w:r>
      <w:r w:rsidR="003A5B7E">
        <w:t>do produto γ é a elasticidade de curto prazo do produto-emprego</w:t>
      </w:r>
      <w:r>
        <w:t xml:space="preserve"> e do </w:t>
      </w:r>
      <w:r w:rsidR="003A5B7E">
        <w:t xml:space="preserve">salário real  </w:t>
      </w:r>
      <w:r w:rsidR="003A5B7E" w:rsidRPr="00CC2881">
        <w:t xml:space="preserve">ω </w:t>
      </w:r>
      <w:r w:rsidR="003A5B7E">
        <w:t xml:space="preserve">é a elasticidade de curto prazo salário-emprego. As elasticidades de longo </w:t>
      </w:r>
      <w:r w:rsidR="003A5B7E" w:rsidRPr="001058E1">
        <w:t xml:space="preserve">prazo do produto e salários são </w:t>
      </w:r>
      <w:r w:rsidRPr="001058E1">
        <w:t>calculados da</w:t>
      </w:r>
      <w:r w:rsidR="003A5B7E" w:rsidRPr="001058E1">
        <w:t xml:space="preserve"> seguinte</w:t>
      </w:r>
      <w:r w:rsidRPr="001058E1">
        <w:t xml:space="preserve"> forma</w:t>
      </w:r>
      <w:r w:rsidR="003A5B7E" w:rsidRPr="001058E1">
        <w:t xml:space="preserve">: γ=θ/(1-λ) e </w:t>
      </w:r>
      <w:r w:rsidR="009215FD" w:rsidRPr="001058E1">
        <w:t xml:space="preserve">δ </w:t>
      </w:r>
      <w:r w:rsidR="003A5B7E" w:rsidRPr="001058E1">
        <w:t>=</w:t>
      </w:r>
      <w:r w:rsidR="009215FD" w:rsidRPr="001058E1">
        <w:t xml:space="preserve"> ω</w:t>
      </w:r>
      <w:r w:rsidR="003A5B7E" w:rsidRPr="001058E1">
        <w:t xml:space="preserve"> /(1- λ). O termo </w:t>
      </w:r>
      <w:r w:rsidR="003A5B7E" w:rsidRPr="001058E1">
        <w:rPr>
          <w:i/>
        </w:rPr>
        <w:t>v</w:t>
      </w:r>
      <w:r w:rsidR="003A5B7E" w:rsidRPr="001058E1">
        <w:rPr>
          <w:i/>
          <w:vertAlign w:val="subscript"/>
        </w:rPr>
        <w:t>t</w:t>
      </w:r>
      <w:r w:rsidR="003A5B7E" w:rsidRPr="001058E1">
        <w:t xml:space="preserve"> representam os erros idiosincráticos. </w:t>
      </w:r>
    </w:p>
    <w:p w:rsidR="003A5B7E" w:rsidRDefault="003A5B7E" w:rsidP="002B3899">
      <w:pPr>
        <w:ind w:firstLine="720"/>
        <w:jc w:val="both"/>
      </w:pPr>
      <w:r w:rsidRPr="001058E1">
        <w:t>Os resultados foram os seguintes:</w:t>
      </w:r>
      <w:r w:rsidR="009215FD" w:rsidRPr="001058E1">
        <w:t xml:space="preserve"> i) </w:t>
      </w:r>
      <w:r w:rsidR="006935ED" w:rsidRPr="001058E1">
        <w:t xml:space="preserve">o </w:t>
      </w:r>
      <w:r w:rsidR="009215FD" w:rsidRPr="001058E1">
        <w:t xml:space="preserve">coeficiente dos custos de ajustamentos </w:t>
      </w:r>
      <w:r w:rsidR="006935ED" w:rsidRPr="001058E1">
        <w:t xml:space="preserve">obtido foi </w:t>
      </w:r>
      <w:r w:rsidR="009215FD" w:rsidRPr="001058E1">
        <w:t>λ  = λ</w:t>
      </w:r>
      <w:r w:rsidR="009215FD" w:rsidRPr="001058E1">
        <w:rPr>
          <w:vertAlign w:val="subscript"/>
        </w:rPr>
        <w:t xml:space="preserve">1 </w:t>
      </w:r>
      <w:r w:rsidR="009215FD" w:rsidRPr="001058E1">
        <w:t>+ λ</w:t>
      </w:r>
      <w:r w:rsidR="009215FD" w:rsidRPr="001058E1">
        <w:rPr>
          <w:vertAlign w:val="subscript"/>
        </w:rPr>
        <w:t>2</w:t>
      </w:r>
      <w:r w:rsidR="009215FD" w:rsidRPr="001058E1">
        <w:t xml:space="preserve"> = 0,968; ii) </w:t>
      </w:r>
      <w:r w:rsidR="006935ED" w:rsidRPr="001058E1">
        <w:t xml:space="preserve">as </w:t>
      </w:r>
      <w:r w:rsidR="009215FD" w:rsidRPr="001058E1">
        <w:t>elasticidade</w:t>
      </w:r>
      <w:r w:rsidR="009215FD">
        <w:t xml:space="preserve"> do produto de curto e longo prazo </w:t>
      </w:r>
      <w:r w:rsidR="006935ED">
        <w:t xml:space="preserve">foram </w:t>
      </w:r>
      <w:r w:rsidR="009215FD">
        <w:t xml:space="preserve">γ =0,037 e  θ = γ /(1-λ)=1,13, respectivamente; iii) </w:t>
      </w:r>
      <w:r w:rsidR="006935ED">
        <w:t xml:space="preserve">e as </w:t>
      </w:r>
      <w:r w:rsidR="009215FD">
        <w:t xml:space="preserve">elasticidade de curto e longo prazo do salário </w:t>
      </w:r>
      <w:r w:rsidR="006935ED">
        <w:t xml:space="preserve">foram </w:t>
      </w:r>
      <w:r w:rsidR="009215FD" w:rsidRPr="00CC2881">
        <w:t>ω</w:t>
      </w:r>
      <w:r w:rsidR="009215FD">
        <w:t xml:space="preserve"> = -0,021 e </w:t>
      </w:r>
      <w:r w:rsidR="009215FD" w:rsidRPr="00CC2881">
        <w:t>δ = ω /(1- λ)</w:t>
      </w:r>
      <w:r w:rsidR="000B6BD7">
        <w:t xml:space="preserve"> </w:t>
      </w:r>
      <w:r w:rsidR="009215FD">
        <w:t>=</w:t>
      </w:r>
      <w:r w:rsidR="000B6BD7">
        <w:t xml:space="preserve"> -</w:t>
      </w:r>
      <w:r w:rsidR="009215FD">
        <w:t>0,66</w:t>
      </w:r>
      <w:r w:rsidR="000B6BD7">
        <w:t>, respectivamente</w:t>
      </w:r>
      <w:r w:rsidR="009215FD">
        <w:t>.  O resultado d</w:t>
      </w:r>
      <w:r w:rsidR="006935ED">
        <w:t>o</w:t>
      </w:r>
      <w:r w:rsidR="009215FD">
        <w:t xml:space="preserve"> custo de ajustamento do emprego são bastante elevados e muito pr</w:t>
      </w:r>
      <w:r w:rsidR="000B6BD7">
        <w:t>óx</w:t>
      </w:r>
      <w:r w:rsidR="009215FD">
        <w:t>imos de 1 caracteriza</w:t>
      </w:r>
      <w:r w:rsidR="000B6BD7">
        <w:t>ndo</w:t>
      </w:r>
      <w:r w:rsidR="009215FD">
        <w:t xml:space="preserve"> uma alta influ</w:t>
      </w:r>
      <w:r w:rsidR="003027F9">
        <w:t>ência de custos institucionais e não-institucionais que faz com que o ajuste de emprego seja lento e gradual no tempo.</w:t>
      </w:r>
      <w:r w:rsidR="009215FD">
        <w:t xml:space="preserve"> </w:t>
      </w:r>
      <w:r w:rsidR="003027F9">
        <w:t>Os testes de mudanças estruturais neste parâmetro indicaram evidências ainda que fracas de alteração no parâmetro nos anos de 1990 e 1995, portanto, pós-abertura</w:t>
      </w:r>
      <w:r w:rsidR="001D421D">
        <w:t xml:space="preserve"> comercial e a nova</w:t>
      </w:r>
      <w:r w:rsidR="003027F9">
        <w:t xml:space="preserve"> co</w:t>
      </w:r>
      <w:r w:rsidR="001D421D">
        <w:t>ns</w:t>
      </w:r>
      <w:r w:rsidR="003027F9">
        <w:t>tituição de 1988 e</w:t>
      </w:r>
      <w:r w:rsidR="001D421D">
        <w:t xml:space="preserve"> posteriormente d</w:t>
      </w:r>
      <w:r w:rsidR="003027F9">
        <w:t>a estabilização da economia. No entanto, os diversos testes não foram conclusivos o suficiente</w:t>
      </w:r>
      <w:r w:rsidR="003710DE">
        <w:t>s</w:t>
      </w:r>
      <w:r w:rsidR="003027F9">
        <w:t xml:space="preserve"> para indicar uma alteração n</w:t>
      </w:r>
      <w:r w:rsidR="003710DE">
        <w:t xml:space="preserve">os valores </w:t>
      </w:r>
      <w:r w:rsidR="003027F9">
        <w:t>do parâmetro. Neste caso a</w:t>
      </w:r>
      <w:r w:rsidR="001D421D">
        <w:t>s</w:t>
      </w:r>
      <w:r w:rsidR="003027F9">
        <w:t xml:space="preserve"> </w:t>
      </w:r>
      <w:r w:rsidR="001D421D">
        <w:t xml:space="preserve">alterações de </w:t>
      </w:r>
      <w:r w:rsidR="000B6BD7">
        <w:t xml:space="preserve">demanda </w:t>
      </w:r>
      <w:r w:rsidR="001D421D">
        <w:t>eram depe</w:t>
      </w:r>
      <w:r w:rsidR="0075407B">
        <w:t>n</w:t>
      </w:r>
      <w:r w:rsidR="001D421D">
        <w:t xml:space="preserve">dentes </w:t>
      </w:r>
      <w:r w:rsidR="001D421D" w:rsidRPr="001D421D">
        <w:t xml:space="preserve">do </w:t>
      </w:r>
      <w:r w:rsidR="000B6BD7">
        <w:t>crescimento da produção do setor industrial no longo prazo. A elasticidade acima de 1 do produto-emprego, portanto elástica, sinaliza que o crescimento do emprego será mais que proporcional ao crescimento verificado na indústria. A elasticidade salarial de longo prazo é alta, -0,66, ainda que inelástica indica que aum</w:t>
      </w:r>
      <w:r w:rsidR="001D421D">
        <w:t>e</w:t>
      </w:r>
      <w:r w:rsidR="000B6BD7">
        <w:t>ntos salariais reais seriam penalizados com menor contratação de pessoas no longo prazo, portanto a interação entre oferta e demanda dependeria dos salários reais prevalentes no mercado.</w:t>
      </w:r>
    </w:p>
    <w:p w:rsidR="009C06EE" w:rsidRDefault="009C06EE" w:rsidP="002B3899">
      <w:pPr>
        <w:ind w:firstLine="720"/>
        <w:jc w:val="both"/>
      </w:pPr>
      <w:r>
        <w:t xml:space="preserve">Barros e Corsueil (2004) investigaram o impacto das mudanças introduzidas </w:t>
      </w:r>
      <w:r w:rsidR="00F10EFA">
        <w:t xml:space="preserve">especificamente </w:t>
      </w:r>
      <w:r>
        <w:t>pela Co</w:t>
      </w:r>
      <w:r w:rsidR="00DD66C2">
        <w:t>ns</w:t>
      </w:r>
      <w:r w:rsidR="004069E7">
        <w:t>tituição de 1988 na legisl</w:t>
      </w:r>
      <w:r>
        <w:t>ação trabalhista brasileira. A Constituição introduziu novos direitos trabalhistas como: 1) maior liberdade na organização sindical; 2) aumento dos valores das horas extras de 20% para 50%; 3) auxílio maternidade</w:t>
      </w:r>
      <w:r w:rsidR="00DD66C2">
        <w:t xml:space="preserve"> de 3 meses para 4 meses; 4) aumento</w:t>
      </w:r>
      <w:r>
        <w:t xml:space="preserve"> de direito extra no pagamento de férias de 1/3. O m</w:t>
      </w:r>
      <w:r w:rsidR="00DD66C2">
        <w:t xml:space="preserve">odelo dos autores contemplaram </w:t>
      </w:r>
      <w:r>
        <w:t>estas considerações, sendo as equações finais a serem estimadas a seguinte:</w:t>
      </w:r>
    </w:p>
    <w:p w:rsidR="003A5B7E" w:rsidRDefault="005C3F92" w:rsidP="002B3899">
      <w:pPr>
        <w:ind w:firstLine="720"/>
        <w:jc w:val="right"/>
      </w:pP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t</m:t>
            </m:r>
          </m:sub>
        </m:sSub>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i</m:t>
            </m:r>
          </m:sub>
          <m:sup>
            <m:r>
              <w:rPr>
                <w:rFonts w:ascii="Cambria Math" w:hAnsi="Cambria Math"/>
                <w:sz w:val="22"/>
                <w:szCs w:val="22"/>
              </w:rPr>
              <m:t>*</m:t>
            </m:r>
          </m:sup>
        </m:sSubSup>
        <m:r>
          <w:rPr>
            <w:rFonts w:ascii="Cambria Math" w:hAnsi="Cambria Math"/>
            <w:sz w:val="22"/>
            <w:szCs w:val="22"/>
          </w:rPr>
          <m:t>+λ</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t</m:t>
            </m:r>
          </m:sub>
        </m:sSub>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N</m:t>
            </m:r>
          </m:e>
          <m:sub>
            <m:r>
              <w:rPr>
                <w:rFonts w:ascii="Cambria Math" w:hAnsi="Cambria Math"/>
                <w:sz w:val="22"/>
                <w:szCs w:val="22"/>
              </w:rPr>
              <m:t xml:space="preserve"> </m:t>
            </m:r>
          </m:sub>
          <m:sup>
            <m:r>
              <w:rPr>
                <w:rFonts w:ascii="Cambria Math" w:hAnsi="Cambria Math"/>
                <w:sz w:val="22"/>
                <w:szCs w:val="22"/>
              </w:rPr>
              <m:t>*</m:t>
            </m:r>
          </m:sup>
        </m:sSubSup>
      </m:oMath>
      <w:r w:rsidR="003A5B7E">
        <w:t>, onde</w:t>
      </w:r>
      <w:r w:rsidR="003A5B7E">
        <w:tab/>
      </w:r>
      <w:r w:rsidR="009C06EE">
        <w:tab/>
      </w:r>
      <w:r w:rsidR="009C06EE">
        <w:tab/>
      </w:r>
      <w:r w:rsidR="003A5B7E">
        <w:tab/>
        <w:t xml:space="preserve"> (2)</w:t>
      </w:r>
    </w:p>
    <w:p w:rsidR="003A5B7E" w:rsidRPr="004F2915" w:rsidRDefault="001058E1" w:rsidP="002B3899">
      <w:pPr>
        <w:jc w:val="center"/>
      </w:pPr>
      <w:r>
        <w:t xml:space="preserve">                                                      </w:t>
      </w:r>
      <m:oMath>
        <m:r>
          <w:rPr>
            <w:rFonts w:ascii="Cambria Math" w:hAnsi="Cambria Math"/>
            <w:sz w:val="22"/>
            <w:szCs w:val="22"/>
          </w:rPr>
          <m:t xml:space="preserve"> </m:t>
        </m:r>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m:t>
            </m:r>
          </m:sup>
        </m:sSup>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s=1</m:t>
            </m:r>
          </m:sub>
          <m:sup>
            <m:r>
              <w:rPr>
                <w:rFonts w:ascii="Cambria Math" w:hAnsi="Cambria Math"/>
                <w:sz w:val="22"/>
                <w:szCs w:val="22"/>
              </w:rPr>
              <m:t>m</m:t>
            </m:r>
          </m:sup>
          <m:e>
            <m:sSubSup>
              <m:sSubSupPr>
                <m:ctrlPr>
                  <w:rPr>
                    <w:rFonts w:ascii="Cambria Math" w:hAnsi="Cambria Math"/>
                    <w:i/>
                    <w:sz w:val="22"/>
                    <w:szCs w:val="22"/>
                  </w:rPr>
                </m:ctrlPr>
              </m:sSubSupPr>
              <m:e>
                <m:r>
                  <w:rPr>
                    <w:rFonts w:ascii="Cambria Math" w:hAnsi="Cambria Math"/>
                    <w:sz w:val="22"/>
                    <w:szCs w:val="22"/>
                  </w:rPr>
                  <m:t>φ</m:t>
                </m:r>
              </m:e>
              <m:sub>
                <m:r>
                  <w:rPr>
                    <w:rFonts w:ascii="Cambria Math" w:hAnsi="Cambria Math"/>
                    <w:sz w:val="22"/>
                    <w:szCs w:val="22"/>
                  </w:rPr>
                  <m:t>s</m:t>
                </m:r>
              </m:sub>
              <m:sup>
                <m:r>
                  <w:rPr>
                    <w:rFonts w:ascii="Cambria Math" w:hAnsi="Cambria Math"/>
                    <w:sz w:val="22"/>
                    <w:szCs w:val="22"/>
                  </w:rPr>
                  <m:t>*</m:t>
                </m:r>
              </m:sup>
            </m:sSubSup>
            <m:d>
              <m:dPr>
                <m:ctrlPr>
                  <w:rPr>
                    <w:rFonts w:ascii="Cambria Math" w:hAnsi="Cambria Math"/>
                    <w:i/>
                    <w:sz w:val="22"/>
                    <w:szCs w:val="22"/>
                  </w:rPr>
                </m:ctrlPr>
              </m:dPr>
              <m:e>
                <m:r>
                  <w:rPr>
                    <w:rFonts w:ascii="Cambria Math" w:hAnsi="Cambria Math"/>
                    <w:sz w:val="22"/>
                    <w:szCs w:val="22"/>
                  </w:rPr>
                  <m:t>t</m:t>
                </m:r>
              </m:e>
            </m:d>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is</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δ</m:t>
                </m:r>
              </m:e>
              <m:sub>
                <m:r>
                  <w:rPr>
                    <w:rFonts w:ascii="Cambria Math" w:hAnsi="Cambria Math"/>
                    <w:sz w:val="22"/>
                    <w:szCs w:val="22"/>
                  </w:rPr>
                  <m:t>t</m:t>
                </m:r>
              </m:sub>
            </m:sSub>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U</m:t>
                </m:r>
              </m:e>
              <m:sub>
                <m:r>
                  <w:rPr>
                    <w:rFonts w:ascii="Cambria Math" w:hAnsi="Cambria Math"/>
                    <w:sz w:val="22"/>
                    <w:szCs w:val="22"/>
                  </w:rPr>
                  <m:t>it</m:t>
                </m:r>
              </m:sub>
              <m:sup>
                <m:r>
                  <w:rPr>
                    <w:rFonts w:ascii="Cambria Math" w:hAnsi="Cambria Math"/>
                    <w:sz w:val="22"/>
                    <w:szCs w:val="22"/>
                  </w:rPr>
                  <m:t>*</m:t>
                </m:r>
              </m:sup>
            </m:sSubSup>
          </m:e>
        </m:nary>
      </m:oMath>
      <w:r w:rsidR="003A5B7E">
        <w:tab/>
      </w:r>
      <w:r w:rsidR="00FB42AA">
        <w:tab/>
      </w:r>
      <w:r w:rsidR="003A5B7E">
        <w:tab/>
      </w:r>
      <w:r w:rsidR="009C06EE">
        <w:tab/>
      </w:r>
      <w:r>
        <w:t xml:space="preserve">        </w:t>
      </w:r>
      <w:r w:rsidR="003A5B7E" w:rsidRPr="004F2915">
        <w:t>(</w:t>
      </w:r>
      <w:r w:rsidR="009C06EE">
        <w:t>3</w:t>
      </w:r>
      <w:r w:rsidR="003A5B7E" w:rsidRPr="004F2915">
        <w:t>)</w:t>
      </w:r>
    </w:p>
    <w:p w:rsidR="003A5B7E" w:rsidRDefault="003A5B7E" w:rsidP="002B3899">
      <w:pPr>
        <w:ind w:firstLine="720"/>
        <w:jc w:val="both"/>
      </w:pPr>
      <w:r>
        <w:rPr>
          <w:noProof/>
        </w:rPr>
        <w:t>Na equação</w:t>
      </w:r>
      <w:r w:rsidR="009C06EE">
        <w:rPr>
          <w:noProof/>
        </w:rPr>
        <w:t xml:space="preserve"> acima </w:t>
      </w:r>
      <w:r w:rsidR="009C06EE" w:rsidRPr="009C06EE">
        <w:rPr>
          <w:i/>
          <w:noProof/>
        </w:rPr>
        <w:t>N</w:t>
      </w:r>
      <w:r w:rsidR="009C06EE">
        <w:rPr>
          <w:noProof/>
          <w:vertAlign w:val="subscript"/>
        </w:rPr>
        <w:t>t</w:t>
      </w:r>
      <w:r w:rsidR="009C06EE">
        <w:rPr>
          <w:noProof/>
        </w:rPr>
        <w:t xml:space="preserve"> representa a demanda por mão-de-obra;</w:t>
      </w:r>
      <w:r>
        <w:rPr>
          <w:noProof/>
        </w:rPr>
        <w:t xml:space="preserve"> </w:t>
      </w:r>
      <w:r w:rsidR="009C06EE" w:rsidRPr="009C06EE">
        <w:rPr>
          <w:i/>
          <w:noProof/>
        </w:rPr>
        <w:t>α</w:t>
      </w:r>
      <w:r w:rsidR="009C06EE">
        <w:rPr>
          <w:noProof/>
          <w:vertAlign w:val="subscript"/>
        </w:rPr>
        <w:t>t</w:t>
      </w:r>
      <w:r w:rsidR="009C06EE">
        <w:rPr>
          <w:noProof/>
        </w:rPr>
        <w:t xml:space="preserve"> </w:t>
      </w:r>
      <w:r>
        <w:rPr>
          <w:noProof/>
        </w:rPr>
        <w:t xml:space="preserve">representa a tendência e </w:t>
      </w:r>
      <m:oMath>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m:t>
            </m:r>
          </m:sup>
        </m:sSubSup>
      </m:oMath>
      <w:r>
        <w:rPr>
          <w:noProof/>
        </w:rPr>
        <w:t xml:space="preserve"> os efeitos fixos</w:t>
      </w:r>
      <w:r w:rsidR="009C06EE">
        <w:rPr>
          <w:noProof/>
        </w:rPr>
        <w:t xml:space="preserve">; sendo </w:t>
      </w:r>
      <w:r w:rsidR="009C06EE" w:rsidRPr="009C06EE">
        <w:rPr>
          <w:i/>
          <w:noProof/>
        </w:rPr>
        <w:t>N</w:t>
      </w:r>
      <w:r w:rsidR="009C06EE">
        <w:rPr>
          <w:noProof/>
          <w:vertAlign w:val="superscript"/>
        </w:rPr>
        <w:t>*</w:t>
      </w:r>
      <w:r w:rsidR="009C06EE">
        <w:rPr>
          <w:noProof/>
        </w:rPr>
        <w:t xml:space="preserve"> o nível ótimo de emprego no longo prazo</w:t>
      </w:r>
      <w:r>
        <w:rPr>
          <w:noProof/>
        </w:rPr>
        <w:t xml:space="preserve">. </w:t>
      </w:r>
      <w:r w:rsidR="009C06EE">
        <w:rPr>
          <w:noProof/>
        </w:rPr>
        <w:t>O nível ótimo de emprego no longo prazo, equação (3), depende d</w:t>
      </w:r>
      <w:r w:rsidR="00E9446E">
        <w:rPr>
          <w:noProof/>
        </w:rPr>
        <w:t>iretame</w:t>
      </w:r>
      <w:r w:rsidR="009F4E81">
        <w:rPr>
          <w:noProof/>
        </w:rPr>
        <w:t>nte</w:t>
      </w:r>
      <w:r w:rsidR="00E9446E">
        <w:rPr>
          <w:noProof/>
        </w:rPr>
        <w:t xml:space="preserve"> d</w:t>
      </w:r>
      <w:r w:rsidR="009C06EE">
        <w:rPr>
          <w:noProof/>
        </w:rPr>
        <w:t>os setores</w:t>
      </w:r>
      <w:r w:rsidR="00E9446E">
        <w:rPr>
          <w:noProof/>
        </w:rPr>
        <w:t>,</w:t>
      </w:r>
      <w:r w:rsidR="009C06EE">
        <w:rPr>
          <w:noProof/>
        </w:rPr>
        <w:t xml:space="preserve"> </w:t>
      </w:r>
      <w:r w:rsidRPr="004F2915">
        <w:rPr>
          <w:i/>
          <w:noProof/>
        </w:rPr>
        <w:t>I</w:t>
      </w:r>
      <w:r w:rsidRPr="004F2915">
        <w:rPr>
          <w:i/>
          <w:noProof/>
          <w:vertAlign w:val="subscript"/>
        </w:rPr>
        <w:t>is</w:t>
      </w:r>
      <w:r w:rsidR="009C06EE">
        <w:rPr>
          <w:noProof/>
        </w:rPr>
        <w:t xml:space="preserve">, dos salários reais </w:t>
      </w:r>
      <w:r w:rsidR="00E9446E">
        <w:rPr>
          <w:noProof/>
        </w:rPr>
        <w:t xml:space="preserve">prevalentes </w:t>
      </w:r>
      <w:r w:rsidR="009C06EE">
        <w:rPr>
          <w:noProof/>
        </w:rPr>
        <w:t>dos setores</w:t>
      </w:r>
      <w:r w:rsidR="00E9446E">
        <w:rPr>
          <w:noProof/>
        </w:rPr>
        <w:t>,</w:t>
      </w:r>
      <w:r w:rsidR="009C06EE">
        <w:rPr>
          <w:noProof/>
        </w:rPr>
        <w:t xml:space="preserve"> </w:t>
      </w:r>
      <w:r w:rsidR="009C06EE" w:rsidRPr="009C06EE">
        <w:rPr>
          <w:i/>
          <w:noProof/>
        </w:rPr>
        <w:t>w</w:t>
      </w:r>
      <w:r w:rsidR="009C06EE">
        <w:rPr>
          <w:noProof/>
          <w:vertAlign w:val="subscript"/>
        </w:rPr>
        <w:t>i</w:t>
      </w:r>
      <w:r w:rsidR="009C06EE">
        <w:rPr>
          <w:noProof/>
        </w:rPr>
        <w:t xml:space="preserve">, e dos </w:t>
      </w:r>
      <w:r>
        <w:rPr>
          <w:noProof/>
        </w:rPr>
        <w:t>ní</w:t>
      </w:r>
      <w:r w:rsidRPr="004F2915">
        <w:rPr>
          <w:noProof/>
        </w:rPr>
        <w:t>veis de choques tecnológicos</w:t>
      </w:r>
      <w:r>
        <w:rPr>
          <w:noProof/>
        </w:rPr>
        <w:t xml:space="preserve"> dos setores</w:t>
      </w:r>
      <w:r w:rsidR="009C06EE">
        <w:rPr>
          <w:noProof/>
        </w:rPr>
        <w:t xml:space="preserve">, </w:t>
      </w:r>
      <m:oMath>
        <m:sSubSup>
          <m:sSubSupPr>
            <m:ctrlPr>
              <w:rPr>
                <w:rFonts w:ascii="Cambria Math" w:hAnsi="Cambria Math"/>
                <w:i/>
              </w:rPr>
            </m:ctrlPr>
          </m:sSubSupPr>
          <m:e>
            <m:r>
              <w:rPr>
                <w:rFonts w:ascii="Cambria Math" w:hAnsi="Cambria Math"/>
              </w:rPr>
              <m:t>U</m:t>
            </m:r>
          </m:e>
          <m:sub>
            <m:r>
              <w:rPr>
                <w:rFonts w:ascii="Cambria Math" w:hAnsi="Cambria Math"/>
              </w:rPr>
              <m:t>it</m:t>
            </m:r>
          </m:sub>
          <m:sup>
            <m:r>
              <w:rPr>
                <w:rFonts w:ascii="Cambria Math" w:hAnsi="Cambria Math"/>
              </w:rPr>
              <m:t>*</m:t>
            </m:r>
          </m:sup>
        </m:sSubSup>
      </m:oMath>
      <w:r w:rsidRPr="004F2915">
        <w:rPr>
          <w:noProof/>
        </w:rPr>
        <w:t xml:space="preserve">. </w:t>
      </w:r>
      <w:r w:rsidR="00771A4C">
        <w:rPr>
          <w:noProof/>
        </w:rPr>
        <w:t xml:space="preserve">Os resultados das estimativas dos autores foram </w:t>
      </w:r>
      <w:r w:rsidR="00E9446E">
        <w:rPr>
          <w:noProof/>
        </w:rPr>
        <w:t>os</w:t>
      </w:r>
      <w:r w:rsidR="00771A4C">
        <w:rPr>
          <w:noProof/>
        </w:rPr>
        <w:t xml:space="preserve"> seguintes: i) Coeficiente do custo de ajustamento </w:t>
      </w:r>
      <w:r w:rsidR="00771A4C" w:rsidRPr="00913470">
        <w:t>λ</w:t>
      </w:r>
      <w:r w:rsidR="00771A4C">
        <w:t xml:space="preserve">=0,5; ii) </w:t>
      </w:r>
      <w:r w:rsidR="001058E1">
        <w:t>A</w:t>
      </w:r>
      <w:r w:rsidR="00771A4C">
        <w:t>s elasticidades de curto e longo prazo do produto não foram esti</w:t>
      </w:r>
      <w:r w:rsidR="00E76A61">
        <w:t>ma</w:t>
      </w:r>
      <w:r w:rsidR="00771A4C">
        <w:t>das; iii) A elastici</w:t>
      </w:r>
      <w:r w:rsidR="004069E7">
        <w:t>d</w:t>
      </w:r>
      <w:r w:rsidR="00771A4C">
        <w:t xml:space="preserve">ade salarial de curto e longo prazo foram </w:t>
      </w:r>
      <w:r w:rsidR="00771A4C" w:rsidRPr="00913470">
        <w:t>ω</w:t>
      </w:r>
      <w:r w:rsidR="00771A4C">
        <w:t xml:space="preserve"> = -0,2 e </w:t>
      </w:r>
      <w:r w:rsidR="00771A4C" w:rsidRPr="00913470">
        <w:t>δ = ω/(1- λ)</w:t>
      </w:r>
      <w:r w:rsidR="00771A4C">
        <w:t xml:space="preserve"> = -0,40. </w:t>
      </w:r>
    </w:p>
    <w:p w:rsidR="003A5B7E" w:rsidRDefault="003027F9" w:rsidP="002B3899">
      <w:pPr>
        <w:ind w:firstLine="720"/>
        <w:jc w:val="both"/>
        <w:rPr>
          <w:noProof/>
        </w:rPr>
      </w:pPr>
      <w:r>
        <w:t>O coefic</w:t>
      </w:r>
      <w:r w:rsidR="004069E7">
        <w:t>i</w:t>
      </w:r>
      <w:r>
        <w:t>ente de custo de ajustamento de</w:t>
      </w:r>
      <w:r w:rsidR="00E9446E">
        <w:t xml:space="preserve"> </w:t>
      </w:r>
      <w:r w:rsidR="00E9446E" w:rsidRPr="00913470">
        <w:t>λ</w:t>
      </w:r>
      <w:r w:rsidR="00E9446E">
        <w:t>=0,5</w:t>
      </w:r>
      <w:r>
        <w:t xml:space="preserve"> permaneceu estável ao longo do período</w:t>
      </w:r>
      <w:r w:rsidR="00E76A61">
        <w:t xml:space="preserve">, mesmo após as mudanças constitucionais estarem em pleno vigor. </w:t>
      </w:r>
      <w:r>
        <w:t xml:space="preserve"> </w:t>
      </w:r>
      <w:r w:rsidR="00E76A61">
        <w:t>Os autores concluíram que as diversas reg</w:t>
      </w:r>
      <w:r w:rsidR="0075407B">
        <w:t>r</w:t>
      </w:r>
      <w:r w:rsidR="00E76A61">
        <w:t>essões que explicariam potencialmente variações no coefic</w:t>
      </w:r>
      <w:r w:rsidR="00F922F5">
        <w:t>ie</w:t>
      </w:r>
      <w:r w:rsidR="00E76A61">
        <w:t xml:space="preserve">nte de ajustamento no período </w:t>
      </w:r>
      <w:r w:rsidR="006855AB">
        <w:t xml:space="preserve">1985-1997 </w:t>
      </w:r>
      <w:r w:rsidR="00E76A61">
        <w:t xml:space="preserve">não foram estatisticamente significantes, </w:t>
      </w:r>
      <w:r w:rsidR="003A5B7E" w:rsidRPr="006855AB">
        <w:rPr>
          <w:noProof/>
        </w:rPr>
        <w:t xml:space="preserve">Barros e Corseuil (2004, </w:t>
      </w:r>
      <w:r w:rsidR="0075407B">
        <w:rPr>
          <w:noProof/>
        </w:rPr>
        <w:t>p.</w:t>
      </w:r>
      <w:r w:rsidR="003A5B7E" w:rsidRPr="006855AB">
        <w:rPr>
          <w:noProof/>
        </w:rPr>
        <w:t>327).</w:t>
      </w:r>
    </w:p>
    <w:p w:rsidR="00417DB0" w:rsidRDefault="00417DB0" w:rsidP="002B3899">
      <w:pPr>
        <w:ind w:firstLine="720"/>
        <w:jc w:val="both"/>
      </w:pPr>
      <w:r>
        <w:t>Um importante aspecto não tr</w:t>
      </w:r>
      <w:r w:rsidR="001D421D">
        <w:t>a</w:t>
      </w:r>
      <w:r>
        <w:t>tado nos modelos acima e observado por Hame</w:t>
      </w:r>
      <w:r w:rsidR="00586BF2">
        <w:t>r</w:t>
      </w:r>
      <w:r>
        <w:t xml:space="preserve">mesh (2004) é o de considerar especificações teóricas que captem melhor os mercados ou de elementos externos </w:t>
      </w:r>
      <w:r w:rsidR="00F922F5">
        <w:t>às definições de</w:t>
      </w:r>
      <w:r>
        <w:t xml:space="preserve"> mercado, mas que poderiam estar influenciando a demanda por trabalhadores no tempo. Para atender esta questão </w:t>
      </w:r>
      <w:r w:rsidR="00014B12">
        <w:t>Dias e Dias (2012</w:t>
      </w:r>
      <w:r w:rsidR="003A5B7E">
        <w:t xml:space="preserve">) </w:t>
      </w:r>
      <w:r w:rsidR="000D2C19">
        <w:t>desenvolveram</w:t>
      </w:r>
      <w:r>
        <w:t xml:space="preserve"> um modelo teórico onde a demanda por trabalhadores qualificados e não qualif</w:t>
      </w:r>
      <w:r w:rsidR="004069E7">
        <w:t>i</w:t>
      </w:r>
      <w:r>
        <w:t>cados dependiam não somente do de</w:t>
      </w:r>
      <w:r w:rsidR="001D421D">
        <w:t>s</w:t>
      </w:r>
      <w:r>
        <w:t>empenho do mercado, mas também do desempenho da estrutura social da</w:t>
      </w:r>
      <w:r w:rsidR="000D2C19">
        <w:t>s</w:t>
      </w:r>
      <w:r>
        <w:t xml:space="preserve"> economias dos </w:t>
      </w:r>
      <w:r>
        <w:lastRenderedPageBreak/>
        <w:t>estados. Usan</w:t>
      </w:r>
      <w:r w:rsidR="004069E7">
        <w:t>do</w:t>
      </w:r>
      <w:r>
        <w:t xml:space="preserve"> estimativas em painel de dados dos estados brasileiros,</w:t>
      </w:r>
      <w:r w:rsidR="000D2C19">
        <w:t xml:space="preserve"> os autores estimaram em nível um</w:t>
      </w:r>
      <w:r>
        <w:t xml:space="preserve"> modelo a partir do modelo de </w:t>
      </w:r>
      <w:r w:rsidR="004A3757">
        <w:t xml:space="preserve">Sargent (1978) </w:t>
      </w:r>
      <w:r w:rsidR="003A5B7E">
        <w:t>com custos quadráticos variáveis</w:t>
      </w:r>
      <w:r w:rsidR="004A3757">
        <w:t>. A equação esti</w:t>
      </w:r>
      <w:r w:rsidR="007D07DD">
        <w:t>ma</w:t>
      </w:r>
      <w:r w:rsidR="004A3757">
        <w:t>da pelos autores foi a seguinte:</w:t>
      </w:r>
      <w:proofErr w:type="gramStart"/>
      <w:r w:rsidR="004A3757">
        <w:t xml:space="preserve"> </w:t>
      </w:r>
      <w:r>
        <w:t xml:space="preserve"> </w:t>
      </w:r>
    </w:p>
    <w:proofErr w:type="gramEnd"/>
    <w:p w:rsidR="003A5B7E" w:rsidRDefault="005C3F92" w:rsidP="002B3899">
      <w:pPr>
        <w:jc w:val="right"/>
      </w:pPr>
      <m:oMath>
        <m:sSub>
          <m:sSubPr>
            <m:ctrlPr>
              <w:rPr>
                <w:rFonts w:ascii="Cambria Math" w:hAnsi="Cambria Math"/>
                <w:i/>
                <w:sz w:val="22"/>
                <w:szCs w:val="22"/>
              </w:rPr>
            </m:ctrlPr>
          </m:sSubPr>
          <m:e>
            <m:r>
              <w:rPr>
                <w:rFonts w:ascii="Cambria Math" w:hAnsi="Cambria Math"/>
                <w:sz w:val="22"/>
                <w:szCs w:val="22"/>
              </w:rPr>
              <m:t>lh</m:t>
            </m:r>
          </m:e>
          <m:sub>
            <m:r>
              <w:rPr>
                <w:rFonts w:ascii="Cambria Math" w:hAnsi="Cambria Math"/>
                <w:sz w:val="22"/>
                <w:szCs w:val="22"/>
              </w:rPr>
              <m:t>1qt</m:t>
            </m:r>
          </m:sub>
        </m:sSub>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a</m:t>
            </m:r>
          </m:e>
          <m:sub>
            <m:r>
              <w:rPr>
                <w:rFonts w:ascii="Cambria Math" w:hAnsi="Cambria Math"/>
                <w:sz w:val="22"/>
                <w:szCs w:val="22"/>
              </w:rPr>
              <m:t>0</m:t>
            </m:r>
          </m:sub>
          <m:sup>
            <m:r>
              <w:rPr>
                <w:rFonts w:ascii="Cambria Math" w:hAnsi="Cambria Math"/>
                <w:sz w:val="22"/>
                <w:szCs w:val="22"/>
              </w:rPr>
              <m:t>*</m:t>
            </m:r>
          </m:sup>
        </m:sSub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λlh</m:t>
            </m:r>
          </m:e>
          <m:sub>
            <m:r>
              <w:rPr>
                <w:rFonts w:ascii="Cambria Math" w:hAnsi="Cambria Math"/>
                <w:sz w:val="22"/>
                <w:szCs w:val="22"/>
              </w:rPr>
              <m:t>1qt-1</m:t>
            </m:r>
          </m:sub>
        </m:sSub>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a</m:t>
            </m:r>
          </m:e>
          <m:sub>
            <m:r>
              <w:rPr>
                <w:rFonts w:ascii="Cambria Math" w:hAnsi="Cambria Math"/>
                <w:sz w:val="22"/>
                <w:szCs w:val="22"/>
              </w:rPr>
              <m:t>1</m:t>
            </m:r>
          </m:sub>
          <m:sup>
            <m:r>
              <w:rPr>
                <w:rFonts w:ascii="Cambria Math" w:hAnsi="Cambria Math"/>
                <w:sz w:val="22"/>
                <w:szCs w:val="22"/>
              </w:rPr>
              <m:t>*</m:t>
            </m:r>
          </m:sup>
        </m:sSubSup>
        <m:sSub>
          <m:sSubPr>
            <m:ctrlPr>
              <w:rPr>
                <w:rFonts w:ascii="Cambria Math" w:hAnsi="Cambria Math"/>
                <w:i/>
                <w:sz w:val="22"/>
                <w:szCs w:val="22"/>
              </w:rPr>
            </m:ctrlPr>
          </m:sSubPr>
          <m:e>
            <m:r>
              <w:rPr>
                <w:rFonts w:ascii="Cambria Math" w:hAnsi="Cambria Math"/>
                <w:sz w:val="22"/>
                <w:szCs w:val="22"/>
              </w:rPr>
              <m:t>lyc</m:t>
            </m:r>
          </m:e>
          <m:sub>
            <m:r>
              <w:rPr>
                <w:rFonts w:ascii="Cambria Math" w:hAnsi="Cambria Math"/>
                <w:sz w:val="22"/>
                <w:szCs w:val="22"/>
              </w:rPr>
              <m:t>qt</m:t>
            </m:r>
          </m:sub>
        </m:sSub>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a</m:t>
            </m:r>
          </m:e>
          <m:sub>
            <m:r>
              <w:rPr>
                <w:rFonts w:ascii="Cambria Math" w:hAnsi="Cambria Math"/>
                <w:sz w:val="22"/>
                <w:szCs w:val="22"/>
              </w:rPr>
              <m:t>2</m:t>
            </m:r>
          </m:sub>
          <m:sup>
            <m:r>
              <w:rPr>
                <w:rFonts w:ascii="Cambria Math" w:hAnsi="Cambria Math"/>
                <w:sz w:val="22"/>
                <w:szCs w:val="22"/>
              </w:rPr>
              <m:t>*</m:t>
            </m:r>
          </m:sup>
        </m:sSubSup>
        <m:sSub>
          <m:sSubPr>
            <m:ctrlPr>
              <w:rPr>
                <w:rFonts w:ascii="Cambria Math" w:hAnsi="Cambria Math"/>
                <w:i/>
                <w:sz w:val="22"/>
                <w:szCs w:val="22"/>
              </w:rPr>
            </m:ctrlPr>
          </m:sSubPr>
          <m:e>
            <m:r>
              <w:rPr>
                <w:rFonts w:ascii="Cambria Math" w:hAnsi="Cambria Math"/>
                <w:sz w:val="22"/>
                <w:szCs w:val="22"/>
              </w:rPr>
              <m:t>lys</m:t>
            </m:r>
          </m:e>
          <m:sub>
            <m:r>
              <w:rPr>
                <w:rFonts w:ascii="Cambria Math" w:hAnsi="Cambria Math"/>
                <w:sz w:val="22"/>
                <w:szCs w:val="22"/>
              </w:rPr>
              <m:t>qt</m:t>
            </m:r>
          </m:sub>
        </m:sSub>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a</m:t>
            </m:r>
          </m:e>
          <m:sub>
            <m:r>
              <w:rPr>
                <w:rFonts w:ascii="Cambria Math" w:hAnsi="Cambria Math"/>
                <w:sz w:val="22"/>
                <w:szCs w:val="22"/>
              </w:rPr>
              <m:t>3</m:t>
            </m:r>
          </m:sub>
          <m:sup>
            <m:r>
              <w:rPr>
                <w:rFonts w:ascii="Cambria Math" w:hAnsi="Cambria Math"/>
                <w:sz w:val="22"/>
                <w:szCs w:val="22"/>
              </w:rPr>
              <m:t>*</m:t>
            </m:r>
          </m:sup>
        </m:sSubSup>
        <m:sSub>
          <m:sSubPr>
            <m:ctrlPr>
              <w:rPr>
                <w:rFonts w:ascii="Cambria Math" w:hAnsi="Cambria Math"/>
                <w:i/>
                <w:sz w:val="22"/>
                <w:szCs w:val="22"/>
              </w:rPr>
            </m:ctrlPr>
          </m:sSubPr>
          <m:e>
            <m:r>
              <w:rPr>
                <w:rFonts w:ascii="Cambria Math" w:hAnsi="Cambria Math"/>
                <w:sz w:val="22"/>
                <w:szCs w:val="22"/>
              </w:rPr>
              <m:t>lyi</m:t>
            </m:r>
          </m:e>
          <m:sub>
            <m:r>
              <w:rPr>
                <w:rFonts w:ascii="Cambria Math" w:hAnsi="Cambria Math"/>
                <w:sz w:val="22"/>
                <w:szCs w:val="22"/>
              </w:rPr>
              <m:t>qt</m:t>
            </m:r>
          </m:sub>
        </m:sSub>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a</m:t>
            </m:r>
          </m:e>
          <m:sub>
            <m:r>
              <w:rPr>
                <w:rFonts w:ascii="Cambria Math" w:hAnsi="Cambria Math"/>
                <w:sz w:val="22"/>
                <w:szCs w:val="22"/>
              </w:rPr>
              <m:t>4</m:t>
            </m:r>
          </m:sub>
          <m:sup>
            <m:r>
              <w:rPr>
                <w:rFonts w:ascii="Cambria Math" w:hAnsi="Cambria Math"/>
                <w:sz w:val="22"/>
                <w:szCs w:val="22"/>
              </w:rPr>
              <m:t>*</m:t>
            </m:r>
          </m:sup>
        </m:sSubSup>
        <m:sSub>
          <m:sSubPr>
            <m:ctrlPr>
              <w:rPr>
                <w:rFonts w:ascii="Cambria Math" w:hAnsi="Cambria Math"/>
                <w:i/>
                <w:sz w:val="22"/>
                <w:szCs w:val="22"/>
              </w:rPr>
            </m:ctrlPr>
          </m:sSubPr>
          <m:e>
            <m:r>
              <w:rPr>
                <w:rFonts w:ascii="Cambria Math" w:hAnsi="Cambria Math"/>
                <w:sz w:val="22"/>
                <w:szCs w:val="22"/>
              </w:rPr>
              <m:t>dw</m:t>
            </m:r>
          </m:e>
          <m:sub>
            <m:r>
              <w:rPr>
                <w:rFonts w:ascii="Cambria Math" w:hAnsi="Cambria Math"/>
                <w:sz w:val="22"/>
                <w:szCs w:val="22"/>
              </w:rPr>
              <m:t>qt</m:t>
            </m:r>
          </m:sub>
        </m:sSub>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a</m:t>
            </m:r>
          </m:e>
          <m:sub>
            <m:r>
              <w:rPr>
                <w:rFonts w:ascii="Cambria Math" w:hAnsi="Cambria Math"/>
                <w:sz w:val="22"/>
                <w:szCs w:val="22"/>
              </w:rPr>
              <m:t>5</m:t>
            </m:r>
          </m:sub>
          <m:sup>
            <m:r>
              <w:rPr>
                <w:rFonts w:ascii="Cambria Math" w:hAnsi="Cambria Math"/>
                <w:sz w:val="22"/>
                <w:szCs w:val="22"/>
              </w:rPr>
              <m:t>*</m:t>
            </m:r>
          </m:sup>
        </m:sSubSup>
        <m:sSub>
          <m:sSubPr>
            <m:ctrlPr>
              <w:rPr>
                <w:rFonts w:ascii="Cambria Math" w:hAnsi="Cambria Math"/>
                <w:i/>
                <w:sz w:val="22"/>
                <w:szCs w:val="22"/>
              </w:rPr>
            </m:ctrlPr>
          </m:sSubPr>
          <m:e>
            <m:r>
              <w:rPr>
                <w:rFonts w:ascii="Cambria Math" w:hAnsi="Cambria Math"/>
                <w:sz w:val="22"/>
                <w:szCs w:val="22"/>
              </w:rPr>
              <m:t>pcm</m:t>
            </m:r>
          </m:e>
          <m:sub>
            <m:r>
              <w:rPr>
                <w:rFonts w:ascii="Cambria Math" w:hAnsi="Cambria Math"/>
                <w:sz w:val="22"/>
                <w:szCs w:val="22"/>
              </w:rPr>
              <m:t>qt</m:t>
            </m:r>
          </m:sub>
        </m:sSub>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a</m:t>
            </m:r>
          </m:e>
          <m:sub>
            <m:r>
              <w:rPr>
                <w:rFonts w:ascii="Cambria Math" w:hAnsi="Cambria Math"/>
                <w:sz w:val="22"/>
                <w:szCs w:val="22"/>
              </w:rPr>
              <m:t>6</m:t>
            </m:r>
          </m:sub>
          <m:sup>
            <m:r>
              <w:rPr>
                <w:rFonts w:ascii="Cambria Math" w:hAnsi="Cambria Math"/>
                <w:sz w:val="22"/>
                <w:szCs w:val="22"/>
              </w:rPr>
              <m:t>*</m:t>
            </m:r>
          </m:sup>
        </m:sSubSup>
        <m:sSub>
          <m:sSubPr>
            <m:ctrlPr>
              <w:rPr>
                <w:rFonts w:ascii="Cambria Math" w:hAnsi="Cambria Math"/>
                <w:i/>
                <w:sz w:val="22"/>
                <w:szCs w:val="22"/>
              </w:rPr>
            </m:ctrlPr>
          </m:sSubPr>
          <m:e>
            <m:r>
              <w:rPr>
                <w:rFonts w:ascii="Cambria Math" w:hAnsi="Cambria Math"/>
                <w:sz w:val="22"/>
                <w:szCs w:val="22"/>
              </w:rPr>
              <m:t>lh</m:t>
            </m:r>
          </m:e>
          <m:sub>
            <m:r>
              <w:rPr>
                <w:rFonts w:ascii="Cambria Math" w:hAnsi="Cambria Math"/>
                <w:sz w:val="22"/>
                <w:szCs w:val="22"/>
              </w:rPr>
              <m:t>2qt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ξ</m:t>
            </m:r>
          </m:e>
          <m:sub>
            <m:r>
              <w:rPr>
                <w:rFonts w:ascii="Cambria Math" w:hAnsi="Cambria Math"/>
                <w:sz w:val="22"/>
                <w:szCs w:val="22"/>
              </w:rPr>
              <m:t>t</m:t>
            </m:r>
          </m:sub>
        </m:sSub>
      </m:oMath>
      <w:r w:rsidR="00FB42AA">
        <w:rPr>
          <w:sz w:val="22"/>
          <w:szCs w:val="22"/>
        </w:rPr>
        <w:tab/>
      </w:r>
      <w:r w:rsidR="003A5B7E">
        <w:t>(</w:t>
      </w:r>
      <w:r w:rsidR="00417DB0">
        <w:t>5</w:t>
      </w:r>
      <w:r w:rsidR="003A5B7E">
        <w:t>)</w:t>
      </w:r>
    </w:p>
    <w:p w:rsidR="004A3757" w:rsidRDefault="004A3757" w:rsidP="002B3899">
      <w:pPr>
        <w:jc w:val="both"/>
      </w:pPr>
      <w:r>
        <w:t xml:space="preserve">Sendo que na equação, </w:t>
      </w:r>
      <w:r>
        <w:rPr>
          <w:i/>
        </w:rPr>
        <w:t>q</w:t>
      </w:r>
      <w:r>
        <w:t xml:space="preserve"> representa o estado; </w:t>
      </w:r>
      <w:r>
        <w:rPr>
          <w:i/>
        </w:rPr>
        <w:t>t</w:t>
      </w:r>
      <w:r>
        <w:t xml:space="preserve"> o tempo; </w:t>
      </w:r>
      <w:r w:rsidRPr="00417DB0">
        <w:rPr>
          <w:i/>
        </w:rPr>
        <w:t>α</w:t>
      </w:r>
      <w:r>
        <w:rPr>
          <w:i/>
          <w:vertAlign w:val="subscript"/>
        </w:rPr>
        <w:t>i</w:t>
      </w:r>
      <w:r>
        <w:t xml:space="preserve">, onde </w:t>
      </w:r>
      <w:r>
        <w:rPr>
          <w:i/>
        </w:rPr>
        <w:t>i=</w:t>
      </w:r>
      <w:r>
        <w:t xml:space="preserve">0,..,5 são os parâmetros a serem estimados;  </w:t>
      </w:r>
      <w:r w:rsidRPr="004A3757">
        <w:rPr>
          <w:i/>
        </w:rPr>
        <w:t>lh</w:t>
      </w:r>
      <w:r>
        <w:rPr>
          <w:i/>
          <w:vertAlign w:val="subscript"/>
        </w:rPr>
        <w:t>1q</w:t>
      </w:r>
      <w:r w:rsidRPr="004A3757">
        <w:rPr>
          <w:i/>
          <w:vertAlign w:val="subscript"/>
        </w:rPr>
        <w:t>t</w:t>
      </w:r>
      <w:r>
        <w:t xml:space="preserve"> é a demanda por pessoas qualificadas com mais de 11 de escolaridade – pessoas cursando a universidade ou que</w:t>
      </w:r>
      <w:r w:rsidR="000D2C19">
        <w:t xml:space="preserve"> a</w:t>
      </w:r>
      <w:r>
        <w:t xml:space="preserve"> concluíram e ainda com especialização, mestrado e/ou doutorado; </w:t>
      </w:r>
      <w:r w:rsidRPr="004A3757">
        <w:rPr>
          <w:i/>
        </w:rPr>
        <w:t>lh</w:t>
      </w:r>
      <w:r>
        <w:rPr>
          <w:i/>
          <w:vertAlign w:val="subscript"/>
        </w:rPr>
        <w:t>2q</w:t>
      </w:r>
      <w:r w:rsidRPr="004A3757">
        <w:rPr>
          <w:i/>
          <w:vertAlign w:val="subscript"/>
        </w:rPr>
        <w:t>t</w:t>
      </w:r>
      <w:r>
        <w:t xml:space="preserve"> é a demanda por pessoas menos qualificadas com 11 anos ou menos de escolaridade (incluso os analfabetos); </w:t>
      </w:r>
      <w:r w:rsidR="003A5B7E">
        <w:t xml:space="preserve"> </w:t>
      </w:r>
      <w:r w:rsidR="003A5B7E">
        <w:rPr>
          <w:i/>
        </w:rPr>
        <w:t>yc, ys e yi</w:t>
      </w:r>
      <w:r w:rsidR="003A5B7E">
        <w:t xml:space="preserve"> representam participação dos setores comércio, serviços e indústria no PIB do estado, respectivamente; </w:t>
      </w:r>
      <w:r w:rsidR="003A5B7E">
        <w:rPr>
          <w:i/>
        </w:rPr>
        <w:t>w</w:t>
      </w:r>
      <w:r w:rsidR="003A5B7E">
        <w:t xml:space="preserve"> representa a razão do salário capital humano no estado  vis a vis o nacional; </w:t>
      </w:r>
      <w:r w:rsidR="003A5B7E">
        <w:rPr>
          <w:i/>
        </w:rPr>
        <w:t>pcm</w:t>
      </w:r>
      <w:r w:rsidR="003A5B7E">
        <w:t xml:space="preserve"> representa o percentual de pessoas pertencentes a classe média nos estad</w:t>
      </w:r>
      <w:r>
        <w:t xml:space="preserve">os; </w:t>
      </w:r>
      <w:r>
        <w:rPr>
          <w:rFonts w:ascii="Symbol" w:hAnsi="Symbol"/>
          <w:i/>
        </w:rPr>
        <w:t></w:t>
      </w:r>
      <w:r>
        <w:rPr>
          <w:i/>
          <w:vertAlign w:val="subscript"/>
        </w:rPr>
        <w:t>t</w:t>
      </w:r>
      <w:r w:rsidR="00417DB0">
        <w:t xml:space="preserve"> </w:t>
      </w:r>
      <w:r>
        <w:t xml:space="preserve"> são os erros idiossincrático.</w:t>
      </w:r>
    </w:p>
    <w:p w:rsidR="004E5055" w:rsidRDefault="004A3757" w:rsidP="002B3899">
      <w:pPr>
        <w:ind w:firstLine="720"/>
        <w:jc w:val="both"/>
      </w:pPr>
      <w:r>
        <w:t xml:space="preserve">Os autores </w:t>
      </w:r>
      <w:r w:rsidR="00417DB0">
        <w:t>realiza</w:t>
      </w:r>
      <w:r>
        <w:t>ram</w:t>
      </w:r>
      <w:r w:rsidR="00417DB0">
        <w:t xml:space="preserve"> </w:t>
      </w:r>
      <w:r w:rsidR="004E5055">
        <w:t xml:space="preserve">várias </w:t>
      </w:r>
      <w:r w:rsidR="00417DB0">
        <w:t xml:space="preserve">estimativas alternativas, onde o principal aspecto foi o de </w:t>
      </w:r>
      <w:r w:rsidR="00F922F5">
        <w:t>considerar</w:t>
      </w:r>
      <w:r w:rsidR="00417DB0">
        <w:t xml:space="preserve"> diferentes </w:t>
      </w:r>
      <w:r w:rsidR="004E5055">
        <w:t xml:space="preserve">especificações visando </w:t>
      </w:r>
      <w:r w:rsidR="00F922F5">
        <w:t>avaliar</w:t>
      </w:r>
      <w:r w:rsidR="004E5055">
        <w:t xml:space="preserve"> se as variáveis como salários, classe média e produtos setoriais poderiam ser endógenos ao sistema. A melhor especificação, onde os salários foram considerados endógenos, produziu </w:t>
      </w:r>
      <w:r w:rsidR="00F922F5">
        <w:t xml:space="preserve">os seguintes </w:t>
      </w:r>
      <w:r w:rsidR="004E5055">
        <w:t xml:space="preserve">coeficientes de </w:t>
      </w:r>
      <w:r w:rsidR="003A5B7E">
        <w:t xml:space="preserve">custo de ajustamento </w:t>
      </w:r>
      <w:r w:rsidR="004E5055">
        <w:t xml:space="preserve">médio </w:t>
      </w:r>
      <w:r w:rsidR="009E7E38">
        <w:t xml:space="preserve">para capital humano qualificado </w:t>
      </w:r>
      <w:r w:rsidR="004E5055">
        <w:t xml:space="preserve"> </w:t>
      </w:r>
      <w:r w:rsidR="003A5B7E" w:rsidRPr="004E5055">
        <w:rPr>
          <w:i/>
        </w:rPr>
        <w:t>λ</w:t>
      </w:r>
      <w:r w:rsidR="004E5055" w:rsidRPr="004E5055">
        <w:rPr>
          <w:i/>
        </w:rPr>
        <w:t>=0,</w:t>
      </w:r>
      <w:r w:rsidR="00643D82">
        <w:rPr>
          <w:i/>
        </w:rPr>
        <w:t>28</w:t>
      </w:r>
      <w:r w:rsidR="009E7E38">
        <w:rPr>
          <w:i/>
        </w:rPr>
        <w:t xml:space="preserve"> e 0,</w:t>
      </w:r>
      <w:r w:rsidR="00643D82">
        <w:rPr>
          <w:i/>
        </w:rPr>
        <w:t>65</w:t>
      </w:r>
      <w:r w:rsidR="004E5055">
        <w:t>.</w:t>
      </w:r>
      <w:r w:rsidR="003A5B7E">
        <w:t xml:space="preserve"> </w:t>
      </w:r>
      <w:r w:rsidR="009E7E38">
        <w:t>Para as mesmas especificações, as esti</w:t>
      </w:r>
      <w:r w:rsidR="007D07DD">
        <w:t>ma</w:t>
      </w:r>
      <w:r w:rsidR="009E7E38">
        <w:t>tivas para o ca</w:t>
      </w:r>
      <w:r w:rsidR="00081CBA">
        <w:t>p</w:t>
      </w:r>
      <w:r w:rsidR="009E7E38">
        <w:t xml:space="preserve">ital humano menos qualificado resultaram em </w:t>
      </w:r>
      <w:r w:rsidR="009E7E38" w:rsidRPr="004E5055">
        <w:rPr>
          <w:i/>
        </w:rPr>
        <w:t>λ=0,</w:t>
      </w:r>
      <w:r w:rsidR="00643D82">
        <w:rPr>
          <w:i/>
        </w:rPr>
        <w:t>50</w:t>
      </w:r>
      <w:r w:rsidR="009E7E38">
        <w:rPr>
          <w:i/>
        </w:rPr>
        <w:t xml:space="preserve"> e 0,</w:t>
      </w:r>
      <w:r w:rsidR="00643D82">
        <w:rPr>
          <w:i/>
        </w:rPr>
        <w:t>83</w:t>
      </w:r>
      <w:r w:rsidR="009E7E38">
        <w:rPr>
          <w:i/>
        </w:rPr>
        <w:t>.</w:t>
      </w:r>
      <w:r w:rsidR="009E7E38">
        <w:t xml:space="preserve"> Neste caso </w:t>
      </w:r>
      <w:r w:rsidR="007D07DD">
        <w:t>seria</w:t>
      </w:r>
      <w:r w:rsidR="009E7E38">
        <w:t xml:space="preserve"> mais dispendioso a contratação de capital humano menos qualificado na economia dos estados. </w:t>
      </w:r>
      <w:r w:rsidR="004E5055">
        <w:t>A contribuição adicional dos autores para a literatura está associado a obtenção da elasticidade de demanda da classe média, cujo va</w:t>
      </w:r>
      <w:r w:rsidR="009F4E81">
        <w:t>lores obtidos estiveram entre 6,</w:t>
      </w:r>
      <w:r w:rsidR="004E5055">
        <w:t>7 e 8</w:t>
      </w:r>
      <w:r w:rsidR="009F4E81">
        <w:t>,</w:t>
      </w:r>
      <w:r w:rsidR="004E5055">
        <w:t>4</w:t>
      </w:r>
      <w:r w:rsidR="00A775E3">
        <w:t xml:space="preserve"> para o curto prazo e de 22 para o longo prazo</w:t>
      </w:r>
      <w:r w:rsidR="004E5055">
        <w:t xml:space="preserve">, portanto, bastante elevadas. </w:t>
      </w:r>
    </w:p>
    <w:p w:rsidR="003A5B7E" w:rsidRDefault="00EF4F97" w:rsidP="002B3899">
      <w:pPr>
        <w:ind w:firstLine="720"/>
        <w:jc w:val="both"/>
      </w:pPr>
      <w:r>
        <w:t>O trabalho mais recente de Dias (2012) explorou novamente a questão da demanda por pes</w:t>
      </w:r>
      <w:r w:rsidR="00F922F5">
        <w:t>s</w:t>
      </w:r>
      <w:r>
        <w:t xml:space="preserve">oas qualificadas </w:t>
      </w:r>
      <w:r w:rsidR="00643D82">
        <w:t xml:space="preserve">e menos qualificadas </w:t>
      </w:r>
      <w:r>
        <w:t xml:space="preserve">associadas aos setores exportadores e importadores das economias dos estados brasileiros. O autor usou dados de painel para estimar o modelo de Sargent (1978). Este modelo pressupõe a decisão entre contratar pessoas qualificadas (mais de 11 anos de estudos) e menos qualificadas (11 anos ou menos de estudos). </w:t>
      </w:r>
      <w:r w:rsidR="000D2C19">
        <w:t>O</w:t>
      </w:r>
      <w:r>
        <w:t xml:space="preserve"> modelo se mostrou interessante, pois permite obter o efeito cruzado das elasticidades de substituição no tempo entre os dois tipos de capitais humanos. Portanto, foram estimados dois conjuntos de equações. A primeira do capital humano qualificado e a segunda do capital humano menos qualificado. Os resultados foram os seguintes:</w:t>
      </w:r>
    </w:p>
    <w:p w:rsidR="00D50435" w:rsidRDefault="00D50435" w:rsidP="002B3899">
      <w:pPr>
        <w:jc w:val="both"/>
      </w:pPr>
      <w:r w:rsidRPr="00D64281">
        <w:rPr>
          <w:i/>
        </w:rPr>
        <w:t>Capital Humano Qualificado</w:t>
      </w:r>
      <w:r>
        <w:rPr>
          <w:i/>
        </w:rPr>
        <w:t xml:space="preserve">: </w:t>
      </w:r>
      <w:r>
        <w:t>O coeficiente do custo de ajustamento não está apresentado n</w:t>
      </w:r>
      <w:r w:rsidR="000D2C19">
        <w:t>o</w:t>
      </w:r>
      <w:r>
        <w:t xml:space="preserve"> </w:t>
      </w:r>
      <w:r w:rsidR="000D2C19">
        <w:t xml:space="preserve">quadro </w:t>
      </w:r>
      <w:r>
        <w:t>a</w:t>
      </w:r>
      <w:r w:rsidR="009F4E81">
        <w:t>baixo</w:t>
      </w:r>
      <w:r>
        <w:t>. Este ficou entre 0,70 e 0,86. O menor valor esteve associado com maior grau de abertura econômica, ou seja, apesar de existirem custos elevados associados a contratação de pessoas qualificadas, a maior abertura econômica</w:t>
      </w:r>
      <w:r w:rsidR="009F4E81">
        <w:t xml:space="preserve"> leva a uma redução destes custos. As demais elasti</w:t>
      </w:r>
      <w:r>
        <w:t>cidades estão no quadro abaixo.</w:t>
      </w:r>
    </w:p>
    <w:p w:rsidR="00D50435" w:rsidRDefault="00D50435" w:rsidP="002B3899">
      <w:pPr>
        <w:ind w:firstLine="720"/>
        <w:jc w:val="both"/>
      </w:pPr>
    </w:p>
    <w:p w:rsidR="00D75BD2" w:rsidRPr="00A33786" w:rsidRDefault="00D75BD2" w:rsidP="002B3899">
      <w:pPr>
        <w:jc w:val="center"/>
        <w:rPr>
          <w:b/>
        </w:rPr>
      </w:pPr>
      <w:r w:rsidRPr="00A33786">
        <w:rPr>
          <w:b/>
        </w:rPr>
        <w:t>Resultados de Curto e Longo Prazo: Capital Humano Qualificado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
        <w:gridCol w:w="1196"/>
        <w:gridCol w:w="876"/>
        <w:gridCol w:w="1116"/>
        <w:gridCol w:w="1196"/>
        <w:gridCol w:w="756"/>
        <w:gridCol w:w="956"/>
        <w:gridCol w:w="1436"/>
      </w:tblGrid>
      <w:tr w:rsidR="00D75BD2" w:rsidTr="001F498C">
        <w:trPr>
          <w:jc w:val="center"/>
        </w:trPr>
        <w:tc>
          <w:tcPr>
            <w:tcW w:w="0" w:type="auto"/>
            <w:shd w:val="clear" w:color="auto" w:fill="auto"/>
          </w:tcPr>
          <w:p w:rsidR="00D75BD2" w:rsidRDefault="00D75BD2" w:rsidP="002B3899">
            <w:pPr>
              <w:jc w:val="both"/>
            </w:pPr>
          </w:p>
        </w:tc>
        <w:tc>
          <w:tcPr>
            <w:tcW w:w="0" w:type="auto"/>
            <w:shd w:val="clear" w:color="auto" w:fill="auto"/>
          </w:tcPr>
          <w:p w:rsidR="00D75BD2" w:rsidRPr="009C601F" w:rsidRDefault="005C3F92" w:rsidP="002B3899">
            <w:pPr>
              <w:jc w:val="both"/>
            </w:pPr>
            <m:oMathPara>
              <m:oMath>
                <m:sSub>
                  <m:sSubPr>
                    <m:ctrlPr>
                      <w:rPr>
                        <w:rFonts w:ascii="Cambria Math" w:hAnsi="Cambria Math"/>
                        <w:i/>
                      </w:rPr>
                    </m:ctrlPr>
                  </m:sSubPr>
                  <m:e>
                    <m:r>
                      <w:rPr>
                        <w:rFonts w:ascii="Cambria Math" w:hAnsi="Cambria Math"/>
                      </w:rPr>
                      <m:t>ω</m:t>
                    </m:r>
                  </m:e>
                  <m:sub>
                    <m:r>
                      <w:rPr>
                        <w:rFonts w:ascii="Cambria Math" w:hAnsi="Cambria Math"/>
                      </w:rPr>
                      <m:t>1</m:t>
                    </m:r>
                  </m:sub>
                </m:sSub>
              </m:oMath>
            </m:oMathPara>
          </w:p>
        </w:tc>
        <w:tc>
          <w:tcPr>
            <w:tcW w:w="0" w:type="auto"/>
            <w:shd w:val="clear" w:color="auto" w:fill="auto"/>
          </w:tcPr>
          <w:p w:rsidR="00D75BD2" w:rsidRPr="009C601F" w:rsidRDefault="005C3F92" w:rsidP="002B3899">
            <w:pPr>
              <w:jc w:val="both"/>
            </w:pPr>
            <m:oMathPara>
              <m:oMath>
                <m:sSub>
                  <m:sSubPr>
                    <m:ctrlPr>
                      <w:rPr>
                        <w:rFonts w:ascii="Cambria Math" w:hAnsi="Cambria Math"/>
                        <w:i/>
                      </w:rPr>
                    </m:ctrlPr>
                  </m:sSubPr>
                  <m:e>
                    <m:r>
                      <w:rPr>
                        <w:rFonts w:ascii="Cambria Math" w:hAnsi="Cambria Math"/>
                      </w:rPr>
                      <m:t>ω</m:t>
                    </m:r>
                  </m:e>
                  <m:sub>
                    <m:r>
                      <w:rPr>
                        <w:rFonts w:ascii="Cambria Math" w:hAnsi="Cambria Math"/>
                      </w:rPr>
                      <m:t>2,1</m:t>
                    </m:r>
                  </m:sub>
                </m:sSub>
              </m:oMath>
            </m:oMathPara>
          </w:p>
        </w:tc>
        <w:tc>
          <w:tcPr>
            <w:tcW w:w="0" w:type="auto"/>
            <w:shd w:val="clear" w:color="auto" w:fill="auto"/>
          </w:tcPr>
          <w:p w:rsidR="00D75BD2" w:rsidRPr="009C601F" w:rsidRDefault="005C3F92" w:rsidP="002B3899">
            <w:pPr>
              <w:jc w:val="both"/>
            </w:pPr>
            <m:oMathPara>
              <m:oMath>
                <m:sSub>
                  <m:sSubPr>
                    <m:ctrlPr>
                      <w:rPr>
                        <w:rFonts w:ascii="Cambria Math" w:hAnsi="Cambria Math"/>
                        <w:i/>
                      </w:rPr>
                    </m:ctrlPr>
                  </m:sSubPr>
                  <m:e>
                    <m:r>
                      <w:rPr>
                        <w:rFonts w:ascii="Cambria Math" w:hAnsi="Cambria Math"/>
                      </w:rPr>
                      <m:t>γ</m:t>
                    </m:r>
                  </m:e>
                  <m:sub>
                    <m:r>
                      <w:rPr>
                        <w:rFonts w:ascii="Cambria Math" w:hAnsi="Cambria Math"/>
                      </w:rPr>
                      <m:t>1</m:t>
                    </m:r>
                  </m:sub>
                </m:sSub>
              </m:oMath>
            </m:oMathPara>
          </w:p>
        </w:tc>
        <w:tc>
          <w:tcPr>
            <w:tcW w:w="0" w:type="auto"/>
            <w:shd w:val="clear" w:color="auto" w:fill="auto"/>
          </w:tcPr>
          <w:p w:rsidR="00D75BD2" w:rsidRPr="009C601F" w:rsidRDefault="005C3F92" w:rsidP="002B3899">
            <w:pPr>
              <w:jc w:val="both"/>
            </w:pPr>
            <m:oMathPara>
              <m:oMath>
                <m:sSub>
                  <m:sSubPr>
                    <m:ctrlPr>
                      <w:rPr>
                        <w:rFonts w:ascii="Cambria Math" w:hAnsi="Cambria Math"/>
                        <w:i/>
                      </w:rPr>
                    </m:ctrlPr>
                  </m:sSubPr>
                  <m:e>
                    <m:r>
                      <w:rPr>
                        <w:rFonts w:ascii="Cambria Math" w:hAnsi="Cambria Math"/>
                      </w:rPr>
                      <m:t>ι</m:t>
                    </m:r>
                  </m:e>
                  <m:sub>
                    <m:r>
                      <w:rPr>
                        <w:rFonts w:ascii="Cambria Math" w:hAnsi="Cambria Math"/>
                      </w:rPr>
                      <m:t>1</m:t>
                    </m:r>
                  </m:sub>
                </m:sSub>
              </m:oMath>
            </m:oMathPara>
          </w:p>
        </w:tc>
        <w:tc>
          <w:tcPr>
            <w:tcW w:w="0" w:type="auto"/>
            <w:shd w:val="clear" w:color="auto" w:fill="auto"/>
          </w:tcPr>
          <w:p w:rsidR="00D75BD2" w:rsidRPr="009C601F" w:rsidRDefault="005C3F92" w:rsidP="002B3899">
            <w:pPr>
              <w:jc w:val="both"/>
            </w:pPr>
            <m:oMathPara>
              <m:oMath>
                <m:sSub>
                  <m:sSubPr>
                    <m:ctrlPr>
                      <w:rPr>
                        <w:rFonts w:ascii="Cambria Math" w:hAnsi="Cambria Math"/>
                        <w:i/>
                      </w:rPr>
                    </m:ctrlPr>
                  </m:sSubPr>
                  <m:e>
                    <m:r>
                      <w:rPr>
                        <w:rFonts w:ascii="Cambria Math" w:hAnsi="Cambria Math"/>
                      </w:rPr>
                      <m:t>χ</m:t>
                    </m:r>
                  </m:e>
                  <m:sub>
                    <m:r>
                      <w:rPr>
                        <w:rFonts w:ascii="Cambria Math" w:hAnsi="Cambria Math"/>
                      </w:rPr>
                      <m:t>1</m:t>
                    </m:r>
                  </m:sub>
                </m:sSub>
              </m:oMath>
            </m:oMathPara>
          </w:p>
        </w:tc>
        <w:tc>
          <w:tcPr>
            <w:tcW w:w="0" w:type="auto"/>
            <w:shd w:val="clear" w:color="auto" w:fill="auto"/>
          </w:tcPr>
          <w:p w:rsidR="00D75BD2" w:rsidRPr="009C601F" w:rsidRDefault="005C3F92" w:rsidP="002B3899">
            <w:pPr>
              <w:jc w:val="both"/>
            </w:pPr>
            <m:oMathPara>
              <m:oMath>
                <m:sSub>
                  <m:sSubPr>
                    <m:ctrlPr>
                      <w:rPr>
                        <w:rFonts w:ascii="Cambria Math" w:hAnsi="Cambria Math"/>
                        <w:i/>
                      </w:rPr>
                    </m:ctrlPr>
                  </m:sSubPr>
                  <m:e>
                    <m:r>
                      <w:rPr>
                        <w:rFonts w:ascii="Cambria Math" w:hAnsi="Cambria Math"/>
                      </w:rPr>
                      <m:t>φ</m:t>
                    </m:r>
                  </m:e>
                  <m:sub>
                    <m:r>
                      <w:rPr>
                        <w:rFonts w:ascii="Cambria Math" w:hAnsi="Cambria Math"/>
                      </w:rPr>
                      <m:t>1</m:t>
                    </m:r>
                  </m:sub>
                </m:sSub>
              </m:oMath>
            </m:oMathPara>
          </w:p>
        </w:tc>
        <w:tc>
          <w:tcPr>
            <w:tcW w:w="0" w:type="auto"/>
            <w:shd w:val="clear" w:color="auto" w:fill="auto"/>
          </w:tcPr>
          <w:p w:rsidR="00D75BD2" w:rsidRPr="001025EB" w:rsidRDefault="00D75BD2" w:rsidP="002B3899">
            <w:pPr>
              <w:jc w:val="center"/>
              <w:rPr>
                <w:i/>
                <w:vertAlign w:val="subscript"/>
              </w:rPr>
            </w:pPr>
            <w:r w:rsidRPr="001025EB">
              <w:rPr>
                <w:i/>
              </w:rPr>
              <w:t>θ</w:t>
            </w:r>
            <w:r w:rsidRPr="001025EB">
              <w:rPr>
                <w:i/>
                <w:vertAlign w:val="subscript"/>
              </w:rPr>
              <w:t>1</w:t>
            </w:r>
          </w:p>
        </w:tc>
      </w:tr>
      <w:tr w:rsidR="00D75BD2" w:rsidTr="001F498C">
        <w:trPr>
          <w:jc w:val="center"/>
        </w:trPr>
        <w:tc>
          <w:tcPr>
            <w:tcW w:w="0" w:type="auto"/>
            <w:shd w:val="clear" w:color="auto" w:fill="auto"/>
          </w:tcPr>
          <w:p w:rsidR="00D75BD2" w:rsidRDefault="00D75BD2" w:rsidP="002B3899">
            <w:pPr>
              <w:jc w:val="both"/>
            </w:pPr>
            <w:r>
              <w:t>EMCP</w:t>
            </w:r>
          </w:p>
        </w:tc>
        <w:tc>
          <w:tcPr>
            <w:tcW w:w="0" w:type="auto"/>
            <w:shd w:val="clear" w:color="auto" w:fill="auto"/>
          </w:tcPr>
          <w:p w:rsidR="00D75BD2" w:rsidRDefault="00D75BD2" w:rsidP="002B3899">
            <w:pPr>
              <w:jc w:val="both"/>
            </w:pPr>
            <w:r>
              <w:t>-0,360***</w:t>
            </w:r>
          </w:p>
        </w:tc>
        <w:tc>
          <w:tcPr>
            <w:tcW w:w="0" w:type="auto"/>
            <w:shd w:val="clear" w:color="auto" w:fill="auto"/>
          </w:tcPr>
          <w:p w:rsidR="00D75BD2" w:rsidRDefault="00D75BD2" w:rsidP="002B3899">
            <w:pPr>
              <w:jc w:val="both"/>
            </w:pPr>
            <w:r>
              <w:t>0,0246</w:t>
            </w:r>
          </w:p>
        </w:tc>
        <w:tc>
          <w:tcPr>
            <w:tcW w:w="0" w:type="auto"/>
            <w:shd w:val="clear" w:color="auto" w:fill="auto"/>
          </w:tcPr>
          <w:p w:rsidR="00D75BD2" w:rsidRDefault="00D75BD2" w:rsidP="002B3899">
            <w:pPr>
              <w:jc w:val="both"/>
            </w:pPr>
            <w:r>
              <w:t>0,297***</w:t>
            </w:r>
          </w:p>
        </w:tc>
        <w:tc>
          <w:tcPr>
            <w:tcW w:w="0" w:type="auto"/>
            <w:shd w:val="clear" w:color="auto" w:fill="auto"/>
          </w:tcPr>
          <w:p w:rsidR="00D75BD2" w:rsidRDefault="00D75BD2" w:rsidP="002B3899">
            <w:pPr>
              <w:jc w:val="both"/>
            </w:pPr>
            <w:r>
              <w:t>-0,046***</w:t>
            </w:r>
          </w:p>
        </w:tc>
        <w:tc>
          <w:tcPr>
            <w:tcW w:w="0" w:type="auto"/>
            <w:shd w:val="clear" w:color="auto" w:fill="auto"/>
          </w:tcPr>
          <w:p w:rsidR="00D75BD2" w:rsidRDefault="00D75BD2" w:rsidP="002B3899">
            <w:pPr>
              <w:jc w:val="both"/>
            </w:pPr>
            <w:r>
              <w:t>0,021</w:t>
            </w:r>
          </w:p>
        </w:tc>
        <w:tc>
          <w:tcPr>
            <w:tcW w:w="0" w:type="auto"/>
            <w:shd w:val="clear" w:color="auto" w:fill="auto"/>
          </w:tcPr>
          <w:p w:rsidR="00D75BD2" w:rsidRDefault="00D75BD2" w:rsidP="002B3899">
            <w:pPr>
              <w:jc w:val="both"/>
            </w:pPr>
            <w:r>
              <w:t>-0,0035</w:t>
            </w:r>
          </w:p>
        </w:tc>
        <w:tc>
          <w:tcPr>
            <w:tcW w:w="0" w:type="auto"/>
            <w:shd w:val="clear" w:color="auto" w:fill="auto"/>
          </w:tcPr>
          <w:p w:rsidR="00D75BD2" w:rsidRDefault="00D75BD2" w:rsidP="002B3899">
            <w:pPr>
              <w:jc w:val="both"/>
            </w:pPr>
            <w:r>
              <w:t>-0,00035***</w:t>
            </w:r>
          </w:p>
        </w:tc>
      </w:tr>
      <w:tr w:rsidR="00D75BD2" w:rsidTr="001F498C">
        <w:trPr>
          <w:jc w:val="center"/>
        </w:trPr>
        <w:tc>
          <w:tcPr>
            <w:tcW w:w="0" w:type="auto"/>
            <w:shd w:val="clear" w:color="auto" w:fill="auto"/>
          </w:tcPr>
          <w:p w:rsidR="00D75BD2" w:rsidRDefault="00D75BD2" w:rsidP="002B3899">
            <w:pPr>
              <w:jc w:val="both"/>
            </w:pPr>
            <w:r>
              <w:t>EMLP</w:t>
            </w:r>
          </w:p>
        </w:tc>
        <w:tc>
          <w:tcPr>
            <w:tcW w:w="0" w:type="auto"/>
            <w:shd w:val="clear" w:color="auto" w:fill="auto"/>
          </w:tcPr>
          <w:p w:rsidR="00D75BD2" w:rsidRDefault="00D75BD2" w:rsidP="002B3899">
            <w:pPr>
              <w:jc w:val="both"/>
            </w:pPr>
            <w:r>
              <w:t>-1,094</w:t>
            </w:r>
          </w:p>
        </w:tc>
        <w:tc>
          <w:tcPr>
            <w:tcW w:w="0" w:type="auto"/>
            <w:shd w:val="clear" w:color="auto" w:fill="auto"/>
          </w:tcPr>
          <w:p w:rsidR="00D75BD2" w:rsidRDefault="00D75BD2" w:rsidP="002B3899">
            <w:pPr>
              <w:jc w:val="both"/>
            </w:pPr>
            <w:r>
              <w:t>0,089</w:t>
            </w:r>
          </w:p>
        </w:tc>
        <w:tc>
          <w:tcPr>
            <w:tcW w:w="0" w:type="auto"/>
            <w:shd w:val="clear" w:color="auto" w:fill="auto"/>
          </w:tcPr>
          <w:p w:rsidR="00D75BD2" w:rsidRDefault="00D75BD2" w:rsidP="002B3899">
            <w:pPr>
              <w:jc w:val="both"/>
            </w:pPr>
            <w:r>
              <w:t>1,084</w:t>
            </w:r>
          </w:p>
        </w:tc>
        <w:tc>
          <w:tcPr>
            <w:tcW w:w="0" w:type="auto"/>
            <w:shd w:val="clear" w:color="auto" w:fill="auto"/>
          </w:tcPr>
          <w:p w:rsidR="00D75BD2" w:rsidRDefault="00D75BD2" w:rsidP="002B3899">
            <w:pPr>
              <w:jc w:val="both"/>
            </w:pPr>
            <w:r>
              <w:t>-0,167</w:t>
            </w:r>
          </w:p>
        </w:tc>
        <w:tc>
          <w:tcPr>
            <w:tcW w:w="0" w:type="auto"/>
            <w:shd w:val="clear" w:color="auto" w:fill="auto"/>
          </w:tcPr>
          <w:p w:rsidR="00D75BD2" w:rsidRDefault="00D75BD2" w:rsidP="002B3899">
            <w:pPr>
              <w:jc w:val="both"/>
            </w:pPr>
            <w:r>
              <w:t>0,076</w:t>
            </w:r>
          </w:p>
        </w:tc>
        <w:tc>
          <w:tcPr>
            <w:tcW w:w="0" w:type="auto"/>
            <w:shd w:val="clear" w:color="auto" w:fill="auto"/>
          </w:tcPr>
          <w:p w:rsidR="00D75BD2" w:rsidRDefault="00D75BD2" w:rsidP="002B3899">
            <w:pPr>
              <w:jc w:val="both"/>
            </w:pPr>
            <w:r>
              <w:t>-0,0127</w:t>
            </w:r>
          </w:p>
        </w:tc>
        <w:tc>
          <w:tcPr>
            <w:tcW w:w="0" w:type="auto"/>
            <w:shd w:val="clear" w:color="auto" w:fill="auto"/>
          </w:tcPr>
          <w:p w:rsidR="00D75BD2" w:rsidRDefault="00D75BD2" w:rsidP="002B3899">
            <w:pPr>
              <w:jc w:val="both"/>
            </w:pPr>
            <w:r>
              <w:t>-0,00127</w:t>
            </w:r>
          </w:p>
        </w:tc>
      </w:tr>
    </w:tbl>
    <w:p w:rsidR="00D75BD2" w:rsidRDefault="00D75BD2" w:rsidP="002B3899">
      <w:pPr>
        <w:ind w:left="720"/>
        <w:jc w:val="both"/>
        <w:rPr>
          <w:sz w:val="20"/>
          <w:szCs w:val="20"/>
        </w:rPr>
      </w:pPr>
      <w:r w:rsidRPr="00D75BD2">
        <w:rPr>
          <w:sz w:val="20"/>
          <w:szCs w:val="20"/>
        </w:rPr>
        <w:t>Fonte</w:t>
      </w:r>
      <w:r w:rsidR="0005110C">
        <w:rPr>
          <w:sz w:val="20"/>
          <w:szCs w:val="20"/>
        </w:rPr>
        <w:t>:</w:t>
      </w:r>
      <w:r w:rsidRPr="00D75BD2">
        <w:rPr>
          <w:sz w:val="20"/>
          <w:szCs w:val="20"/>
        </w:rPr>
        <w:t xml:space="preserve"> Dias (2012). </w:t>
      </w:r>
      <w:r>
        <w:rPr>
          <w:sz w:val="20"/>
          <w:szCs w:val="20"/>
        </w:rPr>
        <w:t>*** significante a 1%.</w:t>
      </w:r>
    </w:p>
    <w:p w:rsidR="00D75BD2" w:rsidRDefault="00D75BD2" w:rsidP="002B3899">
      <w:pPr>
        <w:ind w:firstLine="720"/>
        <w:jc w:val="both"/>
        <w:rPr>
          <w:sz w:val="20"/>
          <w:szCs w:val="20"/>
        </w:rPr>
      </w:pPr>
      <w:r w:rsidRPr="00D75BD2">
        <w:rPr>
          <w:sz w:val="20"/>
          <w:szCs w:val="20"/>
        </w:rPr>
        <w:t>Obs: EMCP-Elasticidade média de curto prazo; EMLP-Elasticidade média de longo prazo.</w:t>
      </w:r>
    </w:p>
    <w:p w:rsidR="00D75BD2" w:rsidRPr="00D75BD2" w:rsidRDefault="00D75BD2" w:rsidP="002B3899">
      <w:pPr>
        <w:jc w:val="both"/>
        <w:rPr>
          <w:sz w:val="20"/>
          <w:szCs w:val="20"/>
        </w:rPr>
      </w:pPr>
    </w:p>
    <w:p w:rsidR="00D75BD2" w:rsidRDefault="00D75BD2" w:rsidP="002B3899">
      <w:pPr>
        <w:ind w:firstLine="720"/>
        <w:jc w:val="both"/>
      </w:pPr>
      <w:r>
        <w:t>N</w:t>
      </w:r>
      <w:r w:rsidR="00D50435">
        <w:t xml:space="preserve">o quadro </w:t>
      </w:r>
      <w:r>
        <w:t>acima temos os seguintes</w:t>
      </w:r>
      <w:r w:rsidR="00D50435">
        <w:t xml:space="preserve"> resultados</w:t>
      </w:r>
      <w:r>
        <w:t>: i) a</w:t>
      </w:r>
      <w:r w:rsidR="00EF4F97">
        <w:t xml:space="preserve"> elasticidade do salário do capital humano qualificado (</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oMath>
      <w:r w:rsidR="00EF4F97">
        <w:t xml:space="preserve"> </w:t>
      </w:r>
      <w:r>
        <w:t xml:space="preserve">foi em média </w:t>
      </w:r>
      <w:r w:rsidR="00EF4F97">
        <w:t>-0,</w:t>
      </w:r>
      <w:r>
        <w:t xml:space="preserve">360 no curto prazo e -1,094 no longo prazo indicando ser elástica e, portanto, </w:t>
      </w:r>
      <w:r w:rsidR="006361E0">
        <w:t>as elevações salariais de pessoas qualificadas implicarão</w:t>
      </w:r>
      <w:r>
        <w:t xml:space="preserve"> em redução na mesma proporção da demanda dos mesmos. A elasticidade cruzada da demanda, ou seja, que mede a substituição de pessoas qualificadas por menos qualificadas não demonstrou ser significante. </w:t>
      </w:r>
      <w:r w:rsidR="00EF4F97">
        <w:t>A elasticidade do produto (</w:t>
      </w:r>
      <m:oMath>
        <m:sSub>
          <m:sSubPr>
            <m:ctrlPr>
              <w:rPr>
                <w:rFonts w:ascii="Cambria Math" w:hAnsi="Cambria Math"/>
                <w:i/>
              </w:rPr>
            </m:ctrlPr>
          </m:sSubPr>
          <m:e>
            <m:r>
              <w:rPr>
                <w:rFonts w:ascii="Cambria Math" w:hAnsi="Cambria Math"/>
              </w:rPr>
              <m:t>γ</m:t>
            </m:r>
          </m:e>
          <m:sub>
            <m:r>
              <w:rPr>
                <w:rFonts w:ascii="Cambria Math" w:hAnsi="Cambria Math"/>
              </w:rPr>
              <m:t>1</m:t>
            </m:r>
          </m:sub>
        </m:sSub>
      </m:oMath>
      <w:r w:rsidR="00EF4F97">
        <w:t xml:space="preserve">) </w:t>
      </w:r>
      <w:r>
        <w:t xml:space="preserve">de curto prazo equivalente 0,297 e  a de longo prazo </w:t>
      </w:r>
      <w:r>
        <w:lastRenderedPageBreak/>
        <w:t>de 1,084 demonstrou a influência do crescimento da produção na demanda por pessoas qualificadas na mesma proporção no longo prazo. A elasticidade de importação de curto prazo   (</w:t>
      </w:r>
      <m:oMath>
        <m:sSub>
          <m:sSubPr>
            <m:ctrlPr>
              <w:rPr>
                <w:rFonts w:ascii="Cambria Math" w:hAnsi="Cambria Math"/>
                <w:i/>
              </w:rPr>
            </m:ctrlPr>
          </m:sSubPr>
          <m:e>
            <m:r>
              <w:rPr>
                <w:rFonts w:ascii="Cambria Math" w:hAnsi="Cambria Math"/>
              </w:rPr>
              <m:t>ι</m:t>
            </m:r>
          </m:e>
          <m:sub>
            <m:r>
              <w:rPr>
                <w:rFonts w:ascii="Cambria Math" w:hAnsi="Cambria Math"/>
              </w:rPr>
              <m:t>1</m:t>
            </m:r>
          </m:sub>
        </m:sSub>
      </m:oMath>
      <w:r>
        <w:t>) igual a -0,046 significante demonstra  que o aumento das importações implica em</w:t>
      </w:r>
      <w:r w:rsidR="006361E0">
        <w:t>,</w:t>
      </w:r>
      <w:r>
        <w:t xml:space="preserve"> ainda que em menor escala</w:t>
      </w:r>
      <w:r w:rsidR="006361E0">
        <w:t>,</w:t>
      </w:r>
      <w:r>
        <w:t xml:space="preserve"> redução na demanda por pessoas qualificadas. No entanto,</w:t>
      </w:r>
      <w:r w:rsidR="007D07DD">
        <w:t xml:space="preserve"> </w:t>
      </w:r>
      <w:r>
        <w:t>o efeito do aumento das exportações são nulas. A elasticidade cruzada de substituição do capital humano qualificado pelo menos qualificado (</w:t>
      </w:r>
      <m:oMath>
        <m:sSub>
          <m:sSubPr>
            <m:ctrlPr>
              <w:rPr>
                <w:rFonts w:ascii="Cambria Math" w:hAnsi="Cambria Math"/>
                <w:i/>
              </w:rPr>
            </m:ctrlPr>
          </m:sSubPr>
          <m:e>
            <m:r>
              <w:rPr>
                <w:rFonts w:ascii="Cambria Math" w:hAnsi="Cambria Math"/>
              </w:rPr>
              <m:t>φ</m:t>
            </m:r>
          </m:e>
          <m:sub>
            <m:r>
              <w:rPr>
                <w:rFonts w:ascii="Cambria Math" w:hAnsi="Cambria Math"/>
              </w:rPr>
              <m:t>1</m:t>
            </m:r>
          </m:sub>
        </m:sSub>
      </m:oMath>
      <w:r>
        <w:t>) não foi significante. A elasticidade do grau de abertura econômica dos estados (</w:t>
      </w:r>
      <w:r w:rsidRPr="001025EB">
        <w:rPr>
          <w:i/>
        </w:rPr>
        <w:t>θ</w:t>
      </w:r>
      <w:r w:rsidRPr="001025EB">
        <w:rPr>
          <w:i/>
          <w:vertAlign w:val="subscript"/>
        </w:rPr>
        <w:t>1</w:t>
      </w:r>
      <w:r>
        <w:t>) foi significante e negativa indicando que a abertura econômica está mais associada com o aumento das importações do que das exportações e, portanto, implica em redução da demanda do capital humano qualificado.</w:t>
      </w:r>
    </w:p>
    <w:p w:rsidR="00D75BD2" w:rsidRDefault="00D75BD2" w:rsidP="002B3899">
      <w:pPr>
        <w:jc w:val="both"/>
      </w:pPr>
    </w:p>
    <w:p w:rsidR="00D50435" w:rsidRDefault="00D50435" w:rsidP="002B3899">
      <w:pPr>
        <w:jc w:val="both"/>
      </w:pPr>
      <w:r w:rsidRPr="00CC5AF5">
        <w:rPr>
          <w:i/>
        </w:rPr>
        <w:t>Capital Humano Menos Qualificado</w:t>
      </w:r>
      <w:r>
        <w:rPr>
          <w:i/>
        </w:rPr>
        <w:t xml:space="preserve">: </w:t>
      </w:r>
      <w:r>
        <w:t xml:space="preserve">As estimativas do coeficiente do custo de ajustamento do capital humano menos qualificado esteve entre 0,75 e 0,92. </w:t>
      </w:r>
      <w:r w:rsidR="00811D3E">
        <w:t>As variações de valores estiveram associados às diferentes especificações do modelo. Em especial,</w:t>
      </w:r>
      <w:r>
        <w:t xml:space="preserve"> </w:t>
      </w:r>
      <w:r w:rsidR="00811D3E">
        <w:t xml:space="preserve">as </w:t>
      </w:r>
      <w:r>
        <w:t xml:space="preserve">especificações de importação, exportação e grau de abertura </w:t>
      </w:r>
      <w:r w:rsidR="00811D3E">
        <w:t>como sendo exógenas ou endógenas.</w:t>
      </w:r>
      <w:r>
        <w:t xml:space="preserve"> </w:t>
      </w:r>
      <w:r w:rsidR="00D1090C">
        <w:t>As demais elasticidades foram as seguintes:</w:t>
      </w:r>
    </w:p>
    <w:p w:rsidR="006361E0" w:rsidRDefault="006361E0" w:rsidP="002B3899">
      <w:pPr>
        <w:jc w:val="both"/>
      </w:pPr>
    </w:p>
    <w:p w:rsidR="00D50435" w:rsidRPr="00A33786" w:rsidRDefault="00D50435" w:rsidP="002B3899">
      <w:pPr>
        <w:jc w:val="center"/>
        <w:rPr>
          <w:b/>
        </w:rPr>
      </w:pPr>
      <w:r w:rsidRPr="00A33786">
        <w:rPr>
          <w:b/>
        </w:rPr>
        <w:t xml:space="preserve">Resultados de Curto e Longo Prazo: Capital Humano </w:t>
      </w:r>
      <w:r>
        <w:rPr>
          <w:b/>
        </w:rPr>
        <w:t xml:space="preserve">Menos </w:t>
      </w:r>
      <w:r w:rsidRPr="00A33786">
        <w:rPr>
          <w:b/>
        </w:rPr>
        <w:t>Qualificado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
        <w:gridCol w:w="1196"/>
        <w:gridCol w:w="876"/>
        <w:gridCol w:w="1116"/>
        <w:gridCol w:w="956"/>
        <w:gridCol w:w="876"/>
        <w:gridCol w:w="1316"/>
        <w:gridCol w:w="1236"/>
      </w:tblGrid>
      <w:tr w:rsidR="00D50435" w:rsidTr="001F498C">
        <w:trPr>
          <w:jc w:val="center"/>
        </w:trPr>
        <w:tc>
          <w:tcPr>
            <w:tcW w:w="0" w:type="auto"/>
            <w:shd w:val="clear" w:color="auto" w:fill="auto"/>
          </w:tcPr>
          <w:p w:rsidR="00D50435" w:rsidRDefault="00D50435" w:rsidP="002B3899">
            <w:pPr>
              <w:jc w:val="both"/>
            </w:pPr>
          </w:p>
        </w:tc>
        <w:tc>
          <w:tcPr>
            <w:tcW w:w="0" w:type="auto"/>
            <w:shd w:val="clear" w:color="auto" w:fill="auto"/>
          </w:tcPr>
          <w:p w:rsidR="00D50435" w:rsidRPr="009C601F" w:rsidRDefault="005C3F92" w:rsidP="002B3899">
            <w:pPr>
              <w:jc w:val="both"/>
            </w:pPr>
            <m:oMathPara>
              <m:oMath>
                <m:sSub>
                  <m:sSubPr>
                    <m:ctrlPr>
                      <w:rPr>
                        <w:rFonts w:ascii="Cambria Math" w:hAnsi="Cambria Math"/>
                        <w:i/>
                      </w:rPr>
                    </m:ctrlPr>
                  </m:sSubPr>
                  <m:e>
                    <m:r>
                      <w:rPr>
                        <w:rFonts w:ascii="Cambria Math" w:hAnsi="Cambria Math"/>
                      </w:rPr>
                      <m:t>ω</m:t>
                    </m:r>
                  </m:e>
                  <m:sub>
                    <m:r>
                      <w:rPr>
                        <w:rFonts w:ascii="Cambria Math" w:hAnsi="Cambria Math"/>
                      </w:rPr>
                      <m:t>2</m:t>
                    </m:r>
                  </m:sub>
                </m:sSub>
              </m:oMath>
            </m:oMathPara>
          </w:p>
        </w:tc>
        <w:tc>
          <w:tcPr>
            <w:tcW w:w="0" w:type="auto"/>
            <w:shd w:val="clear" w:color="auto" w:fill="auto"/>
          </w:tcPr>
          <w:p w:rsidR="00D50435" w:rsidRPr="009C601F" w:rsidRDefault="005C3F92" w:rsidP="002B3899">
            <w:pPr>
              <w:jc w:val="both"/>
            </w:pPr>
            <m:oMathPara>
              <m:oMath>
                <m:sSub>
                  <m:sSubPr>
                    <m:ctrlPr>
                      <w:rPr>
                        <w:rFonts w:ascii="Cambria Math" w:hAnsi="Cambria Math"/>
                        <w:i/>
                      </w:rPr>
                    </m:ctrlPr>
                  </m:sSubPr>
                  <m:e>
                    <m:r>
                      <w:rPr>
                        <w:rFonts w:ascii="Cambria Math" w:hAnsi="Cambria Math"/>
                      </w:rPr>
                      <m:t>ω</m:t>
                    </m:r>
                  </m:e>
                  <m:sub>
                    <m:r>
                      <w:rPr>
                        <w:rFonts w:ascii="Cambria Math" w:hAnsi="Cambria Math"/>
                      </w:rPr>
                      <m:t>1,2</m:t>
                    </m:r>
                  </m:sub>
                </m:sSub>
              </m:oMath>
            </m:oMathPara>
          </w:p>
        </w:tc>
        <w:tc>
          <w:tcPr>
            <w:tcW w:w="0" w:type="auto"/>
            <w:shd w:val="clear" w:color="auto" w:fill="auto"/>
          </w:tcPr>
          <w:p w:rsidR="00D50435" w:rsidRPr="009C601F" w:rsidRDefault="005C3F92" w:rsidP="002B3899">
            <w:pPr>
              <w:jc w:val="both"/>
            </w:pPr>
            <m:oMathPara>
              <m:oMath>
                <m:sSub>
                  <m:sSubPr>
                    <m:ctrlPr>
                      <w:rPr>
                        <w:rFonts w:ascii="Cambria Math" w:hAnsi="Cambria Math"/>
                        <w:i/>
                      </w:rPr>
                    </m:ctrlPr>
                  </m:sSubPr>
                  <m:e>
                    <m:r>
                      <w:rPr>
                        <w:rFonts w:ascii="Cambria Math" w:hAnsi="Cambria Math"/>
                      </w:rPr>
                      <m:t>γ</m:t>
                    </m:r>
                  </m:e>
                  <m:sub>
                    <m:r>
                      <w:rPr>
                        <w:rFonts w:ascii="Cambria Math" w:hAnsi="Cambria Math"/>
                      </w:rPr>
                      <m:t>2</m:t>
                    </m:r>
                  </m:sub>
                </m:sSub>
              </m:oMath>
            </m:oMathPara>
          </w:p>
        </w:tc>
        <w:tc>
          <w:tcPr>
            <w:tcW w:w="0" w:type="auto"/>
            <w:shd w:val="clear" w:color="auto" w:fill="auto"/>
          </w:tcPr>
          <w:p w:rsidR="00D50435" w:rsidRPr="009C601F" w:rsidRDefault="005C3F92" w:rsidP="002B3899">
            <w:pPr>
              <w:jc w:val="both"/>
            </w:pPr>
            <m:oMathPara>
              <m:oMath>
                <m:sSub>
                  <m:sSubPr>
                    <m:ctrlPr>
                      <w:rPr>
                        <w:rFonts w:ascii="Cambria Math" w:hAnsi="Cambria Math"/>
                        <w:i/>
                      </w:rPr>
                    </m:ctrlPr>
                  </m:sSubPr>
                  <m:e>
                    <m:r>
                      <w:rPr>
                        <w:rFonts w:ascii="Cambria Math" w:hAnsi="Cambria Math"/>
                      </w:rPr>
                      <m:t>ι</m:t>
                    </m:r>
                  </m:e>
                  <m:sub>
                    <m:r>
                      <w:rPr>
                        <w:rFonts w:ascii="Cambria Math" w:hAnsi="Cambria Math"/>
                      </w:rPr>
                      <m:t>2</m:t>
                    </m:r>
                  </m:sub>
                </m:sSub>
              </m:oMath>
            </m:oMathPara>
          </w:p>
        </w:tc>
        <w:tc>
          <w:tcPr>
            <w:tcW w:w="0" w:type="auto"/>
            <w:shd w:val="clear" w:color="auto" w:fill="auto"/>
          </w:tcPr>
          <w:p w:rsidR="00D50435" w:rsidRPr="009C601F" w:rsidRDefault="005C3F92" w:rsidP="002B3899">
            <w:pPr>
              <w:jc w:val="both"/>
            </w:pPr>
            <m:oMathPara>
              <m:oMath>
                <m:sSub>
                  <m:sSubPr>
                    <m:ctrlPr>
                      <w:rPr>
                        <w:rFonts w:ascii="Cambria Math" w:hAnsi="Cambria Math"/>
                        <w:i/>
                      </w:rPr>
                    </m:ctrlPr>
                  </m:sSubPr>
                  <m:e>
                    <m:r>
                      <w:rPr>
                        <w:rFonts w:ascii="Cambria Math" w:hAnsi="Cambria Math"/>
                      </w:rPr>
                      <m:t>χ</m:t>
                    </m:r>
                  </m:e>
                  <m:sub>
                    <m:r>
                      <w:rPr>
                        <w:rFonts w:ascii="Cambria Math" w:hAnsi="Cambria Math"/>
                      </w:rPr>
                      <m:t>2</m:t>
                    </m:r>
                  </m:sub>
                </m:sSub>
              </m:oMath>
            </m:oMathPara>
          </w:p>
        </w:tc>
        <w:tc>
          <w:tcPr>
            <w:tcW w:w="0" w:type="auto"/>
            <w:shd w:val="clear" w:color="auto" w:fill="auto"/>
          </w:tcPr>
          <w:p w:rsidR="00D50435" w:rsidRPr="009C601F" w:rsidRDefault="005C3F92" w:rsidP="002B3899">
            <w:pPr>
              <w:jc w:val="both"/>
            </w:pPr>
            <m:oMathPara>
              <m:oMath>
                <m:sSub>
                  <m:sSubPr>
                    <m:ctrlPr>
                      <w:rPr>
                        <w:rFonts w:ascii="Cambria Math" w:hAnsi="Cambria Math"/>
                        <w:i/>
                      </w:rPr>
                    </m:ctrlPr>
                  </m:sSubPr>
                  <m:e>
                    <m:r>
                      <w:rPr>
                        <w:rFonts w:ascii="Cambria Math" w:hAnsi="Cambria Math"/>
                      </w:rPr>
                      <m:t>φ</m:t>
                    </m:r>
                  </m:e>
                  <m:sub>
                    <m:r>
                      <w:rPr>
                        <w:rFonts w:ascii="Cambria Math" w:hAnsi="Cambria Math"/>
                      </w:rPr>
                      <m:t>2</m:t>
                    </m:r>
                  </m:sub>
                </m:sSub>
              </m:oMath>
            </m:oMathPara>
          </w:p>
        </w:tc>
        <w:tc>
          <w:tcPr>
            <w:tcW w:w="0" w:type="auto"/>
            <w:shd w:val="clear" w:color="auto" w:fill="auto"/>
          </w:tcPr>
          <w:p w:rsidR="00D50435" w:rsidRPr="001025EB" w:rsidRDefault="00D50435" w:rsidP="002B3899">
            <w:pPr>
              <w:jc w:val="center"/>
              <w:rPr>
                <w:i/>
                <w:vertAlign w:val="subscript"/>
              </w:rPr>
            </w:pPr>
            <w:r w:rsidRPr="001025EB">
              <w:rPr>
                <w:i/>
              </w:rPr>
              <w:t>θ</w:t>
            </w:r>
            <w:r w:rsidRPr="001025EB">
              <w:rPr>
                <w:i/>
                <w:vertAlign w:val="subscript"/>
              </w:rPr>
              <w:t>2</w:t>
            </w:r>
          </w:p>
        </w:tc>
      </w:tr>
      <w:tr w:rsidR="00D50435" w:rsidTr="001F498C">
        <w:trPr>
          <w:jc w:val="center"/>
        </w:trPr>
        <w:tc>
          <w:tcPr>
            <w:tcW w:w="0" w:type="auto"/>
            <w:shd w:val="clear" w:color="auto" w:fill="auto"/>
          </w:tcPr>
          <w:p w:rsidR="00D50435" w:rsidRDefault="00D50435" w:rsidP="002B3899">
            <w:pPr>
              <w:jc w:val="both"/>
            </w:pPr>
            <w:r>
              <w:t>EMCP</w:t>
            </w:r>
          </w:p>
        </w:tc>
        <w:tc>
          <w:tcPr>
            <w:tcW w:w="0" w:type="auto"/>
            <w:shd w:val="clear" w:color="auto" w:fill="auto"/>
          </w:tcPr>
          <w:p w:rsidR="00D50435" w:rsidRDefault="00D50435" w:rsidP="002B3899">
            <w:pPr>
              <w:jc w:val="center"/>
            </w:pPr>
            <w:r>
              <w:t>-0,117***</w:t>
            </w:r>
          </w:p>
        </w:tc>
        <w:tc>
          <w:tcPr>
            <w:tcW w:w="0" w:type="auto"/>
            <w:shd w:val="clear" w:color="auto" w:fill="auto"/>
          </w:tcPr>
          <w:p w:rsidR="00D50435" w:rsidRDefault="00D50435" w:rsidP="002B3899">
            <w:pPr>
              <w:jc w:val="center"/>
            </w:pPr>
            <w:r>
              <w:t>0,0280</w:t>
            </w:r>
          </w:p>
        </w:tc>
        <w:tc>
          <w:tcPr>
            <w:tcW w:w="0" w:type="auto"/>
            <w:shd w:val="clear" w:color="auto" w:fill="auto"/>
          </w:tcPr>
          <w:p w:rsidR="00D50435" w:rsidRDefault="00D50435" w:rsidP="002B3899">
            <w:pPr>
              <w:jc w:val="center"/>
            </w:pPr>
            <w:r>
              <w:t>0,185***</w:t>
            </w:r>
          </w:p>
        </w:tc>
        <w:tc>
          <w:tcPr>
            <w:tcW w:w="0" w:type="auto"/>
            <w:shd w:val="clear" w:color="auto" w:fill="auto"/>
          </w:tcPr>
          <w:p w:rsidR="00D50435" w:rsidRDefault="00D50435" w:rsidP="002B3899">
            <w:pPr>
              <w:jc w:val="center"/>
            </w:pPr>
            <w:r>
              <w:t>-0,0061</w:t>
            </w:r>
          </w:p>
        </w:tc>
        <w:tc>
          <w:tcPr>
            <w:tcW w:w="0" w:type="auto"/>
            <w:shd w:val="clear" w:color="auto" w:fill="auto"/>
          </w:tcPr>
          <w:p w:rsidR="00D50435" w:rsidRDefault="00D50435" w:rsidP="002B3899">
            <w:pPr>
              <w:jc w:val="center"/>
            </w:pPr>
            <w:r>
              <w:t>0,0042</w:t>
            </w:r>
          </w:p>
        </w:tc>
        <w:tc>
          <w:tcPr>
            <w:tcW w:w="0" w:type="auto"/>
            <w:shd w:val="clear" w:color="auto" w:fill="auto"/>
          </w:tcPr>
          <w:p w:rsidR="00D50435" w:rsidRDefault="00D50435" w:rsidP="002B3899">
            <w:pPr>
              <w:jc w:val="center"/>
            </w:pPr>
            <w:r>
              <w:t>-0,0067***</w:t>
            </w:r>
          </w:p>
        </w:tc>
        <w:tc>
          <w:tcPr>
            <w:tcW w:w="0" w:type="auto"/>
            <w:shd w:val="clear" w:color="auto" w:fill="auto"/>
          </w:tcPr>
          <w:p w:rsidR="00D50435" w:rsidRDefault="00D50435" w:rsidP="002B3899">
            <w:pPr>
              <w:jc w:val="center"/>
            </w:pPr>
            <w:r>
              <w:t>-0,000006</w:t>
            </w:r>
          </w:p>
        </w:tc>
      </w:tr>
      <w:tr w:rsidR="00D50435" w:rsidTr="001F498C">
        <w:trPr>
          <w:jc w:val="center"/>
        </w:trPr>
        <w:tc>
          <w:tcPr>
            <w:tcW w:w="0" w:type="auto"/>
            <w:shd w:val="clear" w:color="auto" w:fill="auto"/>
          </w:tcPr>
          <w:p w:rsidR="00D50435" w:rsidRDefault="00D50435" w:rsidP="002B3899">
            <w:pPr>
              <w:jc w:val="both"/>
            </w:pPr>
            <w:r>
              <w:t>EMLP</w:t>
            </w:r>
          </w:p>
        </w:tc>
        <w:tc>
          <w:tcPr>
            <w:tcW w:w="0" w:type="auto"/>
            <w:shd w:val="clear" w:color="auto" w:fill="auto"/>
          </w:tcPr>
          <w:p w:rsidR="00D50435" w:rsidRDefault="00D50435" w:rsidP="002B3899">
            <w:pPr>
              <w:jc w:val="center"/>
            </w:pPr>
            <w:r>
              <w:t>-0,573</w:t>
            </w:r>
          </w:p>
        </w:tc>
        <w:tc>
          <w:tcPr>
            <w:tcW w:w="0" w:type="auto"/>
            <w:shd w:val="clear" w:color="auto" w:fill="auto"/>
          </w:tcPr>
          <w:p w:rsidR="00D50435" w:rsidRDefault="00D50435" w:rsidP="002B3899">
            <w:pPr>
              <w:jc w:val="center"/>
            </w:pPr>
            <w:r>
              <w:t>0,137</w:t>
            </w:r>
          </w:p>
        </w:tc>
        <w:tc>
          <w:tcPr>
            <w:tcW w:w="0" w:type="auto"/>
            <w:shd w:val="clear" w:color="auto" w:fill="auto"/>
          </w:tcPr>
          <w:p w:rsidR="00D50435" w:rsidRDefault="00D50435" w:rsidP="002B3899">
            <w:pPr>
              <w:jc w:val="center"/>
            </w:pPr>
            <w:r>
              <w:t>0,906</w:t>
            </w:r>
          </w:p>
        </w:tc>
        <w:tc>
          <w:tcPr>
            <w:tcW w:w="0" w:type="auto"/>
            <w:shd w:val="clear" w:color="auto" w:fill="auto"/>
          </w:tcPr>
          <w:p w:rsidR="00D50435" w:rsidRDefault="00D50435" w:rsidP="002B3899">
            <w:pPr>
              <w:jc w:val="center"/>
            </w:pPr>
            <w:r>
              <w:t>-0,0030</w:t>
            </w:r>
          </w:p>
        </w:tc>
        <w:tc>
          <w:tcPr>
            <w:tcW w:w="0" w:type="auto"/>
            <w:shd w:val="clear" w:color="auto" w:fill="auto"/>
          </w:tcPr>
          <w:p w:rsidR="00D50435" w:rsidRDefault="00D50435" w:rsidP="002B3899">
            <w:pPr>
              <w:jc w:val="center"/>
            </w:pPr>
            <w:r>
              <w:t>0,0205</w:t>
            </w:r>
          </w:p>
        </w:tc>
        <w:tc>
          <w:tcPr>
            <w:tcW w:w="0" w:type="auto"/>
            <w:shd w:val="clear" w:color="auto" w:fill="auto"/>
          </w:tcPr>
          <w:p w:rsidR="00D50435" w:rsidRDefault="00D50435" w:rsidP="002B3899">
            <w:pPr>
              <w:jc w:val="center"/>
            </w:pPr>
            <w:r>
              <w:t>-0,0328</w:t>
            </w:r>
          </w:p>
        </w:tc>
        <w:tc>
          <w:tcPr>
            <w:tcW w:w="0" w:type="auto"/>
            <w:shd w:val="clear" w:color="auto" w:fill="auto"/>
          </w:tcPr>
          <w:p w:rsidR="00D50435" w:rsidRDefault="00D50435" w:rsidP="002B3899">
            <w:pPr>
              <w:jc w:val="center"/>
            </w:pPr>
            <w:r>
              <w:t>0,0000294</w:t>
            </w:r>
          </w:p>
        </w:tc>
      </w:tr>
    </w:tbl>
    <w:p w:rsidR="00D50435" w:rsidRDefault="00DD66C2" w:rsidP="002B3899">
      <w:pPr>
        <w:ind w:firstLine="720"/>
        <w:jc w:val="both"/>
        <w:rPr>
          <w:sz w:val="20"/>
          <w:szCs w:val="20"/>
        </w:rPr>
      </w:pPr>
      <w:r>
        <w:rPr>
          <w:sz w:val="20"/>
          <w:szCs w:val="20"/>
        </w:rPr>
        <w:t>Fonte: Dias (2012).</w:t>
      </w:r>
    </w:p>
    <w:p w:rsidR="00D50435" w:rsidRDefault="00D50435" w:rsidP="002B3899">
      <w:pPr>
        <w:ind w:firstLine="720"/>
        <w:jc w:val="both"/>
        <w:rPr>
          <w:sz w:val="20"/>
          <w:szCs w:val="20"/>
        </w:rPr>
      </w:pPr>
      <w:r w:rsidRPr="00D75BD2">
        <w:rPr>
          <w:sz w:val="20"/>
          <w:szCs w:val="20"/>
        </w:rPr>
        <w:t>Obs: EMCP-Elasticidade média de curto prazo; EMLP-Elasticidade média de longo prazo.</w:t>
      </w:r>
    </w:p>
    <w:p w:rsidR="00D50435" w:rsidRPr="00F3312D" w:rsidRDefault="00D50435" w:rsidP="002B3899">
      <w:pPr>
        <w:ind w:firstLine="720"/>
        <w:jc w:val="both"/>
        <w:rPr>
          <w:sz w:val="20"/>
          <w:szCs w:val="20"/>
        </w:rPr>
      </w:pPr>
      <w:r>
        <w:rPr>
          <w:sz w:val="20"/>
          <w:szCs w:val="20"/>
        </w:rPr>
        <w:t xml:space="preserve"> </w:t>
      </w:r>
    </w:p>
    <w:p w:rsidR="00D1090C" w:rsidRDefault="00D50435" w:rsidP="002B3899">
      <w:pPr>
        <w:ind w:firstLine="720"/>
        <w:jc w:val="both"/>
      </w:pPr>
      <w:r>
        <w:t xml:space="preserve">De acordo com </w:t>
      </w:r>
      <w:r w:rsidR="00D1090C">
        <w:t>o quadro acima os destaques são a</w:t>
      </w:r>
      <w:r w:rsidR="00F922F5">
        <w:t>s</w:t>
      </w:r>
      <w:r w:rsidR="00D1090C">
        <w:t xml:space="preserve"> elasticidades de curto e longo prazo de substituição do capital humano menos qualificado pelo mais qualificado </w:t>
      </w:r>
      <w:r w:rsidR="00704608">
        <w:t xml:space="preserve">no curto prazo de </w:t>
      </w:r>
      <w:r w:rsidR="00D1090C">
        <w:t>(</w:t>
      </w:r>
      <m:oMath>
        <m:sSub>
          <m:sSubPr>
            <m:ctrlPr>
              <w:rPr>
                <w:rFonts w:ascii="Cambria Math" w:hAnsi="Cambria Math"/>
                <w:i/>
              </w:rPr>
            </m:ctrlPr>
          </m:sSubPr>
          <m:e>
            <m:r>
              <w:rPr>
                <w:rFonts w:ascii="Cambria Math" w:hAnsi="Cambria Math"/>
              </w:rPr>
              <m:t>φ</m:t>
            </m:r>
          </m:e>
          <m:sub>
            <m:r>
              <w:rPr>
                <w:rFonts w:ascii="Cambria Math" w:hAnsi="Cambria Math"/>
              </w:rPr>
              <m:t>2</m:t>
            </m:r>
          </m:sub>
        </m:sSub>
      </m:oMath>
      <w:r w:rsidR="00D1090C">
        <w:t xml:space="preserve">) </w:t>
      </w:r>
      <w:r w:rsidR="006361E0">
        <w:t xml:space="preserve">   </w:t>
      </w:r>
      <w:r w:rsidR="00D1090C">
        <w:t>-</w:t>
      </w:r>
      <w:r w:rsidR="006361E0">
        <w:t>0</w:t>
      </w:r>
      <w:r w:rsidR="00D1090C">
        <w:t>,0067 e -0,0328 no longo prazo. As elasticidades da importação, exportação e grau de abertura econômica não foram significantes, o que indica que maior grau de exportação</w:t>
      </w:r>
      <w:r w:rsidR="00704608">
        <w:t xml:space="preserve"> e/ou</w:t>
      </w:r>
      <w:r w:rsidR="00D1090C">
        <w:t xml:space="preserve"> importação não afetam a demanda por capital humano menos qualificado.</w:t>
      </w:r>
    </w:p>
    <w:p w:rsidR="00643D82" w:rsidRDefault="00643D82" w:rsidP="002B3899">
      <w:pPr>
        <w:ind w:firstLine="720"/>
        <w:jc w:val="both"/>
      </w:pPr>
      <w:r>
        <w:t>A principal conclusão do estudo acima é de que a inclusão de setores exportadores e importadores, cuja literatura indica que está ocorrendo a substituição de pessoas menos qualificadas por qualificadas, não demonstrou alterar o custo de ajustamento. Os coeficientes do custo de ajustamento são maiores para o capital humano menos qualificado. Isto quer dizer que a contratação de pessoas menos qualif</w:t>
      </w:r>
      <w:r w:rsidR="004069E7">
        <w:t>i</w:t>
      </w:r>
      <w:r>
        <w:t xml:space="preserve">cadas tem sido mais dispendiosa que as </w:t>
      </w:r>
      <w:r w:rsidR="007D07DD">
        <w:t>con</w:t>
      </w:r>
      <w:r w:rsidR="004069E7">
        <w:t>t</w:t>
      </w:r>
      <w:r w:rsidR="007D07DD">
        <w:t xml:space="preserve">ratações de </w:t>
      </w:r>
      <w:r>
        <w:t>pessoas qualificadas na econom</w:t>
      </w:r>
      <w:r w:rsidR="007D07DD">
        <w:t>ia</w:t>
      </w:r>
      <w:r>
        <w:t xml:space="preserve"> dos estados. </w:t>
      </w:r>
    </w:p>
    <w:p w:rsidR="009735C0" w:rsidRDefault="006F19C6" w:rsidP="002B3899">
      <w:pPr>
        <w:ind w:firstLine="720"/>
        <w:jc w:val="both"/>
      </w:pPr>
      <w:r>
        <w:t>Em síntese, os modelos dinâmicos com custos de ajustamentos abordam os problemas de mudanças estruturais na</w:t>
      </w:r>
      <w:r w:rsidR="006F1F39">
        <w:t>s</w:t>
      </w:r>
      <w:r>
        <w:t xml:space="preserve"> economias, especialmente os associados a abertura econômica, mudanças constitucionais e estabilização econômica. Os </w:t>
      </w:r>
      <w:r w:rsidR="004069E7">
        <w:t>custos de ajustamento não apres</w:t>
      </w:r>
      <w:r>
        <w:t xml:space="preserve">entam </w:t>
      </w:r>
      <w:r w:rsidR="004069E7">
        <w:t>estatísticas</w:t>
      </w:r>
      <w:r>
        <w:t xml:space="preserve"> significantes para estas alterações estruturais ocorridas. </w:t>
      </w:r>
      <w:r w:rsidR="00586BF2">
        <w:t>Vale ressaltar que a abord</w:t>
      </w:r>
      <w:r w:rsidR="004069E7">
        <w:t>ag</w:t>
      </w:r>
      <w:r w:rsidR="00586BF2">
        <w:t xml:space="preserve">em para </w:t>
      </w:r>
      <w:r>
        <w:t xml:space="preserve">diferentes setores da economia </w:t>
      </w:r>
      <w:r w:rsidR="00586BF2">
        <w:t xml:space="preserve">inova em relação a esta literatura. </w:t>
      </w:r>
      <w:r>
        <w:t xml:space="preserve">Quanto </w:t>
      </w:r>
      <w:r w:rsidR="00704608" w:rsidRPr="00704608">
        <w:t>à</w:t>
      </w:r>
      <w:r>
        <w:t>s elasticidades de curto e longo prazo associadas a salários também são obtidas em nível agregado ou especificamente para o setor industrial</w:t>
      </w:r>
      <w:r w:rsidR="009735C0">
        <w:t>, portanto falta na literatura estimativas setoriais</w:t>
      </w:r>
      <w:r w:rsidR="00556A86">
        <w:t xml:space="preserve">, </w:t>
      </w:r>
      <w:r w:rsidR="00A115BF">
        <w:t>em especial os setores de alta t</w:t>
      </w:r>
      <w:r w:rsidR="00556A86">
        <w:t>ecnologia,</w:t>
      </w:r>
      <w:r w:rsidR="009735C0">
        <w:t xml:space="preserve"> q</w:t>
      </w:r>
      <w:r w:rsidR="006F1F39">
        <w:t>ue indiquem demandas mais especí</w:t>
      </w:r>
      <w:r w:rsidR="009735C0">
        <w:t>ficas por capital humano qualificado ou menos qualif</w:t>
      </w:r>
      <w:r w:rsidR="00A115BF">
        <w:t>i</w:t>
      </w:r>
      <w:r w:rsidR="009735C0">
        <w:t>cado</w:t>
      </w:r>
      <w:r w:rsidR="00A115BF">
        <w:t xml:space="preserve">. </w:t>
      </w:r>
    </w:p>
    <w:p w:rsidR="009735C0" w:rsidRPr="00813CA7" w:rsidRDefault="009735C0" w:rsidP="002B3899">
      <w:pPr>
        <w:jc w:val="both"/>
        <w:rPr>
          <w:i/>
        </w:rPr>
      </w:pPr>
    </w:p>
    <w:p w:rsidR="00121081" w:rsidRPr="00813CA7" w:rsidRDefault="00121081" w:rsidP="002B3899">
      <w:pPr>
        <w:jc w:val="both"/>
        <w:rPr>
          <w:b/>
          <w:i/>
        </w:rPr>
      </w:pPr>
      <w:r w:rsidRPr="00813CA7">
        <w:rPr>
          <w:b/>
          <w:i/>
        </w:rPr>
        <w:t>4. Modelo Teórico Proposto</w:t>
      </w:r>
    </w:p>
    <w:p w:rsidR="00121081" w:rsidRDefault="00121081" w:rsidP="002B3899">
      <w:pPr>
        <w:jc w:val="both"/>
      </w:pPr>
      <w:r>
        <w:tab/>
        <w:t>O modelo preliminar a ser usado na</w:t>
      </w:r>
      <w:r w:rsidR="00B11C0B">
        <w:t>s</w:t>
      </w:r>
      <w:r>
        <w:t xml:space="preserve"> estimativas é o proposto por </w:t>
      </w:r>
      <w:r w:rsidR="003A5B7E">
        <w:t>Sargent (1978)</w:t>
      </w:r>
      <w:r>
        <w:t xml:space="preserve">. </w:t>
      </w:r>
      <w:r w:rsidR="003A5B7E">
        <w:t xml:space="preserve"> </w:t>
      </w:r>
      <w:r>
        <w:t>A principal característica que este modelo possui é de que o mesmo considera duas decisões no dia a dia da</w:t>
      </w:r>
      <w:r w:rsidR="00B11C0B">
        <w:t>s</w:t>
      </w:r>
      <w:r>
        <w:t xml:space="preserve"> empresa</w:t>
      </w:r>
      <w:r w:rsidR="00B11C0B">
        <w:t>s</w:t>
      </w:r>
      <w:r>
        <w:t xml:space="preserve">. No original o autor tratou da decisão entre contratar novos empregados e ou de simplesmente contratar mais horas extras. Portanto, o modelo pode facilmente ser ajustado para a </w:t>
      </w:r>
      <w:r>
        <w:lastRenderedPageBreak/>
        <w:t>decisão entre contratar mais pessoas qualificadas e/ou menos qualificadas, como fez Dias (2012). Neste modelo a função de produção diária das empresas é dada pela seguinte equação:</w:t>
      </w:r>
    </w:p>
    <w:p w:rsidR="003A5B7E" w:rsidRDefault="005C3F92" w:rsidP="002B3899">
      <w:pPr>
        <w:jc w:val="right"/>
      </w:pP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qit</m:t>
            </m:r>
          </m:sub>
        </m:sSub>
        <m:r>
          <w:rPr>
            <w:rFonts w:ascii="Cambria Math" w:hAnsi="Cambria Math"/>
            <w:sz w:val="22"/>
            <w:szCs w:val="22"/>
          </w:rPr>
          <m:t>=</m:t>
        </m:r>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1</m:t>
            </m:r>
          </m:sup>
          <m:e>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jit+τ</m:t>
                </m:r>
              </m:sub>
            </m:sSub>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ψ</m:t>
                </m:r>
              </m:e>
              <m:sub>
                <m:r>
                  <w:rPr>
                    <w:rFonts w:ascii="Cambria Math" w:hAnsi="Cambria Math"/>
                    <w:sz w:val="22"/>
                    <w:szCs w:val="22"/>
                  </w:rPr>
                  <m:t>1</m:t>
                </m:r>
              </m:sub>
            </m:sSub>
            <m:d>
              <m:dPr>
                <m:beg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jit</m:t>
                    </m:r>
                  </m:sub>
                </m:sSub>
              </m:e>
            </m:d>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1qit</m:t>
                </m:r>
              </m:sub>
            </m:sSub>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1</m:t>
                    </m:r>
                  </m:sub>
                </m:sSub>
              </m:num>
              <m:den>
                <m:r>
                  <w:rPr>
                    <w:rFonts w:ascii="Cambria Math" w:hAnsi="Cambria Math"/>
                    <w:sz w:val="22"/>
                    <w:szCs w:val="22"/>
                  </w:rPr>
                  <m:t>2</m:t>
                </m:r>
              </m:den>
            </m:f>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1jit</m:t>
                </m:r>
              </m:sub>
              <m:sup>
                <m:r>
                  <w:rPr>
                    <w:rFonts w:ascii="Cambria Math" w:hAnsi="Cambria Math"/>
                    <w:sz w:val="22"/>
                    <w:szCs w:val="22"/>
                  </w:rPr>
                  <m:t>2</m:t>
                </m:r>
              </m:sup>
            </m:sSub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ψ</m:t>
                </m:r>
              </m:e>
              <m:sub>
                <m:r>
                  <w:rPr>
                    <w:rFonts w:ascii="Cambria Math" w:hAnsi="Cambria Math"/>
                    <w:sz w:val="22"/>
                    <w:szCs w:val="22"/>
                  </w:rPr>
                  <m:t>2</m:t>
                </m:r>
              </m:sub>
            </m:sSub>
            <m:d>
              <m:dPr>
                <m:beg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2t</m:t>
                    </m:r>
                  </m:sub>
                </m:sSub>
              </m:e>
            </m:d>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2jit</m:t>
                </m:r>
              </m:sub>
            </m:sSub>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1</m:t>
                    </m:r>
                  </m:sub>
                </m:sSub>
              </m:num>
              <m:den>
                <m:r>
                  <w:rPr>
                    <w:rFonts w:ascii="Cambria Math" w:hAnsi="Cambria Math"/>
                    <w:sz w:val="22"/>
                    <w:szCs w:val="22"/>
                  </w:rPr>
                  <m:t>2</m:t>
                </m:r>
              </m:den>
            </m:f>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2jit</m:t>
                </m:r>
              </m:sub>
              <m:sup>
                <m:r>
                  <w:rPr>
                    <w:rFonts w:ascii="Cambria Math" w:hAnsi="Cambria Math"/>
                    <w:sz w:val="22"/>
                    <w:szCs w:val="22"/>
                  </w:rPr>
                  <m:t>2</m:t>
                </m:r>
              </m:sup>
            </m:sSubSup>
            <m:r>
              <w:rPr>
                <w:rFonts w:ascii="Cambria Math" w:hAnsi="Cambria Math"/>
                <w:sz w:val="22"/>
                <w:szCs w:val="22"/>
              </w:rPr>
              <m:t>]</m:t>
            </m:r>
          </m:e>
        </m:nary>
      </m:oMath>
      <w:r w:rsidR="003A5B7E">
        <w:t xml:space="preserve">  </w:t>
      </w:r>
      <w:r w:rsidR="00FB42AA">
        <w:tab/>
      </w:r>
      <w:r w:rsidR="008558C8">
        <w:t>(</w:t>
      </w:r>
      <w:r w:rsidR="003A5B7E">
        <w:t>7)</w:t>
      </w:r>
    </w:p>
    <w:p w:rsidR="003A5B7E" w:rsidRDefault="00121081" w:rsidP="002B3899">
      <w:pPr>
        <w:jc w:val="both"/>
      </w:pPr>
      <w:r>
        <w:t xml:space="preserve">Na equação acima </w:t>
      </w:r>
      <m:oMath>
        <m:sSub>
          <m:sSubPr>
            <m:ctrlPr>
              <w:rPr>
                <w:rFonts w:ascii="Cambria Math" w:hAnsi="Cambria Math"/>
                <w:i/>
              </w:rPr>
            </m:ctrlPr>
          </m:sSubPr>
          <m:e>
            <m:r>
              <w:rPr>
                <w:rFonts w:ascii="Cambria Math" w:hAnsi="Cambria Math"/>
              </w:rPr>
              <m:t>y</m:t>
            </m:r>
          </m:e>
          <m:sub>
            <m:r>
              <w:rPr>
                <w:rFonts w:ascii="Cambria Math" w:hAnsi="Cambria Math"/>
              </w:rPr>
              <m:t>jit</m:t>
            </m:r>
          </m:sub>
        </m:sSub>
      </m:oMath>
      <w:r w:rsidR="003A5B7E">
        <w:t xml:space="preserve"> é o produto</w:t>
      </w:r>
      <w:r w:rsidR="008558C8">
        <w:t xml:space="preserve"> da empresa do estado </w:t>
      </w:r>
      <w:r w:rsidR="00B11C0B">
        <w:rPr>
          <w:i/>
        </w:rPr>
        <w:t>j</w:t>
      </w:r>
      <w:r w:rsidR="008558C8">
        <w:t xml:space="preserve"> do setor </w:t>
      </w:r>
      <w:r w:rsidR="008558C8">
        <w:rPr>
          <w:i/>
        </w:rPr>
        <w:t>i</w:t>
      </w:r>
      <w:r w:rsidR="008558C8">
        <w:t xml:space="preserve"> no período </w:t>
      </w:r>
      <w:r w:rsidR="008558C8">
        <w:rPr>
          <w:i/>
        </w:rPr>
        <w:t>t</w:t>
      </w:r>
      <w:r w:rsidR="003A5B7E">
        <w:t xml:space="preserve">; </w:t>
      </w:r>
      <m:oMath>
        <m:sSub>
          <m:sSubPr>
            <m:ctrlPr>
              <w:rPr>
                <w:rFonts w:ascii="Cambria Math" w:hAnsi="Cambria Math"/>
                <w:i/>
              </w:rPr>
            </m:ctrlPr>
          </m:sSubPr>
          <m:e>
            <m:r>
              <w:rPr>
                <w:rFonts w:ascii="Cambria Math" w:hAnsi="Cambria Math"/>
              </w:rPr>
              <m:t>ψ</m:t>
            </m:r>
          </m:e>
          <m:sub>
            <m:r>
              <w:rPr>
                <w:rFonts w:ascii="Cambria Math" w:hAnsi="Cambria Math"/>
              </w:rPr>
              <m:t>1</m:t>
            </m:r>
          </m:sub>
        </m:sSub>
      </m:oMath>
      <w:r w:rsidR="003A5B7E">
        <w:t xml:space="preserve">e </w:t>
      </w:r>
      <m:oMath>
        <m:r>
          <w:rPr>
            <w:rFonts w:ascii="Cambria Math" w:hAnsi="Cambria Math"/>
          </w:rPr>
          <m:t xml:space="preserve"> </m:t>
        </m:r>
        <m:sSub>
          <m:sSubPr>
            <m:ctrlPr>
              <w:rPr>
                <w:rFonts w:ascii="Cambria Math" w:hAnsi="Cambria Math"/>
                <w:i/>
              </w:rPr>
            </m:ctrlPr>
          </m:sSubPr>
          <m:e>
            <m:r>
              <w:rPr>
                <w:rFonts w:ascii="Cambria Math" w:hAnsi="Cambria Math"/>
              </w:rPr>
              <m:t>ψ</m:t>
            </m:r>
          </m:e>
          <m:sub>
            <m:r>
              <w:rPr>
                <w:rFonts w:ascii="Cambria Math" w:hAnsi="Cambria Math"/>
              </w:rPr>
              <m:t>2</m:t>
            </m:r>
          </m:sub>
        </m:sSub>
      </m:oMath>
      <w:r w:rsidR="003A5B7E">
        <w:t xml:space="preserve"> são parâmetros; </w:t>
      </w:r>
      <m:oMath>
        <m:sSub>
          <m:sSubPr>
            <m:ctrlPr>
              <w:rPr>
                <w:rFonts w:ascii="Cambria Math" w:hAnsi="Cambria Math"/>
                <w:i/>
              </w:rPr>
            </m:ctrlPr>
          </m:sSubPr>
          <m:e>
            <m:r>
              <w:rPr>
                <w:rFonts w:ascii="Cambria Math" w:hAnsi="Cambria Math"/>
              </w:rPr>
              <m:t>H</m:t>
            </m:r>
          </m:e>
          <m:sub>
            <m:r>
              <w:rPr>
                <w:rFonts w:ascii="Cambria Math" w:hAnsi="Cambria Math"/>
              </w:rPr>
              <m:t>1jit</m:t>
            </m:r>
          </m:sub>
        </m:sSub>
      </m:oMath>
      <w:r w:rsidR="003A5B7E">
        <w:t xml:space="preserve"> </w:t>
      </w:r>
      <w:r>
        <w:t>é o capital humano qualificado</w:t>
      </w:r>
      <w:r w:rsidR="008558C8">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8558C8">
        <w:t>)</w:t>
      </w:r>
      <w:r>
        <w:t xml:space="preserve"> empregado</w:t>
      </w:r>
      <w:r w:rsidR="008558C8">
        <w:t xml:space="preserve"> no estado </w:t>
      </w:r>
      <w:r w:rsidR="00B11C0B">
        <w:rPr>
          <w:i/>
        </w:rPr>
        <w:t>j</w:t>
      </w:r>
      <w:r w:rsidR="008558C8">
        <w:rPr>
          <w:i/>
        </w:rPr>
        <w:t xml:space="preserve">, </w:t>
      </w:r>
      <w:r w:rsidR="008558C8" w:rsidRPr="008558C8">
        <w:t>setor</w:t>
      </w:r>
      <w:r w:rsidR="008558C8">
        <w:t xml:space="preserve"> i e tempo </w:t>
      </w:r>
      <w:r w:rsidR="008558C8">
        <w:rPr>
          <w:i/>
        </w:rPr>
        <w:t>t</w:t>
      </w:r>
      <w:r w:rsidR="003A5B7E">
        <w:t>;</w:t>
      </w:r>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2jit</m:t>
            </m:r>
          </m:sub>
        </m:sSub>
      </m:oMath>
      <w:r>
        <w:t xml:space="preserve"> é o </w:t>
      </w:r>
      <w:r w:rsidR="003A5B7E">
        <w:t xml:space="preserve">capital humano </w:t>
      </w:r>
      <w:r>
        <w:t>menos qualificado</w:t>
      </w:r>
      <w:r w:rsidR="008558C8">
        <w:t xml:space="preserve">, empregado no estado </w:t>
      </w:r>
      <w:r w:rsidR="00B11C0B">
        <w:rPr>
          <w:i/>
        </w:rPr>
        <w:t>j</w:t>
      </w:r>
      <w:r w:rsidR="008558C8">
        <w:t xml:space="preserve">, setor </w:t>
      </w:r>
      <w:r w:rsidR="008558C8">
        <w:rPr>
          <w:i/>
        </w:rPr>
        <w:t>i</w:t>
      </w:r>
      <w:r w:rsidR="008558C8">
        <w:t xml:space="preserve"> e tempo </w:t>
      </w:r>
      <w:r w:rsidR="008558C8">
        <w:rPr>
          <w:i/>
        </w:rPr>
        <w:t>t</w:t>
      </w:r>
      <w:r>
        <w:t xml:space="preserve"> a ser contratado;</w:t>
      </w:r>
      <w:r w:rsidR="003A5B7E">
        <w:t xml:space="preserve">  </w:t>
      </w:r>
      <w:r w:rsidR="003A5B7E">
        <w:rPr>
          <w:i/>
        </w:rPr>
        <w:t>f</w:t>
      </w:r>
      <w:r w:rsidR="003A5B7E">
        <w:rPr>
          <w:i/>
          <w:vertAlign w:val="subscript"/>
        </w:rPr>
        <w:t>o</w:t>
      </w:r>
      <w:r w:rsidR="003A5B7E">
        <w:t xml:space="preserve">, </w:t>
      </w:r>
      <w:r w:rsidR="003A5B7E">
        <w:rPr>
          <w:i/>
        </w:rPr>
        <w:t>f</w:t>
      </w:r>
      <w:r w:rsidR="003A5B7E">
        <w:rPr>
          <w:i/>
          <w:vertAlign w:val="subscript"/>
        </w:rPr>
        <w:t>1</w:t>
      </w:r>
      <w:r w:rsidR="003A5B7E">
        <w:rPr>
          <w:i/>
        </w:rPr>
        <w:t xml:space="preserve"> &gt; 0</w:t>
      </w:r>
      <w:r w:rsidR="003A5B7E">
        <w:t xml:space="preserve"> representam a produtividade média no tempo</w:t>
      </w:r>
      <w:r>
        <w:t xml:space="preserve"> </w:t>
      </w:r>
      <w:r w:rsidR="008558C8">
        <w:t>que é assumido ser uniforme no tempo;</w:t>
      </w:r>
      <w:r w:rsidR="003A5B7E">
        <w:t xml:space="preserve">  </w:t>
      </w:r>
      <m:oMath>
        <m:sSub>
          <m:sSubPr>
            <m:ctrlPr>
              <w:rPr>
                <w:rFonts w:ascii="Cambria Math" w:hAnsi="Cambria Math"/>
                <w:i/>
              </w:rPr>
            </m:ctrlPr>
          </m:sSubPr>
          <m:e>
            <m:r>
              <w:rPr>
                <w:rFonts w:ascii="Cambria Math" w:hAnsi="Cambria Math"/>
              </w:rPr>
              <m:t>a</m:t>
            </m:r>
          </m:e>
          <m:sub>
            <m:r>
              <w:rPr>
                <w:rFonts w:ascii="Cambria Math" w:hAnsi="Cambria Math"/>
              </w:rPr>
              <m:t>1t</m:t>
            </m:r>
          </m:sub>
        </m:sSub>
      </m:oMath>
      <w:r w:rsidR="003A5B7E">
        <w:rPr>
          <w:i/>
        </w:rPr>
        <w:t xml:space="preserve"> </w:t>
      </w:r>
      <w:r w:rsidR="003A5B7E" w:rsidRPr="00C80BCB">
        <w:t>e</w:t>
      </w:r>
      <w:r w:rsidR="003A5B7E">
        <w:rPr>
          <w:i/>
        </w:rPr>
        <w:t xml:space="preserve"> </w:t>
      </w:r>
      <m:oMath>
        <m:sSub>
          <m:sSubPr>
            <m:ctrlPr>
              <w:rPr>
                <w:rFonts w:ascii="Cambria Math" w:hAnsi="Cambria Math"/>
                <w:i/>
              </w:rPr>
            </m:ctrlPr>
          </m:sSubPr>
          <m:e>
            <m:r>
              <w:rPr>
                <w:rFonts w:ascii="Cambria Math" w:hAnsi="Cambria Math"/>
              </w:rPr>
              <m:t>a</m:t>
            </m:r>
          </m:e>
          <m:sub>
            <m:r>
              <w:rPr>
                <w:rFonts w:ascii="Cambria Math" w:hAnsi="Cambria Math"/>
              </w:rPr>
              <m:t>2t</m:t>
            </m:r>
          </m:sub>
        </m:sSub>
      </m:oMath>
      <w:r w:rsidR="003A5B7E">
        <w:t xml:space="preserve"> são processos exógenos estocásticos que afetam a produtividade ao longo do tempo </w:t>
      </w:r>
      <w:r>
        <w:t>destes capitais humanos, sendo que</w:t>
      </w:r>
      <w:r w:rsidR="003A5B7E">
        <w:t xml:space="preserve"> </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1t</m:t>
                </m:r>
              </m:sub>
            </m:sSub>
          </m:e>
        </m:d>
        <m:r>
          <w:rPr>
            <w:rFonts w:ascii="Cambria Math" w:hAnsi="Cambria Math"/>
          </w:rPr>
          <m:t>=0</m:t>
        </m:r>
      </m:oMath>
      <w:r w:rsidR="003A5B7E">
        <w:t xml:space="preserve"> e </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2t</m:t>
                </m:r>
              </m:sub>
            </m:sSub>
          </m:e>
        </m:d>
        <m:r>
          <w:rPr>
            <w:rFonts w:ascii="Cambria Math" w:hAnsi="Cambria Math"/>
          </w:rPr>
          <m:t>=0</m:t>
        </m:r>
      </m:oMath>
      <w:r w:rsidR="003A5B7E">
        <w:t xml:space="preserve">. Os custos de ajustamentos </w:t>
      </w:r>
      <w:r>
        <w:t xml:space="preserve">são </w:t>
      </w:r>
      <w:r w:rsidR="003A5B7E">
        <w:t>quadráticos</w:t>
      </w:r>
      <w:r>
        <w:t xml:space="preserve"> representados </w:t>
      </w:r>
      <w:r w:rsidR="003A5B7E">
        <w:t xml:space="preserve">pelas seguintes </w:t>
      </w:r>
      <w:r>
        <w:t>equações</w:t>
      </w:r>
      <w:r w:rsidR="003A5B7E">
        <w:t>:</w:t>
      </w:r>
    </w:p>
    <w:p w:rsidR="003A5B7E" w:rsidRPr="00905A9E" w:rsidRDefault="009C601F" w:rsidP="002B3899">
      <w:pPr>
        <w:jc w:val="right"/>
      </w:pPr>
      <m:oMath>
        <m:r>
          <w:rPr>
            <w:rFonts w:ascii="Cambria Math" w:hAnsi="Cambria Math"/>
            <w:sz w:val="22"/>
            <w:szCs w:val="22"/>
          </w:rPr>
          <m:t>C</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1jit</m:t>
                </m:r>
              </m:sub>
            </m:sSub>
          </m:e>
        </m:d>
        <m:r>
          <w:rPr>
            <w:rFonts w:ascii="Cambria Math" w:hAnsi="Cambria Math"/>
            <w:sz w:val="22"/>
            <w:szCs w:val="22"/>
          </w:rPr>
          <m:t>=</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d</m:t>
                </m:r>
              </m:num>
              <m:den>
                <m:r>
                  <w:rPr>
                    <w:rFonts w:ascii="Cambria Math" w:hAnsi="Cambria Math"/>
                    <w:sz w:val="22"/>
                    <w:szCs w:val="22"/>
                  </w:rPr>
                  <m:t>2</m:t>
                </m:r>
              </m:den>
            </m:f>
          </m:e>
        </m:d>
        <m:sSup>
          <m:sSupPr>
            <m:ctrlPr>
              <w:rPr>
                <w:rFonts w:ascii="Cambria Math" w:hAnsi="Cambria Math"/>
                <w:i/>
                <w:sz w:val="22"/>
                <w:szCs w:val="22"/>
              </w:rPr>
            </m:ctrlPr>
          </m:sSup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1jit</m:t>
                    </m:r>
                  </m:sub>
                </m:sSub>
              </m:e>
            </m:d>
          </m:e>
          <m:sup>
            <m:r>
              <w:rPr>
                <w:rFonts w:ascii="Cambria Math" w:hAnsi="Cambria Math"/>
                <w:sz w:val="22"/>
                <w:szCs w:val="22"/>
              </w:rPr>
              <m:t>2</m:t>
            </m:r>
          </m:sup>
        </m:sSup>
      </m:oMath>
      <w:r w:rsidR="003A5B7E">
        <w:tab/>
      </w:r>
      <w:r w:rsidR="003A5B7E">
        <w:tab/>
      </w:r>
      <w:r w:rsidR="003A5B7E">
        <w:tab/>
      </w:r>
      <w:r w:rsidR="003A5B7E">
        <w:tab/>
      </w:r>
      <w:r w:rsidR="003A5B7E">
        <w:tab/>
        <w:t>(8)</w:t>
      </w:r>
    </w:p>
    <w:p w:rsidR="003A5B7E" w:rsidRDefault="00C30918" w:rsidP="002B3899">
      <w:pPr>
        <w:jc w:val="right"/>
      </w:pPr>
      <w:r>
        <w:t xml:space="preserve"> </w:t>
      </w:r>
      <m:oMath>
        <m:r>
          <w:rPr>
            <w:rFonts w:ascii="Cambria Math" w:hAnsi="Cambria Math"/>
            <w:sz w:val="22"/>
            <w:szCs w:val="22"/>
          </w:rPr>
          <m:t>C</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2jit</m:t>
                </m:r>
              </m:sub>
            </m:sSub>
          </m:e>
        </m:d>
        <m:r>
          <w:rPr>
            <w:rFonts w:ascii="Cambria Math" w:hAnsi="Cambria Math"/>
            <w:sz w:val="22"/>
            <w:szCs w:val="22"/>
          </w:rPr>
          <m:t>=</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2</m:t>
                </m:r>
              </m:den>
            </m:f>
          </m:e>
        </m:d>
        <m:sSup>
          <m:sSupPr>
            <m:ctrlPr>
              <w:rPr>
                <w:rFonts w:ascii="Cambria Math" w:hAnsi="Cambria Math"/>
                <w:i/>
                <w:sz w:val="22"/>
                <w:szCs w:val="22"/>
              </w:rPr>
            </m:ctrlPr>
          </m:sSup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2jit</m:t>
                    </m:r>
                  </m:sub>
                </m:sSub>
              </m:e>
            </m:d>
          </m:e>
          <m:sup>
            <m:r>
              <w:rPr>
                <w:rFonts w:ascii="Cambria Math" w:hAnsi="Cambria Math"/>
                <w:sz w:val="22"/>
                <w:szCs w:val="22"/>
              </w:rPr>
              <m:t>2</m:t>
            </m:r>
          </m:sup>
        </m:sSup>
      </m:oMath>
      <w:r w:rsidR="003A5B7E">
        <w:t xml:space="preserve">  </w:t>
      </w:r>
      <w:r w:rsidR="00FB42AA">
        <w:t xml:space="preserve"> </w:t>
      </w:r>
      <w:r w:rsidR="003A5B7E">
        <w:tab/>
      </w:r>
      <w:r w:rsidR="003A5B7E">
        <w:tab/>
      </w:r>
      <w:r w:rsidR="003A5B7E">
        <w:tab/>
      </w:r>
      <w:r w:rsidR="003A5B7E">
        <w:tab/>
      </w:r>
      <w:r w:rsidR="003A5B7E">
        <w:tab/>
        <w:t>(9)</w:t>
      </w:r>
    </w:p>
    <w:p w:rsidR="003A5B7E" w:rsidRDefault="0063183C" w:rsidP="002B3899">
      <w:pPr>
        <w:ind w:firstLine="720"/>
        <w:jc w:val="both"/>
      </w:pPr>
      <w:r>
        <w:t xml:space="preserve">A hipótese adicional que se faz </w:t>
      </w:r>
      <w:r w:rsidR="003A5B7E">
        <w:t xml:space="preserve">é </w:t>
      </w:r>
      <w:r>
        <w:t xml:space="preserve">de que é </w:t>
      </w:r>
      <w:r w:rsidR="003A5B7E">
        <w:t xml:space="preserve">mais dispendioso a contratação definitiva de </w:t>
      </w:r>
      <w:r w:rsidR="00121081">
        <w:t>capital humano mais qua</w:t>
      </w:r>
      <w:r w:rsidR="00B11C0B">
        <w:t>l</w:t>
      </w:r>
      <w:r w:rsidR="00121081">
        <w:t xml:space="preserve">ificado do que menos qualificado devido </w:t>
      </w:r>
      <w:r w:rsidR="00C30918">
        <w:t>à</w:t>
      </w:r>
      <w:r w:rsidR="00121081">
        <w:t xml:space="preserve"> oferta dos mesmos, </w:t>
      </w:r>
      <w:r w:rsidR="003A5B7E">
        <w:t xml:space="preserve">portanto d &gt; e. </w:t>
      </w:r>
      <w:r w:rsidR="00121081">
        <w:t xml:space="preserve">Neste modelo os salários entre qualificados e menos qualificados diferem pelo equivalente a </w:t>
      </w:r>
      <w:r w:rsidR="00121081">
        <w:rPr>
          <w:i/>
        </w:rPr>
        <w:t xml:space="preserve">p </w:t>
      </w:r>
      <w:r w:rsidR="00121081" w:rsidRPr="00121081">
        <w:t>ou</w:t>
      </w:r>
      <w:r w:rsidR="003A5B7E">
        <w:t xml:space="preserve">: </w:t>
      </w:r>
      <m:oMath>
        <m:sSub>
          <m:sSubPr>
            <m:ctrlPr>
              <w:rPr>
                <w:rFonts w:ascii="Cambria Math" w:hAnsi="Cambria Math"/>
                <w:i/>
              </w:rPr>
            </m:ctrlPr>
          </m:sSubPr>
          <m:e>
            <m:r>
              <w:rPr>
                <w:rFonts w:ascii="Cambria Math" w:hAnsi="Cambria Math"/>
              </w:rPr>
              <m:t>w</m:t>
            </m:r>
          </m:e>
          <m:sub>
            <m:r>
              <w:rPr>
                <w:rFonts w:ascii="Cambria Math" w:hAnsi="Cambria Math"/>
              </w:rPr>
              <m:t>t</m:t>
            </m:r>
          </m:sub>
        </m:sSub>
        <m:sSub>
          <m:sSubPr>
            <m:ctrlPr>
              <w:rPr>
                <w:rFonts w:ascii="Cambria Math" w:hAnsi="Cambria Math"/>
                <w:i/>
              </w:rPr>
            </m:ctrlPr>
          </m:sSubPr>
          <m:e>
            <m:r>
              <w:rPr>
                <w:rFonts w:ascii="Cambria Math" w:hAnsi="Cambria Math"/>
              </w:rPr>
              <m:t>ψ</m:t>
            </m:r>
          </m:e>
          <m:sub>
            <m:r>
              <w:rPr>
                <w:rFonts w:ascii="Cambria Math" w:hAnsi="Cambria Math"/>
              </w:rPr>
              <m:t>1</m:t>
            </m:r>
          </m:sub>
        </m:sSub>
        <m:sSub>
          <m:sSubPr>
            <m:ctrlPr>
              <w:rPr>
                <w:rFonts w:ascii="Cambria Math" w:hAnsi="Cambria Math"/>
                <w:i/>
              </w:rPr>
            </m:ctrlPr>
          </m:sSubPr>
          <m:e>
            <m:r>
              <w:rPr>
                <w:rFonts w:ascii="Cambria Math" w:hAnsi="Cambria Math"/>
              </w:rPr>
              <m:t>H</m:t>
            </m:r>
          </m:e>
          <m:sub>
            <m:r>
              <w:rPr>
                <w:rFonts w:ascii="Cambria Math" w:hAnsi="Cambria Math"/>
              </w:rPr>
              <m:t>1t</m:t>
            </m:r>
          </m:sub>
        </m:sSub>
      </m:oMath>
      <w:r w:rsidR="003A5B7E">
        <w:t xml:space="preserve"> e </w:t>
      </w:r>
      <m:oMath>
        <m:sSub>
          <m:sSubPr>
            <m:ctrlPr>
              <w:rPr>
                <w:rFonts w:ascii="Cambria Math" w:hAnsi="Cambria Math"/>
                <w:i/>
              </w:rPr>
            </m:ctrlPr>
          </m:sSubPr>
          <m:e>
            <m:r>
              <w:rPr>
                <w:rFonts w:ascii="Cambria Math" w:hAnsi="Cambria Math"/>
              </w:rPr>
              <m:t>pw</m:t>
            </m:r>
          </m:e>
          <m:sub>
            <m:r>
              <w:rPr>
                <w:rFonts w:ascii="Cambria Math" w:hAnsi="Cambria Math"/>
              </w:rPr>
              <m:t>t</m:t>
            </m:r>
          </m:sub>
        </m:sSub>
        <m:sSub>
          <m:sSubPr>
            <m:ctrlPr>
              <w:rPr>
                <w:rFonts w:ascii="Cambria Math" w:hAnsi="Cambria Math"/>
                <w:i/>
              </w:rPr>
            </m:ctrlPr>
          </m:sSubPr>
          <m:e>
            <m:r>
              <w:rPr>
                <w:rFonts w:ascii="Cambria Math" w:hAnsi="Cambria Math"/>
              </w:rPr>
              <m:t>ψ</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2t</m:t>
            </m:r>
          </m:sub>
        </m:sSub>
      </m:oMath>
      <w:r w:rsidR="003A5B7E">
        <w:t xml:space="preserve">, onde </w:t>
      </w:r>
      <w:r w:rsidR="00121081">
        <w:rPr>
          <w:i/>
        </w:rPr>
        <w:t xml:space="preserve">p </w:t>
      </w:r>
      <w:r w:rsidR="00121081">
        <w:rPr>
          <w:rFonts w:ascii="Cambria Math" w:hAnsi="Cambria Math"/>
          <w:i/>
        </w:rPr>
        <w:t>≤</w:t>
      </w:r>
      <w:r w:rsidR="00121081">
        <w:t xml:space="preserve"> 1.</w:t>
      </w:r>
      <w:r w:rsidR="003A5B7E">
        <w:t xml:space="preserve"> O valor presente do lucro da empresa é dado pela seguinte função:</w:t>
      </w:r>
    </w:p>
    <w:p w:rsidR="003A5B7E" w:rsidRPr="00FB42AA" w:rsidRDefault="003A5B7E" w:rsidP="002B3899">
      <w:pPr>
        <w:jc w:val="both"/>
        <w:rPr>
          <w:sz w:val="22"/>
          <w:szCs w:val="22"/>
        </w:rPr>
      </w:pPr>
      <w:r>
        <w:t xml:space="preserve"> </w:t>
      </w:r>
      <w:r>
        <w:tab/>
      </w:r>
      <w:r>
        <w:tab/>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t</m:t>
            </m:r>
          </m:sub>
        </m:sSub>
        <m:nary>
          <m:naryPr>
            <m:chr m:val="∑"/>
            <m:limLoc m:val="undOvr"/>
            <m:ctrlPr>
              <w:rPr>
                <w:rFonts w:ascii="Cambria Math" w:hAnsi="Cambria Math"/>
                <w:i/>
                <w:sz w:val="22"/>
                <w:szCs w:val="22"/>
              </w:rPr>
            </m:ctrlPr>
          </m:naryPr>
          <m:sub>
            <m:r>
              <w:rPr>
                <w:rFonts w:ascii="Cambria Math" w:hAnsi="Cambria Math"/>
                <w:sz w:val="22"/>
                <w:szCs w:val="22"/>
              </w:rPr>
              <m:t>j=0</m:t>
            </m:r>
          </m:sub>
          <m:sup>
            <m:r>
              <w:rPr>
                <w:rFonts w:ascii="Cambria Math" w:hAnsi="Cambria Math"/>
                <w:sz w:val="22"/>
                <w:szCs w:val="22"/>
              </w:rPr>
              <m:t>∞</m:t>
            </m:r>
          </m:sup>
          <m:e>
            <m:sSup>
              <m:sSupPr>
                <m:ctrlPr>
                  <w:rPr>
                    <w:rFonts w:ascii="Cambria Math" w:hAnsi="Cambria Math"/>
                    <w:i/>
                    <w:sz w:val="22"/>
                    <w:szCs w:val="22"/>
                  </w:rPr>
                </m:ctrlPr>
              </m:sSupPr>
              <m:e>
                <m:r>
                  <w:rPr>
                    <w:rFonts w:ascii="Cambria Math" w:hAnsi="Cambria Math"/>
                    <w:sz w:val="22"/>
                    <w:szCs w:val="22"/>
                  </w:rPr>
                  <m:t>b</m:t>
                </m:r>
              </m:e>
              <m:sup>
                <m:r>
                  <w:rPr>
                    <w:rFonts w:ascii="Cambria Math" w:hAnsi="Cambria Math"/>
                    <w:sz w:val="22"/>
                    <w:szCs w:val="22"/>
                  </w:rPr>
                  <m:t>j</m:t>
                </m:r>
              </m:sup>
            </m:sSup>
          </m:e>
        </m:nary>
        <m:d>
          <m:dPr>
            <m:beg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1t+j</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t+n</m:t>
                </m:r>
              </m:sub>
            </m:sSub>
          </m:e>
        </m:d>
        <m:sSub>
          <m:sSubPr>
            <m:ctrlPr>
              <w:rPr>
                <w:rFonts w:ascii="Cambria Math" w:hAnsi="Cambria Math"/>
                <w:i/>
                <w:sz w:val="22"/>
                <w:szCs w:val="22"/>
              </w:rPr>
            </m:ctrlPr>
          </m:sSubPr>
          <m:e>
            <m:sSub>
              <m:sSubPr>
                <m:ctrlPr>
                  <w:rPr>
                    <w:rFonts w:ascii="Cambria Math" w:hAnsi="Cambria Math"/>
                    <w:i/>
                    <w:sz w:val="22"/>
                    <w:szCs w:val="22"/>
                  </w:rPr>
                </m:ctrlPr>
              </m:sSubPr>
              <m:e>
                <m:r>
                  <w:rPr>
                    <w:rFonts w:ascii="Cambria Math" w:hAnsi="Cambria Math"/>
                    <w:sz w:val="22"/>
                    <w:szCs w:val="22"/>
                  </w:rPr>
                  <m:t>ψ</m:t>
                </m:r>
              </m:e>
              <m:sub>
                <m:r>
                  <w:rPr>
                    <w:rFonts w:ascii="Cambria Math" w:hAnsi="Cambria Math"/>
                    <w:sz w:val="22"/>
                    <w:szCs w:val="22"/>
                  </w:rPr>
                  <m:t>1</m:t>
                </m:r>
              </m:sub>
            </m:sSub>
            <m:r>
              <w:rPr>
                <w:rFonts w:ascii="Cambria Math" w:hAnsi="Cambria Math"/>
                <w:sz w:val="22"/>
                <w:szCs w:val="22"/>
              </w:rPr>
              <m:t>H</m:t>
            </m:r>
          </m:e>
          <m:sub>
            <m:r>
              <w:rPr>
                <w:rFonts w:ascii="Cambria Math" w:hAnsi="Cambria Math"/>
                <w:sz w:val="22"/>
                <w:szCs w:val="22"/>
              </w:rPr>
              <m:t>1jit+n</m:t>
            </m:r>
          </m:sub>
        </m:sSub>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1</m:t>
                </m:r>
              </m:sub>
            </m:sSub>
          </m:num>
          <m:den>
            <m:r>
              <w:rPr>
                <w:rFonts w:ascii="Cambria Math" w:hAnsi="Cambria Math"/>
                <w:sz w:val="22"/>
                <w:szCs w:val="22"/>
              </w:rPr>
              <m:t>2</m:t>
            </m:r>
          </m:den>
        </m:f>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ψ</m:t>
            </m:r>
          </m:e>
          <m:sub>
            <m:r>
              <w:rPr>
                <w:rFonts w:ascii="Cambria Math" w:hAnsi="Cambria Math"/>
                <w:sz w:val="22"/>
                <w:szCs w:val="22"/>
              </w:rPr>
              <m:t>1</m:t>
            </m:r>
          </m:sub>
        </m:sSub>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1jit+n</m:t>
            </m:r>
          </m:sub>
          <m:sup>
            <m:r>
              <w:rPr>
                <w:rFonts w:ascii="Cambria Math" w:hAnsi="Cambria Math"/>
                <w:sz w:val="22"/>
                <w:szCs w:val="22"/>
              </w:rPr>
              <m:t>2</m:t>
            </m:r>
          </m:sup>
        </m:sSubSup>
        <m:r>
          <w:rPr>
            <w:rFonts w:ascii="Cambria Math" w:hAnsi="Cambria Math"/>
            <w:sz w:val="22"/>
            <w:szCs w:val="22"/>
          </w:rPr>
          <m:t>]-</m:t>
        </m:r>
      </m:oMath>
    </w:p>
    <w:p w:rsidR="003A5B7E" w:rsidRPr="00FB42AA" w:rsidRDefault="005C3F92" w:rsidP="002B3899">
      <w:pPr>
        <w:jc w:val="both"/>
        <w:rPr>
          <w:sz w:val="22"/>
          <w:szCs w:val="22"/>
        </w:rPr>
      </w:pPr>
      <m:oMathPara>
        <m:oMath>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d</m:t>
                  </m:r>
                </m:num>
                <m:den>
                  <m:r>
                    <w:rPr>
                      <w:rFonts w:ascii="Cambria Math" w:hAnsi="Cambria Math"/>
                      <w:sz w:val="22"/>
                      <w:szCs w:val="22"/>
                    </w:rPr>
                    <m:t>2</m:t>
                  </m:r>
                </m:den>
              </m:f>
            </m:e>
          </m:d>
          <m:sSup>
            <m:sSupPr>
              <m:ctrlPr>
                <w:rPr>
                  <w:rFonts w:ascii="Cambria Math" w:hAnsi="Cambria Math"/>
                  <w:i/>
                  <w:sz w:val="22"/>
                  <w:szCs w:val="22"/>
                </w:rPr>
              </m:ctrlPr>
            </m:sSup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1j</m:t>
                      </m:r>
                      <m:r>
                        <w:rPr>
                          <w:rFonts w:ascii="Cambria Math" w:hAnsi="Cambria Math"/>
                          <w:sz w:val="22"/>
                          <w:szCs w:val="22"/>
                        </w:rPr>
                        <m:t>it+n</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1jit+n-1</m:t>
                      </m:r>
                    </m:sub>
                  </m:sSub>
                </m:e>
              </m:d>
            </m:e>
            <m:sup>
              <m:r>
                <w:rPr>
                  <w:rFonts w:ascii="Cambria Math" w:hAnsi="Cambria Math"/>
                  <w:sz w:val="22"/>
                  <w:szCs w:val="22"/>
                </w:rPr>
                <m:t>2</m:t>
              </m:r>
            </m:sup>
          </m:sSup>
          <m:r>
            <w:rPr>
              <w:rFonts w:ascii="Cambria Math" w:hAnsi="Cambria Math"/>
              <w:sz w:val="22"/>
              <w:szCs w:val="22"/>
            </w:rPr>
            <m:t xml:space="preserve">+ </m:t>
          </m:r>
          <m:d>
            <m:dPr>
              <m:beg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2t+n</m:t>
                  </m:r>
                </m:sub>
              </m:sSub>
              <m:r>
                <w:rPr>
                  <w:rFonts w:ascii="Cambria Math" w:hAnsi="Cambria Math"/>
                  <w:sz w:val="22"/>
                  <w:szCs w:val="22"/>
                </w:rPr>
                <m:t>-p</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qit+n</m:t>
                  </m:r>
                </m:sub>
              </m:sSub>
            </m:e>
          </m:d>
          <m:sSub>
            <m:sSubPr>
              <m:ctrlPr>
                <w:rPr>
                  <w:rFonts w:ascii="Cambria Math" w:hAnsi="Cambria Math"/>
                  <w:i/>
                  <w:sz w:val="22"/>
                  <w:szCs w:val="22"/>
                </w:rPr>
              </m:ctrlPr>
            </m:sSubPr>
            <m:e>
              <m:r>
                <w:rPr>
                  <w:rFonts w:ascii="Cambria Math" w:hAnsi="Cambria Math"/>
                  <w:sz w:val="22"/>
                  <w:szCs w:val="22"/>
                </w:rPr>
                <m:t>ψ</m:t>
              </m:r>
            </m:e>
            <m:sub>
              <m:r>
                <w:rPr>
                  <w:rFonts w:ascii="Cambria Math" w:hAnsi="Cambria Math"/>
                  <w:sz w:val="22"/>
                  <w:szCs w:val="22"/>
                </w:rPr>
                <m:t>2</m:t>
              </m:r>
            </m:sub>
          </m:sSub>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2jit+n</m:t>
              </m:r>
            </m:sub>
          </m:sSub>
          <m:r>
            <w:rPr>
              <w:rFonts w:ascii="Cambria Math" w:hAnsi="Cambria Math"/>
              <w:sz w:val="22"/>
              <w:szCs w:val="22"/>
            </w:rPr>
            <m:t>-</m:t>
          </m:r>
        </m:oMath>
      </m:oMathPara>
    </w:p>
    <w:p w:rsidR="003A5B7E" w:rsidRDefault="005C3F92" w:rsidP="002B3899">
      <w:pPr>
        <w:jc w:val="right"/>
      </w:pPr>
      <m:oMath>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1</m:t>
                    </m:r>
                  </m:sub>
                </m:sSub>
              </m:num>
              <m:den>
                <m:r>
                  <w:rPr>
                    <w:rFonts w:ascii="Cambria Math" w:hAnsi="Cambria Math"/>
                    <w:sz w:val="22"/>
                    <w:szCs w:val="22"/>
                  </w:rPr>
                  <m:t>2</m:t>
                </m:r>
              </m:den>
            </m:f>
          </m:e>
        </m:d>
        <m:sSubSup>
          <m:sSubSupPr>
            <m:ctrlPr>
              <w:rPr>
                <w:rFonts w:ascii="Cambria Math" w:hAnsi="Cambria Math"/>
                <w:i/>
                <w:sz w:val="22"/>
                <w:szCs w:val="22"/>
              </w:rPr>
            </m:ctrlPr>
          </m:sSubSupPr>
          <m:e>
            <m:sSub>
              <m:sSubPr>
                <m:ctrlPr>
                  <w:rPr>
                    <w:rFonts w:ascii="Cambria Math" w:hAnsi="Cambria Math"/>
                    <w:i/>
                    <w:sz w:val="22"/>
                    <w:szCs w:val="22"/>
                  </w:rPr>
                </m:ctrlPr>
              </m:sSubPr>
              <m:e>
                <m:r>
                  <w:rPr>
                    <w:rFonts w:ascii="Cambria Math" w:hAnsi="Cambria Math"/>
                    <w:sz w:val="22"/>
                    <w:szCs w:val="22"/>
                  </w:rPr>
                  <m:t>ψ</m:t>
                </m:r>
              </m:e>
              <m:sub>
                <m:r>
                  <w:rPr>
                    <w:rFonts w:ascii="Cambria Math" w:hAnsi="Cambria Math"/>
                    <w:sz w:val="22"/>
                    <w:szCs w:val="22"/>
                  </w:rPr>
                  <m:t>2</m:t>
                </m:r>
              </m:sub>
            </m:sSub>
            <m:r>
              <w:rPr>
                <w:rFonts w:ascii="Cambria Math" w:hAnsi="Cambria Math"/>
                <w:sz w:val="22"/>
                <w:szCs w:val="22"/>
              </w:rPr>
              <m:t>H</m:t>
            </m:r>
          </m:e>
          <m:sub>
            <m:r>
              <w:rPr>
                <w:rFonts w:ascii="Cambria Math" w:hAnsi="Cambria Math"/>
                <w:sz w:val="22"/>
                <w:szCs w:val="22"/>
              </w:rPr>
              <m:t>2jit+n</m:t>
            </m:r>
          </m:sub>
          <m:sup>
            <m:r>
              <w:rPr>
                <w:rFonts w:ascii="Cambria Math" w:hAnsi="Cambria Math"/>
                <w:sz w:val="22"/>
                <w:szCs w:val="22"/>
              </w:rPr>
              <m:t>2</m:t>
            </m:r>
          </m:sup>
        </m:sSubSup>
        <m:r>
          <w:rPr>
            <w:rFonts w:ascii="Cambria Math" w:hAnsi="Cambria Math"/>
            <w:sz w:val="22"/>
            <w:szCs w:val="22"/>
          </w:rPr>
          <m:t>-</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2</m:t>
                </m:r>
              </m:den>
            </m:f>
          </m:e>
        </m:d>
        <m:sSup>
          <m:sSupPr>
            <m:ctrlPr>
              <w:rPr>
                <w:rFonts w:ascii="Cambria Math" w:hAnsi="Cambria Math"/>
                <w:i/>
                <w:sz w:val="22"/>
                <w:szCs w:val="22"/>
              </w:rPr>
            </m:ctrlPr>
          </m:sSup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2jit+n</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2jit+n-1</m:t>
                    </m:r>
                  </m:sub>
                </m:sSub>
              </m:e>
            </m:d>
          </m:e>
          <m:sup>
            <m:r>
              <w:rPr>
                <w:rFonts w:ascii="Cambria Math" w:hAnsi="Cambria Math"/>
                <w:sz w:val="22"/>
                <w:szCs w:val="22"/>
              </w:rPr>
              <m:t>2</m:t>
            </m:r>
          </m:sup>
        </m:sSup>
        <m:r>
          <w:rPr>
            <w:rFonts w:ascii="Cambria Math" w:hAnsi="Cambria Math"/>
            <w:sz w:val="22"/>
            <w:szCs w:val="22"/>
          </w:rPr>
          <m:t>]</m:t>
        </m:r>
      </m:oMath>
      <w:r w:rsidR="003A5B7E" w:rsidRPr="00FB42AA">
        <w:rPr>
          <w:sz w:val="22"/>
          <w:szCs w:val="22"/>
        </w:rPr>
        <w:t xml:space="preserve"> </w:t>
      </w:r>
      <w:r w:rsidR="003A5B7E">
        <w:tab/>
      </w:r>
      <w:r w:rsidR="003A5B7E">
        <w:tab/>
      </w:r>
      <w:r w:rsidR="003A5B7E">
        <w:tab/>
      </w:r>
      <w:r w:rsidR="003A5B7E">
        <w:tab/>
        <w:t>(10)</w:t>
      </w:r>
    </w:p>
    <w:p w:rsidR="003A5B7E" w:rsidRDefault="003A5B7E" w:rsidP="002B3899">
      <w:pPr>
        <w:ind w:firstLine="720"/>
        <w:jc w:val="both"/>
      </w:pPr>
      <w:r>
        <w:t xml:space="preserve">Onde </w:t>
      </w:r>
      <w:r>
        <w:rPr>
          <w:i/>
        </w:rPr>
        <w:t>f</w:t>
      </w:r>
      <w:r>
        <w:rPr>
          <w:i/>
          <w:vertAlign w:val="subscript"/>
        </w:rPr>
        <w:t>o</w:t>
      </w:r>
      <w:r>
        <w:t xml:space="preserve">, </w:t>
      </w:r>
      <w:r>
        <w:rPr>
          <w:i/>
        </w:rPr>
        <w:t>f</w:t>
      </w:r>
      <w:r>
        <w:rPr>
          <w:i/>
          <w:vertAlign w:val="subscript"/>
        </w:rPr>
        <w:t>1</w:t>
      </w:r>
      <w:r>
        <w:rPr>
          <w:i/>
        </w:rPr>
        <w:t xml:space="preserve">, d, e &gt; </w:t>
      </w:r>
      <w:r w:rsidRPr="00F6000E">
        <w:t>0</w:t>
      </w:r>
      <w:r>
        <w:t xml:space="preserve">, </w:t>
      </w:r>
      <w:r>
        <w:rPr>
          <w:i/>
        </w:rPr>
        <w:t>p &gt; 1</w:t>
      </w:r>
      <w:r>
        <w:t xml:space="preserve"> e  0 &lt; </w:t>
      </w:r>
      <w:r>
        <w:rPr>
          <w:i/>
        </w:rPr>
        <w:t>b</w:t>
      </w:r>
      <w:r>
        <w:t xml:space="preserve"> &lt; 1. A solução da equação de Euler que obedece às condições de transversatilidade resulta nas seguintes equações independentes:</w:t>
      </w:r>
    </w:p>
    <w:p w:rsidR="003A5B7E" w:rsidRDefault="005C3F92" w:rsidP="002B3899">
      <w:pPr>
        <w:jc w:val="right"/>
      </w:pP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1jit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λ</m:t>
            </m:r>
          </m:e>
          <m:sub>
            <m:r>
              <w:rPr>
                <w:rFonts w:ascii="Cambria Math" w:hAnsi="Cambria Math"/>
                <w:sz w:val="22"/>
                <w:szCs w:val="22"/>
              </w:rPr>
              <m:t xml:space="preserve">1 </m:t>
            </m:r>
          </m:sub>
        </m:sSub>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1t-1</m:t>
            </m:r>
          </m:sub>
        </m:sSub>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αH</m:t>
            </m:r>
          </m:e>
          <m:sub>
            <m:r>
              <w:rPr>
                <w:rFonts w:ascii="Cambria Math" w:hAnsi="Cambria Math"/>
                <w:sz w:val="22"/>
                <w:szCs w:val="22"/>
              </w:rPr>
              <m:t>1ji</m:t>
            </m:r>
          </m:sub>
          <m:sup>
            <m:r>
              <w:rPr>
                <w:rFonts w:ascii="Cambria Math" w:hAnsi="Cambria Math"/>
                <w:sz w:val="22"/>
                <w:szCs w:val="22"/>
              </w:rPr>
              <m:t>*</m:t>
            </m:r>
          </m:sup>
        </m:sSubSup>
      </m:oMath>
      <w:r w:rsidR="003A5B7E">
        <w:t xml:space="preserve">  </w:t>
      </w:r>
      <w:r w:rsidR="003A5B7E">
        <w:tab/>
      </w:r>
      <w:r w:rsidR="003A5B7E">
        <w:tab/>
      </w:r>
      <w:r w:rsidR="003A5B7E">
        <w:tab/>
      </w:r>
      <w:r w:rsidR="003A5B7E">
        <w:tab/>
      </w:r>
      <w:r w:rsidR="003A5B7E">
        <w:tab/>
      </w:r>
      <w:r w:rsidR="003A5B7E">
        <w:tab/>
        <w:t>(11)</w:t>
      </w:r>
    </w:p>
    <w:p w:rsidR="003A5B7E" w:rsidRDefault="005C3F92" w:rsidP="002B3899">
      <w:pPr>
        <w:jc w:val="right"/>
      </w:pP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2jit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 xml:space="preserve">1 </m:t>
            </m:r>
          </m:sub>
        </m:sSub>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2t-1</m:t>
            </m:r>
          </m:sub>
        </m:sSub>
        <m:r>
          <w:rPr>
            <w:rFonts w:ascii="Cambria Math" w:hAnsi="Cambria Math"/>
            <w:sz w:val="22"/>
            <w:szCs w:val="22"/>
          </w:rPr>
          <m:t>-β</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2ji</m:t>
            </m:r>
          </m:sub>
          <m:sup>
            <m:r>
              <w:rPr>
                <w:rFonts w:ascii="Cambria Math" w:hAnsi="Cambria Math"/>
                <w:sz w:val="22"/>
                <w:szCs w:val="22"/>
              </w:rPr>
              <m:t>*</m:t>
            </m:r>
          </m:sup>
        </m:sSubSup>
      </m:oMath>
      <w:r w:rsidR="003A5B7E">
        <w:t xml:space="preserve"> </w:t>
      </w:r>
      <w:r w:rsidR="003A5B7E">
        <w:tab/>
      </w:r>
      <w:r w:rsidR="003A5B7E">
        <w:tab/>
      </w:r>
      <w:r w:rsidR="003A5B7E">
        <w:tab/>
      </w:r>
      <w:r w:rsidR="003A5B7E">
        <w:tab/>
      </w:r>
      <w:r w:rsidR="003A5B7E">
        <w:tab/>
      </w:r>
      <w:r w:rsidR="003A5B7E">
        <w:tab/>
        <w:t>(12)</w:t>
      </w:r>
    </w:p>
    <w:p w:rsidR="008558C8" w:rsidRDefault="003A5B7E" w:rsidP="002B3899">
      <w:pPr>
        <w:ind w:firstLine="720"/>
        <w:jc w:val="both"/>
      </w:pPr>
      <w:r>
        <w:t xml:space="preserve">Onde </w:t>
      </w:r>
      <m:oMath>
        <m:sSub>
          <m:sSubPr>
            <m:ctrlPr>
              <w:rPr>
                <w:rFonts w:ascii="Cambria Math" w:hAnsi="Cambria Math"/>
                <w:i/>
              </w:rPr>
            </m:ctrlPr>
          </m:sSubPr>
          <m:e>
            <m:r>
              <w:rPr>
                <w:rFonts w:ascii="Cambria Math" w:hAnsi="Cambria Math"/>
              </w:rPr>
              <m:t>H</m:t>
            </m:r>
          </m:e>
          <m:sub>
            <m:r>
              <w:rPr>
                <w:rFonts w:ascii="Cambria Math" w:hAnsi="Cambria Math"/>
              </w:rPr>
              <m:t>1jit</m:t>
            </m:r>
          </m:sub>
        </m:sSub>
      </m:oMath>
      <w:r w:rsidR="008558C8">
        <w:t xml:space="preserve">e </w:t>
      </w:r>
      <m:oMath>
        <m:sSub>
          <m:sSubPr>
            <m:ctrlPr>
              <w:rPr>
                <w:rFonts w:ascii="Cambria Math" w:hAnsi="Cambria Math"/>
                <w:i/>
              </w:rPr>
            </m:ctrlPr>
          </m:sSubPr>
          <m:e>
            <m:r>
              <w:rPr>
                <w:rFonts w:ascii="Cambria Math" w:hAnsi="Cambria Math"/>
              </w:rPr>
              <m:t>H</m:t>
            </m:r>
          </m:e>
          <m:sub>
            <m:r>
              <w:rPr>
                <w:rFonts w:ascii="Cambria Math" w:hAnsi="Cambria Math"/>
              </w:rPr>
              <m:t>2jit</m:t>
            </m:r>
          </m:sub>
        </m:sSub>
      </m:oMath>
      <w:r w:rsidR="008558C8">
        <w:t xml:space="preserve">, representam a demanda por capital humano qualificado e menos qualificado no estado </w:t>
      </w:r>
      <w:r w:rsidR="000E284A" w:rsidRPr="000E284A">
        <w:rPr>
          <w:i/>
        </w:rPr>
        <w:t>j</w:t>
      </w:r>
      <w:r w:rsidR="008558C8">
        <w:t xml:space="preserve">, setor </w:t>
      </w:r>
      <w:r w:rsidR="008558C8">
        <w:rPr>
          <w:i/>
        </w:rPr>
        <w:t>i</w:t>
      </w:r>
      <w:r w:rsidR="008558C8">
        <w:t xml:space="preserve"> e período </w:t>
      </w:r>
      <w:r w:rsidR="008558C8">
        <w:rPr>
          <w:i/>
        </w:rPr>
        <w:t>t</w:t>
      </w:r>
      <w:r w:rsidR="008558C8">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1ji</m:t>
            </m:r>
          </m:sub>
          <m:sup>
            <m:r>
              <w:rPr>
                <w:rFonts w:ascii="Cambria Math" w:hAnsi="Cambria Math"/>
              </w:rPr>
              <m:t>*</m:t>
            </m:r>
          </m:sup>
        </m:sSubSup>
      </m:oMath>
      <w:r>
        <w:t xml:space="preserve"> e </w:t>
      </w:r>
      <m:oMath>
        <m:sSubSup>
          <m:sSubSupPr>
            <m:ctrlPr>
              <w:rPr>
                <w:rFonts w:ascii="Cambria Math" w:hAnsi="Cambria Math"/>
                <w:i/>
              </w:rPr>
            </m:ctrlPr>
          </m:sSubSupPr>
          <m:e>
            <m:r>
              <w:rPr>
                <w:rFonts w:ascii="Cambria Math" w:hAnsi="Cambria Math"/>
              </w:rPr>
              <m:t>H</m:t>
            </m:r>
          </m:e>
          <m:sub>
            <m:r>
              <w:rPr>
                <w:rFonts w:ascii="Cambria Math" w:hAnsi="Cambria Math"/>
              </w:rPr>
              <m:t>2ji</m:t>
            </m:r>
          </m:sub>
          <m:sup>
            <m:r>
              <w:rPr>
                <w:rFonts w:ascii="Cambria Math" w:hAnsi="Cambria Math"/>
              </w:rPr>
              <m:t>*</m:t>
            </m:r>
          </m:sup>
        </m:sSubSup>
      </m:oMath>
      <w:r>
        <w:t xml:space="preserve"> representam o nível ótimo do estoque de emprego </w:t>
      </w:r>
      <w:r w:rsidR="00475EBA">
        <w:t>do capital humano qualificado e menos qualificado</w:t>
      </w:r>
      <w:r w:rsidR="0063183C">
        <w:t>. O</w:t>
      </w:r>
      <w:r w:rsidR="008558C8">
        <w:t xml:space="preserve">s  novos parâmetros destas equações são dados pelas seguintes definições: </w:t>
      </w:r>
      <w:r w:rsidR="008558C8" w:rsidRPr="008558C8">
        <w:rPr>
          <w:i/>
        </w:rPr>
        <w:t>α</w:t>
      </w:r>
      <w:r w:rsidR="008558C8">
        <w:t xml:space="preserve"> = </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ψ</m:t>
                    </m:r>
                  </m:e>
                  <m:sub>
                    <m:r>
                      <w:rPr>
                        <w:rFonts w:ascii="Cambria Math" w:hAnsi="Cambria Math"/>
                      </w:rPr>
                      <m:t>1</m:t>
                    </m:r>
                  </m:sub>
                </m:sSub>
              </m:num>
              <m:den>
                <m:r>
                  <w:rPr>
                    <w:rFonts w:ascii="Cambria Math" w:hAnsi="Cambria Math"/>
                  </w:rPr>
                  <m:t>d</m:t>
                </m:r>
              </m:den>
            </m:f>
          </m:e>
        </m:d>
      </m:oMath>
      <w:r w:rsidR="008558C8">
        <w:t xml:space="preserve"> e </w:t>
      </w:r>
      <w:r w:rsidR="008558C8" w:rsidRPr="008558C8">
        <w:rPr>
          <w:i/>
        </w:rPr>
        <w:t>β</w:t>
      </w:r>
      <w:r w:rsidR="008558C8">
        <w:t xml:space="preserve"> = </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i/>
                      </w:rPr>
                    </m:ctrlPr>
                  </m:sSubPr>
                  <m:e>
                    <m:r>
                      <w:rPr>
                        <w:rFonts w:ascii="Cambria Math" w:hAnsi="Cambria Math"/>
                      </w:rPr>
                      <m:t>ψ</m:t>
                    </m:r>
                  </m:e>
                  <m:sub>
                    <m:r>
                      <w:rPr>
                        <w:rFonts w:ascii="Cambria Math" w:hAnsi="Cambria Math"/>
                      </w:rPr>
                      <m:t>1</m:t>
                    </m:r>
                  </m:sub>
                </m:sSub>
              </m:num>
              <m:den>
                <m:r>
                  <w:rPr>
                    <w:rFonts w:ascii="Cambria Math" w:hAnsi="Cambria Math"/>
                  </w:rPr>
                  <m:t>d</m:t>
                </m:r>
              </m:den>
            </m:f>
          </m:e>
        </m:d>
      </m:oMath>
      <w:r w:rsidR="008558C8">
        <w:t xml:space="preserve">. As hipóteses adicionais sobre as variáveis que determinam o nível ótimo de estoque de capitais humano são as seguintes: </w:t>
      </w:r>
    </w:p>
    <w:p w:rsidR="00063A47" w:rsidRPr="00766BDA" w:rsidRDefault="005C3F92" w:rsidP="002B3899">
      <w:pPr>
        <w:ind w:firstLine="720"/>
        <w:jc w:val="right"/>
      </w:pPr>
      <m:oMath>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1ji</m:t>
            </m:r>
          </m:sub>
          <m:sup>
            <m:r>
              <w:rPr>
                <w:rFonts w:ascii="Cambria Math" w:hAnsi="Cambria Math"/>
                <w:sz w:val="22"/>
                <w:szCs w:val="22"/>
              </w:rPr>
              <m:t>*</m:t>
            </m:r>
          </m:sup>
        </m:sSubSup>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t=0</m:t>
            </m:r>
          </m:sub>
          <m:sup>
            <m:r>
              <w:rPr>
                <w:rFonts w:ascii="Cambria Math" w:hAnsi="Cambria Math"/>
                <w:sz w:val="22"/>
                <w:szCs w:val="22"/>
              </w:rPr>
              <m:t>∞</m:t>
            </m:r>
          </m:sup>
          <m:e>
            <m:sSub>
              <m:sSubPr>
                <m:ctrlPr>
                  <w:rPr>
                    <w:rFonts w:ascii="Cambria Math" w:hAnsi="Cambria Math"/>
                    <w:i/>
                    <w:sz w:val="22"/>
                    <w:szCs w:val="22"/>
                  </w:rPr>
                </m:ctrlPr>
              </m:sSub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1</m:t>
                        </m:r>
                      </m:num>
                      <m:den>
                        <m:sSub>
                          <m:sSubPr>
                            <m:ctrlPr>
                              <w:rPr>
                                <w:rFonts w:ascii="Cambria Math" w:hAnsi="Cambria Math"/>
                                <w:i/>
                                <w:sz w:val="22"/>
                                <w:szCs w:val="22"/>
                              </w:rPr>
                            </m:ctrlPr>
                          </m:sSubPr>
                          <m:e>
                            <m:r>
                              <w:rPr>
                                <w:rFonts w:ascii="Cambria Math" w:hAnsi="Cambria Math"/>
                                <w:sz w:val="22"/>
                                <w:szCs w:val="22"/>
                              </w:rPr>
                              <m:t>λ</m:t>
                            </m:r>
                          </m:e>
                          <m:sub>
                            <m:r>
                              <w:rPr>
                                <w:rFonts w:ascii="Cambria Math" w:hAnsi="Cambria Math"/>
                                <w:sz w:val="22"/>
                                <w:szCs w:val="22"/>
                              </w:rPr>
                              <m:t>2</m:t>
                            </m:r>
                          </m:sub>
                        </m:sSub>
                      </m:den>
                    </m:f>
                  </m:e>
                </m:d>
                <m:r>
                  <w:rPr>
                    <w:rFonts w:ascii="Cambria Math" w:hAnsi="Cambria Math"/>
                    <w:sz w:val="22"/>
                    <w:szCs w:val="22"/>
                  </w:rPr>
                  <m:t>E</m:t>
                </m:r>
              </m:e>
              <m:sub>
                <m:r>
                  <w:rPr>
                    <w:rFonts w:ascii="Cambria Math" w:hAnsi="Cambria Math"/>
                    <w:sz w:val="22"/>
                    <w:szCs w:val="22"/>
                  </w:rPr>
                  <m:t>t</m:t>
                </m:r>
              </m:sub>
            </m:sSub>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w</m:t>
                </m:r>
              </m:e>
              <m:sub>
                <m:r>
                  <w:rPr>
                    <w:rFonts w:ascii="Cambria Math" w:hAnsi="Cambria Math"/>
                    <w:sz w:val="22"/>
                    <w:szCs w:val="22"/>
                  </w:rPr>
                  <m:t>t+i</m:t>
                </m:r>
              </m:sub>
              <m:sup>
                <m:r>
                  <w:rPr>
                    <w:rFonts w:ascii="Cambria Math" w:hAnsi="Cambria Math"/>
                    <w:sz w:val="22"/>
                    <w:szCs w:val="22"/>
                  </w:rPr>
                  <m:t>*</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a</m:t>
                </m:r>
              </m:e>
              <m:sub>
                <m:r>
                  <w:rPr>
                    <w:rFonts w:ascii="Cambria Math" w:hAnsi="Cambria Math"/>
                    <w:sz w:val="22"/>
                    <w:szCs w:val="22"/>
                  </w:rPr>
                  <m:t>1t+1</m:t>
                </m:r>
              </m:sub>
              <m:sup>
                <m:r>
                  <w:rPr>
                    <w:rFonts w:ascii="Cambria Math" w:hAnsi="Cambria Math"/>
                    <w:sz w:val="22"/>
                    <w:szCs w:val="22"/>
                  </w:rPr>
                  <m:t>*</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f</m:t>
                </m:r>
              </m:e>
              <m:sub>
                <m:r>
                  <w:rPr>
                    <w:rFonts w:ascii="Cambria Math" w:hAnsi="Cambria Math"/>
                    <w:sz w:val="22"/>
                    <w:szCs w:val="22"/>
                  </w:rPr>
                  <m:t>0</m:t>
                </m:r>
              </m:sub>
              <m:sup>
                <m:r>
                  <w:rPr>
                    <w:rFonts w:ascii="Cambria Math" w:hAnsi="Cambria Math"/>
                    <w:sz w:val="22"/>
                    <w:szCs w:val="22"/>
                  </w:rPr>
                  <m:t>*</m:t>
                </m:r>
              </m:sup>
            </m:sSubSup>
            <m:r>
              <w:rPr>
                <w:rFonts w:ascii="Cambria Math" w:hAnsi="Cambria Math"/>
                <w:sz w:val="22"/>
                <w:szCs w:val="22"/>
              </w:rPr>
              <m:t>)</m:t>
            </m:r>
          </m:e>
        </m:nary>
      </m:oMath>
      <w:r w:rsidR="00063A47" w:rsidRPr="00FB42AA">
        <w:rPr>
          <w:sz w:val="22"/>
          <w:szCs w:val="22"/>
        </w:rPr>
        <w:t>=</w:t>
      </w:r>
      <m:oMath>
        <m:r>
          <w:rPr>
            <w:rFonts w:ascii="Cambria Math" w:hAnsi="Cambria Math"/>
            <w:sz w:val="22"/>
            <w:szCs w:val="22"/>
          </w:rPr>
          <m:t>f(</m:t>
        </m:r>
        <m:sSubSup>
          <m:sSubSupPr>
            <m:ctrlPr>
              <w:rPr>
                <w:rFonts w:ascii="Cambria Math" w:hAnsi="Cambria Math"/>
                <w:i/>
                <w:sz w:val="22"/>
                <w:szCs w:val="22"/>
              </w:rPr>
            </m:ctrlPr>
          </m:sSubSupPr>
          <m:e>
            <m:r>
              <w:rPr>
                <w:rFonts w:ascii="Cambria Math" w:hAnsi="Cambria Math"/>
                <w:sz w:val="22"/>
                <w:szCs w:val="22"/>
              </w:rPr>
              <m:t>w</m:t>
            </m:r>
          </m:e>
          <m:sub>
            <m:r>
              <w:rPr>
                <w:rFonts w:ascii="Cambria Math" w:hAnsi="Cambria Math"/>
                <w:sz w:val="22"/>
                <w:szCs w:val="22"/>
              </w:rPr>
              <m:t>H1</m:t>
            </m:r>
          </m:sub>
          <m:sup>
            <m:r>
              <w:rPr>
                <w:rFonts w:ascii="Cambria Math" w:hAnsi="Cambria Math"/>
                <w:sz w:val="22"/>
                <w:szCs w:val="22"/>
              </w:rPr>
              <m:t>*</m:t>
            </m:r>
          </m:sup>
        </m:sSubSup>
        <m:r>
          <w:rPr>
            <w:rFonts w:ascii="Cambria Math" w:hAnsi="Cambria Math"/>
            <w:sz w:val="22"/>
            <w:szCs w:val="22"/>
          </w:rPr>
          <m:t>,</m:t>
        </m:r>
        <w:proofErr w:type="gramStart"/>
        <m:r>
          <w:rPr>
            <w:rFonts w:ascii="Cambria Math" w:hAnsi="Cambria Math"/>
            <w:sz w:val="22"/>
            <w:szCs w:val="22"/>
          </w:rPr>
          <m:t xml:space="preserve">  </m:t>
        </m:r>
        <w:proofErr w:type="gramEnd"/>
        <m:sSubSup>
          <m:sSubSupPr>
            <m:ctrlPr>
              <w:rPr>
                <w:rFonts w:ascii="Cambria Math" w:hAnsi="Cambria Math"/>
                <w:i/>
                <w:sz w:val="22"/>
                <w:szCs w:val="22"/>
              </w:rPr>
            </m:ctrlPr>
          </m:sSubSupPr>
          <m:e>
            <m:r>
              <w:rPr>
                <w:rFonts w:ascii="Cambria Math" w:hAnsi="Cambria Math"/>
                <w:sz w:val="22"/>
                <w:szCs w:val="22"/>
              </w:rPr>
              <m:t>w</m:t>
            </m:r>
          </m:e>
          <m:sub>
            <m:r>
              <w:rPr>
                <w:rFonts w:ascii="Cambria Math" w:hAnsi="Cambria Math"/>
                <w:sz w:val="22"/>
                <w:szCs w:val="22"/>
              </w:rPr>
              <m:t>H2</m:t>
            </m:r>
          </m:sub>
          <m:sup>
            <m:r>
              <w:rPr>
                <w:rFonts w:ascii="Cambria Math" w:hAnsi="Cambria Math"/>
                <w:sz w:val="22"/>
                <w:szCs w:val="22"/>
              </w:rPr>
              <m:t>*</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2</m:t>
            </m:r>
          </m:sub>
          <m:sup>
            <m:r>
              <w:rPr>
                <w:rFonts w:ascii="Cambria Math" w:hAnsi="Cambria Math"/>
                <w:sz w:val="22"/>
                <w:szCs w:val="22"/>
              </w:rPr>
              <m:t>*</m:t>
            </m:r>
          </m:sup>
        </m:sSubSup>
        <m:r>
          <w:rPr>
            <w:rFonts w:ascii="Cambria Math" w:hAnsi="Cambria Math"/>
            <w:sz w:val="22"/>
            <w:szCs w:val="22"/>
          </w:rPr>
          <m:t>,   y)</m:t>
        </m:r>
      </m:oMath>
      <w:r w:rsidR="00063A47">
        <w:t xml:space="preserve"> </w:t>
      </w:r>
      <w:r w:rsidR="00063A47">
        <w:tab/>
      </w:r>
      <w:r w:rsidR="00063A47">
        <w:tab/>
      </w:r>
      <w:r w:rsidR="00FB42AA">
        <w:tab/>
      </w:r>
      <w:r w:rsidR="00063A47">
        <w:t>(13</w:t>
      </w:r>
      <w:r w:rsidR="00063A47" w:rsidRPr="00766BDA">
        <w:t>)</w:t>
      </w:r>
    </w:p>
    <w:p w:rsidR="00063A47" w:rsidRPr="00766BDA" w:rsidRDefault="005C3F92" w:rsidP="002B3899">
      <w:pPr>
        <w:ind w:firstLine="720"/>
        <w:jc w:val="right"/>
      </w:pPr>
      <m:oMath>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2ji</m:t>
            </m:r>
          </m:sub>
          <m:sup>
            <m:r>
              <w:rPr>
                <w:rFonts w:ascii="Cambria Math" w:hAnsi="Cambria Math"/>
                <w:sz w:val="22"/>
                <w:szCs w:val="22"/>
              </w:rPr>
              <m:t>*</m:t>
            </m:r>
          </m:sup>
        </m:sSubSup>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t=0</m:t>
            </m:r>
          </m:sub>
          <m:sup>
            <m:r>
              <w:rPr>
                <w:rFonts w:ascii="Cambria Math" w:hAnsi="Cambria Math"/>
                <w:sz w:val="22"/>
                <w:szCs w:val="22"/>
              </w:rPr>
              <m:t>∞</m:t>
            </m:r>
          </m:sup>
          <m:e>
            <m:sSub>
              <m:sSubPr>
                <m:ctrlPr>
                  <w:rPr>
                    <w:rFonts w:ascii="Cambria Math" w:hAnsi="Cambria Math"/>
                    <w:i/>
                    <w:sz w:val="22"/>
                    <w:szCs w:val="22"/>
                  </w:rPr>
                </m:ctrlPr>
              </m:sSub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1</m:t>
                        </m:r>
                      </m:num>
                      <m:den>
                        <m:sSub>
                          <m:sSubPr>
                            <m:ctrlPr>
                              <w:rPr>
                                <w:rFonts w:ascii="Cambria Math" w:hAnsi="Cambria Math"/>
                                <w:i/>
                                <w:sz w:val="22"/>
                                <w:szCs w:val="22"/>
                              </w:rPr>
                            </m:ctrlPr>
                          </m:sSubPr>
                          <m:e>
                            <m:r>
                              <w:rPr>
                                <w:rFonts w:ascii="Cambria Math" w:hAnsi="Cambria Math"/>
                                <w:sz w:val="22"/>
                                <w:szCs w:val="22"/>
                              </w:rPr>
                              <m:t>λ</m:t>
                            </m:r>
                          </m:e>
                          <m:sub>
                            <m:r>
                              <w:rPr>
                                <w:rFonts w:ascii="Cambria Math" w:hAnsi="Cambria Math"/>
                                <w:sz w:val="22"/>
                                <w:szCs w:val="22"/>
                              </w:rPr>
                              <m:t>2</m:t>
                            </m:r>
                          </m:sub>
                        </m:sSub>
                      </m:den>
                    </m:f>
                  </m:e>
                </m:d>
                <m:r>
                  <w:rPr>
                    <w:rFonts w:ascii="Cambria Math" w:hAnsi="Cambria Math"/>
                    <w:sz w:val="22"/>
                    <w:szCs w:val="22"/>
                  </w:rPr>
                  <m:t>E</m:t>
                </m:r>
              </m:e>
              <m:sub>
                <m:r>
                  <w:rPr>
                    <w:rFonts w:ascii="Cambria Math" w:hAnsi="Cambria Math"/>
                    <w:sz w:val="22"/>
                    <w:szCs w:val="22"/>
                  </w:rPr>
                  <m:t>t</m:t>
                </m:r>
              </m:sub>
            </m:sSub>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pw</m:t>
                </m:r>
              </m:e>
              <m:sub>
                <m:r>
                  <w:rPr>
                    <w:rFonts w:ascii="Cambria Math" w:hAnsi="Cambria Math"/>
                    <w:sz w:val="22"/>
                    <w:szCs w:val="22"/>
                  </w:rPr>
                  <m:t>t+i</m:t>
                </m:r>
              </m:sub>
              <m:sup>
                <m:r>
                  <w:rPr>
                    <w:rFonts w:ascii="Cambria Math" w:hAnsi="Cambria Math"/>
                    <w:sz w:val="22"/>
                    <w:szCs w:val="22"/>
                  </w:rPr>
                  <m:t>*</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a</m:t>
                </m:r>
              </m:e>
              <m:sub>
                <m:r>
                  <w:rPr>
                    <w:rFonts w:ascii="Cambria Math" w:hAnsi="Cambria Math"/>
                    <w:sz w:val="22"/>
                    <w:szCs w:val="22"/>
                  </w:rPr>
                  <m:t>2t+1</m:t>
                </m:r>
              </m:sub>
              <m:sup>
                <m:r>
                  <w:rPr>
                    <w:rFonts w:ascii="Cambria Math" w:hAnsi="Cambria Math"/>
                    <w:sz w:val="22"/>
                    <w:szCs w:val="22"/>
                  </w:rPr>
                  <m:t>*</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f</m:t>
                </m:r>
              </m:e>
              <m:sub>
                <m:r>
                  <w:rPr>
                    <w:rFonts w:ascii="Cambria Math" w:hAnsi="Cambria Math"/>
                    <w:sz w:val="22"/>
                    <w:szCs w:val="22"/>
                  </w:rPr>
                  <m:t>0</m:t>
                </m:r>
              </m:sub>
              <m:sup>
                <m:r>
                  <w:rPr>
                    <w:rFonts w:ascii="Cambria Math" w:hAnsi="Cambria Math"/>
                    <w:sz w:val="22"/>
                    <w:szCs w:val="22"/>
                  </w:rPr>
                  <m:t>*</m:t>
                </m:r>
              </m:sup>
            </m:sSubSup>
            <m:r>
              <w:rPr>
                <w:rFonts w:ascii="Cambria Math" w:hAnsi="Cambria Math"/>
                <w:sz w:val="22"/>
                <w:szCs w:val="22"/>
              </w:rPr>
              <m:t>)</m:t>
            </m:r>
          </m:e>
        </m:nary>
      </m:oMath>
      <w:r w:rsidR="00063A47" w:rsidRPr="00766BDA">
        <w:t>=</w:t>
      </w:r>
      <m:oMath>
        <m:r>
          <w:rPr>
            <w:rFonts w:ascii="Cambria Math" w:hAnsi="Cambria Math"/>
            <w:sz w:val="22"/>
            <w:szCs w:val="22"/>
          </w:rPr>
          <m:t>f(</m:t>
        </m:r>
        <m:sSubSup>
          <m:sSubSupPr>
            <m:ctrlPr>
              <w:rPr>
                <w:rFonts w:ascii="Cambria Math" w:hAnsi="Cambria Math"/>
                <w:i/>
                <w:sz w:val="22"/>
                <w:szCs w:val="22"/>
              </w:rPr>
            </m:ctrlPr>
          </m:sSubSupPr>
          <m:e>
            <m:sSubSup>
              <m:sSubSupPr>
                <m:ctrlPr>
                  <w:rPr>
                    <w:rFonts w:ascii="Cambria Math" w:hAnsi="Cambria Math"/>
                    <w:i/>
                    <w:sz w:val="22"/>
                    <w:szCs w:val="22"/>
                  </w:rPr>
                </m:ctrlPr>
              </m:sSubSupPr>
              <m:e>
                <m:r>
                  <w:rPr>
                    <w:rFonts w:ascii="Cambria Math" w:hAnsi="Cambria Math"/>
                    <w:sz w:val="22"/>
                    <w:szCs w:val="22"/>
                  </w:rPr>
                  <m:t>w</m:t>
                </m:r>
              </m:e>
              <m:sub>
                <m:r>
                  <w:rPr>
                    <w:rFonts w:ascii="Cambria Math" w:hAnsi="Cambria Math"/>
                    <w:sz w:val="22"/>
                    <w:szCs w:val="22"/>
                  </w:rPr>
                  <m:t>H1</m:t>
                </m:r>
              </m:sub>
              <m:sup>
                <m:r>
                  <w:rPr>
                    <w:rFonts w:ascii="Cambria Math" w:hAnsi="Cambria Math"/>
                    <w:sz w:val="22"/>
                    <w:szCs w:val="22"/>
                  </w:rPr>
                  <m:t>*</m:t>
                </m:r>
              </m:sup>
            </m:sSubSup>
            <m:r>
              <w:rPr>
                <w:rFonts w:ascii="Cambria Math" w:hAnsi="Cambria Math"/>
                <w:sz w:val="22"/>
                <w:szCs w:val="22"/>
              </w:rPr>
              <m:t>,  w</m:t>
            </m:r>
          </m:e>
          <m:sub>
            <m:r>
              <w:rPr>
                <w:rFonts w:ascii="Cambria Math" w:hAnsi="Cambria Math"/>
                <w:sz w:val="22"/>
                <w:szCs w:val="22"/>
              </w:rPr>
              <m:t>H2</m:t>
            </m:r>
          </m:sub>
          <m:sup>
            <m:r>
              <w:rPr>
                <w:rFonts w:ascii="Cambria Math" w:hAnsi="Cambria Math"/>
                <w:sz w:val="22"/>
                <w:szCs w:val="22"/>
              </w:rPr>
              <m:t>*</m:t>
            </m:r>
          </m:sup>
        </m:sSubSup>
        <m:r>
          <w:rPr>
            <w:rFonts w:ascii="Cambria Math" w:hAnsi="Cambria Math"/>
            <w:sz w:val="22"/>
            <w:szCs w:val="22"/>
          </w:rPr>
          <m:t>,</m:t>
        </m:r>
        <w:proofErr w:type="gramStart"/>
        <m:r>
          <w:rPr>
            <w:rFonts w:ascii="Cambria Math" w:hAnsi="Cambria Math"/>
            <w:sz w:val="22"/>
            <w:szCs w:val="22"/>
          </w:rPr>
          <m:t xml:space="preserve">  </m:t>
        </m:r>
        <w:proofErr w:type="gramEnd"/>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1</m:t>
            </m:r>
          </m:sub>
          <m:sup>
            <m:r>
              <w:rPr>
                <w:rFonts w:ascii="Cambria Math" w:hAnsi="Cambria Math"/>
                <w:sz w:val="22"/>
                <w:szCs w:val="22"/>
              </w:rPr>
              <m:t>*</m:t>
            </m:r>
          </m:sup>
        </m:sSubSup>
        <m:r>
          <w:rPr>
            <w:rFonts w:ascii="Cambria Math" w:hAnsi="Cambria Math"/>
            <w:sz w:val="22"/>
            <w:szCs w:val="22"/>
          </w:rPr>
          <m:t>,  y)</m:t>
        </m:r>
      </m:oMath>
      <w:r w:rsidR="00063A47" w:rsidRPr="00FB42AA">
        <w:rPr>
          <w:sz w:val="22"/>
          <w:szCs w:val="22"/>
        </w:rPr>
        <w:t xml:space="preserve"> </w:t>
      </w:r>
      <w:r w:rsidR="00063A47" w:rsidRPr="00766BDA">
        <w:tab/>
      </w:r>
      <w:r w:rsidR="00063A47" w:rsidRPr="00766BDA">
        <w:tab/>
        <w:t>(1</w:t>
      </w:r>
      <w:r w:rsidR="00063A47">
        <w:t>4</w:t>
      </w:r>
      <w:r w:rsidR="00063A47" w:rsidRPr="00766BDA">
        <w:t>)</w:t>
      </w:r>
    </w:p>
    <w:p w:rsidR="00665B1A" w:rsidRDefault="00665B1A" w:rsidP="002B3899">
      <w:pPr>
        <w:ind w:firstLine="720"/>
        <w:jc w:val="both"/>
      </w:pPr>
      <w:r>
        <w:t xml:space="preserve">Onde </w:t>
      </w:r>
      <w:r w:rsidR="00EB5B4C">
        <w:t xml:space="preserve">o nível ótimo de capital humano qualificado e menos qualificado </w:t>
      </w:r>
      <m:oMath>
        <m:sSubSup>
          <m:sSubSupPr>
            <m:ctrlPr>
              <w:rPr>
                <w:rFonts w:ascii="Cambria Math" w:hAnsi="Cambria Math"/>
                <w:i/>
              </w:rPr>
            </m:ctrlPr>
          </m:sSubSupPr>
          <m:e>
            <m:r>
              <w:rPr>
                <w:rFonts w:ascii="Cambria Math" w:hAnsi="Cambria Math"/>
              </w:rPr>
              <m:t>H</m:t>
            </m:r>
          </m:e>
          <m:sub>
            <m:r>
              <w:rPr>
                <w:rFonts w:ascii="Cambria Math" w:hAnsi="Cambria Math"/>
              </w:rPr>
              <m:t>1qi</m:t>
            </m:r>
          </m:sub>
          <m:sup>
            <m:r>
              <w:rPr>
                <w:rFonts w:ascii="Cambria Math" w:hAnsi="Cambria Math"/>
              </w:rPr>
              <m:t>*</m:t>
            </m:r>
          </m:sup>
        </m:sSubSup>
      </m:oMath>
      <w:r>
        <w:t xml:space="preserve"> </w:t>
      </w:r>
      <w:r w:rsidR="00EB5B4C">
        <w:t xml:space="preserve">e </w:t>
      </w:r>
      <m:oMath>
        <m:sSubSup>
          <m:sSubSupPr>
            <m:ctrlPr>
              <w:rPr>
                <w:rFonts w:ascii="Cambria Math" w:hAnsi="Cambria Math"/>
                <w:i/>
              </w:rPr>
            </m:ctrlPr>
          </m:sSubSupPr>
          <m:e>
            <m:r>
              <w:rPr>
                <w:rFonts w:ascii="Cambria Math" w:hAnsi="Cambria Math"/>
              </w:rPr>
              <m:t>H</m:t>
            </m:r>
          </m:e>
          <m:sub>
            <m:r>
              <w:rPr>
                <w:rFonts w:ascii="Cambria Math" w:hAnsi="Cambria Math"/>
              </w:rPr>
              <m:t>2qi</m:t>
            </m:r>
          </m:sub>
          <m:sup>
            <m:r>
              <w:rPr>
                <w:rFonts w:ascii="Cambria Math" w:hAnsi="Cambria Math"/>
              </w:rPr>
              <m:t>*</m:t>
            </m:r>
          </m:sup>
        </m:sSubSup>
      </m:oMath>
      <w:r w:rsidR="00EB5B4C">
        <w:t xml:space="preserve"> são funções d</w:t>
      </w:r>
      <w:r w:rsidR="005828C0">
        <w:t>os salários reais (</w:t>
      </w:r>
      <m:oMath>
        <m:sSubSup>
          <m:sSubSupPr>
            <m:ctrlPr>
              <w:rPr>
                <w:rFonts w:ascii="Cambria Math" w:hAnsi="Cambria Math"/>
                <w:i/>
              </w:rPr>
            </m:ctrlPr>
          </m:sSubSupPr>
          <m:e>
            <m:r>
              <w:rPr>
                <w:rFonts w:ascii="Cambria Math" w:hAnsi="Cambria Math"/>
              </w:rPr>
              <m:t>w</m:t>
            </m:r>
          </m:e>
          <m:sub>
            <m:r>
              <w:rPr>
                <w:rFonts w:ascii="Cambria Math" w:hAnsi="Cambria Math"/>
              </w:rPr>
              <m:t>H1</m:t>
            </m:r>
          </m:sub>
          <m:sup>
            <m:r>
              <w:rPr>
                <w:rFonts w:ascii="Cambria Math" w:hAnsi="Cambria Math"/>
              </w:rPr>
              <m:t>*</m:t>
            </m:r>
          </m:sup>
        </m:sSubSup>
      </m:oMath>
      <w:r w:rsidR="005828C0">
        <w:t xml:space="preserve"> e </w:t>
      </w:r>
      <m:oMath>
        <m:sSubSup>
          <m:sSubSupPr>
            <m:ctrlPr>
              <w:rPr>
                <w:rFonts w:ascii="Cambria Math" w:hAnsi="Cambria Math"/>
                <w:i/>
              </w:rPr>
            </m:ctrlPr>
          </m:sSubSupPr>
          <m:e>
            <m:r>
              <w:rPr>
                <w:rFonts w:ascii="Cambria Math" w:hAnsi="Cambria Math"/>
              </w:rPr>
              <m:t>w</m:t>
            </m:r>
          </m:e>
          <m:sub>
            <m:r>
              <w:rPr>
                <w:rFonts w:ascii="Cambria Math" w:hAnsi="Cambria Math"/>
              </w:rPr>
              <m:t>H2</m:t>
            </m:r>
          </m:sub>
          <m:sup>
            <m:r>
              <w:rPr>
                <w:rFonts w:ascii="Cambria Math" w:hAnsi="Cambria Math"/>
              </w:rPr>
              <m:t>*</m:t>
            </m:r>
          </m:sup>
        </m:sSubSup>
      </m:oMath>
      <w:r w:rsidR="005828C0">
        <w:t>)</w:t>
      </w:r>
      <w:r w:rsidR="00AB3720">
        <w:t>,</w:t>
      </w:r>
      <w:r w:rsidR="005828C0">
        <w:t xml:space="preserve"> das quantidades (</w:t>
      </w:r>
      <m:oMath>
        <m:sSubSup>
          <m:sSubSupPr>
            <m:ctrlPr>
              <w:rPr>
                <w:rFonts w:ascii="Cambria Math" w:hAnsi="Cambria Math"/>
                <w:i/>
              </w:rPr>
            </m:ctrlPr>
          </m:sSubSupPr>
          <m:e>
            <m:r>
              <w:rPr>
                <w:rFonts w:ascii="Cambria Math" w:hAnsi="Cambria Math"/>
              </w:rPr>
              <m:t>H</m:t>
            </m:r>
          </m:e>
          <m:sub>
            <m:r>
              <w:rPr>
                <w:rFonts w:ascii="Cambria Math" w:hAnsi="Cambria Math"/>
              </w:rPr>
              <m:t xml:space="preserve">1 </m:t>
            </m:r>
          </m:sub>
          <m:sup>
            <m:r>
              <w:rPr>
                <w:rFonts w:ascii="Cambria Math" w:hAnsi="Cambria Math"/>
              </w:rPr>
              <m:t>*</m:t>
            </m:r>
          </m:sup>
        </m:sSubSup>
      </m:oMath>
      <w:r w:rsidR="005828C0">
        <w:t xml:space="preserve"> e </w:t>
      </w:r>
      <m:oMath>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oMath>
      <w:r w:rsidR="005828C0">
        <w:t>) e do produtos dos setores</w:t>
      </w:r>
      <w:r w:rsidR="00AB3720">
        <w:t>, respectivamente</w:t>
      </w:r>
      <w:r w:rsidR="005828C0">
        <w:t xml:space="preserve"> (</w:t>
      </w:r>
      <w:r w:rsidR="005828C0" w:rsidRPr="005828C0">
        <w:t>y</w:t>
      </w:r>
      <w:r w:rsidR="00BF3F52" w:rsidRPr="00BF3F52">
        <w:rPr>
          <w:i/>
          <w:vertAlign w:val="subscript"/>
        </w:rPr>
        <w:t>i</w:t>
      </w:r>
      <w:r w:rsidR="005828C0">
        <w:t xml:space="preserve">). </w:t>
      </w:r>
      <w:r w:rsidR="00674053">
        <w:t xml:space="preserve">Portanto, nesta especificação temos o efeito cruzado de demanda por capital humano e o produto dos setores para captar as variações previstos na produtividade pelo modelo teórico. </w:t>
      </w:r>
    </w:p>
    <w:p w:rsidR="008558C8" w:rsidRDefault="008558C8" w:rsidP="002B3899">
      <w:pPr>
        <w:jc w:val="both"/>
      </w:pPr>
      <w:r>
        <w:tab/>
        <w:t xml:space="preserve">De acordo com o conjunto de equações (11) – (14) </w:t>
      </w:r>
      <w:r w:rsidR="007131EF">
        <w:t xml:space="preserve">temos duas </w:t>
      </w:r>
      <w:r>
        <w:t>equações</w:t>
      </w:r>
      <w:r w:rsidR="007131EF">
        <w:t xml:space="preserve"> para serem estimadas por setor. </w:t>
      </w:r>
      <w:r w:rsidR="00704608">
        <w:t>As esti</w:t>
      </w:r>
      <w:r>
        <w:t>m</w:t>
      </w:r>
      <w:r w:rsidR="00704608">
        <w:t>a</w:t>
      </w:r>
      <w:r>
        <w:t xml:space="preserve">tivas setoriais destas equações por estado será feita através do seguinte conjunto de equação: </w:t>
      </w:r>
    </w:p>
    <w:p w:rsidR="008558C8" w:rsidRDefault="005C3F92" w:rsidP="002B3899">
      <w:pPr>
        <w:jc w:val="right"/>
      </w:pPr>
      <m:oMath>
        <m:sSub>
          <m:sSubPr>
            <m:ctrlPr>
              <w:rPr>
                <w:rFonts w:ascii="Cambria Math" w:hAnsi="Cambria Math"/>
                <w:i/>
                <w:sz w:val="22"/>
                <w:szCs w:val="22"/>
              </w:rPr>
            </m:ctrlPr>
          </m:sSubPr>
          <m:e>
            <m:r>
              <w:rPr>
                <w:rFonts w:ascii="Cambria Math" w:hAnsi="Cambria Math"/>
                <w:sz w:val="22"/>
                <w:szCs w:val="22"/>
              </w:rPr>
              <m:t>lH</m:t>
            </m:r>
          </m:e>
          <m:sub>
            <m:r>
              <w:rPr>
                <w:rFonts w:ascii="Cambria Math" w:hAnsi="Cambria Math"/>
                <w:sz w:val="22"/>
                <w:szCs w:val="22"/>
              </w:rPr>
              <m:t>1qi,t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λ</m:t>
            </m:r>
          </m:e>
          <m:sub>
            <m:r>
              <w:rPr>
                <w:rFonts w:ascii="Cambria Math" w:hAnsi="Cambria Math"/>
                <w:sz w:val="22"/>
                <w:szCs w:val="22"/>
              </w:rPr>
              <m:t xml:space="preserve"> </m:t>
            </m:r>
          </m:sub>
        </m:sSub>
        <m:r>
          <w:rPr>
            <w:rFonts w:ascii="Cambria Math" w:hAnsi="Cambria Math"/>
            <w:sz w:val="22"/>
            <w:szCs w:val="22"/>
          </w:rPr>
          <m:t>l</m:t>
        </m:r>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1qi,t-1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ω</m:t>
            </m:r>
          </m:e>
          <m:sub>
            <m:r>
              <w:rPr>
                <w:rFonts w:ascii="Cambria Math" w:hAnsi="Cambria Math"/>
                <w:sz w:val="22"/>
                <w:szCs w:val="22"/>
              </w:rPr>
              <m:t>1i</m:t>
            </m:r>
          </m:sub>
        </m:sSub>
        <m:sSub>
          <m:sSubPr>
            <m:ctrlPr>
              <w:rPr>
                <w:rFonts w:ascii="Cambria Math" w:hAnsi="Cambria Math"/>
                <w:i/>
                <w:sz w:val="22"/>
                <w:szCs w:val="22"/>
              </w:rPr>
            </m:ctrlPr>
          </m:sSubPr>
          <m:e>
            <m:r>
              <w:rPr>
                <w:rFonts w:ascii="Cambria Math" w:hAnsi="Cambria Math"/>
                <w:sz w:val="22"/>
                <w:szCs w:val="22"/>
              </w:rPr>
              <m:t>lw</m:t>
            </m:r>
          </m:e>
          <m:sub>
            <m:r>
              <w:rPr>
                <w:rFonts w:ascii="Cambria Math" w:hAnsi="Cambria Math"/>
                <w:sz w:val="22"/>
                <w:szCs w:val="22"/>
              </w:rPr>
              <m:t>1qi,t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ω</m:t>
            </m:r>
          </m:e>
          <m:sub>
            <m:r>
              <w:rPr>
                <w:rFonts w:ascii="Cambria Math" w:hAnsi="Cambria Math"/>
                <w:sz w:val="22"/>
                <w:szCs w:val="22"/>
              </w:rPr>
              <m:t>2i,1</m:t>
            </m:r>
          </m:sub>
        </m:sSub>
        <m:sSub>
          <m:sSubPr>
            <m:ctrlPr>
              <w:rPr>
                <w:rFonts w:ascii="Cambria Math" w:hAnsi="Cambria Math"/>
                <w:i/>
                <w:sz w:val="22"/>
                <w:szCs w:val="22"/>
              </w:rPr>
            </m:ctrlPr>
          </m:sSubPr>
          <m:e>
            <m:r>
              <w:rPr>
                <w:rFonts w:ascii="Cambria Math" w:hAnsi="Cambria Math"/>
                <w:sz w:val="22"/>
                <w:szCs w:val="22"/>
              </w:rPr>
              <m:t>lw</m:t>
            </m:r>
          </m:e>
          <m:sub>
            <m:r>
              <w:rPr>
                <w:rFonts w:ascii="Cambria Math" w:hAnsi="Cambria Math"/>
                <w:sz w:val="22"/>
                <w:szCs w:val="22"/>
              </w:rPr>
              <m:t>2qi,t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1i</m:t>
            </m:r>
          </m:sub>
        </m:sSub>
        <m:r>
          <w:rPr>
            <w:rFonts w:ascii="Cambria Math" w:hAnsi="Cambria Math"/>
            <w:sz w:val="22"/>
            <w:szCs w:val="22"/>
          </w:rPr>
          <m:t>l</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it</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φ</m:t>
            </m:r>
          </m:e>
          <m:sub>
            <m:r>
              <w:rPr>
                <w:rFonts w:ascii="Cambria Math" w:hAnsi="Cambria Math"/>
                <w:sz w:val="22"/>
                <w:szCs w:val="22"/>
              </w:rPr>
              <m:t>1i</m:t>
            </m:r>
          </m:sub>
        </m:sSub>
        <m:sSub>
          <m:sSubPr>
            <m:ctrlPr>
              <w:rPr>
                <w:rFonts w:ascii="Cambria Math" w:hAnsi="Cambria Math"/>
                <w:i/>
                <w:sz w:val="22"/>
                <w:szCs w:val="22"/>
              </w:rPr>
            </m:ctrlPr>
          </m:sSubPr>
          <m:e>
            <m:r>
              <w:rPr>
                <w:rFonts w:ascii="Cambria Math" w:hAnsi="Cambria Math"/>
                <w:sz w:val="22"/>
                <w:szCs w:val="22"/>
              </w:rPr>
              <m:t>lH</m:t>
            </m:r>
          </m:e>
          <m:sub>
            <m:r>
              <w:rPr>
                <w:rFonts w:ascii="Cambria Math" w:hAnsi="Cambria Math"/>
                <w:sz w:val="22"/>
                <w:szCs w:val="22"/>
              </w:rPr>
              <m:t>2mqi,t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ϵ</m:t>
            </m:r>
          </m:e>
          <m:sub>
            <m:r>
              <w:rPr>
                <w:rFonts w:ascii="Cambria Math" w:hAnsi="Cambria Math"/>
                <w:sz w:val="22"/>
                <w:szCs w:val="22"/>
              </w:rPr>
              <m:t>1qi,t</m:t>
            </m:r>
          </m:sub>
        </m:sSub>
        <m:r>
          <w:rPr>
            <w:rFonts w:ascii="Cambria Math" w:hAnsi="Cambria Math"/>
            <w:sz w:val="22"/>
            <w:szCs w:val="22"/>
          </w:rPr>
          <m:t xml:space="preserve">     </m:t>
        </m:r>
      </m:oMath>
      <w:r w:rsidR="00C30918">
        <w:t xml:space="preserve">  </w:t>
      </w:r>
      <w:r w:rsidR="00FB42AA">
        <w:tab/>
      </w:r>
      <w:r w:rsidR="008558C8">
        <w:t>(15)</w:t>
      </w:r>
    </w:p>
    <w:p w:rsidR="008558C8" w:rsidRDefault="005C3F92" w:rsidP="002B3899">
      <w:pPr>
        <w:jc w:val="right"/>
      </w:pPr>
      <m:oMath>
        <m:sSub>
          <m:sSubPr>
            <m:ctrlPr>
              <w:rPr>
                <w:rFonts w:ascii="Cambria Math" w:hAnsi="Cambria Math"/>
                <w:i/>
                <w:sz w:val="22"/>
                <w:szCs w:val="22"/>
              </w:rPr>
            </m:ctrlPr>
          </m:sSubPr>
          <m:e>
            <m:r>
              <w:rPr>
                <w:rFonts w:ascii="Cambria Math" w:hAnsi="Cambria Math"/>
                <w:sz w:val="22"/>
                <w:szCs w:val="22"/>
              </w:rPr>
              <m:t xml:space="preserve">    lH</m:t>
            </m:r>
          </m:e>
          <m:sub>
            <m:r>
              <w:rPr>
                <w:rFonts w:ascii="Cambria Math" w:hAnsi="Cambria Math"/>
                <w:sz w:val="22"/>
                <w:szCs w:val="22"/>
              </w:rPr>
              <m:t>2mqi,t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 xml:space="preserve"> </m:t>
            </m:r>
          </m:sub>
        </m:sSub>
        <m:r>
          <w:rPr>
            <w:rFonts w:ascii="Cambria Math" w:hAnsi="Cambria Math"/>
            <w:sz w:val="22"/>
            <w:szCs w:val="22"/>
          </w:rPr>
          <m:t>l</m:t>
        </m:r>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2mqi,t-1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ω</m:t>
            </m:r>
          </m:e>
          <m:sub>
            <m:r>
              <w:rPr>
                <w:rFonts w:ascii="Cambria Math" w:hAnsi="Cambria Math"/>
                <w:sz w:val="22"/>
                <w:szCs w:val="22"/>
              </w:rPr>
              <m:t>2i</m:t>
            </m:r>
          </m:sub>
        </m:sSub>
        <m:sSub>
          <m:sSubPr>
            <m:ctrlPr>
              <w:rPr>
                <w:rFonts w:ascii="Cambria Math" w:hAnsi="Cambria Math"/>
                <w:i/>
                <w:sz w:val="22"/>
                <w:szCs w:val="22"/>
              </w:rPr>
            </m:ctrlPr>
          </m:sSubPr>
          <m:e>
            <m:r>
              <w:rPr>
                <w:rFonts w:ascii="Cambria Math" w:hAnsi="Cambria Math"/>
                <w:sz w:val="22"/>
                <w:szCs w:val="22"/>
              </w:rPr>
              <m:t>lw</m:t>
            </m:r>
          </m:e>
          <m:sub>
            <m:r>
              <w:rPr>
                <w:rFonts w:ascii="Cambria Math" w:hAnsi="Cambria Math"/>
                <w:sz w:val="22"/>
                <w:szCs w:val="22"/>
              </w:rPr>
              <m:t>1mqi,t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ω</m:t>
            </m:r>
          </m:e>
          <m:sub>
            <m:r>
              <w:rPr>
                <w:rFonts w:ascii="Cambria Math" w:hAnsi="Cambria Math"/>
                <w:sz w:val="22"/>
                <w:szCs w:val="22"/>
              </w:rPr>
              <m:t>1i,2</m:t>
            </m:r>
          </m:sub>
        </m:sSub>
        <m:sSub>
          <m:sSubPr>
            <m:ctrlPr>
              <w:rPr>
                <w:rFonts w:ascii="Cambria Math" w:hAnsi="Cambria Math"/>
                <w:i/>
                <w:sz w:val="22"/>
                <w:szCs w:val="22"/>
              </w:rPr>
            </m:ctrlPr>
          </m:sSubPr>
          <m:e>
            <m:r>
              <w:rPr>
                <w:rFonts w:ascii="Cambria Math" w:hAnsi="Cambria Math"/>
                <w:sz w:val="22"/>
                <w:szCs w:val="22"/>
              </w:rPr>
              <m:t>lw</m:t>
            </m:r>
          </m:e>
          <m:sub>
            <m:r>
              <w:rPr>
                <w:rFonts w:ascii="Cambria Math" w:hAnsi="Cambria Math"/>
                <w:sz w:val="22"/>
                <w:szCs w:val="22"/>
              </w:rPr>
              <m:t>1q</m:t>
            </m:r>
            <m:r>
              <w:rPr>
                <w:rFonts w:ascii="Cambria Math" w:hAnsi="Cambria Math"/>
                <w:sz w:val="22"/>
                <w:szCs w:val="22"/>
              </w:rPr>
              <m:t>i,t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2i</m:t>
            </m:r>
          </m:sub>
        </m:sSub>
        <m:r>
          <w:rPr>
            <w:rFonts w:ascii="Cambria Math" w:hAnsi="Cambria Math"/>
            <w:sz w:val="22"/>
            <w:szCs w:val="22"/>
          </w:rPr>
          <m:t>l</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it</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φ</m:t>
            </m:r>
          </m:e>
          <m:sub>
            <m:r>
              <w:rPr>
                <w:rFonts w:ascii="Cambria Math" w:hAnsi="Cambria Math"/>
                <w:sz w:val="22"/>
                <w:szCs w:val="22"/>
              </w:rPr>
              <m:t>2i</m:t>
            </m:r>
          </m:sub>
        </m:sSub>
        <m:sSub>
          <m:sSubPr>
            <m:ctrlPr>
              <w:rPr>
                <w:rFonts w:ascii="Cambria Math" w:hAnsi="Cambria Math"/>
                <w:i/>
                <w:sz w:val="22"/>
                <w:szCs w:val="22"/>
              </w:rPr>
            </m:ctrlPr>
          </m:sSubPr>
          <m:e>
            <m:r>
              <w:rPr>
                <w:rFonts w:ascii="Cambria Math" w:hAnsi="Cambria Math"/>
                <w:sz w:val="22"/>
                <w:szCs w:val="22"/>
              </w:rPr>
              <m:t>lH</m:t>
            </m:r>
          </m:e>
          <m:sub>
            <m:r>
              <w:rPr>
                <w:rFonts w:ascii="Cambria Math" w:hAnsi="Cambria Math"/>
                <w:sz w:val="22"/>
                <w:szCs w:val="22"/>
              </w:rPr>
              <m:t>1qi,t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ϵ</m:t>
            </m:r>
          </m:e>
          <m:sub>
            <m:r>
              <w:rPr>
                <w:rFonts w:ascii="Cambria Math" w:hAnsi="Cambria Math"/>
                <w:sz w:val="22"/>
                <w:szCs w:val="22"/>
              </w:rPr>
              <m:t>2qi,t</m:t>
            </m:r>
          </m:sub>
        </m:sSub>
      </m:oMath>
      <w:r w:rsidR="00CF2178">
        <w:t xml:space="preserve">    </w:t>
      </w:r>
      <w:r w:rsidR="00FB42AA">
        <w:t xml:space="preserve">   </w:t>
      </w:r>
      <w:r w:rsidR="008558C8">
        <w:t>(16)</w:t>
      </w:r>
    </w:p>
    <w:p w:rsidR="000F1583" w:rsidRDefault="008558C8" w:rsidP="002B3899">
      <w:pPr>
        <w:ind w:firstLine="720"/>
        <w:jc w:val="both"/>
      </w:pPr>
      <w:r>
        <w:t xml:space="preserve">Nas equações acima, </w:t>
      </w:r>
      <w:r w:rsidR="000E284A">
        <w:t xml:space="preserve">o indicador do estado </w:t>
      </w:r>
      <w:r w:rsidR="000E284A">
        <w:rPr>
          <w:i/>
        </w:rPr>
        <w:t xml:space="preserve">j </w:t>
      </w:r>
      <w:r w:rsidR="000E284A">
        <w:t xml:space="preserve"> foi propositadamente deixado de ser especificado, uma vez </w:t>
      </w:r>
      <w:r w:rsidR="00F922F5">
        <w:t xml:space="preserve">que as estimativas consideram somente </w:t>
      </w:r>
      <w:r w:rsidR="000E284A">
        <w:t>os setores econômicos dos estado. A</w:t>
      </w:r>
      <w:r>
        <w:t>s va</w:t>
      </w:r>
      <w:r w:rsidR="004069E7">
        <w:t>riáveis estão escritas em logari</w:t>
      </w:r>
      <w:r>
        <w:t>tmo, sendo que o produto (</w:t>
      </w:r>
      <m:oMath>
        <m:sSub>
          <m:sSubPr>
            <m:ctrlPr>
              <w:rPr>
                <w:rFonts w:ascii="Cambria Math" w:hAnsi="Cambria Math"/>
                <w:i/>
              </w:rPr>
            </m:ctrlPr>
          </m:sSubPr>
          <m:e>
            <m:r>
              <w:rPr>
                <w:rFonts w:ascii="Cambria Math" w:hAnsi="Cambria Math"/>
              </w:rPr>
              <m:t>y</m:t>
            </m:r>
          </m:e>
          <m:sub>
            <m:r>
              <w:rPr>
                <w:rFonts w:ascii="Cambria Math" w:hAnsi="Cambria Math"/>
              </w:rPr>
              <m:t>it</m:t>
            </m:r>
          </m:sub>
        </m:sSub>
      </m:oMath>
      <w:r>
        <w:t xml:space="preserve">) </w:t>
      </w:r>
      <w:r w:rsidR="004D725F">
        <w:t xml:space="preserve">representa o produto </w:t>
      </w:r>
      <w:r w:rsidR="0081520E">
        <w:t xml:space="preserve">em </w:t>
      </w:r>
      <w:r w:rsidR="004069E7">
        <w:t>nível</w:t>
      </w:r>
      <w:r w:rsidR="0081520E">
        <w:t xml:space="preserve"> </w:t>
      </w:r>
      <w:r w:rsidR="0081520E">
        <w:lastRenderedPageBreak/>
        <w:t>setorial</w:t>
      </w:r>
      <w:r w:rsidR="000E284A">
        <w:t xml:space="preserve"> dos estados</w:t>
      </w:r>
      <w:r w:rsidR="004D725F">
        <w:t>.</w:t>
      </w:r>
      <w:r w:rsidR="007131EF">
        <w:t xml:space="preserve"> </w:t>
      </w:r>
      <w:r>
        <w:t>A estabilidade em torno do nível ótimo requer que as variações dos logaritmos sejam estáveis, representados pela estabilidade das seguintes elasticidades: intertemporais (</w:t>
      </w:r>
      <m:oMath>
        <m:sSub>
          <m:sSubPr>
            <m:ctrlPr>
              <w:rPr>
                <w:rFonts w:ascii="Cambria Math" w:hAnsi="Cambria Math"/>
                <w:i/>
              </w:rPr>
            </m:ctrlPr>
          </m:sSubPr>
          <m:e>
            <m:r>
              <w:rPr>
                <w:rFonts w:ascii="Cambria Math" w:hAnsi="Cambria Math"/>
              </w:rPr>
              <m:t>λ</m:t>
            </m:r>
          </m:e>
          <m:sub>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 xml:space="preserve"> </m:t>
            </m:r>
          </m:sub>
        </m:sSub>
        <m:r>
          <w:rPr>
            <w:rFonts w:ascii="Cambria Math" w:hAnsi="Cambria Math"/>
          </w:rPr>
          <m:t>)</m:t>
        </m:r>
      </m:oMath>
      <w:r>
        <w:t>, do salário (</w:t>
      </w:r>
      <m:oMath>
        <m:sSub>
          <m:sSubPr>
            <m:ctrlPr>
              <w:rPr>
                <w:rFonts w:ascii="Cambria Math" w:hAnsi="Cambria Math"/>
                <w:i/>
              </w:rPr>
            </m:ctrlPr>
          </m:sSubPr>
          <m:e>
            <m:r>
              <w:rPr>
                <w:rFonts w:ascii="Cambria Math" w:hAnsi="Cambria Math"/>
              </w:rPr>
              <m:t>ω</m:t>
            </m:r>
          </m:e>
          <m:sub>
            <m:r>
              <w:rPr>
                <w:rFonts w:ascii="Cambria Math" w:hAnsi="Cambria Math"/>
              </w:rPr>
              <m:t>1i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ω</m:t>
            </m:r>
          </m:e>
          <m:sub>
            <m:r>
              <w:rPr>
                <w:rFonts w:ascii="Cambria Math" w:hAnsi="Cambria Math"/>
              </w:rPr>
              <m:t>2i</m:t>
            </m:r>
          </m:sub>
        </m:sSub>
        <m:r>
          <w:rPr>
            <w:rFonts w:ascii="Cambria Math" w:hAnsi="Cambria Math"/>
          </w:rPr>
          <m:t>)</m:t>
        </m:r>
      </m:oMath>
      <w:r>
        <w:t>, cruzadas dos salários (</w:t>
      </w:r>
      <m:oMath>
        <m:sSub>
          <m:sSubPr>
            <m:ctrlPr>
              <w:rPr>
                <w:rFonts w:ascii="Cambria Math" w:hAnsi="Cambria Math"/>
                <w:i/>
              </w:rPr>
            </m:ctrlPr>
          </m:sSubPr>
          <m:e>
            <m:r>
              <w:rPr>
                <w:rFonts w:ascii="Cambria Math" w:hAnsi="Cambria Math"/>
              </w:rPr>
              <m:t>ω</m:t>
            </m:r>
          </m:e>
          <m:sub>
            <m:r>
              <w:rPr>
                <w:rFonts w:ascii="Cambria Math" w:hAnsi="Cambria Math"/>
              </w:rPr>
              <m:t>2i,1</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1i,2</m:t>
            </m:r>
          </m:sub>
        </m:sSub>
        <m:r>
          <w:rPr>
            <w:rFonts w:ascii="Cambria Math" w:hAnsi="Cambria Math"/>
          </w:rPr>
          <m:t>)</m:t>
        </m:r>
      </m:oMath>
      <w:r>
        <w:t xml:space="preserve">, do produto </w:t>
      </w:r>
      <w:r w:rsidR="00726AF9">
        <w:t>dos setores</w:t>
      </w:r>
      <w:r>
        <w:t xml:space="preserve"> (</w:t>
      </w:r>
      <m:oMath>
        <m:sSub>
          <m:sSubPr>
            <m:ctrlPr>
              <w:rPr>
                <w:rFonts w:ascii="Cambria Math" w:hAnsi="Cambria Math"/>
                <w:i/>
              </w:rPr>
            </m:ctrlPr>
          </m:sSubPr>
          <m:e>
            <m:r>
              <w:rPr>
                <w:rFonts w:ascii="Cambria Math" w:hAnsi="Cambria Math"/>
              </w:rPr>
              <m:t>γ</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2i</m:t>
            </m:r>
          </m:sub>
        </m:sSub>
      </m:oMath>
      <w:r>
        <w:t>) e cruzada do capital humano (</w:t>
      </w:r>
      <m:oMath>
        <m:sSub>
          <m:sSubPr>
            <m:ctrlPr>
              <w:rPr>
                <w:rFonts w:ascii="Cambria Math" w:hAnsi="Cambria Math"/>
                <w:i/>
              </w:rPr>
            </m:ctrlPr>
          </m:sSubPr>
          <m:e>
            <m:r>
              <w:rPr>
                <w:rFonts w:ascii="Cambria Math" w:hAnsi="Cambria Math"/>
              </w:rPr>
              <m:t>φ</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2i</m:t>
            </m:r>
          </m:sub>
        </m:sSub>
        <m:r>
          <w:rPr>
            <w:rFonts w:ascii="Cambria Math" w:hAnsi="Cambria Math"/>
          </w:rPr>
          <m:t>)</m:t>
        </m:r>
      </m:oMath>
      <w:r>
        <w:t xml:space="preserve">. </w:t>
      </w:r>
      <w:r w:rsidR="00420149">
        <w:t xml:space="preserve"> </w:t>
      </w:r>
      <w:r w:rsidR="000F1583">
        <w:t xml:space="preserve">Maiores detalhes dos dados e da técnica </w:t>
      </w:r>
      <w:r w:rsidR="00C30918">
        <w:t xml:space="preserve">a </w:t>
      </w:r>
      <w:r w:rsidR="000F1583">
        <w:t xml:space="preserve">ser empregada </w:t>
      </w:r>
      <w:r w:rsidR="00C30918">
        <w:t>serão</w:t>
      </w:r>
      <w:r w:rsidR="000F1583">
        <w:t xml:space="preserve"> descrito na seção a seguir.</w:t>
      </w:r>
    </w:p>
    <w:p w:rsidR="00586BF2" w:rsidRPr="00813CA7" w:rsidRDefault="00586BF2" w:rsidP="002B3899">
      <w:pPr>
        <w:jc w:val="both"/>
      </w:pPr>
    </w:p>
    <w:p w:rsidR="005E6C34" w:rsidRPr="00813CA7" w:rsidRDefault="000F1583" w:rsidP="002B3899">
      <w:pPr>
        <w:jc w:val="both"/>
        <w:rPr>
          <w:b/>
          <w:i/>
        </w:rPr>
      </w:pPr>
      <w:r w:rsidRPr="00813CA7">
        <w:rPr>
          <w:b/>
          <w:i/>
        </w:rPr>
        <w:t>5</w:t>
      </w:r>
      <w:r w:rsidR="00C30918" w:rsidRPr="00813CA7">
        <w:rPr>
          <w:b/>
          <w:i/>
        </w:rPr>
        <w:t>.</w:t>
      </w:r>
      <w:r w:rsidR="005E6C34" w:rsidRPr="00813CA7">
        <w:rPr>
          <w:b/>
          <w:i/>
        </w:rPr>
        <w:t xml:space="preserve"> Análise dos Dados e </w:t>
      </w:r>
      <w:r w:rsidR="004A1A69" w:rsidRPr="00813CA7">
        <w:rPr>
          <w:b/>
          <w:i/>
        </w:rPr>
        <w:t xml:space="preserve">as </w:t>
      </w:r>
      <w:r w:rsidR="005E6C34" w:rsidRPr="00813CA7">
        <w:rPr>
          <w:b/>
          <w:i/>
        </w:rPr>
        <w:t>Es</w:t>
      </w:r>
      <w:r w:rsidR="004A1A69" w:rsidRPr="00813CA7">
        <w:rPr>
          <w:b/>
          <w:i/>
        </w:rPr>
        <w:t xml:space="preserve">pecificações </w:t>
      </w:r>
      <w:r w:rsidR="005E6C34" w:rsidRPr="00813CA7">
        <w:rPr>
          <w:b/>
          <w:i/>
        </w:rPr>
        <w:t xml:space="preserve">Econométricas </w:t>
      </w:r>
    </w:p>
    <w:p w:rsidR="005C65C6" w:rsidRDefault="00B86298" w:rsidP="002B3899">
      <w:pPr>
        <w:ind w:firstLine="720"/>
        <w:jc w:val="both"/>
      </w:pPr>
      <w:r>
        <w:t xml:space="preserve">Os dados </w:t>
      </w:r>
      <w:r w:rsidR="005C65C6">
        <w:t xml:space="preserve">da demanda </w:t>
      </w:r>
      <w:r w:rsidR="000F1583">
        <w:t>de</w:t>
      </w:r>
      <w:r>
        <w:t xml:space="preserve"> capita</w:t>
      </w:r>
      <w:r w:rsidR="00124C70">
        <w:t>is</w:t>
      </w:r>
      <w:r>
        <w:t xml:space="preserve"> humano</w:t>
      </w:r>
      <w:r w:rsidR="00124C70">
        <w:t>s</w:t>
      </w:r>
      <w:r w:rsidR="00586BF2">
        <w:t xml:space="preserve"> por setor </w:t>
      </w:r>
      <w:r w:rsidR="00586BF2">
        <w:rPr>
          <w:i/>
        </w:rPr>
        <w:t>i</w:t>
      </w:r>
      <w:r w:rsidR="00124C70">
        <w:t xml:space="preserve"> </w:t>
      </w:r>
      <w:r w:rsidR="00586BF2">
        <w:t xml:space="preserve">por estado </w:t>
      </w:r>
      <w:r w:rsidR="00124C70">
        <w:t>(</w:t>
      </w:r>
      <m:oMath>
        <m:sSub>
          <m:sSubPr>
            <m:ctrlPr>
              <w:rPr>
                <w:rFonts w:ascii="Cambria Math" w:hAnsi="Cambria Math"/>
                <w:i/>
              </w:rPr>
            </m:ctrlPr>
          </m:sSubPr>
          <m:e>
            <m:r>
              <w:rPr>
                <w:rFonts w:ascii="Cambria Math" w:hAnsi="Cambria Math"/>
              </w:rPr>
              <m:t>H</m:t>
            </m:r>
          </m:e>
          <m:sub>
            <m:r>
              <w:rPr>
                <w:rFonts w:ascii="Cambria Math" w:hAnsi="Cambria Math"/>
              </w:rPr>
              <m:t>1qi,t</m:t>
            </m:r>
          </m:sub>
        </m:sSub>
      </m:oMath>
      <w:r w:rsidR="00124C70">
        <w:t>) e (</w:t>
      </w:r>
      <m:oMath>
        <m:sSub>
          <m:sSubPr>
            <m:ctrlPr>
              <w:rPr>
                <w:rFonts w:ascii="Cambria Math" w:hAnsi="Cambria Math"/>
                <w:i/>
              </w:rPr>
            </m:ctrlPr>
          </m:sSubPr>
          <m:e>
            <m:r>
              <w:rPr>
                <w:rFonts w:ascii="Cambria Math" w:hAnsi="Cambria Math"/>
              </w:rPr>
              <m:t>H</m:t>
            </m:r>
          </m:e>
          <m:sub>
            <m:r>
              <w:rPr>
                <w:rFonts w:ascii="Cambria Math" w:hAnsi="Cambria Math"/>
              </w:rPr>
              <m:t>2mqi,t</m:t>
            </m:r>
          </m:sub>
        </m:sSub>
      </m:oMath>
      <w:r w:rsidR="00C937E4">
        <w:t>) e</w:t>
      </w:r>
      <w:r w:rsidR="00124C70">
        <w:t xml:space="preserve"> </w:t>
      </w:r>
      <w:r w:rsidR="005C65C6">
        <w:t xml:space="preserve">dos </w:t>
      </w:r>
      <w:r w:rsidR="00124C70">
        <w:t xml:space="preserve">salários reais </w:t>
      </w:r>
      <w:r w:rsidR="00586BF2">
        <w:t xml:space="preserve">dos setores por estado </w:t>
      </w:r>
      <w:r w:rsidR="00124C70">
        <w:t>(</w:t>
      </w:r>
      <m:oMath>
        <m:sSub>
          <m:sSubPr>
            <m:ctrlPr>
              <w:rPr>
                <w:rFonts w:ascii="Cambria Math" w:hAnsi="Cambria Math"/>
                <w:i/>
              </w:rPr>
            </m:ctrlPr>
          </m:sSubPr>
          <m:e>
            <m:r>
              <w:rPr>
                <w:rFonts w:ascii="Cambria Math" w:hAnsi="Cambria Math"/>
              </w:rPr>
              <m:t>w</m:t>
            </m:r>
          </m:e>
          <m:sub>
            <m:r>
              <w:rPr>
                <w:rFonts w:ascii="Cambria Math" w:hAnsi="Cambria Math"/>
              </w:rPr>
              <m:t>1qi,t</m:t>
            </m:r>
          </m:sub>
        </m:sSub>
      </m:oMath>
      <w:r w:rsidR="00124C70">
        <w:t>) e (</w:t>
      </w:r>
      <m:oMath>
        <m:sSub>
          <m:sSubPr>
            <m:ctrlPr>
              <w:rPr>
                <w:rFonts w:ascii="Cambria Math" w:hAnsi="Cambria Math"/>
                <w:i/>
              </w:rPr>
            </m:ctrlPr>
          </m:sSubPr>
          <m:e>
            <m:r>
              <w:rPr>
                <w:rFonts w:ascii="Cambria Math" w:hAnsi="Cambria Math"/>
              </w:rPr>
              <m:t>w</m:t>
            </m:r>
          </m:e>
          <m:sub>
            <m:r>
              <w:rPr>
                <w:rFonts w:ascii="Cambria Math" w:hAnsi="Cambria Math"/>
              </w:rPr>
              <m:t>2mqi,t</m:t>
            </m:r>
          </m:sub>
        </m:sSub>
      </m:oMath>
      <w:r w:rsidR="00124C70">
        <w:t xml:space="preserve">) </w:t>
      </w:r>
      <w:r w:rsidR="005E4659">
        <w:t xml:space="preserve">têm como fonte </w:t>
      </w:r>
      <w:r w:rsidR="000F1583">
        <w:t xml:space="preserve">a </w:t>
      </w:r>
      <w:r>
        <w:t>PNAD</w:t>
      </w:r>
      <w:r w:rsidR="005E4659">
        <w:t>-P</w:t>
      </w:r>
      <w:r w:rsidR="00C937E4">
        <w:t>esquisa Nacional por</w:t>
      </w:r>
      <w:r w:rsidR="005E4659">
        <w:t xml:space="preserve"> Amostra</w:t>
      </w:r>
      <w:r w:rsidR="00C937E4">
        <w:t xml:space="preserve"> de Domicílios</w:t>
      </w:r>
      <w:r>
        <w:t xml:space="preserve"> </w:t>
      </w:r>
      <w:r w:rsidR="000F1583">
        <w:t>para o</w:t>
      </w:r>
      <w:r>
        <w:t xml:space="preserve"> período </w:t>
      </w:r>
      <w:r w:rsidR="000F1583">
        <w:t>200</w:t>
      </w:r>
      <w:r w:rsidR="001B0DFB">
        <w:t>2</w:t>
      </w:r>
      <w:r>
        <w:t>-2009</w:t>
      </w:r>
      <w:r w:rsidR="00124C70">
        <w:t>.</w:t>
      </w:r>
      <w:r w:rsidR="001B0DFB">
        <w:t xml:space="preserve"> O uso dos dados a partir de 2002</w:t>
      </w:r>
      <w:r w:rsidR="00124C70">
        <w:t xml:space="preserve"> </w:t>
      </w:r>
      <w:r w:rsidR="001B0DFB">
        <w:t>se deve</w:t>
      </w:r>
      <w:r w:rsidR="005E4659">
        <w:t>u</w:t>
      </w:r>
      <w:r w:rsidR="001B0DFB">
        <w:t xml:space="preserve"> a padronização utilizadas pela PNAD </w:t>
      </w:r>
      <w:r w:rsidR="005E4659">
        <w:t>n</w:t>
      </w:r>
      <w:r w:rsidR="001B0DFB">
        <w:t>a classificação d</w:t>
      </w:r>
      <w:r w:rsidR="005E4659">
        <w:t>as</w:t>
      </w:r>
      <w:r w:rsidR="001B0DFB">
        <w:t xml:space="preserve"> atividade</w:t>
      </w:r>
      <w:r w:rsidR="005E4659">
        <w:t>s</w:t>
      </w:r>
      <w:r w:rsidR="001B0DFB">
        <w:t xml:space="preserve"> econômica</w:t>
      </w:r>
      <w:r w:rsidR="005E4659">
        <w:t xml:space="preserve">s. A partir de 2002 </w:t>
      </w:r>
      <w:r w:rsidR="005C65C6">
        <w:t xml:space="preserve">o sistema de classificação obedeceu </w:t>
      </w:r>
      <w:r w:rsidR="00274B67">
        <w:t>a</w:t>
      </w:r>
      <w:r w:rsidR="001B0DFB">
        <w:t xml:space="preserve"> CNAE-C</w:t>
      </w:r>
      <w:r w:rsidR="00C937E4">
        <w:t>lassifica</w:t>
      </w:r>
      <w:r w:rsidR="00C937E4" w:rsidRPr="00C937E4">
        <w:t>ç</w:t>
      </w:r>
      <w:r w:rsidR="00C937E4">
        <w:t>ão</w:t>
      </w:r>
      <w:r w:rsidR="001B0DFB">
        <w:t xml:space="preserve"> Nacional de Atividade</w:t>
      </w:r>
      <w:r w:rsidR="00C937E4">
        <w:t>s E</w:t>
      </w:r>
      <w:r w:rsidR="001B0DFB">
        <w:t>conômica</w:t>
      </w:r>
      <w:r w:rsidR="00C937E4">
        <w:t>s</w:t>
      </w:r>
      <w:r w:rsidR="001B0DFB">
        <w:t>.</w:t>
      </w:r>
    </w:p>
    <w:p w:rsidR="005418DA" w:rsidRDefault="00124C70" w:rsidP="002B3899">
      <w:pPr>
        <w:ind w:firstLine="720"/>
        <w:jc w:val="both"/>
      </w:pPr>
      <w:r>
        <w:t>A</w:t>
      </w:r>
      <w:r w:rsidR="000F1583">
        <w:t>s</w:t>
      </w:r>
      <w:r>
        <w:t xml:space="preserve"> definiç</w:t>
      </w:r>
      <w:r w:rsidR="000F1583">
        <w:t>ões</w:t>
      </w:r>
      <w:r>
        <w:t xml:space="preserve"> d</w:t>
      </w:r>
      <w:r w:rsidR="000F1583">
        <w:t>e</w:t>
      </w:r>
      <w:r>
        <w:t xml:space="preserve"> capita</w:t>
      </w:r>
      <w:r w:rsidR="005C65C6">
        <w:t>is</w:t>
      </w:r>
      <w:r>
        <w:t xml:space="preserve"> humano</w:t>
      </w:r>
      <w:r w:rsidR="000F1583">
        <w:t>s</w:t>
      </w:r>
      <w:r>
        <w:t xml:space="preserve"> </w:t>
      </w:r>
      <w:r w:rsidR="005418DA">
        <w:t xml:space="preserve">a serem </w:t>
      </w:r>
      <w:r w:rsidR="005C65C6" w:rsidRPr="005C65C6">
        <w:t xml:space="preserve">utilizados </w:t>
      </w:r>
      <w:r w:rsidR="000F1583">
        <w:t>s</w:t>
      </w:r>
      <w:r w:rsidR="005418DA">
        <w:t xml:space="preserve">erão </w:t>
      </w:r>
      <w:r w:rsidR="000F1583">
        <w:t xml:space="preserve">as seguintes: 1)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1qi,t</m:t>
            </m:r>
          </m:sub>
        </m:sSub>
      </m:oMath>
      <w:r>
        <w:t xml:space="preserve">) é </w:t>
      </w:r>
      <w:r w:rsidR="00554ACB">
        <w:t>o ca</w:t>
      </w:r>
      <w:r w:rsidR="004069E7">
        <w:t>p</w:t>
      </w:r>
      <w:r w:rsidR="00554ACB">
        <w:t>ital humano qualificado representado pela</w:t>
      </w:r>
      <w:r w:rsidR="000F1583">
        <w:t xml:space="preserve"> quantidade </w:t>
      </w:r>
      <w:r>
        <w:t xml:space="preserve">de pessoas </w:t>
      </w:r>
      <w:r w:rsidR="000F1583">
        <w:t xml:space="preserve">dos estados empregadas </w:t>
      </w:r>
      <w:r>
        <w:t>com o</w:t>
      </w:r>
      <w:r w:rsidR="000F1583">
        <w:t>s</w:t>
      </w:r>
      <w:r>
        <w:t xml:space="preserve"> seguintes graus de escolaridade: i) freque</w:t>
      </w:r>
      <w:r w:rsidR="00D06DF8">
        <w:t>ntando nível superior; ii) ní</w:t>
      </w:r>
      <w:r>
        <w:t>vel superior completo; iii) pós-graduação incompleta e completa – incluso os que frequentam espec</w:t>
      </w:r>
      <w:r w:rsidR="000F1583">
        <w:t xml:space="preserve">ialização, mestrado e doutorado; 2) </w:t>
      </w:r>
      <w:r w:rsidR="00554ACB">
        <w:t xml:space="preserve">o </w:t>
      </w:r>
      <w:r>
        <w:t>capital humano menos qualificado (</w:t>
      </w:r>
      <m:oMath>
        <m:sSub>
          <m:sSubPr>
            <m:ctrlPr>
              <w:rPr>
                <w:rFonts w:ascii="Cambria Math" w:hAnsi="Cambria Math"/>
                <w:i/>
              </w:rPr>
            </m:ctrlPr>
          </m:sSubPr>
          <m:e>
            <m:r>
              <w:rPr>
                <w:rFonts w:ascii="Cambria Math" w:hAnsi="Cambria Math"/>
              </w:rPr>
              <m:t>H</m:t>
            </m:r>
          </m:e>
          <m:sub>
            <m:r>
              <w:rPr>
                <w:rFonts w:ascii="Cambria Math" w:hAnsi="Cambria Math"/>
              </w:rPr>
              <m:t>2mqi,t</m:t>
            </m:r>
          </m:sub>
        </m:sSub>
      </m:oMath>
      <w:r>
        <w:t xml:space="preserve">) é a </w:t>
      </w:r>
      <w:r w:rsidR="000F1583">
        <w:t xml:space="preserve">quantidade </w:t>
      </w:r>
      <w:r>
        <w:t xml:space="preserve">de pessoas </w:t>
      </w:r>
      <w:r w:rsidR="000F1583">
        <w:t xml:space="preserve">dos estados </w:t>
      </w:r>
      <w:r>
        <w:t>com primário incompleto</w:t>
      </w:r>
      <w:r w:rsidR="005921E7">
        <w:t xml:space="preserve">, </w:t>
      </w:r>
      <w:r>
        <w:t>primário completo</w:t>
      </w:r>
      <w:r w:rsidR="005921E7">
        <w:t xml:space="preserve">, </w:t>
      </w:r>
      <w:r>
        <w:t>secundário incompleto</w:t>
      </w:r>
      <w:r w:rsidR="005921E7">
        <w:t xml:space="preserve"> e</w:t>
      </w:r>
      <w:r>
        <w:t xml:space="preserve"> secundário completo. </w:t>
      </w:r>
      <w:r w:rsidR="005418DA">
        <w:t xml:space="preserve">É importante frisar que na definição de capital humano menos qualificado </w:t>
      </w:r>
      <w:r w:rsidR="005921E7">
        <w:t xml:space="preserve">não </w:t>
      </w:r>
      <w:r w:rsidR="005418DA">
        <w:t xml:space="preserve">foi considerado as pessoas analfabetas. </w:t>
      </w:r>
      <w:r w:rsidR="005921E7">
        <w:t xml:space="preserve">O motivo para desconsiderar analfabetos é que </w:t>
      </w:r>
      <w:r w:rsidR="005418DA">
        <w:t xml:space="preserve">o objetivo da sociedade é o de qualificar pessoas, portanto </w:t>
      </w:r>
      <w:r w:rsidR="00AF7112">
        <w:t xml:space="preserve">não faz sentido estimar demandas que considerem analfabetos. </w:t>
      </w:r>
    </w:p>
    <w:p w:rsidR="00E7471D" w:rsidRDefault="00E7471D" w:rsidP="002B3899">
      <w:pPr>
        <w:ind w:firstLine="720"/>
        <w:jc w:val="both"/>
      </w:pPr>
      <w:r>
        <w:t xml:space="preserve">Os setores de alta tecnologia correspondem aos seguintes códigos da CNAE: 1) Indústria de alta tecnologia </w:t>
      </w:r>
      <w:r w:rsidR="00880F47">
        <w:t>– 210-Fabricação de celulose, papel e produtos de papel, 220-Edição, impressão e reprodução de gravações, 230-Fabricação coque, refino de petróleo, elaboração de combustíveis nucleares e produção de álcool, 240-Fabricação de produtos químicos, 250-</w:t>
      </w:r>
      <w:r w:rsidR="005B0B22">
        <w:t>Fabricação de artigos de borracha e plásticos, 290-Fabricação de Máquinas e Equipamentos, 300-Fabricação de máquinas para escritório e equipamentos de informática, 310-Fabricação de máquinas e aparelhos elétricos, 320-</w:t>
      </w:r>
      <w:r w:rsidR="00737C74">
        <w:t>Fabricação de material eletrônico e de aparelhos de comunicações, 330-Fabricação de equipamentos de instrume</w:t>
      </w:r>
      <w:r w:rsidR="00554ACB">
        <w:t>n</w:t>
      </w:r>
      <w:r w:rsidR="00737C74">
        <w:t>tação médico-hospitalares, instrumentos de precisão e ópticos, equipamentos para automação industrial e outros, 340-Fabricação e montagem de veículos automo</w:t>
      </w:r>
      <w:r w:rsidR="00FE141B">
        <w:t>to</w:t>
      </w:r>
      <w:r w:rsidR="00737C74">
        <w:t>res, reboques e carrocerias e 350-Fabricação de out</w:t>
      </w:r>
      <w:r w:rsidR="008C14F2">
        <w:t>ros equipamentos de transportes</w:t>
      </w:r>
      <w:r>
        <w:t xml:space="preserve">; 2) Serviços de alta tecnologia </w:t>
      </w:r>
      <w:r w:rsidR="00BD2B24">
        <w:t>–</w:t>
      </w:r>
      <w:r>
        <w:t xml:space="preserve"> </w:t>
      </w:r>
      <w:r w:rsidR="00BD2B24">
        <w:t>640-Correios e telecomunicações, 650-Intermediação financeira, exclusive de seguros e previdência privada, 660-Seguros e previdência privada, 670-Atividades auxiliares da intermediação financeira, 720-Atividades de informática e conexas, 730-Pesquisa e desenvolvimento das ciências, 740-Serviços prestados principal</w:t>
      </w:r>
      <w:r w:rsidR="00035E57">
        <w:t>mente às empresas, 800-Educação e</w:t>
      </w:r>
      <w:r w:rsidR="00BD2B24">
        <w:t xml:space="preserve"> </w:t>
      </w:r>
      <w:r w:rsidR="001F4A95">
        <w:t>920-Atividades recreativas, cultural e desportiva.</w:t>
      </w:r>
    </w:p>
    <w:p w:rsidR="00117D70" w:rsidRDefault="00117D70" w:rsidP="002B3899">
      <w:pPr>
        <w:tabs>
          <w:tab w:val="left" w:pos="6946"/>
        </w:tabs>
        <w:ind w:firstLine="720"/>
        <w:jc w:val="both"/>
      </w:pPr>
      <w:r>
        <w:rPr>
          <w:noProof/>
        </w:rPr>
        <w:t xml:space="preserve">As definições das variáveis </w:t>
      </w:r>
      <w:r w:rsidR="00872A46">
        <w:rPr>
          <w:noProof/>
        </w:rPr>
        <w:t xml:space="preserve">que aparecem na </w:t>
      </w:r>
      <w:r w:rsidR="00696F82">
        <w:rPr>
          <w:noProof/>
        </w:rPr>
        <w:t xml:space="preserve">Tabela 1 são as variáveis descritas a seguir, mas com valores normais, enquanto que </w:t>
      </w:r>
      <w:r w:rsidR="00872A46">
        <w:rPr>
          <w:noProof/>
        </w:rPr>
        <w:t xml:space="preserve">tabelas </w:t>
      </w:r>
      <w:r w:rsidR="00274B67">
        <w:rPr>
          <w:noProof/>
        </w:rPr>
        <w:t>de estimativas, Tabelas 2</w:t>
      </w:r>
      <w:r w:rsidR="00696F82">
        <w:rPr>
          <w:noProof/>
        </w:rPr>
        <w:t xml:space="preserve">-5, </w:t>
      </w:r>
      <w:r>
        <w:rPr>
          <w:noProof/>
        </w:rPr>
        <w:t xml:space="preserve">são as </w:t>
      </w:r>
      <w:r w:rsidR="00696F82">
        <w:rPr>
          <w:noProof/>
        </w:rPr>
        <w:t xml:space="preserve">mesmas variáveis mas em logarítimos (precedidas de </w:t>
      </w:r>
      <w:r w:rsidR="00696F82">
        <w:rPr>
          <w:i/>
          <w:noProof/>
        </w:rPr>
        <w:t>l</w:t>
      </w:r>
      <w:r w:rsidR="00696F82">
        <w:rPr>
          <w:noProof/>
        </w:rPr>
        <w:t>)</w:t>
      </w:r>
      <w:r>
        <w:rPr>
          <w:noProof/>
        </w:rPr>
        <w:t xml:space="preserve">: 1) </w:t>
      </w:r>
      <m:oMath>
        <m:sSub>
          <m:sSubPr>
            <m:ctrlPr>
              <w:rPr>
                <w:rFonts w:ascii="Cambria Math" w:hAnsi="Cambria Math"/>
                <w:i/>
              </w:rPr>
            </m:ctrlPr>
          </m:sSubPr>
          <m:e>
            <m:r>
              <w:rPr>
                <w:rFonts w:ascii="Cambria Math" w:hAnsi="Cambria Math"/>
              </w:rPr>
              <m:t>H</m:t>
            </m:r>
          </m:e>
          <m:sub>
            <m:r>
              <w:rPr>
                <w:rFonts w:ascii="Cambria Math" w:hAnsi="Cambria Math"/>
              </w:rPr>
              <m:t>1qcom,t</m:t>
            </m:r>
          </m:sub>
        </m:sSub>
      </m:oMath>
      <w:r>
        <w:rPr>
          <w:noProof/>
        </w:rPr>
        <w:t xml:space="preserve">, </w:t>
      </w:r>
      <m:oMath>
        <m:sSub>
          <m:sSubPr>
            <m:ctrlPr>
              <w:rPr>
                <w:rFonts w:ascii="Cambria Math" w:hAnsi="Cambria Math"/>
                <w:i/>
              </w:rPr>
            </m:ctrlPr>
          </m:sSubPr>
          <m:e>
            <m:r>
              <w:rPr>
                <w:rFonts w:ascii="Cambria Math" w:hAnsi="Cambria Math"/>
              </w:rPr>
              <m:t>H</m:t>
            </m:r>
          </m:e>
          <m:sub>
            <m:r>
              <w:rPr>
                <w:rFonts w:ascii="Cambria Math" w:hAnsi="Cambria Math"/>
              </w:rPr>
              <m:t>1qind,t</m:t>
            </m:r>
          </m:sub>
        </m:sSub>
      </m:oMath>
      <w:r>
        <w:rPr>
          <w:noProof/>
        </w:rPr>
        <w:t xml:space="preserve">, </w:t>
      </w:r>
      <m:oMath>
        <m:sSub>
          <m:sSubPr>
            <m:ctrlPr>
              <w:rPr>
                <w:rFonts w:ascii="Cambria Math" w:hAnsi="Cambria Math"/>
                <w:i/>
              </w:rPr>
            </m:ctrlPr>
          </m:sSubPr>
          <m:e>
            <m:r>
              <w:rPr>
                <w:rFonts w:ascii="Cambria Math" w:hAnsi="Cambria Math"/>
              </w:rPr>
              <m:t>H</m:t>
            </m:r>
          </m:e>
          <m:sub>
            <m:r>
              <w:rPr>
                <w:rFonts w:ascii="Cambria Math" w:hAnsi="Cambria Math"/>
              </w:rPr>
              <m:t>1qserv,t</m:t>
            </m:r>
          </m:sub>
        </m:sSub>
      </m:oMath>
      <w:r>
        <w:rPr>
          <w:noProof/>
        </w:rPr>
        <w:t xml:space="preserve">, </w:t>
      </w:r>
      <m:oMath>
        <m:sSub>
          <m:sSubPr>
            <m:ctrlPr>
              <w:rPr>
                <w:rFonts w:ascii="Cambria Math" w:hAnsi="Cambria Math"/>
                <w:i/>
              </w:rPr>
            </m:ctrlPr>
          </m:sSubPr>
          <m:e>
            <m:r>
              <w:rPr>
                <w:rFonts w:ascii="Cambria Math" w:hAnsi="Cambria Math"/>
              </w:rPr>
              <m:t>H</m:t>
            </m:r>
          </m:e>
          <m:sub>
            <m:r>
              <w:rPr>
                <w:rFonts w:ascii="Cambria Math" w:hAnsi="Cambria Math"/>
              </w:rPr>
              <m:t>1qiat,t</m:t>
            </m:r>
          </m:sub>
        </m:sSub>
      </m:oMath>
      <w:r>
        <w:rPr>
          <w:noProof/>
        </w:rPr>
        <w:t xml:space="preserve"> e </w:t>
      </w:r>
      <m:oMath>
        <m:sSub>
          <m:sSubPr>
            <m:ctrlPr>
              <w:rPr>
                <w:rFonts w:ascii="Cambria Math" w:hAnsi="Cambria Math"/>
                <w:i/>
              </w:rPr>
            </m:ctrlPr>
          </m:sSubPr>
          <m:e>
            <m:r>
              <w:rPr>
                <w:rFonts w:ascii="Cambria Math" w:hAnsi="Cambria Math"/>
              </w:rPr>
              <m:t>H</m:t>
            </m:r>
          </m:e>
          <m:sub>
            <m:r>
              <w:rPr>
                <w:rFonts w:ascii="Cambria Math" w:hAnsi="Cambria Math"/>
              </w:rPr>
              <m:t>1qsat,t</m:t>
            </m:r>
          </m:sub>
        </m:sSub>
      </m:oMath>
      <w:r>
        <w:rPr>
          <w:noProof/>
        </w:rPr>
        <w:t xml:space="preserve"> representam a quantidade de capital humano qualificado empregado nos estados (amostra PNAD) nos setores: comércio, indústria, serviços, indústria e serviços de alta tecnologia, respectivamente; 2)  </w:t>
      </w:r>
      <m:oMath>
        <m:sSub>
          <m:sSubPr>
            <m:ctrlPr>
              <w:rPr>
                <w:rFonts w:ascii="Cambria Math" w:hAnsi="Cambria Math"/>
                <w:i/>
              </w:rPr>
            </m:ctrlPr>
          </m:sSubPr>
          <m:e>
            <m:r>
              <w:rPr>
                <w:rFonts w:ascii="Cambria Math" w:hAnsi="Cambria Math"/>
              </w:rPr>
              <m:t>H</m:t>
            </m:r>
          </m:e>
          <m:sub>
            <m:r>
              <w:rPr>
                <w:rFonts w:ascii="Cambria Math" w:hAnsi="Cambria Math"/>
              </w:rPr>
              <m:t>2mqcom,t</m:t>
            </m:r>
          </m:sub>
        </m:sSub>
      </m:oMath>
      <w:r>
        <w:rPr>
          <w:noProof/>
        </w:rPr>
        <w:t xml:space="preserve">, </w:t>
      </w:r>
      <m:oMath>
        <m:sSub>
          <m:sSubPr>
            <m:ctrlPr>
              <w:rPr>
                <w:rFonts w:ascii="Cambria Math" w:hAnsi="Cambria Math"/>
                <w:i/>
              </w:rPr>
            </m:ctrlPr>
          </m:sSubPr>
          <m:e>
            <m:r>
              <w:rPr>
                <w:rFonts w:ascii="Cambria Math" w:hAnsi="Cambria Math"/>
              </w:rPr>
              <m:t>H</m:t>
            </m:r>
          </m:e>
          <m:sub>
            <m:r>
              <w:rPr>
                <w:rFonts w:ascii="Cambria Math" w:hAnsi="Cambria Math"/>
              </w:rPr>
              <m:t>2mqind,t</m:t>
            </m:r>
          </m:sub>
        </m:sSub>
      </m:oMath>
      <w:r>
        <w:rPr>
          <w:noProof/>
        </w:rPr>
        <w:t xml:space="preserve">, </w:t>
      </w:r>
      <m:oMath>
        <m:sSub>
          <m:sSubPr>
            <m:ctrlPr>
              <w:rPr>
                <w:rFonts w:ascii="Cambria Math" w:hAnsi="Cambria Math"/>
                <w:i/>
              </w:rPr>
            </m:ctrlPr>
          </m:sSubPr>
          <m:e>
            <m:r>
              <w:rPr>
                <w:rFonts w:ascii="Cambria Math" w:hAnsi="Cambria Math"/>
              </w:rPr>
              <m:t>H</m:t>
            </m:r>
          </m:e>
          <m:sub>
            <m:r>
              <w:rPr>
                <w:rFonts w:ascii="Cambria Math" w:hAnsi="Cambria Math"/>
              </w:rPr>
              <m:t>2mqserv,t</m:t>
            </m:r>
          </m:sub>
        </m:sSub>
      </m:oMath>
      <w:r>
        <w:rPr>
          <w:noProof/>
        </w:rPr>
        <w:t xml:space="preserve">, </w:t>
      </w:r>
      <m:oMath>
        <m:sSub>
          <m:sSubPr>
            <m:ctrlPr>
              <w:rPr>
                <w:rFonts w:ascii="Cambria Math" w:hAnsi="Cambria Math"/>
                <w:i/>
              </w:rPr>
            </m:ctrlPr>
          </m:sSubPr>
          <m:e>
            <m:r>
              <w:rPr>
                <w:rFonts w:ascii="Cambria Math" w:hAnsi="Cambria Math"/>
              </w:rPr>
              <m:t>H</m:t>
            </m:r>
          </m:e>
          <m:sub>
            <m:r>
              <w:rPr>
                <w:rFonts w:ascii="Cambria Math" w:hAnsi="Cambria Math"/>
              </w:rPr>
              <m:t>2mqiat,t</m:t>
            </m:r>
          </m:sub>
        </m:sSub>
      </m:oMath>
      <w:r>
        <w:rPr>
          <w:noProof/>
        </w:rPr>
        <w:t xml:space="preserve"> e </w:t>
      </w:r>
      <m:oMath>
        <m:sSub>
          <m:sSubPr>
            <m:ctrlPr>
              <w:rPr>
                <w:rFonts w:ascii="Cambria Math" w:hAnsi="Cambria Math"/>
                <w:i/>
              </w:rPr>
            </m:ctrlPr>
          </m:sSubPr>
          <m:e>
            <m:r>
              <w:rPr>
                <w:rFonts w:ascii="Cambria Math" w:hAnsi="Cambria Math"/>
              </w:rPr>
              <m:t>H</m:t>
            </m:r>
          </m:e>
          <m:sub>
            <m:r>
              <w:rPr>
                <w:rFonts w:ascii="Cambria Math" w:hAnsi="Cambria Math"/>
              </w:rPr>
              <m:t>2mqsat,t</m:t>
            </m:r>
          </m:sub>
        </m:sSub>
      </m:oMath>
      <w:r>
        <w:rPr>
          <w:noProof/>
        </w:rPr>
        <w:t xml:space="preserve"> são</w:t>
      </w:r>
      <w:r w:rsidR="00872A46">
        <w:rPr>
          <w:noProof/>
        </w:rPr>
        <w:t xml:space="preserve"> </w:t>
      </w:r>
      <w:r w:rsidR="00696F82">
        <w:rPr>
          <w:noProof/>
        </w:rPr>
        <w:t>as</w:t>
      </w:r>
      <w:r w:rsidR="00872A46">
        <w:rPr>
          <w:noProof/>
        </w:rPr>
        <w:t xml:space="preserve"> </w:t>
      </w:r>
      <w:r>
        <w:rPr>
          <w:noProof/>
        </w:rPr>
        <w:t>quantidades de capital humano menos qualificado empregados nos estados e nos seguintes setores (amostra PNAD): comércio, indústria, serviços, indústria e serviços de alta tecnologia; 3)</w:t>
      </w:r>
      <w:r>
        <w:t xml:space="preserve"> </w:t>
      </w:r>
      <m:oMath>
        <m:sSub>
          <m:sSubPr>
            <m:ctrlPr>
              <w:rPr>
                <w:rFonts w:ascii="Cambria Math" w:hAnsi="Cambria Math"/>
                <w:i/>
              </w:rPr>
            </m:ctrlPr>
          </m:sSubPr>
          <m:e>
            <m:r>
              <w:rPr>
                <w:rFonts w:ascii="Cambria Math" w:hAnsi="Cambria Math"/>
              </w:rPr>
              <m:t>w</m:t>
            </m:r>
          </m:e>
          <m:sub>
            <m:r>
              <w:rPr>
                <w:rFonts w:ascii="Cambria Math" w:hAnsi="Cambria Math"/>
              </w:rPr>
              <m:t>1qcom,t</m:t>
            </m:r>
          </m:sub>
        </m:sSub>
      </m:oMath>
      <w: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1qind,t</m:t>
            </m:r>
          </m:sub>
        </m:sSub>
      </m:oMath>
      <w:r>
        <w:t>,</w:t>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1qserv,t</m:t>
            </m:r>
          </m:sub>
        </m:sSub>
      </m:oMath>
      <w:r>
        <w:t>,</w:t>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1qiat,t</m:t>
            </m:r>
          </m:sub>
        </m:sSub>
      </m:oMath>
      <w:r>
        <w:t xml:space="preserve"> e</w:t>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1qsat,t</m:t>
            </m:r>
          </m:sub>
        </m:sSub>
      </m:oMath>
      <w:r>
        <w:t xml:space="preserve"> são os salários médios reais dos capitais humanos qualificados nos respectivos setores; 4) </w:t>
      </w:r>
      <m:oMath>
        <m:sSub>
          <m:sSubPr>
            <m:ctrlPr>
              <w:rPr>
                <w:rFonts w:ascii="Cambria Math" w:hAnsi="Cambria Math"/>
                <w:i/>
              </w:rPr>
            </m:ctrlPr>
          </m:sSubPr>
          <m:e>
            <m:r>
              <w:rPr>
                <w:rFonts w:ascii="Cambria Math" w:hAnsi="Cambria Math"/>
              </w:rPr>
              <m:t>w</m:t>
            </m:r>
          </m:e>
          <m:sub>
            <m:r>
              <w:rPr>
                <w:rFonts w:ascii="Cambria Math" w:hAnsi="Cambria Math"/>
              </w:rPr>
              <m:t>2mqcom,t</m:t>
            </m:r>
          </m:sub>
        </m:sSub>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2mqind,t</m:t>
            </m:r>
          </m:sub>
        </m:sSub>
      </m:oMath>
      <w:r>
        <w:t>,</w:t>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2mqserv,t</m:t>
            </m:r>
          </m:sub>
        </m:sSub>
      </m:oMath>
      <w:r>
        <w:t>,</w:t>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2mqiat,t</m:t>
            </m:r>
          </m:sub>
        </m:sSub>
      </m:oMath>
      <w:r>
        <w:t xml:space="preserve"> e</w:t>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2mqsat,t</m:t>
            </m:r>
          </m:sub>
        </m:sSub>
      </m:oMath>
      <w:r>
        <w:t xml:space="preserve"> representam os salários reais médios dos capital humanos menos qualificados nos estados e respectivos setores; 5) </w:t>
      </w:r>
      <m:oMath>
        <m:sSub>
          <m:sSubPr>
            <m:ctrlPr>
              <w:rPr>
                <w:rFonts w:ascii="Cambria Math" w:hAnsi="Cambria Math"/>
                <w:i/>
              </w:rPr>
            </m:ctrlPr>
          </m:sSubPr>
          <m:e>
            <m:r>
              <w:rPr>
                <w:rFonts w:ascii="Cambria Math" w:hAnsi="Cambria Math"/>
              </w:rPr>
              <m:t>y</m:t>
            </m:r>
          </m:e>
          <m:sub>
            <m:r>
              <w:rPr>
                <w:rFonts w:ascii="Cambria Math" w:hAnsi="Cambria Math"/>
              </w:rPr>
              <m:t>pibcom,t</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pibind,t</m:t>
            </m:r>
          </m:sub>
        </m:sSub>
      </m:oMath>
      <w:r>
        <w:t xml:space="preserve"> e </w:t>
      </w:r>
      <m:oMath>
        <m:sSub>
          <m:sSubPr>
            <m:ctrlPr>
              <w:rPr>
                <w:rFonts w:ascii="Cambria Math" w:hAnsi="Cambria Math"/>
                <w:i/>
              </w:rPr>
            </m:ctrlPr>
          </m:sSubPr>
          <m:e>
            <m:r>
              <w:rPr>
                <w:rFonts w:ascii="Cambria Math" w:hAnsi="Cambria Math"/>
              </w:rPr>
              <m:t>y</m:t>
            </m:r>
          </m:e>
          <m:sub>
            <m:r>
              <w:rPr>
                <w:rFonts w:ascii="Cambria Math" w:hAnsi="Cambria Math"/>
              </w:rPr>
              <m:t>pibserv,t</m:t>
            </m:r>
          </m:sub>
        </m:sSub>
      </m:oMath>
      <w:r>
        <w:t xml:space="preserve"> são os PIBs dos setores comércio, indústria e serviços dos estados, sendo que </w:t>
      </w:r>
      <m:oMath>
        <m:sSub>
          <m:sSubPr>
            <m:ctrlPr>
              <w:rPr>
                <w:rFonts w:ascii="Cambria Math" w:hAnsi="Cambria Math"/>
                <w:i/>
              </w:rPr>
            </m:ctrlPr>
          </m:sSubPr>
          <m:e>
            <m:r>
              <w:rPr>
                <w:rFonts w:ascii="Cambria Math" w:hAnsi="Cambria Math"/>
              </w:rPr>
              <m:t>y</m:t>
            </m:r>
          </m:e>
          <m:sub>
            <m:r>
              <w:rPr>
                <w:rFonts w:ascii="Cambria Math" w:hAnsi="Cambria Math"/>
              </w:rPr>
              <m:t>pib,t</m:t>
            </m:r>
          </m:sub>
        </m:sSub>
      </m:oMath>
      <w:r>
        <w:t xml:space="preserve"> representa o PIB total dos estados incluindo os demais setores da economia.</w:t>
      </w:r>
      <w:r w:rsidR="00696F82">
        <w:t xml:space="preserve"> </w:t>
      </w:r>
    </w:p>
    <w:p w:rsidR="002D0430" w:rsidRDefault="00124C70" w:rsidP="002B3899">
      <w:pPr>
        <w:ind w:firstLine="720"/>
        <w:jc w:val="both"/>
      </w:pPr>
      <w:r>
        <w:t xml:space="preserve">Os salários reais </w:t>
      </w:r>
      <w:r w:rsidR="00B026D9">
        <w:t>(</w:t>
      </w:r>
      <m:oMath>
        <m:sSub>
          <m:sSubPr>
            <m:ctrlPr>
              <w:rPr>
                <w:rFonts w:ascii="Cambria Math" w:hAnsi="Cambria Math"/>
                <w:i/>
              </w:rPr>
            </m:ctrlPr>
          </m:sSubPr>
          <m:e>
            <m:r>
              <w:rPr>
                <w:rFonts w:ascii="Cambria Math" w:hAnsi="Cambria Math"/>
              </w:rPr>
              <m:t>w</m:t>
            </m:r>
          </m:e>
          <m:sub>
            <m:r>
              <w:rPr>
                <w:rFonts w:ascii="Cambria Math" w:hAnsi="Cambria Math"/>
              </w:rPr>
              <m:t>1qi,t</m:t>
            </m:r>
          </m:sub>
        </m:sSub>
      </m:oMath>
      <w:r w:rsidR="00B026D9">
        <w:t xml:space="preserve">, </w:t>
      </w:r>
      <m:oMath>
        <m:sSub>
          <m:sSubPr>
            <m:ctrlPr>
              <w:rPr>
                <w:rFonts w:ascii="Cambria Math" w:hAnsi="Cambria Math"/>
                <w:i/>
              </w:rPr>
            </m:ctrlPr>
          </m:sSubPr>
          <m:e>
            <m:r>
              <w:rPr>
                <w:rFonts w:ascii="Cambria Math" w:hAnsi="Cambria Math"/>
              </w:rPr>
              <m:t>w</m:t>
            </m:r>
          </m:e>
          <m:sub>
            <m:r>
              <w:rPr>
                <w:rFonts w:ascii="Cambria Math" w:hAnsi="Cambria Math"/>
              </w:rPr>
              <m:t>2mqi,t</m:t>
            </m:r>
          </m:sub>
        </m:sSub>
      </m:oMath>
      <w:r w:rsidR="00B026D9">
        <w:t xml:space="preserve">) </w:t>
      </w:r>
      <w:r>
        <w:t>são uma média ponderada considerando cada nível educacional pelo seu respectivo salário real</w:t>
      </w:r>
      <w:r w:rsidR="000F1583">
        <w:t xml:space="preserve"> e por estado</w:t>
      </w:r>
      <w:r>
        <w:t xml:space="preserve">. </w:t>
      </w:r>
      <w:r w:rsidR="000F1583">
        <w:t>A variável (</w:t>
      </w:r>
      <w:r w:rsidR="000F1583" w:rsidRPr="000F1583">
        <w:rPr>
          <w:i/>
        </w:rPr>
        <w:t>y*</w:t>
      </w:r>
      <w:r w:rsidR="000F1583">
        <w:t xml:space="preserve">) representa o </w:t>
      </w:r>
      <w:r w:rsidR="00274B67">
        <w:t>PIB-Produto I</w:t>
      </w:r>
      <w:r>
        <w:t>nterno Bruto real</w:t>
      </w:r>
      <w:r w:rsidR="00F14D69">
        <w:t xml:space="preserve"> do setores. </w:t>
      </w:r>
      <w:r w:rsidR="00117D70">
        <w:t xml:space="preserve">As variáveis reais estão a preços de 2000. </w:t>
      </w:r>
      <w:r w:rsidR="00F14D69">
        <w:t>As variáveis que represe</w:t>
      </w:r>
      <w:r w:rsidR="00205634">
        <w:t>ntam</w:t>
      </w:r>
      <w:r w:rsidR="00F14D69">
        <w:t xml:space="preserve"> os produtos dos setores e dos estados possuem </w:t>
      </w:r>
      <w:r w:rsidR="000F1583">
        <w:t xml:space="preserve">como fonte o </w:t>
      </w:r>
      <w:r>
        <w:t>IPEA-I</w:t>
      </w:r>
      <w:r w:rsidR="00B026D9">
        <w:t>ns</w:t>
      </w:r>
      <w:r>
        <w:t>tituto de Pesquisa Econômica Aplicada (</w:t>
      </w:r>
      <w:hyperlink r:id="rId9" w:history="1">
        <w:r w:rsidRPr="00C83A21">
          <w:rPr>
            <w:rStyle w:val="Hyperlink"/>
          </w:rPr>
          <w:t>www.ipeadata.gov.br</w:t>
        </w:r>
      </w:hyperlink>
      <w:r w:rsidR="00274B67">
        <w:t>), sendo as demais fonte da PNAD-Pesquisa Nacional por</w:t>
      </w:r>
      <w:r w:rsidR="000F22FF">
        <w:t xml:space="preserve"> Amostra </w:t>
      </w:r>
      <w:r w:rsidR="00274B67">
        <w:t>de Domicílios</w:t>
      </w:r>
      <w:r w:rsidR="000F22FF">
        <w:t xml:space="preserve"> (</w:t>
      </w:r>
      <w:hyperlink r:id="rId10" w:history="1">
        <w:r w:rsidR="00274B67" w:rsidRPr="00BB17C1">
          <w:rPr>
            <w:rStyle w:val="Hyperlink"/>
          </w:rPr>
          <w:t>www.ibge.gov.br</w:t>
        </w:r>
      </w:hyperlink>
      <w:r w:rsidR="000F22FF">
        <w:t xml:space="preserve">). </w:t>
      </w:r>
    </w:p>
    <w:p w:rsidR="00F922F5" w:rsidRDefault="003C15DD" w:rsidP="002B3899">
      <w:pPr>
        <w:ind w:firstLine="720"/>
        <w:jc w:val="both"/>
      </w:pPr>
      <w:r>
        <w:t>Na tabela abaixo</w:t>
      </w:r>
      <w:r w:rsidR="00F922F5">
        <w:t xml:space="preserve"> a média da amostra PNAD de pessoas qualificadas com 11 anos ou mais no setor industrial é de 37.361, com um mínimo de 164 pessoas e um máximo de 458.027; no setor industrial de alta tecnologia esta amostra este valores são respectivamente 18.675, com um mínimo de 64 e um máximo de 335.882. Os salários médio real do setor industrial no período foi de R$ 2.114,97, com um mínimo de R$ 460,00 e o máximo de R$ 5.488,66; os salários médios do setor industrial de alta tecnologia foi de R$ 2.181,18, com o valor mínimo de R$ 640,00 e máximo de R$ 10.543,28.</w:t>
      </w:r>
    </w:p>
    <w:p w:rsidR="00F922F5" w:rsidRDefault="00F922F5" w:rsidP="002B3899">
      <w:pPr>
        <w:ind w:firstLine="720"/>
        <w:jc w:val="both"/>
      </w:pPr>
      <w:r>
        <w:t>A média das pessoas menos qualificadas no setor de serviços é de 232.048, com um mínimo nos estados e no período de 4.678 e máximo de 1.669.132; no setor de serviços de alta tecnologia temos que a média nos estados é de 220.644, mínimo de 12.283 e máxima 1.738.728. Os salários médios reais destes setores R$ 397,39 e R$ 477,32, respectivamente; os valores mínimos são: R$ 162,32 e R$ 139,89, com o valores máximos de R$ 659,95 e 2.37,30, respectivamente.</w:t>
      </w:r>
    </w:p>
    <w:p w:rsidR="00F922F5" w:rsidRDefault="00F922F5" w:rsidP="002B3899">
      <w:pPr>
        <w:ind w:firstLine="720"/>
        <w:jc w:val="both"/>
        <w:rPr>
          <w:noProof/>
        </w:rPr>
      </w:pPr>
      <w:r>
        <w:rPr>
          <w:noProof/>
        </w:rPr>
        <w:t xml:space="preserve">Os valores das variáveis que representam os PIBs estão em milhões de reais a preços de 2000. Portanto, o PIB real médio do comércio é R$ 5.580,0 milhões de reais, da indústria </w:t>
      </w:r>
      <w:r w:rsidR="003C15DD">
        <w:rPr>
          <w:noProof/>
        </w:rPr>
        <w:t xml:space="preserve">          </w:t>
      </w:r>
      <w:r>
        <w:rPr>
          <w:noProof/>
        </w:rPr>
        <w:t>R$</w:t>
      </w:r>
      <w:r w:rsidR="003C15DD">
        <w:rPr>
          <w:noProof/>
        </w:rPr>
        <w:t xml:space="preserve"> </w:t>
      </w:r>
      <w:r>
        <w:rPr>
          <w:noProof/>
        </w:rPr>
        <w:t xml:space="preserve">12.500,0 milhões de reais, serviços R$ 29.100,0 milhões reais e o total dos estados </w:t>
      </w:r>
      <w:r w:rsidR="003C15DD">
        <w:rPr>
          <w:noProof/>
        </w:rPr>
        <w:t xml:space="preserve">               </w:t>
      </w:r>
      <w:r>
        <w:rPr>
          <w:noProof/>
        </w:rPr>
        <w:t xml:space="preserve">R$ 51.700,0 milhões de reais. </w:t>
      </w:r>
    </w:p>
    <w:p w:rsidR="00F922F5" w:rsidRDefault="00F922F5" w:rsidP="002B3899">
      <w:pPr>
        <w:ind w:firstLine="720"/>
        <w:jc w:val="both"/>
      </w:pPr>
      <w:r>
        <w:t>Considerando que os dados são representados por uma amostra da PNAD, Tabela 1, portanto a descrição acima refere-se a proporção média desta amostra nos estados. A descrição será resumida aos setores de indústria e de indústria de alta tecnologia para o capital humano qualificado e do setor de serviços e serviços de alta tecnologia para o capital humano menos qualificado.</w:t>
      </w:r>
    </w:p>
    <w:p w:rsidR="00F922F5" w:rsidRDefault="00F922F5" w:rsidP="002B3899">
      <w:pPr>
        <w:ind w:firstLine="720"/>
        <w:jc w:val="both"/>
      </w:pPr>
    </w:p>
    <w:p w:rsidR="00C366AF" w:rsidRDefault="00B2284E" w:rsidP="002B3899">
      <w:pPr>
        <w:ind w:firstLine="720"/>
        <w:jc w:val="center"/>
      </w:pPr>
      <w:r>
        <w:t>Tabela 1 -</w:t>
      </w:r>
      <w:r w:rsidR="00C366AF">
        <w:t xml:space="preserve"> Dados</w:t>
      </w:r>
      <w:r>
        <w:t xml:space="preserve"> do Modelo:</w:t>
      </w:r>
      <w:r w:rsidR="00C366AF">
        <w:t xml:space="preserve"> 2002 </w:t>
      </w:r>
      <w:r w:rsidR="00EF4047">
        <w:t>–</w:t>
      </w:r>
      <w:r w:rsidR="00C366AF">
        <w:t xml:space="preserve"> 2009</w:t>
      </w:r>
    </w:p>
    <w:tbl>
      <w:tblPr>
        <w:tblStyle w:val="TableGrid"/>
        <w:tblW w:w="0" w:type="auto"/>
        <w:jc w:val="center"/>
        <w:tblLook w:val="04A0" w:firstRow="1" w:lastRow="0" w:firstColumn="1" w:lastColumn="0" w:noHBand="0" w:noVBand="1"/>
      </w:tblPr>
      <w:tblGrid>
        <w:gridCol w:w="1234"/>
        <w:gridCol w:w="1337"/>
        <w:gridCol w:w="1623"/>
        <w:gridCol w:w="1217"/>
        <w:gridCol w:w="1457"/>
        <w:gridCol w:w="456"/>
        <w:gridCol w:w="363"/>
        <w:gridCol w:w="576"/>
      </w:tblGrid>
      <w:tr w:rsidR="005056C4" w:rsidTr="0062489E">
        <w:trPr>
          <w:jc w:val="center"/>
        </w:trPr>
        <w:tc>
          <w:tcPr>
            <w:tcW w:w="0" w:type="auto"/>
          </w:tcPr>
          <w:p w:rsidR="00EF4047" w:rsidRDefault="00EF4047" w:rsidP="002B3899">
            <w:pPr>
              <w:jc w:val="center"/>
            </w:pPr>
            <w:r>
              <w:t>Variável</w:t>
            </w:r>
          </w:p>
        </w:tc>
        <w:tc>
          <w:tcPr>
            <w:tcW w:w="0" w:type="auto"/>
          </w:tcPr>
          <w:p w:rsidR="00EF4047" w:rsidRDefault="00EF4047" w:rsidP="002B3899">
            <w:pPr>
              <w:jc w:val="center"/>
            </w:pPr>
            <w:r>
              <w:t>Média</w:t>
            </w:r>
          </w:p>
        </w:tc>
        <w:tc>
          <w:tcPr>
            <w:tcW w:w="0" w:type="auto"/>
          </w:tcPr>
          <w:p w:rsidR="00EF4047" w:rsidRDefault="00EF4047" w:rsidP="002B3899">
            <w:pPr>
              <w:jc w:val="center"/>
            </w:pPr>
            <w:r>
              <w:t>Desvio Padrão</w:t>
            </w:r>
          </w:p>
        </w:tc>
        <w:tc>
          <w:tcPr>
            <w:tcW w:w="0" w:type="auto"/>
          </w:tcPr>
          <w:p w:rsidR="00EF4047" w:rsidRDefault="00EF4047" w:rsidP="002B3899">
            <w:pPr>
              <w:jc w:val="center"/>
            </w:pPr>
            <w:r>
              <w:t>Mínimo</w:t>
            </w:r>
          </w:p>
        </w:tc>
        <w:tc>
          <w:tcPr>
            <w:tcW w:w="0" w:type="auto"/>
          </w:tcPr>
          <w:p w:rsidR="00EF4047" w:rsidRDefault="00EF4047" w:rsidP="002B3899">
            <w:pPr>
              <w:jc w:val="center"/>
            </w:pPr>
            <w:r>
              <w:t>Máximo</w:t>
            </w:r>
          </w:p>
        </w:tc>
        <w:tc>
          <w:tcPr>
            <w:tcW w:w="0" w:type="auto"/>
          </w:tcPr>
          <w:p w:rsidR="00EF4047" w:rsidRDefault="00EF4047" w:rsidP="002B3899">
            <w:pPr>
              <w:jc w:val="center"/>
            </w:pPr>
            <w:r>
              <w:t>n</w:t>
            </w:r>
          </w:p>
        </w:tc>
        <w:tc>
          <w:tcPr>
            <w:tcW w:w="0" w:type="auto"/>
          </w:tcPr>
          <w:p w:rsidR="00EF4047" w:rsidRDefault="00EF4047" w:rsidP="002B3899">
            <w:pPr>
              <w:jc w:val="center"/>
            </w:pPr>
            <w:r>
              <w:t>T</w:t>
            </w:r>
          </w:p>
        </w:tc>
        <w:tc>
          <w:tcPr>
            <w:tcW w:w="0" w:type="auto"/>
          </w:tcPr>
          <w:p w:rsidR="00EF4047" w:rsidRDefault="00EF4047" w:rsidP="002B3899">
            <w:pPr>
              <w:jc w:val="center"/>
            </w:pPr>
            <w:r>
              <w:t>N</w:t>
            </w:r>
          </w:p>
        </w:tc>
      </w:tr>
      <w:tr w:rsidR="005056C4" w:rsidTr="0062489E">
        <w:trPr>
          <w:jc w:val="center"/>
        </w:trPr>
        <w:tc>
          <w:tcPr>
            <w:tcW w:w="0" w:type="auto"/>
          </w:tcPr>
          <w:p w:rsidR="00EF4047" w:rsidRDefault="005C3F92" w:rsidP="002B3899">
            <m:oMathPara>
              <m:oMath>
                <m:sSub>
                  <m:sSubPr>
                    <m:ctrlPr>
                      <w:rPr>
                        <w:rFonts w:ascii="Cambria Math" w:hAnsi="Cambria Math"/>
                        <w:i/>
                      </w:rPr>
                    </m:ctrlPr>
                  </m:sSubPr>
                  <m:e>
                    <m:r>
                      <w:rPr>
                        <w:rFonts w:ascii="Cambria Math" w:hAnsi="Cambria Math"/>
                      </w:rPr>
                      <m:t>H</m:t>
                    </m:r>
                  </m:e>
                  <m:sub>
                    <m:r>
                      <w:rPr>
                        <w:rFonts w:ascii="Cambria Math" w:hAnsi="Cambria Math"/>
                      </w:rPr>
                      <m:t>1qcom,t</m:t>
                    </m:r>
                  </m:sub>
                </m:sSub>
              </m:oMath>
            </m:oMathPara>
          </w:p>
        </w:tc>
        <w:tc>
          <w:tcPr>
            <w:tcW w:w="0" w:type="auto"/>
          </w:tcPr>
          <w:p w:rsidR="00EF4047" w:rsidRDefault="00EF4047" w:rsidP="002B3899">
            <w:pPr>
              <w:jc w:val="center"/>
            </w:pPr>
            <w:r>
              <w:t>53.525</w:t>
            </w:r>
          </w:p>
        </w:tc>
        <w:tc>
          <w:tcPr>
            <w:tcW w:w="0" w:type="auto"/>
          </w:tcPr>
          <w:p w:rsidR="00EF4047" w:rsidRDefault="00EF4047" w:rsidP="002B3899">
            <w:pPr>
              <w:jc w:val="center"/>
            </w:pPr>
            <w:r>
              <w:t>91.850</w:t>
            </w:r>
          </w:p>
        </w:tc>
        <w:tc>
          <w:tcPr>
            <w:tcW w:w="0" w:type="auto"/>
          </w:tcPr>
          <w:p w:rsidR="00EF4047" w:rsidRDefault="00EF4047" w:rsidP="002B3899">
            <w:pPr>
              <w:jc w:val="center"/>
            </w:pPr>
            <w:r>
              <w:t>184</w:t>
            </w:r>
          </w:p>
        </w:tc>
        <w:tc>
          <w:tcPr>
            <w:tcW w:w="0" w:type="auto"/>
          </w:tcPr>
          <w:p w:rsidR="00EF4047" w:rsidRDefault="00EF4047" w:rsidP="002B3899">
            <w:pPr>
              <w:jc w:val="center"/>
            </w:pPr>
            <w:r>
              <w:t>589.983</w:t>
            </w:r>
          </w:p>
        </w:tc>
        <w:tc>
          <w:tcPr>
            <w:tcW w:w="0" w:type="auto"/>
          </w:tcPr>
          <w:p w:rsidR="00EF4047" w:rsidRDefault="00EF4047" w:rsidP="002B3899">
            <w:pPr>
              <w:jc w:val="center"/>
            </w:pPr>
            <w:r>
              <w:t>27</w:t>
            </w:r>
          </w:p>
        </w:tc>
        <w:tc>
          <w:tcPr>
            <w:tcW w:w="0" w:type="auto"/>
          </w:tcPr>
          <w:p w:rsidR="00EF4047" w:rsidRDefault="00EF4047" w:rsidP="002B3899">
            <w:pPr>
              <w:jc w:val="center"/>
            </w:pPr>
            <w:r>
              <w:t>8</w:t>
            </w:r>
          </w:p>
        </w:tc>
        <w:tc>
          <w:tcPr>
            <w:tcW w:w="0" w:type="auto"/>
          </w:tcPr>
          <w:p w:rsidR="00EF4047" w:rsidRDefault="00EF4047" w:rsidP="002B3899">
            <w:pPr>
              <w:jc w:val="center"/>
            </w:pPr>
            <w:r>
              <w:t>216</w:t>
            </w:r>
          </w:p>
        </w:tc>
      </w:tr>
      <w:tr w:rsidR="005056C4" w:rsidTr="0062489E">
        <w:trPr>
          <w:jc w:val="center"/>
        </w:trPr>
        <w:tc>
          <w:tcPr>
            <w:tcW w:w="0" w:type="auto"/>
          </w:tcPr>
          <w:p w:rsidR="00EF4047" w:rsidRDefault="005C3F92" w:rsidP="002B3899">
            <m:oMathPara>
              <m:oMath>
                <m:sSub>
                  <m:sSubPr>
                    <m:ctrlPr>
                      <w:rPr>
                        <w:rFonts w:ascii="Cambria Math" w:hAnsi="Cambria Math"/>
                        <w:i/>
                      </w:rPr>
                    </m:ctrlPr>
                  </m:sSubPr>
                  <m:e>
                    <m:r>
                      <w:rPr>
                        <w:rFonts w:ascii="Cambria Math" w:hAnsi="Cambria Math"/>
                      </w:rPr>
                      <m:t>H</m:t>
                    </m:r>
                  </m:e>
                  <m:sub>
                    <m:r>
                      <w:rPr>
                        <w:rFonts w:ascii="Cambria Math" w:hAnsi="Cambria Math"/>
                      </w:rPr>
                      <m:t>1qind,t</m:t>
                    </m:r>
                  </m:sub>
                </m:sSub>
              </m:oMath>
            </m:oMathPara>
          </w:p>
        </w:tc>
        <w:tc>
          <w:tcPr>
            <w:tcW w:w="0" w:type="auto"/>
          </w:tcPr>
          <w:p w:rsidR="00EF4047" w:rsidRDefault="00EF4047" w:rsidP="002B3899">
            <w:pPr>
              <w:jc w:val="center"/>
            </w:pPr>
            <w:r>
              <w:t>37.361</w:t>
            </w:r>
          </w:p>
        </w:tc>
        <w:tc>
          <w:tcPr>
            <w:tcW w:w="0" w:type="auto"/>
          </w:tcPr>
          <w:p w:rsidR="00EF4047" w:rsidRDefault="00EF4047" w:rsidP="002B3899">
            <w:pPr>
              <w:jc w:val="center"/>
            </w:pPr>
            <w:r>
              <w:t>68.803</w:t>
            </w:r>
          </w:p>
        </w:tc>
        <w:tc>
          <w:tcPr>
            <w:tcW w:w="0" w:type="auto"/>
          </w:tcPr>
          <w:p w:rsidR="00EF4047" w:rsidRDefault="00EF4047" w:rsidP="002B3899">
            <w:pPr>
              <w:jc w:val="center"/>
            </w:pPr>
            <w:r>
              <w:t>164</w:t>
            </w:r>
          </w:p>
        </w:tc>
        <w:tc>
          <w:tcPr>
            <w:tcW w:w="0" w:type="auto"/>
          </w:tcPr>
          <w:p w:rsidR="00EF4047" w:rsidRDefault="00EF4047" w:rsidP="002B3899">
            <w:pPr>
              <w:jc w:val="center"/>
            </w:pPr>
            <w:r>
              <w:t>458.027</w:t>
            </w:r>
          </w:p>
        </w:tc>
        <w:tc>
          <w:tcPr>
            <w:tcW w:w="0" w:type="auto"/>
          </w:tcPr>
          <w:p w:rsidR="00EF4047" w:rsidRDefault="00EF4047" w:rsidP="002B3899">
            <w:pPr>
              <w:jc w:val="center"/>
            </w:pPr>
            <w:r>
              <w:t>27</w:t>
            </w:r>
          </w:p>
        </w:tc>
        <w:tc>
          <w:tcPr>
            <w:tcW w:w="0" w:type="auto"/>
          </w:tcPr>
          <w:p w:rsidR="00EF4047" w:rsidRDefault="00EF4047" w:rsidP="002B3899">
            <w:pPr>
              <w:jc w:val="center"/>
            </w:pPr>
            <w:r>
              <w:t>8</w:t>
            </w:r>
          </w:p>
        </w:tc>
        <w:tc>
          <w:tcPr>
            <w:tcW w:w="0" w:type="auto"/>
          </w:tcPr>
          <w:p w:rsidR="00EF4047" w:rsidRDefault="00EF4047" w:rsidP="002B3899">
            <w:pPr>
              <w:jc w:val="center"/>
            </w:pPr>
            <w:r>
              <w:t>216</w:t>
            </w:r>
          </w:p>
        </w:tc>
      </w:tr>
      <w:tr w:rsidR="005056C4" w:rsidTr="0062489E">
        <w:trPr>
          <w:jc w:val="center"/>
        </w:trPr>
        <w:tc>
          <w:tcPr>
            <w:tcW w:w="0" w:type="auto"/>
          </w:tcPr>
          <w:p w:rsidR="003549E5" w:rsidRDefault="005C3F92" w:rsidP="002B3899">
            <m:oMathPara>
              <m:oMath>
                <m:sSub>
                  <m:sSubPr>
                    <m:ctrlPr>
                      <w:rPr>
                        <w:rFonts w:ascii="Cambria Math" w:hAnsi="Cambria Math"/>
                        <w:i/>
                      </w:rPr>
                    </m:ctrlPr>
                  </m:sSubPr>
                  <m:e>
                    <m:r>
                      <w:rPr>
                        <w:rFonts w:ascii="Cambria Math" w:hAnsi="Cambria Math"/>
                      </w:rPr>
                      <m:t>H</m:t>
                    </m:r>
                  </m:e>
                  <m:sub>
                    <m:r>
                      <w:rPr>
                        <w:rFonts w:ascii="Cambria Math" w:hAnsi="Cambria Math"/>
                      </w:rPr>
                      <m:t>1qserv,t</m:t>
                    </m:r>
                  </m:sub>
                </m:sSub>
              </m:oMath>
            </m:oMathPara>
          </w:p>
        </w:tc>
        <w:tc>
          <w:tcPr>
            <w:tcW w:w="0" w:type="auto"/>
          </w:tcPr>
          <w:p w:rsidR="003549E5" w:rsidRDefault="003549E5" w:rsidP="002B3899">
            <w:pPr>
              <w:jc w:val="center"/>
            </w:pPr>
            <w:r>
              <w:t>19.607</w:t>
            </w:r>
          </w:p>
        </w:tc>
        <w:tc>
          <w:tcPr>
            <w:tcW w:w="0" w:type="auto"/>
          </w:tcPr>
          <w:p w:rsidR="003549E5" w:rsidRDefault="003549E5" w:rsidP="002B3899">
            <w:pPr>
              <w:jc w:val="center"/>
            </w:pPr>
            <w:r>
              <w:t>37.197</w:t>
            </w:r>
          </w:p>
        </w:tc>
        <w:tc>
          <w:tcPr>
            <w:tcW w:w="0" w:type="auto"/>
          </w:tcPr>
          <w:p w:rsidR="003549E5" w:rsidRDefault="003549E5" w:rsidP="002B3899">
            <w:pPr>
              <w:jc w:val="center"/>
            </w:pPr>
            <w:r>
              <w:t>173</w:t>
            </w:r>
          </w:p>
        </w:tc>
        <w:tc>
          <w:tcPr>
            <w:tcW w:w="0" w:type="auto"/>
          </w:tcPr>
          <w:p w:rsidR="003549E5" w:rsidRDefault="003549E5" w:rsidP="002B3899">
            <w:pPr>
              <w:jc w:val="center"/>
            </w:pPr>
            <w:r>
              <w:t>240.745</w:t>
            </w:r>
          </w:p>
        </w:tc>
        <w:tc>
          <w:tcPr>
            <w:tcW w:w="0" w:type="auto"/>
          </w:tcPr>
          <w:p w:rsidR="003549E5" w:rsidRDefault="003549E5" w:rsidP="002B3899">
            <w:pPr>
              <w:jc w:val="center"/>
            </w:pPr>
            <w:r>
              <w:t>27</w:t>
            </w:r>
          </w:p>
        </w:tc>
        <w:tc>
          <w:tcPr>
            <w:tcW w:w="0" w:type="auto"/>
          </w:tcPr>
          <w:p w:rsidR="003549E5" w:rsidRDefault="003549E5" w:rsidP="002B3899">
            <w:pPr>
              <w:jc w:val="center"/>
            </w:pPr>
            <w:r>
              <w:t>8</w:t>
            </w:r>
          </w:p>
        </w:tc>
        <w:tc>
          <w:tcPr>
            <w:tcW w:w="0" w:type="auto"/>
          </w:tcPr>
          <w:p w:rsidR="003549E5" w:rsidRDefault="003549E5" w:rsidP="002B3899">
            <w:pPr>
              <w:jc w:val="center"/>
            </w:pPr>
            <w:r>
              <w:t>216</w:t>
            </w:r>
          </w:p>
        </w:tc>
      </w:tr>
      <w:tr w:rsidR="005056C4" w:rsidTr="0062489E">
        <w:trPr>
          <w:jc w:val="center"/>
        </w:trPr>
        <w:tc>
          <w:tcPr>
            <w:tcW w:w="0" w:type="auto"/>
          </w:tcPr>
          <w:p w:rsidR="003549E5" w:rsidRDefault="005C3F92" w:rsidP="002B3899">
            <m:oMathPara>
              <m:oMath>
                <m:sSub>
                  <m:sSubPr>
                    <m:ctrlPr>
                      <w:rPr>
                        <w:rFonts w:ascii="Cambria Math" w:hAnsi="Cambria Math"/>
                        <w:i/>
                      </w:rPr>
                    </m:ctrlPr>
                  </m:sSubPr>
                  <m:e>
                    <m:r>
                      <w:rPr>
                        <w:rFonts w:ascii="Cambria Math" w:hAnsi="Cambria Math"/>
                      </w:rPr>
                      <m:t>H</m:t>
                    </m:r>
                  </m:e>
                  <m:sub>
                    <m:r>
                      <w:rPr>
                        <w:rFonts w:ascii="Cambria Math" w:hAnsi="Cambria Math"/>
                      </w:rPr>
                      <m:t>1qiat,t</m:t>
                    </m:r>
                  </m:sub>
                </m:sSub>
              </m:oMath>
            </m:oMathPara>
          </w:p>
        </w:tc>
        <w:tc>
          <w:tcPr>
            <w:tcW w:w="0" w:type="auto"/>
          </w:tcPr>
          <w:p w:rsidR="003549E5" w:rsidRDefault="003549E5" w:rsidP="002B3899">
            <w:pPr>
              <w:jc w:val="center"/>
            </w:pPr>
            <w:r>
              <w:t>18.675</w:t>
            </w:r>
          </w:p>
        </w:tc>
        <w:tc>
          <w:tcPr>
            <w:tcW w:w="0" w:type="auto"/>
          </w:tcPr>
          <w:p w:rsidR="003549E5" w:rsidRDefault="003549E5" w:rsidP="002B3899">
            <w:pPr>
              <w:jc w:val="center"/>
            </w:pPr>
            <w:r>
              <w:t>54.632</w:t>
            </w:r>
          </w:p>
        </w:tc>
        <w:tc>
          <w:tcPr>
            <w:tcW w:w="0" w:type="auto"/>
          </w:tcPr>
          <w:p w:rsidR="003549E5" w:rsidRDefault="003549E5" w:rsidP="002B3899">
            <w:pPr>
              <w:jc w:val="center"/>
            </w:pPr>
            <w:r>
              <w:t>64</w:t>
            </w:r>
          </w:p>
        </w:tc>
        <w:tc>
          <w:tcPr>
            <w:tcW w:w="0" w:type="auto"/>
          </w:tcPr>
          <w:p w:rsidR="003549E5" w:rsidRDefault="003549E5" w:rsidP="002B3899">
            <w:pPr>
              <w:jc w:val="center"/>
            </w:pPr>
            <w:r>
              <w:t>335.882</w:t>
            </w:r>
          </w:p>
        </w:tc>
        <w:tc>
          <w:tcPr>
            <w:tcW w:w="0" w:type="auto"/>
          </w:tcPr>
          <w:p w:rsidR="003549E5" w:rsidRDefault="003549E5" w:rsidP="002B3899">
            <w:pPr>
              <w:jc w:val="center"/>
            </w:pPr>
            <w:r>
              <w:t>27</w:t>
            </w:r>
          </w:p>
        </w:tc>
        <w:tc>
          <w:tcPr>
            <w:tcW w:w="0" w:type="auto"/>
          </w:tcPr>
          <w:p w:rsidR="003549E5" w:rsidRDefault="003549E5" w:rsidP="002B3899">
            <w:pPr>
              <w:jc w:val="center"/>
            </w:pPr>
            <w:r>
              <w:t>8</w:t>
            </w:r>
          </w:p>
        </w:tc>
        <w:tc>
          <w:tcPr>
            <w:tcW w:w="0" w:type="auto"/>
          </w:tcPr>
          <w:p w:rsidR="003549E5" w:rsidRDefault="003549E5" w:rsidP="002B3899">
            <w:pPr>
              <w:jc w:val="center"/>
            </w:pPr>
            <w:r>
              <w:t>216</w:t>
            </w:r>
          </w:p>
        </w:tc>
      </w:tr>
      <w:tr w:rsidR="005056C4" w:rsidTr="0062489E">
        <w:trPr>
          <w:jc w:val="center"/>
        </w:trPr>
        <w:tc>
          <w:tcPr>
            <w:tcW w:w="0" w:type="auto"/>
          </w:tcPr>
          <w:p w:rsidR="003549E5" w:rsidRDefault="005C3F92" w:rsidP="002B3899">
            <m:oMathPara>
              <m:oMath>
                <m:sSub>
                  <m:sSubPr>
                    <m:ctrlPr>
                      <w:rPr>
                        <w:rFonts w:ascii="Cambria Math" w:hAnsi="Cambria Math"/>
                        <w:i/>
                      </w:rPr>
                    </m:ctrlPr>
                  </m:sSubPr>
                  <m:e>
                    <m:r>
                      <w:rPr>
                        <w:rFonts w:ascii="Cambria Math" w:hAnsi="Cambria Math"/>
                      </w:rPr>
                      <m:t>H</m:t>
                    </m:r>
                  </m:e>
                  <m:sub>
                    <m:r>
                      <w:rPr>
                        <w:rFonts w:ascii="Cambria Math" w:hAnsi="Cambria Math"/>
                      </w:rPr>
                      <m:t>1qsat,t</m:t>
                    </m:r>
                  </m:sub>
                </m:sSub>
              </m:oMath>
            </m:oMathPara>
          </w:p>
        </w:tc>
        <w:tc>
          <w:tcPr>
            <w:tcW w:w="0" w:type="auto"/>
          </w:tcPr>
          <w:p w:rsidR="003549E5" w:rsidRDefault="003549E5" w:rsidP="002B3899">
            <w:pPr>
              <w:jc w:val="center"/>
            </w:pPr>
            <w:r>
              <w:t>179.942</w:t>
            </w:r>
          </w:p>
        </w:tc>
        <w:tc>
          <w:tcPr>
            <w:tcW w:w="0" w:type="auto"/>
          </w:tcPr>
          <w:p w:rsidR="003549E5" w:rsidRDefault="003549E5" w:rsidP="002B3899">
            <w:pPr>
              <w:jc w:val="center"/>
            </w:pPr>
            <w:r>
              <w:t>285.998</w:t>
            </w:r>
          </w:p>
        </w:tc>
        <w:tc>
          <w:tcPr>
            <w:tcW w:w="0" w:type="auto"/>
          </w:tcPr>
          <w:p w:rsidR="003549E5" w:rsidRDefault="003549E5" w:rsidP="002B3899">
            <w:pPr>
              <w:jc w:val="center"/>
            </w:pPr>
            <w:r>
              <w:t>4.064</w:t>
            </w:r>
          </w:p>
        </w:tc>
        <w:tc>
          <w:tcPr>
            <w:tcW w:w="0" w:type="auto"/>
          </w:tcPr>
          <w:p w:rsidR="003549E5" w:rsidRDefault="003549E5" w:rsidP="002B3899">
            <w:pPr>
              <w:jc w:val="center"/>
            </w:pPr>
            <w:r>
              <w:t>1.743.066</w:t>
            </w:r>
          </w:p>
        </w:tc>
        <w:tc>
          <w:tcPr>
            <w:tcW w:w="0" w:type="auto"/>
          </w:tcPr>
          <w:p w:rsidR="003549E5" w:rsidRDefault="003549E5" w:rsidP="002B3899">
            <w:pPr>
              <w:jc w:val="center"/>
            </w:pPr>
            <w:r>
              <w:t>27</w:t>
            </w:r>
          </w:p>
        </w:tc>
        <w:tc>
          <w:tcPr>
            <w:tcW w:w="0" w:type="auto"/>
          </w:tcPr>
          <w:p w:rsidR="003549E5" w:rsidRDefault="003549E5" w:rsidP="002B3899">
            <w:pPr>
              <w:jc w:val="center"/>
            </w:pPr>
            <w:r>
              <w:t>8</w:t>
            </w:r>
          </w:p>
        </w:tc>
        <w:tc>
          <w:tcPr>
            <w:tcW w:w="0" w:type="auto"/>
          </w:tcPr>
          <w:p w:rsidR="003549E5" w:rsidRDefault="003549E5" w:rsidP="002B3899">
            <w:pPr>
              <w:jc w:val="center"/>
            </w:pPr>
            <w:r>
              <w:t>216</w:t>
            </w:r>
          </w:p>
        </w:tc>
      </w:tr>
      <w:tr w:rsidR="005056C4" w:rsidTr="0062489E">
        <w:trPr>
          <w:jc w:val="center"/>
        </w:trPr>
        <w:tc>
          <w:tcPr>
            <w:tcW w:w="0" w:type="auto"/>
          </w:tcPr>
          <w:p w:rsidR="003549E5" w:rsidRDefault="005C3F92" w:rsidP="002B3899">
            <m:oMathPara>
              <m:oMath>
                <m:sSub>
                  <m:sSubPr>
                    <m:ctrlPr>
                      <w:rPr>
                        <w:rFonts w:ascii="Cambria Math" w:hAnsi="Cambria Math"/>
                        <w:i/>
                      </w:rPr>
                    </m:ctrlPr>
                  </m:sSubPr>
                  <m:e>
                    <m:r>
                      <w:rPr>
                        <w:rFonts w:ascii="Cambria Math" w:hAnsi="Cambria Math"/>
                      </w:rPr>
                      <m:t>H</m:t>
                    </m:r>
                  </m:e>
                  <m:sub>
                    <m:r>
                      <w:rPr>
                        <w:rFonts w:ascii="Cambria Math" w:hAnsi="Cambria Math"/>
                      </w:rPr>
                      <m:t>2mqcom,t</m:t>
                    </m:r>
                  </m:sub>
                </m:sSub>
              </m:oMath>
            </m:oMathPara>
          </w:p>
        </w:tc>
        <w:tc>
          <w:tcPr>
            <w:tcW w:w="0" w:type="auto"/>
          </w:tcPr>
          <w:p w:rsidR="003549E5" w:rsidRDefault="003549E5" w:rsidP="002B3899">
            <w:pPr>
              <w:jc w:val="center"/>
            </w:pPr>
            <w:r>
              <w:t>456.873</w:t>
            </w:r>
          </w:p>
        </w:tc>
        <w:tc>
          <w:tcPr>
            <w:tcW w:w="0" w:type="auto"/>
          </w:tcPr>
          <w:p w:rsidR="003549E5" w:rsidRDefault="003549E5" w:rsidP="002B3899">
            <w:pPr>
              <w:jc w:val="center"/>
            </w:pPr>
            <w:r>
              <w:t>562.353</w:t>
            </w:r>
          </w:p>
        </w:tc>
        <w:tc>
          <w:tcPr>
            <w:tcW w:w="0" w:type="auto"/>
          </w:tcPr>
          <w:p w:rsidR="003549E5" w:rsidRDefault="003549E5" w:rsidP="002B3899">
            <w:pPr>
              <w:jc w:val="center"/>
            </w:pPr>
            <w:r>
              <w:t>12.007</w:t>
            </w:r>
          </w:p>
        </w:tc>
        <w:tc>
          <w:tcPr>
            <w:tcW w:w="0" w:type="auto"/>
          </w:tcPr>
          <w:p w:rsidR="003549E5" w:rsidRDefault="003549E5" w:rsidP="002B3899">
            <w:pPr>
              <w:jc w:val="center"/>
            </w:pPr>
            <w:r>
              <w:t>2.965.430</w:t>
            </w:r>
          </w:p>
        </w:tc>
        <w:tc>
          <w:tcPr>
            <w:tcW w:w="0" w:type="auto"/>
          </w:tcPr>
          <w:p w:rsidR="003549E5" w:rsidRDefault="003549E5" w:rsidP="002B3899">
            <w:pPr>
              <w:jc w:val="center"/>
            </w:pPr>
            <w:r>
              <w:t>27</w:t>
            </w:r>
          </w:p>
        </w:tc>
        <w:tc>
          <w:tcPr>
            <w:tcW w:w="0" w:type="auto"/>
          </w:tcPr>
          <w:p w:rsidR="003549E5" w:rsidRDefault="003549E5" w:rsidP="002B3899">
            <w:pPr>
              <w:jc w:val="center"/>
            </w:pPr>
            <w:r>
              <w:t>8</w:t>
            </w:r>
          </w:p>
        </w:tc>
        <w:tc>
          <w:tcPr>
            <w:tcW w:w="0" w:type="auto"/>
          </w:tcPr>
          <w:p w:rsidR="003549E5" w:rsidRDefault="003549E5" w:rsidP="002B3899">
            <w:pPr>
              <w:jc w:val="center"/>
            </w:pPr>
            <w:r>
              <w:t>216</w:t>
            </w:r>
          </w:p>
        </w:tc>
      </w:tr>
      <w:tr w:rsidR="005056C4" w:rsidTr="0062489E">
        <w:trPr>
          <w:jc w:val="center"/>
        </w:trPr>
        <w:tc>
          <w:tcPr>
            <w:tcW w:w="0" w:type="auto"/>
          </w:tcPr>
          <w:p w:rsidR="003549E5" w:rsidRDefault="005C3F92" w:rsidP="002B3899">
            <m:oMathPara>
              <m:oMath>
                <m:sSub>
                  <m:sSubPr>
                    <m:ctrlPr>
                      <w:rPr>
                        <w:rFonts w:ascii="Cambria Math" w:hAnsi="Cambria Math"/>
                        <w:i/>
                      </w:rPr>
                    </m:ctrlPr>
                  </m:sSubPr>
                  <m:e>
                    <m:r>
                      <w:rPr>
                        <w:rFonts w:ascii="Cambria Math" w:hAnsi="Cambria Math"/>
                      </w:rPr>
                      <m:t>H</m:t>
                    </m:r>
                  </m:e>
                  <m:sub>
                    <m:r>
                      <w:rPr>
                        <w:rFonts w:ascii="Cambria Math" w:hAnsi="Cambria Math"/>
                      </w:rPr>
                      <m:t>2mqind,t</m:t>
                    </m:r>
                  </m:sub>
                </m:sSub>
              </m:oMath>
            </m:oMathPara>
          </w:p>
        </w:tc>
        <w:tc>
          <w:tcPr>
            <w:tcW w:w="0" w:type="auto"/>
          </w:tcPr>
          <w:p w:rsidR="003549E5" w:rsidRDefault="003549E5" w:rsidP="002B3899">
            <w:pPr>
              <w:jc w:val="center"/>
            </w:pPr>
            <w:r>
              <w:t>472.575</w:t>
            </w:r>
          </w:p>
        </w:tc>
        <w:tc>
          <w:tcPr>
            <w:tcW w:w="0" w:type="auto"/>
          </w:tcPr>
          <w:p w:rsidR="003549E5" w:rsidRDefault="003549E5" w:rsidP="002B3899">
            <w:pPr>
              <w:jc w:val="center"/>
            </w:pPr>
            <w:r>
              <w:t>635.979</w:t>
            </w:r>
          </w:p>
        </w:tc>
        <w:tc>
          <w:tcPr>
            <w:tcW w:w="0" w:type="auto"/>
          </w:tcPr>
          <w:p w:rsidR="003549E5" w:rsidRDefault="003549E5" w:rsidP="002B3899">
            <w:pPr>
              <w:jc w:val="center"/>
            </w:pPr>
            <w:r>
              <w:t>13.477</w:t>
            </w:r>
          </w:p>
        </w:tc>
        <w:tc>
          <w:tcPr>
            <w:tcW w:w="0" w:type="auto"/>
          </w:tcPr>
          <w:p w:rsidR="003549E5" w:rsidRDefault="003549E5" w:rsidP="002B3899">
            <w:pPr>
              <w:jc w:val="center"/>
            </w:pPr>
            <w:r>
              <w:t>3.340.732</w:t>
            </w:r>
          </w:p>
        </w:tc>
        <w:tc>
          <w:tcPr>
            <w:tcW w:w="0" w:type="auto"/>
          </w:tcPr>
          <w:p w:rsidR="003549E5" w:rsidRDefault="003549E5" w:rsidP="002B3899">
            <w:pPr>
              <w:jc w:val="center"/>
            </w:pPr>
            <w:r>
              <w:t>27</w:t>
            </w:r>
          </w:p>
        </w:tc>
        <w:tc>
          <w:tcPr>
            <w:tcW w:w="0" w:type="auto"/>
          </w:tcPr>
          <w:p w:rsidR="003549E5" w:rsidRDefault="003549E5" w:rsidP="002B3899">
            <w:pPr>
              <w:jc w:val="center"/>
            </w:pPr>
            <w:r>
              <w:t>8</w:t>
            </w:r>
          </w:p>
        </w:tc>
        <w:tc>
          <w:tcPr>
            <w:tcW w:w="0" w:type="auto"/>
          </w:tcPr>
          <w:p w:rsidR="003549E5" w:rsidRDefault="003549E5" w:rsidP="002B3899">
            <w:pPr>
              <w:jc w:val="center"/>
            </w:pPr>
            <w:r>
              <w:t>216</w:t>
            </w:r>
          </w:p>
        </w:tc>
      </w:tr>
      <w:tr w:rsidR="005056C4" w:rsidTr="0062489E">
        <w:trPr>
          <w:jc w:val="center"/>
        </w:trPr>
        <w:tc>
          <w:tcPr>
            <w:tcW w:w="0" w:type="auto"/>
          </w:tcPr>
          <w:p w:rsidR="003549E5" w:rsidRDefault="005C3F92" w:rsidP="002B3899">
            <m:oMathPara>
              <m:oMath>
                <m:sSub>
                  <m:sSubPr>
                    <m:ctrlPr>
                      <w:rPr>
                        <w:rFonts w:ascii="Cambria Math" w:hAnsi="Cambria Math"/>
                        <w:i/>
                      </w:rPr>
                    </m:ctrlPr>
                  </m:sSubPr>
                  <m:e>
                    <m:r>
                      <w:rPr>
                        <w:rFonts w:ascii="Cambria Math" w:hAnsi="Cambria Math"/>
                      </w:rPr>
                      <m:t>H</m:t>
                    </m:r>
                  </m:e>
                  <m:sub>
                    <m:r>
                      <w:rPr>
                        <w:rFonts w:ascii="Cambria Math" w:hAnsi="Cambria Math"/>
                      </w:rPr>
                      <m:t>2mqserv,t</m:t>
                    </m:r>
                  </m:sub>
                </m:sSub>
              </m:oMath>
            </m:oMathPara>
          </w:p>
        </w:tc>
        <w:tc>
          <w:tcPr>
            <w:tcW w:w="0" w:type="auto"/>
          </w:tcPr>
          <w:p w:rsidR="003549E5" w:rsidRDefault="003549E5" w:rsidP="002B3899">
            <w:pPr>
              <w:jc w:val="center"/>
            </w:pPr>
            <w:r>
              <w:t>232.048</w:t>
            </w:r>
          </w:p>
        </w:tc>
        <w:tc>
          <w:tcPr>
            <w:tcW w:w="0" w:type="auto"/>
          </w:tcPr>
          <w:p w:rsidR="003549E5" w:rsidRDefault="003549E5" w:rsidP="002B3899">
            <w:pPr>
              <w:jc w:val="center"/>
            </w:pPr>
            <w:r>
              <w:t>314.950</w:t>
            </w:r>
          </w:p>
        </w:tc>
        <w:tc>
          <w:tcPr>
            <w:tcW w:w="0" w:type="auto"/>
          </w:tcPr>
          <w:p w:rsidR="003549E5" w:rsidRDefault="003549E5" w:rsidP="002B3899">
            <w:pPr>
              <w:jc w:val="center"/>
            </w:pPr>
            <w:r>
              <w:t>4.678</w:t>
            </w:r>
          </w:p>
        </w:tc>
        <w:tc>
          <w:tcPr>
            <w:tcW w:w="0" w:type="auto"/>
          </w:tcPr>
          <w:p w:rsidR="003549E5" w:rsidRDefault="003549E5" w:rsidP="002B3899">
            <w:pPr>
              <w:jc w:val="center"/>
            </w:pPr>
            <w:r>
              <w:t>1.669.132</w:t>
            </w:r>
          </w:p>
        </w:tc>
        <w:tc>
          <w:tcPr>
            <w:tcW w:w="0" w:type="auto"/>
          </w:tcPr>
          <w:p w:rsidR="003549E5" w:rsidRDefault="003549E5" w:rsidP="002B3899">
            <w:pPr>
              <w:jc w:val="center"/>
            </w:pPr>
            <w:r>
              <w:t>27</w:t>
            </w:r>
          </w:p>
        </w:tc>
        <w:tc>
          <w:tcPr>
            <w:tcW w:w="0" w:type="auto"/>
          </w:tcPr>
          <w:p w:rsidR="003549E5" w:rsidRDefault="003549E5" w:rsidP="002B3899">
            <w:pPr>
              <w:jc w:val="center"/>
            </w:pPr>
            <w:r>
              <w:t>8</w:t>
            </w:r>
          </w:p>
        </w:tc>
        <w:tc>
          <w:tcPr>
            <w:tcW w:w="0" w:type="auto"/>
          </w:tcPr>
          <w:p w:rsidR="003549E5" w:rsidRDefault="003549E5" w:rsidP="002B3899">
            <w:pPr>
              <w:jc w:val="center"/>
            </w:pPr>
            <w:r>
              <w:t>216</w:t>
            </w:r>
          </w:p>
        </w:tc>
      </w:tr>
      <w:tr w:rsidR="005056C4" w:rsidTr="0062489E">
        <w:trPr>
          <w:jc w:val="center"/>
        </w:trPr>
        <w:tc>
          <w:tcPr>
            <w:tcW w:w="0" w:type="auto"/>
          </w:tcPr>
          <w:p w:rsidR="003549E5" w:rsidRDefault="005C3F92" w:rsidP="002B3899">
            <m:oMathPara>
              <m:oMath>
                <m:sSub>
                  <m:sSubPr>
                    <m:ctrlPr>
                      <w:rPr>
                        <w:rFonts w:ascii="Cambria Math" w:hAnsi="Cambria Math"/>
                        <w:i/>
                      </w:rPr>
                    </m:ctrlPr>
                  </m:sSubPr>
                  <m:e>
                    <m:r>
                      <w:rPr>
                        <w:rFonts w:ascii="Cambria Math" w:hAnsi="Cambria Math"/>
                      </w:rPr>
                      <m:t>H</m:t>
                    </m:r>
                  </m:e>
                  <m:sub>
                    <m:r>
                      <w:rPr>
                        <w:rFonts w:ascii="Cambria Math" w:hAnsi="Cambria Math"/>
                      </w:rPr>
                      <m:t>2mqiat,t</m:t>
                    </m:r>
                  </m:sub>
                </m:sSub>
              </m:oMath>
            </m:oMathPara>
          </w:p>
        </w:tc>
        <w:tc>
          <w:tcPr>
            <w:tcW w:w="0" w:type="auto"/>
          </w:tcPr>
          <w:p w:rsidR="003549E5" w:rsidRDefault="003549E5" w:rsidP="002B3899">
            <w:pPr>
              <w:jc w:val="center"/>
            </w:pPr>
            <w:r>
              <w:t>80.586</w:t>
            </w:r>
          </w:p>
        </w:tc>
        <w:tc>
          <w:tcPr>
            <w:tcW w:w="0" w:type="auto"/>
          </w:tcPr>
          <w:p w:rsidR="003549E5" w:rsidRDefault="003549E5" w:rsidP="002B3899">
            <w:pPr>
              <w:jc w:val="center"/>
            </w:pPr>
            <w:r>
              <w:t>192.049</w:t>
            </w:r>
          </w:p>
        </w:tc>
        <w:tc>
          <w:tcPr>
            <w:tcW w:w="0" w:type="auto"/>
          </w:tcPr>
          <w:p w:rsidR="003549E5" w:rsidRDefault="003549E5" w:rsidP="002B3899">
            <w:pPr>
              <w:jc w:val="center"/>
            </w:pPr>
            <w:r>
              <w:t>322</w:t>
            </w:r>
          </w:p>
        </w:tc>
        <w:tc>
          <w:tcPr>
            <w:tcW w:w="0" w:type="auto"/>
          </w:tcPr>
          <w:p w:rsidR="003549E5" w:rsidRDefault="003549E5" w:rsidP="002B3899">
            <w:pPr>
              <w:jc w:val="center"/>
            </w:pPr>
            <w:r>
              <w:t>1.117.162</w:t>
            </w:r>
          </w:p>
        </w:tc>
        <w:tc>
          <w:tcPr>
            <w:tcW w:w="0" w:type="auto"/>
          </w:tcPr>
          <w:p w:rsidR="003549E5" w:rsidRDefault="003549E5" w:rsidP="002B3899">
            <w:pPr>
              <w:jc w:val="center"/>
            </w:pPr>
            <w:r>
              <w:t>27</w:t>
            </w:r>
          </w:p>
        </w:tc>
        <w:tc>
          <w:tcPr>
            <w:tcW w:w="0" w:type="auto"/>
          </w:tcPr>
          <w:p w:rsidR="003549E5" w:rsidRDefault="003549E5" w:rsidP="002B3899">
            <w:pPr>
              <w:jc w:val="center"/>
            </w:pPr>
            <w:r>
              <w:t>8</w:t>
            </w:r>
          </w:p>
        </w:tc>
        <w:tc>
          <w:tcPr>
            <w:tcW w:w="0" w:type="auto"/>
          </w:tcPr>
          <w:p w:rsidR="003549E5" w:rsidRDefault="003549E5" w:rsidP="002B3899">
            <w:pPr>
              <w:jc w:val="center"/>
            </w:pPr>
            <w:r>
              <w:t>216</w:t>
            </w:r>
          </w:p>
        </w:tc>
      </w:tr>
      <w:tr w:rsidR="005056C4" w:rsidTr="0062489E">
        <w:trPr>
          <w:jc w:val="center"/>
        </w:trPr>
        <w:tc>
          <w:tcPr>
            <w:tcW w:w="0" w:type="auto"/>
          </w:tcPr>
          <w:p w:rsidR="003549E5" w:rsidRDefault="005C3F92" w:rsidP="002B3899">
            <m:oMathPara>
              <m:oMath>
                <m:sSub>
                  <m:sSubPr>
                    <m:ctrlPr>
                      <w:rPr>
                        <w:rFonts w:ascii="Cambria Math" w:hAnsi="Cambria Math"/>
                        <w:i/>
                      </w:rPr>
                    </m:ctrlPr>
                  </m:sSubPr>
                  <m:e>
                    <m:r>
                      <w:rPr>
                        <w:rFonts w:ascii="Cambria Math" w:hAnsi="Cambria Math"/>
                      </w:rPr>
                      <m:t>H</m:t>
                    </m:r>
                  </m:e>
                  <m:sub>
                    <m:r>
                      <w:rPr>
                        <w:rFonts w:ascii="Cambria Math" w:hAnsi="Cambria Math"/>
                      </w:rPr>
                      <m:t>2mqsat,t</m:t>
                    </m:r>
                  </m:sub>
                </m:sSub>
              </m:oMath>
            </m:oMathPara>
          </w:p>
        </w:tc>
        <w:tc>
          <w:tcPr>
            <w:tcW w:w="0" w:type="auto"/>
          </w:tcPr>
          <w:p w:rsidR="003549E5" w:rsidRDefault="003549E5" w:rsidP="002B3899">
            <w:pPr>
              <w:jc w:val="center"/>
            </w:pPr>
            <w:r>
              <w:t>220.644</w:t>
            </w:r>
          </w:p>
        </w:tc>
        <w:tc>
          <w:tcPr>
            <w:tcW w:w="0" w:type="auto"/>
          </w:tcPr>
          <w:p w:rsidR="003549E5" w:rsidRDefault="003549E5" w:rsidP="002B3899">
            <w:pPr>
              <w:jc w:val="center"/>
            </w:pPr>
            <w:r>
              <w:t>305.398</w:t>
            </w:r>
          </w:p>
        </w:tc>
        <w:tc>
          <w:tcPr>
            <w:tcW w:w="0" w:type="auto"/>
          </w:tcPr>
          <w:p w:rsidR="003549E5" w:rsidRDefault="003549E5" w:rsidP="002B3899">
            <w:pPr>
              <w:jc w:val="center"/>
            </w:pPr>
            <w:r>
              <w:t>12.283</w:t>
            </w:r>
          </w:p>
        </w:tc>
        <w:tc>
          <w:tcPr>
            <w:tcW w:w="0" w:type="auto"/>
          </w:tcPr>
          <w:p w:rsidR="003549E5" w:rsidRDefault="003549E5" w:rsidP="002B3899">
            <w:pPr>
              <w:jc w:val="center"/>
            </w:pPr>
            <w:r>
              <w:t>1.738.728</w:t>
            </w:r>
          </w:p>
        </w:tc>
        <w:tc>
          <w:tcPr>
            <w:tcW w:w="0" w:type="auto"/>
          </w:tcPr>
          <w:p w:rsidR="003549E5" w:rsidRDefault="003549E5" w:rsidP="002B3899">
            <w:pPr>
              <w:jc w:val="center"/>
            </w:pPr>
            <w:r>
              <w:t>27</w:t>
            </w:r>
          </w:p>
        </w:tc>
        <w:tc>
          <w:tcPr>
            <w:tcW w:w="0" w:type="auto"/>
          </w:tcPr>
          <w:p w:rsidR="003549E5" w:rsidRDefault="003549E5" w:rsidP="002B3899">
            <w:pPr>
              <w:jc w:val="center"/>
            </w:pPr>
            <w:r>
              <w:t>8</w:t>
            </w:r>
          </w:p>
        </w:tc>
        <w:tc>
          <w:tcPr>
            <w:tcW w:w="0" w:type="auto"/>
          </w:tcPr>
          <w:p w:rsidR="003549E5" w:rsidRDefault="003549E5" w:rsidP="002B3899">
            <w:pPr>
              <w:jc w:val="center"/>
            </w:pPr>
            <w:r>
              <w:t>216</w:t>
            </w:r>
          </w:p>
        </w:tc>
      </w:tr>
      <w:tr w:rsidR="005056C4" w:rsidTr="0062489E">
        <w:trPr>
          <w:jc w:val="center"/>
        </w:trPr>
        <w:tc>
          <w:tcPr>
            <w:tcW w:w="0" w:type="auto"/>
          </w:tcPr>
          <w:p w:rsidR="003549E5" w:rsidRDefault="005C3F92" w:rsidP="002B3899">
            <m:oMathPara>
              <m:oMath>
                <m:sSub>
                  <m:sSubPr>
                    <m:ctrlPr>
                      <w:rPr>
                        <w:rFonts w:ascii="Cambria Math" w:hAnsi="Cambria Math"/>
                        <w:i/>
                      </w:rPr>
                    </m:ctrlPr>
                  </m:sSubPr>
                  <m:e>
                    <m:r>
                      <w:rPr>
                        <w:rFonts w:ascii="Cambria Math" w:hAnsi="Cambria Math"/>
                      </w:rPr>
                      <m:t>w</m:t>
                    </m:r>
                  </m:e>
                  <m:sub>
                    <m:r>
                      <w:rPr>
                        <w:rFonts w:ascii="Cambria Math" w:hAnsi="Cambria Math"/>
                      </w:rPr>
                      <m:t>1qcom,t</m:t>
                    </m:r>
                  </m:sub>
                </m:sSub>
              </m:oMath>
            </m:oMathPara>
          </w:p>
        </w:tc>
        <w:tc>
          <w:tcPr>
            <w:tcW w:w="0" w:type="auto"/>
          </w:tcPr>
          <w:p w:rsidR="003549E5" w:rsidRDefault="003549E5" w:rsidP="002B3899">
            <w:pPr>
              <w:jc w:val="center"/>
            </w:pPr>
            <w:r>
              <w:t>R$1.513,27</w:t>
            </w:r>
          </w:p>
        </w:tc>
        <w:tc>
          <w:tcPr>
            <w:tcW w:w="0" w:type="auto"/>
          </w:tcPr>
          <w:p w:rsidR="003549E5" w:rsidRDefault="003549E5" w:rsidP="002B3899">
            <w:pPr>
              <w:jc w:val="center"/>
            </w:pPr>
            <w:r>
              <w:t>R$484,03</w:t>
            </w:r>
          </w:p>
        </w:tc>
        <w:tc>
          <w:tcPr>
            <w:tcW w:w="0" w:type="auto"/>
          </w:tcPr>
          <w:p w:rsidR="003549E5" w:rsidRDefault="003549E5" w:rsidP="002B3899">
            <w:pPr>
              <w:jc w:val="center"/>
            </w:pPr>
            <w:r>
              <w:t>R$321,27</w:t>
            </w:r>
          </w:p>
        </w:tc>
        <w:tc>
          <w:tcPr>
            <w:tcW w:w="0" w:type="auto"/>
          </w:tcPr>
          <w:p w:rsidR="003549E5" w:rsidRDefault="003549E5" w:rsidP="002B3899">
            <w:pPr>
              <w:jc w:val="center"/>
            </w:pPr>
            <w:r>
              <w:t>R$3.683,38</w:t>
            </w:r>
          </w:p>
        </w:tc>
        <w:tc>
          <w:tcPr>
            <w:tcW w:w="0" w:type="auto"/>
          </w:tcPr>
          <w:p w:rsidR="003549E5" w:rsidRDefault="003549E5" w:rsidP="002B3899">
            <w:pPr>
              <w:jc w:val="center"/>
            </w:pPr>
            <w:r>
              <w:t>27</w:t>
            </w:r>
          </w:p>
        </w:tc>
        <w:tc>
          <w:tcPr>
            <w:tcW w:w="0" w:type="auto"/>
          </w:tcPr>
          <w:p w:rsidR="003549E5" w:rsidRDefault="003549E5" w:rsidP="002B3899">
            <w:pPr>
              <w:jc w:val="center"/>
            </w:pPr>
            <w:r>
              <w:t>8</w:t>
            </w:r>
          </w:p>
        </w:tc>
        <w:tc>
          <w:tcPr>
            <w:tcW w:w="0" w:type="auto"/>
          </w:tcPr>
          <w:p w:rsidR="003549E5" w:rsidRDefault="003549E5" w:rsidP="002B3899">
            <w:pPr>
              <w:jc w:val="center"/>
            </w:pPr>
            <w:r>
              <w:t>216</w:t>
            </w:r>
          </w:p>
        </w:tc>
      </w:tr>
      <w:tr w:rsidR="005056C4" w:rsidTr="0062489E">
        <w:trPr>
          <w:jc w:val="center"/>
        </w:trPr>
        <w:tc>
          <w:tcPr>
            <w:tcW w:w="0" w:type="auto"/>
          </w:tcPr>
          <w:p w:rsidR="003549E5" w:rsidRDefault="005C3F92" w:rsidP="002B3899">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1qind,t</m:t>
                    </m:r>
                  </m:sub>
                </m:sSub>
              </m:oMath>
            </m:oMathPara>
          </w:p>
        </w:tc>
        <w:tc>
          <w:tcPr>
            <w:tcW w:w="0" w:type="auto"/>
          </w:tcPr>
          <w:p w:rsidR="003549E5" w:rsidRDefault="003549E5" w:rsidP="002B3899">
            <w:pPr>
              <w:jc w:val="center"/>
            </w:pPr>
            <w:r>
              <w:t>R$2.114,98</w:t>
            </w:r>
          </w:p>
        </w:tc>
        <w:tc>
          <w:tcPr>
            <w:tcW w:w="0" w:type="auto"/>
          </w:tcPr>
          <w:p w:rsidR="003549E5" w:rsidRDefault="003549E5" w:rsidP="002B3899">
            <w:pPr>
              <w:jc w:val="center"/>
            </w:pPr>
            <w:r>
              <w:t>R$794,34</w:t>
            </w:r>
          </w:p>
        </w:tc>
        <w:tc>
          <w:tcPr>
            <w:tcW w:w="0" w:type="auto"/>
          </w:tcPr>
          <w:p w:rsidR="003549E5" w:rsidRDefault="003549E5" w:rsidP="002B3899">
            <w:pPr>
              <w:jc w:val="center"/>
            </w:pPr>
            <w:r>
              <w:t>R$466,37</w:t>
            </w:r>
          </w:p>
        </w:tc>
        <w:tc>
          <w:tcPr>
            <w:tcW w:w="0" w:type="auto"/>
          </w:tcPr>
          <w:p w:rsidR="003549E5" w:rsidRDefault="003549E5" w:rsidP="002B3899">
            <w:pPr>
              <w:jc w:val="center"/>
            </w:pPr>
            <w:r>
              <w:t>R$5.488,66</w:t>
            </w:r>
          </w:p>
        </w:tc>
        <w:tc>
          <w:tcPr>
            <w:tcW w:w="0" w:type="auto"/>
          </w:tcPr>
          <w:p w:rsidR="003549E5" w:rsidRDefault="003549E5" w:rsidP="002B3899">
            <w:pPr>
              <w:jc w:val="center"/>
            </w:pPr>
            <w:r>
              <w:t>27</w:t>
            </w:r>
          </w:p>
        </w:tc>
        <w:tc>
          <w:tcPr>
            <w:tcW w:w="0" w:type="auto"/>
          </w:tcPr>
          <w:p w:rsidR="003549E5" w:rsidRDefault="003549E5" w:rsidP="002B3899">
            <w:pPr>
              <w:jc w:val="center"/>
            </w:pPr>
            <w:r>
              <w:t>8</w:t>
            </w:r>
          </w:p>
        </w:tc>
        <w:tc>
          <w:tcPr>
            <w:tcW w:w="0" w:type="auto"/>
          </w:tcPr>
          <w:p w:rsidR="003549E5" w:rsidRDefault="003549E5" w:rsidP="002B3899">
            <w:pPr>
              <w:jc w:val="center"/>
            </w:pPr>
            <w:r>
              <w:t>216</w:t>
            </w:r>
          </w:p>
        </w:tc>
      </w:tr>
      <w:tr w:rsidR="005056C4" w:rsidTr="0062489E">
        <w:trPr>
          <w:jc w:val="center"/>
        </w:trPr>
        <w:tc>
          <w:tcPr>
            <w:tcW w:w="0" w:type="auto"/>
          </w:tcPr>
          <w:p w:rsidR="003549E5" w:rsidRDefault="005C3F92" w:rsidP="002B3899">
            <m:oMathPara>
              <m:oMath>
                <m:sSub>
                  <m:sSubPr>
                    <m:ctrlPr>
                      <w:rPr>
                        <w:rFonts w:ascii="Cambria Math" w:hAnsi="Cambria Math"/>
                        <w:i/>
                      </w:rPr>
                    </m:ctrlPr>
                  </m:sSubPr>
                  <m:e>
                    <m:r>
                      <w:rPr>
                        <w:rFonts w:ascii="Cambria Math" w:hAnsi="Cambria Math"/>
                      </w:rPr>
                      <m:t>w</m:t>
                    </m:r>
                  </m:e>
                  <m:sub>
                    <m:r>
                      <w:rPr>
                        <w:rFonts w:ascii="Cambria Math" w:hAnsi="Cambria Math"/>
                      </w:rPr>
                      <m:t>1qserv,t</m:t>
                    </m:r>
                  </m:sub>
                </m:sSub>
              </m:oMath>
            </m:oMathPara>
          </w:p>
        </w:tc>
        <w:tc>
          <w:tcPr>
            <w:tcW w:w="0" w:type="auto"/>
          </w:tcPr>
          <w:p w:rsidR="003549E5" w:rsidRDefault="003549E5" w:rsidP="002B3899">
            <w:pPr>
              <w:jc w:val="center"/>
            </w:pPr>
            <w:r>
              <w:t>R$1.607,00</w:t>
            </w:r>
          </w:p>
        </w:tc>
        <w:tc>
          <w:tcPr>
            <w:tcW w:w="0" w:type="auto"/>
          </w:tcPr>
          <w:p w:rsidR="003549E5" w:rsidRDefault="003549E5" w:rsidP="002B3899">
            <w:pPr>
              <w:jc w:val="center"/>
            </w:pPr>
            <w:r>
              <w:t>R$737,10</w:t>
            </w:r>
          </w:p>
        </w:tc>
        <w:tc>
          <w:tcPr>
            <w:tcW w:w="0" w:type="auto"/>
          </w:tcPr>
          <w:p w:rsidR="003549E5" w:rsidRDefault="003549E5" w:rsidP="002B3899">
            <w:pPr>
              <w:jc w:val="center"/>
            </w:pPr>
            <w:r>
              <w:t>R$672,92</w:t>
            </w:r>
          </w:p>
        </w:tc>
        <w:tc>
          <w:tcPr>
            <w:tcW w:w="0" w:type="auto"/>
          </w:tcPr>
          <w:p w:rsidR="003549E5" w:rsidRDefault="003549E5" w:rsidP="002B3899">
            <w:pPr>
              <w:jc w:val="center"/>
            </w:pPr>
            <w:r>
              <w:t>R$5.911,82</w:t>
            </w:r>
          </w:p>
        </w:tc>
        <w:tc>
          <w:tcPr>
            <w:tcW w:w="0" w:type="auto"/>
          </w:tcPr>
          <w:p w:rsidR="003549E5" w:rsidRDefault="003549E5" w:rsidP="002B3899">
            <w:pPr>
              <w:jc w:val="center"/>
            </w:pPr>
            <w:r>
              <w:t>27</w:t>
            </w:r>
          </w:p>
        </w:tc>
        <w:tc>
          <w:tcPr>
            <w:tcW w:w="0" w:type="auto"/>
          </w:tcPr>
          <w:p w:rsidR="003549E5" w:rsidRDefault="003549E5" w:rsidP="002B3899">
            <w:pPr>
              <w:jc w:val="center"/>
            </w:pPr>
            <w:r>
              <w:t>8</w:t>
            </w:r>
          </w:p>
        </w:tc>
        <w:tc>
          <w:tcPr>
            <w:tcW w:w="0" w:type="auto"/>
          </w:tcPr>
          <w:p w:rsidR="003549E5" w:rsidRDefault="003549E5" w:rsidP="002B3899">
            <w:pPr>
              <w:jc w:val="center"/>
            </w:pPr>
            <w:r>
              <w:t>216</w:t>
            </w:r>
          </w:p>
        </w:tc>
      </w:tr>
      <w:tr w:rsidR="005056C4" w:rsidTr="0062489E">
        <w:trPr>
          <w:jc w:val="center"/>
        </w:trPr>
        <w:tc>
          <w:tcPr>
            <w:tcW w:w="0" w:type="auto"/>
          </w:tcPr>
          <w:p w:rsidR="003549E5" w:rsidRDefault="005C3F92" w:rsidP="002B3899">
            <m:oMathPara>
              <m:oMath>
                <m:sSub>
                  <m:sSubPr>
                    <m:ctrlPr>
                      <w:rPr>
                        <w:rFonts w:ascii="Cambria Math" w:hAnsi="Cambria Math"/>
                        <w:i/>
                      </w:rPr>
                    </m:ctrlPr>
                  </m:sSubPr>
                  <m:e>
                    <m:r>
                      <w:rPr>
                        <w:rFonts w:ascii="Cambria Math" w:hAnsi="Cambria Math"/>
                      </w:rPr>
                      <m:t>w</m:t>
                    </m:r>
                  </m:e>
                  <m:sub>
                    <m:r>
                      <w:rPr>
                        <w:rFonts w:ascii="Cambria Math" w:hAnsi="Cambria Math"/>
                      </w:rPr>
                      <m:t>1qiat,t</m:t>
                    </m:r>
                  </m:sub>
                </m:sSub>
              </m:oMath>
            </m:oMathPara>
          </w:p>
        </w:tc>
        <w:tc>
          <w:tcPr>
            <w:tcW w:w="0" w:type="auto"/>
          </w:tcPr>
          <w:p w:rsidR="003549E5" w:rsidRDefault="003549E5" w:rsidP="002B3899">
            <w:pPr>
              <w:jc w:val="center"/>
            </w:pPr>
            <w:r>
              <w:t>R$2.181,18</w:t>
            </w:r>
          </w:p>
        </w:tc>
        <w:tc>
          <w:tcPr>
            <w:tcW w:w="0" w:type="auto"/>
          </w:tcPr>
          <w:p w:rsidR="003549E5" w:rsidRDefault="003549E5" w:rsidP="002B3899">
            <w:pPr>
              <w:jc w:val="center"/>
            </w:pPr>
            <w:r>
              <w:t>R$1.044,58</w:t>
            </w:r>
          </w:p>
        </w:tc>
        <w:tc>
          <w:tcPr>
            <w:tcW w:w="0" w:type="auto"/>
          </w:tcPr>
          <w:p w:rsidR="003549E5" w:rsidRDefault="003549E5" w:rsidP="002B3899">
            <w:pPr>
              <w:jc w:val="center"/>
            </w:pPr>
            <w:r>
              <w:t>R$640,00</w:t>
            </w:r>
          </w:p>
        </w:tc>
        <w:tc>
          <w:tcPr>
            <w:tcW w:w="0" w:type="auto"/>
          </w:tcPr>
          <w:p w:rsidR="003549E5" w:rsidRDefault="003549E5" w:rsidP="002B3899">
            <w:pPr>
              <w:jc w:val="center"/>
            </w:pPr>
            <w:r>
              <w:t>R$10.543,28</w:t>
            </w:r>
          </w:p>
        </w:tc>
        <w:tc>
          <w:tcPr>
            <w:tcW w:w="0" w:type="auto"/>
          </w:tcPr>
          <w:p w:rsidR="003549E5" w:rsidRDefault="003549E5" w:rsidP="002B3899">
            <w:pPr>
              <w:jc w:val="center"/>
            </w:pPr>
            <w:r>
              <w:t>27</w:t>
            </w:r>
          </w:p>
        </w:tc>
        <w:tc>
          <w:tcPr>
            <w:tcW w:w="0" w:type="auto"/>
          </w:tcPr>
          <w:p w:rsidR="003549E5" w:rsidRDefault="003549E5" w:rsidP="002B3899">
            <w:pPr>
              <w:jc w:val="center"/>
            </w:pPr>
            <w:r>
              <w:t>8</w:t>
            </w:r>
          </w:p>
        </w:tc>
        <w:tc>
          <w:tcPr>
            <w:tcW w:w="0" w:type="auto"/>
          </w:tcPr>
          <w:p w:rsidR="003549E5" w:rsidRDefault="003549E5" w:rsidP="002B3899">
            <w:pPr>
              <w:jc w:val="center"/>
            </w:pPr>
            <w:r>
              <w:t>216</w:t>
            </w:r>
          </w:p>
        </w:tc>
      </w:tr>
      <w:tr w:rsidR="005056C4" w:rsidTr="0062489E">
        <w:trPr>
          <w:jc w:val="center"/>
        </w:trPr>
        <w:tc>
          <w:tcPr>
            <w:tcW w:w="0" w:type="auto"/>
          </w:tcPr>
          <w:p w:rsidR="003549E5" w:rsidRDefault="005C3F92" w:rsidP="002B3899">
            <m:oMathPara>
              <m:oMath>
                <m:sSub>
                  <m:sSubPr>
                    <m:ctrlPr>
                      <w:rPr>
                        <w:rFonts w:ascii="Cambria Math" w:hAnsi="Cambria Math"/>
                        <w:i/>
                      </w:rPr>
                    </m:ctrlPr>
                  </m:sSubPr>
                  <m:e>
                    <m:r>
                      <w:rPr>
                        <w:rFonts w:ascii="Cambria Math" w:hAnsi="Cambria Math"/>
                      </w:rPr>
                      <m:t>w</m:t>
                    </m:r>
                  </m:e>
                  <m:sub>
                    <m:r>
                      <w:rPr>
                        <w:rFonts w:ascii="Cambria Math" w:hAnsi="Cambria Math"/>
                      </w:rPr>
                      <m:t>1qsat,t</m:t>
                    </m:r>
                  </m:sub>
                </m:sSub>
              </m:oMath>
            </m:oMathPara>
          </w:p>
        </w:tc>
        <w:tc>
          <w:tcPr>
            <w:tcW w:w="0" w:type="auto"/>
          </w:tcPr>
          <w:p w:rsidR="003549E5" w:rsidRDefault="003549E5" w:rsidP="002B3899">
            <w:pPr>
              <w:jc w:val="center"/>
            </w:pPr>
            <w:r>
              <w:t>R$1.513,47</w:t>
            </w:r>
          </w:p>
        </w:tc>
        <w:tc>
          <w:tcPr>
            <w:tcW w:w="0" w:type="auto"/>
          </w:tcPr>
          <w:p w:rsidR="003549E5" w:rsidRDefault="003549E5" w:rsidP="002B3899">
            <w:pPr>
              <w:jc w:val="center"/>
            </w:pPr>
            <w:r>
              <w:t>R$465,62</w:t>
            </w:r>
          </w:p>
        </w:tc>
        <w:tc>
          <w:tcPr>
            <w:tcW w:w="0" w:type="auto"/>
          </w:tcPr>
          <w:p w:rsidR="003549E5" w:rsidRDefault="003549E5" w:rsidP="002B3899">
            <w:pPr>
              <w:jc w:val="center"/>
            </w:pPr>
            <w:r>
              <w:t>R$820,72</w:t>
            </w:r>
          </w:p>
        </w:tc>
        <w:tc>
          <w:tcPr>
            <w:tcW w:w="0" w:type="auto"/>
          </w:tcPr>
          <w:p w:rsidR="003549E5" w:rsidRDefault="003549E5" w:rsidP="002B3899">
            <w:pPr>
              <w:jc w:val="center"/>
            </w:pPr>
            <w:r>
              <w:t>R$3.556,15</w:t>
            </w:r>
          </w:p>
        </w:tc>
        <w:tc>
          <w:tcPr>
            <w:tcW w:w="0" w:type="auto"/>
          </w:tcPr>
          <w:p w:rsidR="003549E5" w:rsidRDefault="003549E5" w:rsidP="002B3899">
            <w:pPr>
              <w:jc w:val="center"/>
            </w:pPr>
            <w:r>
              <w:t>27</w:t>
            </w:r>
          </w:p>
        </w:tc>
        <w:tc>
          <w:tcPr>
            <w:tcW w:w="0" w:type="auto"/>
          </w:tcPr>
          <w:p w:rsidR="003549E5" w:rsidRDefault="003549E5" w:rsidP="002B3899">
            <w:pPr>
              <w:jc w:val="center"/>
            </w:pPr>
            <w:r>
              <w:t>8</w:t>
            </w:r>
          </w:p>
        </w:tc>
        <w:tc>
          <w:tcPr>
            <w:tcW w:w="0" w:type="auto"/>
          </w:tcPr>
          <w:p w:rsidR="003549E5" w:rsidRDefault="003549E5" w:rsidP="002B3899">
            <w:pPr>
              <w:jc w:val="center"/>
            </w:pPr>
            <w:r>
              <w:t>216</w:t>
            </w:r>
          </w:p>
        </w:tc>
      </w:tr>
      <w:tr w:rsidR="005056C4" w:rsidTr="0062489E">
        <w:trPr>
          <w:jc w:val="center"/>
        </w:trPr>
        <w:tc>
          <w:tcPr>
            <w:tcW w:w="0" w:type="auto"/>
          </w:tcPr>
          <w:p w:rsidR="003549E5" w:rsidRDefault="005C3F92" w:rsidP="002B3899">
            <m:oMathPara>
              <m:oMath>
                <m:sSub>
                  <m:sSubPr>
                    <m:ctrlPr>
                      <w:rPr>
                        <w:rFonts w:ascii="Cambria Math" w:hAnsi="Cambria Math"/>
                        <w:i/>
                      </w:rPr>
                    </m:ctrlPr>
                  </m:sSubPr>
                  <m:e>
                    <m:r>
                      <w:rPr>
                        <w:rFonts w:ascii="Cambria Math" w:hAnsi="Cambria Math"/>
                      </w:rPr>
                      <m:t>w</m:t>
                    </m:r>
                  </m:e>
                  <m:sub>
                    <m:r>
                      <w:rPr>
                        <w:rFonts w:ascii="Cambria Math" w:hAnsi="Cambria Math"/>
                      </w:rPr>
                      <m:t>2mqcom,t</m:t>
                    </m:r>
                  </m:sub>
                </m:sSub>
              </m:oMath>
            </m:oMathPara>
          </w:p>
        </w:tc>
        <w:tc>
          <w:tcPr>
            <w:tcW w:w="0" w:type="auto"/>
          </w:tcPr>
          <w:p w:rsidR="003549E5" w:rsidRDefault="003549E5" w:rsidP="002B3899">
            <w:pPr>
              <w:jc w:val="center"/>
            </w:pPr>
            <w:r>
              <w:t>R$372,27</w:t>
            </w:r>
          </w:p>
        </w:tc>
        <w:tc>
          <w:tcPr>
            <w:tcW w:w="0" w:type="auto"/>
          </w:tcPr>
          <w:p w:rsidR="003549E5" w:rsidRDefault="003549E5" w:rsidP="002B3899">
            <w:pPr>
              <w:jc w:val="center"/>
            </w:pPr>
            <w:r>
              <w:t>R$90,68</w:t>
            </w:r>
          </w:p>
        </w:tc>
        <w:tc>
          <w:tcPr>
            <w:tcW w:w="0" w:type="auto"/>
          </w:tcPr>
          <w:p w:rsidR="003549E5" w:rsidRDefault="003549E5" w:rsidP="002B3899">
            <w:pPr>
              <w:jc w:val="center"/>
            </w:pPr>
            <w:r>
              <w:t>R$204,93</w:t>
            </w:r>
          </w:p>
        </w:tc>
        <w:tc>
          <w:tcPr>
            <w:tcW w:w="0" w:type="auto"/>
          </w:tcPr>
          <w:p w:rsidR="003549E5" w:rsidRDefault="003549E5" w:rsidP="002B3899">
            <w:pPr>
              <w:jc w:val="center"/>
            </w:pPr>
            <w:r>
              <w:t>R$607,33</w:t>
            </w:r>
          </w:p>
        </w:tc>
        <w:tc>
          <w:tcPr>
            <w:tcW w:w="0" w:type="auto"/>
          </w:tcPr>
          <w:p w:rsidR="003549E5" w:rsidRDefault="003549E5" w:rsidP="002B3899">
            <w:pPr>
              <w:jc w:val="center"/>
            </w:pPr>
            <w:r>
              <w:t>27</w:t>
            </w:r>
          </w:p>
        </w:tc>
        <w:tc>
          <w:tcPr>
            <w:tcW w:w="0" w:type="auto"/>
          </w:tcPr>
          <w:p w:rsidR="003549E5" w:rsidRDefault="003549E5" w:rsidP="002B3899">
            <w:pPr>
              <w:jc w:val="center"/>
            </w:pPr>
            <w:r>
              <w:t>8</w:t>
            </w:r>
          </w:p>
        </w:tc>
        <w:tc>
          <w:tcPr>
            <w:tcW w:w="0" w:type="auto"/>
          </w:tcPr>
          <w:p w:rsidR="003549E5" w:rsidRDefault="003549E5" w:rsidP="002B3899">
            <w:pPr>
              <w:jc w:val="center"/>
            </w:pPr>
            <w:r>
              <w:t>216</w:t>
            </w:r>
          </w:p>
        </w:tc>
      </w:tr>
      <w:tr w:rsidR="005056C4" w:rsidTr="0062489E">
        <w:trPr>
          <w:jc w:val="center"/>
        </w:trPr>
        <w:tc>
          <w:tcPr>
            <w:tcW w:w="0" w:type="auto"/>
          </w:tcPr>
          <w:p w:rsidR="003549E5" w:rsidRDefault="005C3F92" w:rsidP="002B3899">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2mqind,t</m:t>
                    </m:r>
                  </m:sub>
                </m:sSub>
              </m:oMath>
            </m:oMathPara>
          </w:p>
        </w:tc>
        <w:tc>
          <w:tcPr>
            <w:tcW w:w="0" w:type="auto"/>
          </w:tcPr>
          <w:p w:rsidR="003549E5" w:rsidRDefault="003549E5" w:rsidP="002B3899">
            <w:pPr>
              <w:jc w:val="center"/>
            </w:pPr>
            <w:r>
              <w:t>R$335,95</w:t>
            </w:r>
          </w:p>
        </w:tc>
        <w:tc>
          <w:tcPr>
            <w:tcW w:w="0" w:type="auto"/>
          </w:tcPr>
          <w:p w:rsidR="003549E5" w:rsidRDefault="003549E5" w:rsidP="002B3899">
            <w:pPr>
              <w:jc w:val="center"/>
            </w:pPr>
            <w:r>
              <w:t>R$80,20</w:t>
            </w:r>
          </w:p>
        </w:tc>
        <w:tc>
          <w:tcPr>
            <w:tcW w:w="0" w:type="auto"/>
          </w:tcPr>
          <w:p w:rsidR="003549E5" w:rsidRDefault="003549E5" w:rsidP="002B3899">
            <w:pPr>
              <w:jc w:val="center"/>
            </w:pPr>
            <w:r>
              <w:t>R$154,50</w:t>
            </w:r>
          </w:p>
        </w:tc>
        <w:tc>
          <w:tcPr>
            <w:tcW w:w="0" w:type="auto"/>
          </w:tcPr>
          <w:p w:rsidR="003549E5" w:rsidRDefault="003549E5" w:rsidP="002B3899">
            <w:pPr>
              <w:jc w:val="center"/>
            </w:pPr>
            <w:r>
              <w:t>R$499,63</w:t>
            </w:r>
          </w:p>
        </w:tc>
        <w:tc>
          <w:tcPr>
            <w:tcW w:w="0" w:type="auto"/>
          </w:tcPr>
          <w:p w:rsidR="003549E5" w:rsidRDefault="003549E5" w:rsidP="002B3899">
            <w:pPr>
              <w:jc w:val="center"/>
            </w:pPr>
            <w:r>
              <w:t>27</w:t>
            </w:r>
          </w:p>
        </w:tc>
        <w:tc>
          <w:tcPr>
            <w:tcW w:w="0" w:type="auto"/>
          </w:tcPr>
          <w:p w:rsidR="003549E5" w:rsidRDefault="003549E5" w:rsidP="002B3899">
            <w:pPr>
              <w:jc w:val="center"/>
            </w:pPr>
            <w:r>
              <w:t>8</w:t>
            </w:r>
          </w:p>
        </w:tc>
        <w:tc>
          <w:tcPr>
            <w:tcW w:w="0" w:type="auto"/>
          </w:tcPr>
          <w:p w:rsidR="003549E5" w:rsidRDefault="003549E5" w:rsidP="002B3899">
            <w:pPr>
              <w:jc w:val="center"/>
            </w:pPr>
            <w:r>
              <w:t>216</w:t>
            </w:r>
          </w:p>
        </w:tc>
      </w:tr>
      <w:tr w:rsidR="005056C4" w:rsidTr="0062489E">
        <w:trPr>
          <w:jc w:val="center"/>
        </w:trPr>
        <w:tc>
          <w:tcPr>
            <w:tcW w:w="0" w:type="auto"/>
          </w:tcPr>
          <w:p w:rsidR="003549E5" w:rsidRDefault="005C3F92" w:rsidP="002B3899">
            <m:oMathPara>
              <m:oMath>
                <m:sSub>
                  <m:sSubPr>
                    <m:ctrlPr>
                      <w:rPr>
                        <w:rFonts w:ascii="Cambria Math" w:hAnsi="Cambria Math"/>
                        <w:i/>
                      </w:rPr>
                    </m:ctrlPr>
                  </m:sSubPr>
                  <m:e>
                    <m:r>
                      <w:rPr>
                        <w:rFonts w:ascii="Cambria Math" w:hAnsi="Cambria Math"/>
                      </w:rPr>
                      <m:t>w</m:t>
                    </m:r>
                  </m:e>
                  <m:sub>
                    <m:r>
                      <w:rPr>
                        <w:rFonts w:ascii="Cambria Math" w:hAnsi="Cambria Math"/>
                      </w:rPr>
                      <m:t>2mqserv,t</m:t>
                    </m:r>
                  </m:sub>
                </m:sSub>
              </m:oMath>
            </m:oMathPara>
          </w:p>
        </w:tc>
        <w:tc>
          <w:tcPr>
            <w:tcW w:w="0" w:type="auto"/>
          </w:tcPr>
          <w:p w:rsidR="003549E5" w:rsidRDefault="003549E5" w:rsidP="002B3899">
            <w:pPr>
              <w:jc w:val="center"/>
            </w:pPr>
            <w:r>
              <w:t>R$397,39</w:t>
            </w:r>
          </w:p>
        </w:tc>
        <w:tc>
          <w:tcPr>
            <w:tcW w:w="0" w:type="auto"/>
          </w:tcPr>
          <w:p w:rsidR="003549E5" w:rsidRDefault="003549E5" w:rsidP="002B3899">
            <w:pPr>
              <w:jc w:val="center"/>
            </w:pPr>
            <w:r>
              <w:t>R$104,01</w:t>
            </w:r>
          </w:p>
        </w:tc>
        <w:tc>
          <w:tcPr>
            <w:tcW w:w="0" w:type="auto"/>
          </w:tcPr>
          <w:p w:rsidR="003549E5" w:rsidRDefault="003549E5" w:rsidP="002B3899">
            <w:pPr>
              <w:jc w:val="center"/>
            </w:pPr>
            <w:r>
              <w:t>R$162,32</w:t>
            </w:r>
          </w:p>
        </w:tc>
        <w:tc>
          <w:tcPr>
            <w:tcW w:w="0" w:type="auto"/>
          </w:tcPr>
          <w:p w:rsidR="003549E5" w:rsidRDefault="003549E5" w:rsidP="002B3899">
            <w:pPr>
              <w:jc w:val="center"/>
            </w:pPr>
            <w:r>
              <w:t>R$659,95</w:t>
            </w:r>
          </w:p>
        </w:tc>
        <w:tc>
          <w:tcPr>
            <w:tcW w:w="0" w:type="auto"/>
          </w:tcPr>
          <w:p w:rsidR="003549E5" w:rsidRDefault="003549E5" w:rsidP="002B3899">
            <w:pPr>
              <w:jc w:val="center"/>
            </w:pPr>
            <w:r>
              <w:t>27</w:t>
            </w:r>
          </w:p>
        </w:tc>
        <w:tc>
          <w:tcPr>
            <w:tcW w:w="0" w:type="auto"/>
          </w:tcPr>
          <w:p w:rsidR="003549E5" w:rsidRDefault="003549E5" w:rsidP="002B3899">
            <w:pPr>
              <w:jc w:val="center"/>
            </w:pPr>
            <w:r>
              <w:t>8</w:t>
            </w:r>
          </w:p>
        </w:tc>
        <w:tc>
          <w:tcPr>
            <w:tcW w:w="0" w:type="auto"/>
          </w:tcPr>
          <w:p w:rsidR="003549E5" w:rsidRDefault="003549E5" w:rsidP="002B3899">
            <w:pPr>
              <w:jc w:val="center"/>
            </w:pPr>
            <w:r>
              <w:t>216</w:t>
            </w:r>
          </w:p>
        </w:tc>
      </w:tr>
      <w:tr w:rsidR="005056C4" w:rsidTr="0062489E">
        <w:trPr>
          <w:jc w:val="center"/>
        </w:trPr>
        <w:tc>
          <w:tcPr>
            <w:tcW w:w="0" w:type="auto"/>
          </w:tcPr>
          <w:p w:rsidR="003549E5" w:rsidRDefault="005C3F92" w:rsidP="002B3899">
            <m:oMathPara>
              <m:oMath>
                <m:sSub>
                  <m:sSubPr>
                    <m:ctrlPr>
                      <w:rPr>
                        <w:rFonts w:ascii="Cambria Math" w:hAnsi="Cambria Math"/>
                        <w:i/>
                      </w:rPr>
                    </m:ctrlPr>
                  </m:sSubPr>
                  <m:e>
                    <m:r>
                      <w:rPr>
                        <w:rFonts w:ascii="Cambria Math" w:hAnsi="Cambria Math"/>
                      </w:rPr>
                      <m:t>w</m:t>
                    </m:r>
                  </m:e>
                  <m:sub>
                    <m:r>
                      <w:rPr>
                        <w:rFonts w:ascii="Cambria Math" w:hAnsi="Cambria Math"/>
                      </w:rPr>
                      <m:t>2mqiat,t</m:t>
                    </m:r>
                  </m:sub>
                </m:sSub>
              </m:oMath>
            </m:oMathPara>
          </w:p>
        </w:tc>
        <w:tc>
          <w:tcPr>
            <w:tcW w:w="0" w:type="auto"/>
          </w:tcPr>
          <w:p w:rsidR="003549E5" w:rsidRDefault="003549E5" w:rsidP="002B3899">
            <w:pPr>
              <w:jc w:val="center"/>
            </w:pPr>
            <w:r>
              <w:t>R$456,20</w:t>
            </w:r>
          </w:p>
        </w:tc>
        <w:tc>
          <w:tcPr>
            <w:tcW w:w="0" w:type="auto"/>
          </w:tcPr>
          <w:p w:rsidR="003549E5" w:rsidRDefault="003549E5" w:rsidP="002B3899">
            <w:pPr>
              <w:jc w:val="center"/>
            </w:pPr>
            <w:r>
              <w:t>R$192,36</w:t>
            </w:r>
          </w:p>
        </w:tc>
        <w:tc>
          <w:tcPr>
            <w:tcW w:w="0" w:type="auto"/>
          </w:tcPr>
          <w:p w:rsidR="003549E5" w:rsidRDefault="003549E5" w:rsidP="002B3899">
            <w:pPr>
              <w:jc w:val="center"/>
            </w:pPr>
            <w:r>
              <w:t>R$105,14</w:t>
            </w:r>
          </w:p>
        </w:tc>
        <w:tc>
          <w:tcPr>
            <w:tcW w:w="0" w:type="auto"/>
          </w:tcPr>
          <w:p w:rsidR="003549E5" w:rsidRDefault="003549E5" w:rsidP="002B3899">
            <w:pPr>
              <w:jc w:val="center"/>
            </w:pPr>
            <w:r>
              <w:t>R$2.250,00</w:t>
            </w:r>
          </w:p>
        </w:tc>
        <w:tc>
          <w:tcPr>
            <w:tcW w:w="0" w:type="auto"/>
          </w:tcPr>
          <w:p w:rsidR="003549E5" w:rsidRDefault="003549E5" w:rsidP="002B3899">
            <w:pPr>
              <w:jc w:val="center"/>
            </w:pPr>
            <w:r>
              <w:t>27</w:t>
            </w:r>
          </w:p>
        </w:tc>
        <w:tc>
          <w:tcPr>
            <w:tcW w:w="0" w:type="auto"/>
          </w:tcPr>
          <w:p w:rsidR="003549E5" w:rsidRDefault="003549E5" w:rsidP="002B3899">
            <w:pPr>
              <w:jc w:val="center"/>
            </w:pPr>
            <w:r>
              <w:t>8</w:t>
            </w:r>
          </w:p>
        </w:tc>
        <w:tc>
          <w:tcPr>
            <w:tcW w:w="0" w:type="auto"/>
          </w:tcPr>
          <w:p w:rsidR="003549E5" w:rsidRDefault="003549E5" w:rsidP="002B3899">
            <w:pPr>
              <w:jc w:val="center"/>
            </w:pPr>
            <w:r>
              <w:t>216</w:t>
            </w:r>
          </w:p>
        </w:tc>
      </w:tr>
      <w:tr w:rsidR="005056C4" w:rsidTr="0062489E">
        <w:trPr>
          <w:jc w:val="center"/>
        </w:trPr>
        <w:tc>
          <w:tcPr>
            <w:tcW w:w="0" w:type="auto"/>
          </w:tcPr>
          <w:p w:rsidR="003549E5" w:rsidRDefault="005C3F92" w:rsidP="002B3899">
            <m:oMathPara>
              <m:oMath>
                <m:sSub>
                  <m:sSubPr>
                    <m:ctrlPr>
                      <w:rPr>
                        <w:rFonts w:ascii="Cambria Math" w:hAnsi="Cambria Math"/>
                        <w:i/>
                      </w:rPr>
                    </m:ctrlPr>
                  </m:sSubPr>
                  <m:e>
                    <m:r>
                      <w:rPr>
                        <w:rFonts w:ascii="Cambria Math" w:hAnsi="Cambria Math"/>
                      </w:rPr>
                      <m:t>w</m:t>
                    </m:r>
                  </m:e>
                  <m:sub>
                    <m:r>
                      <w:rPr>
                        <w:rFonts w:ascii="Cambria Math" w:hAnsi="Cambria Math"/>
                      </w:rPr>
                      <m:t>2mqsat,t</m:t>
                    </m:r>
                  </m:sub>
                </m:sSub>
              </m:oMath>
            </m:oMathPara>
          </w:p>
        </w:tc>
        <w:tc>
          <w:tcPr>
            <w:tcW w:w="0" w:type="auto"/>
          </w:tcPr>
          <w:p w:rsidR="003549E5" w:rsidRDefault="003549E5" w:rsidP="002B3899">
            <w:pPr>
              <w:jc w:val="center"/>
            </w:pPr>
            <w:r>
              <w:t>R$477,32</w:t>
            </w:r>
          </w:p>
        </w:tc>
        <w:tc>
          <w:tcPr>
            <w:tcW w:w="0" w:type="auto"/>
          </w:tcPr>
          <w:p w:rsidR="003549E5" w:rsidRDefault="003549E5" w:rsidP="002B3899">
            <w:pPr>
              <w:jc w:val="center"/>
            </w:pPr>
            <w:r>
              <w:t>R$195,91</w:t>
            </w:r>
          </w:p>
        </w:tc>
        <w:tc>
          <w:tcPr>
            <w:tcW w:w="0" w:type="auto"/>
          </w:tcPr>
          <w:p w:rsidR="003549E5" w:rsidRDefault="003549E5" w:rsidP="002B3899">
            <w:pPr>
              <w:jc w:val="center"/>
            </w:pPr>
            <w:r>
              <w:t>R$139,89</w:t>
            </w:r>
          </w:p>
        </w:tc>
        <w:tc>
          <w:tcPr>
            <w:tcW w:w="0" w:type="auto"/>
          </w:tcPr>
          <w:p w:rsidR="003549E5" w:rsidRDefault="003549E5" w:rsidP="002B3899">
            <w:pPr>
              <w:jc w:val="center"/>
            </w:pPr>
            <w:r>
              <w:t>R$2.37,29</w:t>
            </w:r>
          </w:p>
        </w:tc>
        <w:tc>
          <w:tcPr>
            <w:tcW w:w="0" w:type="auto"/>
          </w:tcPr>
          <w:p w:rsidR="003549E5" w:rsidRDefault="003549E5" w:rsidP="002B3899">
            <w:pPr>
              <w:jc w:val="center"/>
            </w:pPr>
            <w:r>
              <w:t>27</w:t>
            </w:r>
          </w:p>
        </w:tc>
        <w:tc>
          <w:tcPr>
            <w:tcW w:w="0" w:type="auto"/>
          </w:tcPr>
          <w:p w:rsidR="003549E5" w:rsidRDefault="003549E5" w:rsidP="002B3899">
            <w:pPr>
              <w:jc w:val="center"/>
            </w:pPr>
            <w:r>
              <w:t>8</w:t>
            </w:r>
          </w:p>
        </w:tc>
        <w:tc>
          <w:tcPr>
            <w:tcW w:w="0" w:type="auto"/>
          </w:tcPr>
          <w:p w:rsidR="003549E5" w:rsidRDefault="003549E5" w:rsidP="002B3899">
            <w:pPr>
              <w:jc w:val="center"/>
            </w:pPr>
            <w:r>
              <w:t>216</w:t>
            </w:r>
          </w:p>
        </w:tc>
      </w:tr>
      <w:tr w:rsidR="00A64E3A" w:rsidTr="0062489E">
        <w:trPr>
          <w:jc w:val="center"/>
        </w:trPr>
        <w:tc>
          <w:tcPr>
            <w:tcW w:w="0" w:type="auto"/>
          </w:tcPr>
          <w:p w:rsidR="00A64E3A" w:rsidRDefault="005C3F92" w:rsidP="002B3899">
            <m:oMathPara>
              <m:oMath>
                <m:sSub>
                  <m:sSubPr>
                    <m:ctrlPr>
                      <w:rPr>
                        <w:rFonts w:ascii="Cambria Math" w:hAnsi="Cambria Math"/>
                        <w:i/>
                      </w:rPr>
                    </m:ctrlPr>
                  </m:sSubPr>
                  <m:e>
                    <m:r>
                      <w:rPr>
                        <w:rFonts w:ascii="Cambria Math" w:hAnsi="Cambria Math"/>
                      </w:rPr>
                      <m:t>y</m:t>
                    </m:r>
                  </m:e>
                  <m:sub>
                    <m:r>
                      <w:rPr>
                        <w:rFonts w:ascii="Cambria Math" w:hAnsi="Cambria Math"/>
                      </w:rPr>
                      <m:t>pibcom,t</m:t>
                    </m:r>
                  </m:sub>
                </m:sSub>
              </m:oMath>
            </m:oMathPara>
          </w:p>
        </w:tc>
        <w:tc>
          <w:tcPr>
            <w:tcW w:w="0" w:type="auto"/>
          </w:tcPr>
          <w:p w:rsidR="00A64E3A" w:rsidRDefault="00A64E3A" w:rsidP="002B3899">
            <w:pPr>
              <w:jc w:val="center"/>
            </w:pPr>
            <w:r>
              <w:t>R$5.580,0</w:t>
            </w:r>
          </w:p>
        </w:tc>
        <w:tc>
          <w:tcPr>
            <w:tcW w:w="0" w:type="auto"/>
          </w:tcPr>
          <w:p w:rsidR="00A64E3A" w:rsidRDefault="00A64E3A" w:rsidP="002B3899">
            <w:pPr>
              <w:jc w:val="center"/>
            </w:pPr>
            <w:r>
              <w:t>R$9.540,0</w:t>
            </w:r>
          </w:p>
        </w:tc>
        <w:tc>
          <w:tcPr>
            <w:tcW w:w="0" w:type="auto"/>
          </w:tcPr>
          <w:p w:rsidR="00A64E3A" w:rsidRDefault="00A64E3A" w:rsidP="002B3899">
            <w:pPr>
              <w:jc w:val="center"/>
            </w:pPr>
            <w:r>
              <w:t xml:space="preserve">R$189,5 </w:t>
            </w:r>
          </w:p>
        </w:tc>
        <w:tc>
          <w:tcPr>
            <w:tcW w:w="0" w:type="auto"/>
          </w:tcPr>
          <w:p w:rsidR="00A64E3A" w:rsidRDefault="00A64E3A" w:rsidP="002B3899">
            <w:pPr>
              <w:jc w:val="center"/>
            </w:pPr>
            <w:r>
              <w:t>R$58.300,0</w:t>
            </w:r>
          </w:p>
        </w:tc>
        <w:tc>
          <w:tcPr>
            <w:tcW w:w="0" w:type="auto"/>
          </w:tcPr>
          <w:p w:rsidR="00A64E3A" w:rsidRDefault="00A64E3A" w:rsidP="002B3899">
            <w:pPr>
              <w:jc w:val="center"/>
            </w:pPr>
            <w:r>
              <w:t>27</w:t>
            </w:r>
          </w:p>
        </w:tc>
        <w:tc>
          <w:tcPr>
            <w:tcW w:w="0" w:type="auto"/>
          </w:tcPr>
          <w:p w:rsidR="00A64E3A" w:rsidRDefault="00A64E3A" w:rsidP="002B3899">
            <w:pPr>
              <w:jc w:val="center"/>
            </w:pPr>
            <w:r>
              <w:t>8</w:t>
            </w:r>
          </w:p>
        </w:tc>
        <w:tc>
          <w:tcPr>
            <w:tcW w:w="0" w:type="auto"/>
          </w:tcPr>
          <w:p w:rsidR="00A64E3A" w:rsidRDefault="00A64E3A" w:rsidP="002B3899">
            <w:pPr>
              <w:jc w:val="center"/>
            </w:pPr>
            <w:r>
              <w:t>216</w:t>
            </w:r>
          </w:p>
        </w:tc>
      </w:tr>
      <w:tr w:rsidR="00A64E3A" w:rsidTr="0062489E">
        <w:trPr>
          <w:jc w:val="center"/>
        </w:trPr>
        <w:tc>
          <w:tcPr>
            <w:tcW w:w="0" w:type="auto"/>
          </w:tcPr>
          <w:p w:rsidR="00A64E3A" w:rsidRDefault="005C3F92" w:rsidP="002B3899">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pibind,t</m:t>
                    </m:r>
                  </m:sub>
                </m:sSub>
              </m:oMath>
            </m:oMathPara>
          </w:p>
        </w:tc>
        <w:tc>
          <w:tcPr>
            <w:tcW w:w="0" w:type="auto"/>
          </w:tcPr>
          <w:p w:rsidR="00A64E3A" w:rsidRDefault="00A64E3A" w:rsidP="002B3899">
            <w:pPr>
              <w:jc w:val="center"/>
            </w:pPr>
            <w:r>
              <w:t>R$12.500,0</w:t>
            </w:r>
          </w:p>
        </w:tc>
        <w:tc>
          <w:tcPr>
            <w:tcW w:w="0" w:type="auto"/>
          </w:tcPr>
          <w:p w:rsidR="00A64E3A" w:rsidRDefault="00A64E3A" w:rsidP="002B3899">
            <w:pPr>
              <w:jc w:val="center"/>
            </w:pPr>
            <w:r>
              <w:t>R$2.360,0</w:t>
            </w:r>
          </w:p>
        </w:tc>
        <w:tc>
          <w:tcPr>
            <w:tcW w:w="0" w:type="auto"/>
          </w:tcPr>
          <w:p w:rsidR="00A64E3A" w:rsidRDefault="00A64E3A" w:rsidP="002B3899">
            <w:pPr>
              <w:jc w:val="center"/>
            </w:pPr>
            <w:r>
              <w:t>R$182,5</w:t>
            </w:r>
          </w:p>
        </w:tc>
        <w:tc>
          <w:tcPr>
            <w:tcW w:w="0" w:type="auto"/>
          </w:tcPr>
          <w:p w:rsidR="00A64E3A" w:rsidRDefault="00A64E3A" w:rsidP="002B3899">
            <w:pPr>
              <w:jc w:val="center"/>
            </w:pPr>
            <w:r>
              <w:t>R$128.000,0</w:t>
            </w:r>
          </w:p>
        </w:tc>
        <w:tc>
          <w:tcPr>
            <w:tcW w:w="0" w:type="auto"/>
          </w:tcPr>
          <w:p w:rsidR="00A64E3A" w:rsidRDefault="00A64E3A" w:rsidP="002B3899">
            <w:pPr>
              <w:jc w:val="center"/>
            </w:pPr>
            <w:r>
              <w:t>27</w:t>
            </w:r>
          </w:p>
        </w:tc>
        <w:tc>
          <w:tcPr>
            <w:tcW w:w="0" w:type="auto"/>
          </w:tcPr>
          <w:p w:rsidR="00A64E3A" w:rsidRDefault="00A64E3A" w:rsidP="002B3899">
            <w:pPr>
              <w:jc w:val="center"/>
            </w:pPr>
            <w:r>
              <w:t>8</w:t>
            </w:r>
          </w:p>
        </w:tc>
        <w:tc>
          <w:tcPr>
            <w:tcW w:w="0" w:type="auto"/>
          </w:tcPr>
          <w:p w:rsidR="00A64E3A" w:rsidRDefault="00A64E3A" w:rsidP="002B3899">
            <w:pPr>
              <w:jc w:val="center"/>
            </w:pPr>
            <w:r>
              <w:t>216</w:t>
            </w:r>
          </w:p>
        </w:tc>
      </w:tr>
      <w:tr w:rsidR="00A64E3A" w:rsidTr="0062489E">
        <w:trPr>
          <w:jc w:val="center"/>
        </w:trPr>
        <w:tc>
          <w:tcPr>
            <w:tcW w:w="0" w:type="auto"/>
          </w:tcPr>
          <w:p w:rsidR="00A64E3A" w:rsidRDefault="005C3F92" w:rsidP="002B3899">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pibserv,t</m:t>
                    </m:r>
                  </m:sub>
                </m:sSub>
              </m:oMath>
            </m:oMathPara>
          </w:p>
        </w:tc>
        <w:tc>
          <w:tcPr>
            <w:tcW w:w="0" w:type="auto"/>
          </w:tcPr>
          <w:p w:rsidR="00A64E3A" w:rsidRDefault="00A64E3A" w:rsidP="002B3899">
            <w:pPr>
              <w:jc w:val="center"/>
            </w:pPr>
            <w:r>
              <w:t>R$29.100,0</w:t>
            </w:r>
          </w:p>
        </w:tc>
        <w:tc>
          <w:tcPr>
            <w:tcW w:w="0" w:type="auto"/>
          </w:tcPr>
          <w:p w:rsidR="00A64E3A" w:rsidRDefault="00A64E3A" w:rsidP="002B3899">
            <w:pPr>
              <w:jc w:val="center"/>
            </w:pPr>
            <w:r>
              <w:t>R$51.800,0</w:t>
            </w:r>
          </w:p>
        </w:tc>
        <w:tc>
          <w:tcPr>
            <w:tcW w:w="0" w:type="auto"/>
          </w:tcPr>
          <w:p w:rsidR="00A64E3A" w:rsidRDefault="00A64E3A" w:rsidP="002B3899">
            <w:pPr>
              <w:jc w:val="center"/>
            </w:pPr>
            <w:r>
              <w:t>R$1.388,0</w:t>
            </w:r>
          </w:p>
        </w:tc>
        <w:tc>
          <w:tcPr>
            <w:tcW w:w="0" w:type="auto"/>
          </w:tcPr>
          <w:p w:rsidR="00A64E3A" w:rsidRDefault="00A64E3A" w:rsidP="002B3899">
            <w:pPr>
              <w:jc w:val="center"/>
            </w:pPr>
            <w:r>
              <w:t>R$305.000,0</w:t>
            </w:r>
          </w:p>
        </w:tc>
        <w:tc>
          <w:tcPr>
            <w:tcW w:w="0" w:type="auto"/>
          </w:tcPr>
          <w:p w:rsidR="00A64E3A" w:rsidRDefault="00A64E3A" w:rsidP="002B3899">
            <w:pPr>
              <w:jc w:val="center"/>
            </w:pPr>
            <w:r>
              <w:t>27</w:t>
            </w:r>
          </w:p>
        </w:tc>
        <w:tc>
          <w:tcPr>
            <w:tcW w:w="0" w:type="auto"/>
          </w:tcPr>
          <w:p w:rsidR="00A64E3A" w:rsidRDefault="00A64E3A" w:rsidP="002B3899">
            <w:pPr>
              <w:jc w:val="center"/>
            </w:pPr>
            <w:r>
              <w:t>8</w:t>
            </w:r>
          </w:p>
        </w:tc>
        <w:tc>
          <w:tcPr>
            <w:tcW w:w="0" w:type="auto"/>
          </w:tcPr>
          <w:p w:rsidR="00A64E3A" w:rsidRDefault="00A64E3A" w:rsidP="002B3899">
            <w:pPr>
              <w:jc w:val="center"/>
            </w:pPr>
            <w:r>
              <w:t>216</w:t>
            </w:r>
          </w:p>
        </w:tc>
      </w:tr>
      <w:tr w:rsidR="00A64E3A" w:rsidTr="0062489E">
        <w:trPr>
          <w:jc w:val="center"/>
        </w:trPr>
        <w:tc>
          <w:tcPr>
            <w:tcW w:w="0" w:type="auto"/>
          </w:tcPr>
          <w:p w:rsidR="00A64E3A" w:rsidRDefault="005C3F92" w:rsidP="002B3899">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pib,t</m:t>
                    </m:r>
                  </m:sub>
                </m:sSub>
              </m:oMath>
            </m:oMathPara>
          </w:p>
        </w:tc>
        <w:tc>
          <w:tcPr>
            <w:tcW w:w="0" w:type="auto"/>
          </w:tcPr>
          <w:p w:rsidR="00A64E3A" w:rsidRDefault="00A64E3A" w:rsidP="002B3899">
            <w:pPr>
              <w:jc w:val="center"/>
            </w:pPr>
            <w:r>
              <w:t>R$51.700,0</w:t>
            </w:r>
          </w:p>
        </w:tc>
        <w:tc>
          <w:tcPr>
            <w:tcW w:w="0" w:type="auto"/>
          </w:tcPr>
          <w:p w:rsidR="00A64E3A" w:rsidRDefault="00A64E3A" w:rsidP="002B3899">
            <w:pPr>
              <w:jc w:val="center"/>
            </w:pPr>
            <w:r>
              <w:t>R$91.400,00</w:t>
            </w:r>
          </w:p>
        </w:tc>
        <w:tc>
          <w:tcPr>
            <w:tcW w:w="0" w:type="auto"/>
          </w:tcPr>
          <w:p w:rsidR="00A64E3A" w:rsidRDefault="00A64E3A" w:rsidP="002B3899">
            <w:pPr>
              <w:jc w:val="center"/>
            </w:pPr>
            <w:r>
              <w:t>R$1.899,0</w:t>
            </w:r>
          </w:p>
        </w:tc>
        <w:tc>
          <w:tcPr>
            <w:tcW w:w="0" w:type="auto"/>
          </w:tcPr>
          <w:p w:rsidR="00A64E3A" w:rsidRDefault="00A64E3A" w:rsidP="002B3899">
            <w:pPr>
              <w:jc w:val="center"/>
            </w:pPr>
            <w:r>
              <w:t>R$524.000,0</w:t>
            </w:r>
          </w:p>
        </w:tc>
        <w:tc>
          <w:tcPr>
            <w:tcW w:w="0" w:type="auto"/>
          </w:tcPr>
          <w:p w:rsidR="00A64E3A" w:rsidRDefault="00A64E3A" w:rsidP="002B3899">
            <w:pPr>
              <w:jc w:val="center"/>
            </w:pPr>
            <w:r>
              <w:t>27</w:t>
            </w:r>
          </w:p>
        </w:tc>
        <w:tc>
          <w:tcPr>
            <w:tcW w:w="0" w:type="auto"/>
          </w:tcPr>
          <w:p w:rsidR="00A64E3A" w:rsidRDefault="00A64E3A" w:rsidP="002B3899">
            <w:pPr>
              <w:jc w:val="center"/>
            </w:pPr>
            <w:r>
              <w:t>8</w:t>
            </w:r>
          </w:p>
        </w:tc>
        <w:tc>
          <w:tcPr>
            <w:tcW w:w="0" w:type="auto"/>
          </w:tcPr>
          <w:p w:rsidR="00A64E3A" w:rsidRDefault="00A64E3A" w:rsidP="002B3899">
            <w:pPr>
              <w:jc w:val="center"/>
            </w:pPr>
            <w:r>
              <w:t>216</w:t>
            </w:r>
          </w:p>
        </w:tc>
      </w:tr>
    </w:tbl>
    <w:p w:rsidR="00654423" w:rsidRDefault="00627CAC" w:rsidP="002B3899">
      <w:pPr>
        <w:ind w:firstLine="720"/>
        <w:jc w:val="both"/>
        <w:rPr>
          <w:noProof/>
        </w:rPr>
      </w:pPr>
      <w:r w:rsidRPr="00627CAC">
        <w:rPr>
          <w:noProof/>
        </w:rPr>
        <w:t xml:space="preserve">Fonte: PNAD’s 2002 – 2009 </w:t>
      </w:r>
      <w:r>
        <w:rPr>
          <w:noProof/>
        </w:rPr>
        <w:t xml:space="preserve">e </w:t>
      </w:r>
      <w:hyperlink r:id="rId11" w:history="1">
        <w:r w:rsidRPr="00E16B4C">
          <w:rPr>
            <w:rStyle w:val="Hyperlink"/>
            <w:noProof/>
          </w:rPr>
          <w:t>www.ipeadata.gov.br</w:t>
        </w:r>
      </w:hyperlink>
      <w:r>
        <w:rPr>
          <w:noProof/>
        </w:rPr>
        <w:t xml:space="preserve">. </w:t>
      </w:r>
    </w:p>
    <w:p w:rsidR="005C6577" w:rsidRDefault="005C6577" w:rsidP="002B3899">
      <w:pPr>
        <w:ind w:firstLine="720"/>
        <w:jc w:val="both"/>
      </w:pPr>
    </w:p>
    <w:p w:rsidR="002D0430" w:rsidRDefault="002D0430" w:rsidP="002B3899">
      <w:pPr>
        <w:ind w:firstLine="720"/>
        <w:jc w:val="both"/>
      </w:pPr>
      <w:r>
        <w:t>Considerando ainda que para o sistema de estimativas o importante são as variações das variáveis entre os estados e no tempo,  optamos por usar os valores da amostra da PNAD em vez de converter para valores totais dos estados usando dados populacionais. Desta forma se evita introduzir alterações na distribuição das variáveis.</w:t>
      </w:r>
    </w:p>
    <w:p w:rsidR="00F76E9E" w:rsidRPr="00813CA7" w:rsidRDefault="00F76E9E" w:rsidP="002B3899">
      <w:pPr>
        <w:ind w:firstLine="720"/>
        <w:jc w:val="both"/>
        <w:rPr>
          <w:i/>
        </w:rPr>
      </w:pPr>
    </w:p>
    <w:p w:rsidR="00196840" w:rsidRPr="00813CA7" w:rsidRDefault="00924375" w:rsidP="002B3899">
      <w:pPr>
        <w:jc w:val="both"/>
        <w:rPr>
          <w:b/>
          <w:i/>
        </w:rPr>
      </w:pPr>
      <w:r w:rsidRPr="00813CA7">
        <w:rPr>
          <w:i/>
        </w:rPr>
        <w:t xml:space="preserve"> </w:t>
      </w:r>
      <w:r w:rsidR="00075DF3" w:rsidRPr="00813CA7">
        <w:rPr>
          <w:i/>
        </w:rPr>
        <w:t xml:space="preserve"> </w:t>
      </w:r>
      <w:r w:rsidR="00C66B87" w:rsidRPr="00813CA7">
        <w:rPr>
          <w:b/>
          <w:i/>
        </w:rPr>
        <w:t xml:space="preserve">6. </w:t>
      </w:r>
      <w:r w:rsidR="000B072E" w:rsidRPr="00813CA7">
        <w:rPr>
          <w:b/>
          <w:i/>
        </w:rPr>
        <w:t xml:space="preserve">Especificações e Estimativas dos </w:t>
      </w:r>
      <w:r w:rsidR="00C66B87" w:rsidRPr="00813CA7">
        <w:rPr>
          <w:b/>
          <w:i/>
        </w:rPr>
        <w:t>Modelo</w:t>
      </w:r>
      <w:r w:rsidR="000B072E" w:rsidRPr="00813CA7">
        <w:rPr>
          <w:b/>
          <w:i/>
        </w:rPr>
        <w:t>s</w:t>
      </w:r>
      <w:r w:rsidR="00C66B87" w:rsidRPr="00813CA7">
        <w:rPr>
          <w:b/>
          <w:i/>
        </w:rPr>
        <w:t xml:space="preserve"> Econométrico</w:t>
      </w:r>
      <w:r w:rsidR="000B072E" w:rsidRPr="00813CA7">
        <w:rPr>
          <w:b/>
          <w:i/>
        </w:rPr>
        <w:t>s</w:t>
      </w:r>
      <w:r w:rsidR="00C66B87" w:rsidRPr="00813CA7">
        <w:rPr>
          <w:b/>
          <w:i/>
        </w:rPr>
        <w:t xml:space="preserve"> Dinâmico</w:t>
      </w:r>
      <w:r w:rsidR="000B072E" w:rsidRPr="00813CA7">
        <w:rPr>
          <w:b/>
          <w:i/>
        </w:rPr>
        <w:t>s</w:t>
      </w:r>
    </w:p>
    <w:p w:rsidR="00C66B87" w:rsidRPr="0075353B" w:rsidRDefault="00C66B87" w:rsidP="002B3899">
      <w:pPr>
        <w:jc w:val="both"/>
      </w:pPr>
      <w:r>
        <w:tab/>
      </w:r>
      <w:r w:rsidR="00F60E2D">
        <w:t xml:space="preserve">As especificações dos modelos econométricos dinâmicos a serem apresentados nas tabelas a seguir foram decorrentes dos </w:t>
      </w:r>
      <w:r>
        <w:t xml:space="preserve">testes propostos por Breusch e Pagan (1980), </w:t>
      </w:r>
      <w:r w:rsidRPr="00D226F3">
        <w:t>Baltagi e Li (199</w:t>
      </w:r>
      <w:r>
        <w:t>1</w:t>
      </w:r>
      <w:r w:rsidRPr="00D226F3">
        <w:t xml:space="preserve">) </w:t>
      </w:r>
      <w:r>
        <w:t xml:space="preserve">e </w:t>
      </w:r>
      <w:r w:rsidRPr="00D226F3">
        <w:t>Baltagi e Li (199</w:t>
      </w:r>
      <w:r>
        <w:t>5) chamados de</w:t>
      </w:r>
      <w:r w:rsidRPr="00D226F3">
        <w:t xml:space="preserve"> teste</w:t>
      </w:r>
      <w:r>
        <w:t>s</w:t>
      </w:r>
      <w:r w:rsidRPr="00D226F3">
        <w:t xml:space="preserve"> dos componentes dos erros.</w:t>
      </w:r>
      <w:r>
        <w:t xml:space="preserve"> </w:t>
      </w:r>
      <w:r w:rsidR="00F60E2D">
        <w:t xml:space="preserve">Também foram considerados os testes </w:t>
      </w:r>
      <w:r>
        <w:t>de heterocedasticidade proposto por Greene (2000)</w:t>
      </w:r>
      <w:r w:rsidR="00F60E2D">
        <w:t xml:space="preserve"> e o especificação baseado em </w:t>
      </w:r>
      <w:r>
        <w:t xml:space="preserve">Hausman (1978). </w:t>
      </w:r>
      <w:r w:rsidR="00F60E2D">
        <w:t xml:space="preserve">A escolha das variáveis endógenas e exógenas foram consideradas com base nos testes de </w:t>
      </w:r>
      <w:r>
        <w:t>Wooldridge (200</w:t>
      </w:r>
      <w:r w:rsidR="00CD3B2C">
        <w:t>2</w:t>
      </w:r>
      <w:r>
        <w:t>)</w:t>
      </w:r>
      <w:r w:rsidR="00F60E2D">
        <w:t xml:space="preserve">, bem como os de </w:t>
      </w:r>
      <w:r w:rsidRPr="0075353B">
        <w:t>autoregressividade</w:t>
      </w:r>
      <w:r>
        <w:t>s</w:t>
      </w:r>
      <w:r w:rsidRPr="0075353B">
        <w:t xml:space="preserve"> de </w:t>
      </w:r>
      <w:r>
        <w:t xml:space="preserve">primeira e </w:t>
      </w:r>
      <w:r w:rsidRPr="0075353B">
        <w:t>segunda ordem (</w:t>
      </w:r>
      <w:r>
        <w:t xml:space="preserve">AR(1) e </w:t>
      </w:r>
      <w:r w:rsidRPr="0075353B">
        <w:t>AR(2))</w:t>
      </w:r>
      <w:r>
        <w:t xml:space="preserve"> e da qualidades dos instrumentos </w:t>
      </w:r>
      <w:r w:rsidR="00F60E2D">
        <w:t xml:space="preserve">sugeridos </w:t>
      </w:r>
      <w:r w:rsidR="00D03AE4">
        <w:t xml:space="preserve">por </w:t>
      </w:r>
      <w:r>
        <w:t>Sargan</w:t>
      </w:r>
      <w:r w:rsidR="00704608">
        <w:t xml:space="preserve"> (1988)</w:t>
      </w:r>
      <w:r w:rsidR="00C644E4">
        <w:t>.</w:t>
      </w:r>
      <w:r w:rsidR="00F60E2D">
        <w:t xml:space="preserve"> </w:t>
      </w:r>
    </w:p>
    <w:p w:rsidR="004F6B76" w:rsidRPr="00C52875" w:rsidRDefault="00C644E4" w:rsidP="002B3899">
      <w:pPr>
        <w:jc w:val="both"/>
      </w:pPr>
      <w:r>
        <w:tab/>
      </w:r>
      <w:r w:rsidR="004F6B76">
        <w:t>Nas tabelas da seção a seguir,</w:t>
      </w:r>
      <w:proofErr w:type="gramStart"/>
      <w:r w:rsidR="004F6B76">
        <w:t xml:space="preserve">  </w:t>
      </w:r>
      <w:proofErr w:type="gramEnd"/>
      <w:r w:rsidR="004F6B76">
        <w:t>as estimativas dinâmicas dos setores tradicionais e de alta tecnologia apresentam nas colunas impares estimativas que consideram a correção para pequenas amostras conforme sugerido por Windmeijer (2005).</w:t>
      </w:r>
      <w:r w:rsidR="00CB42C6">
        <w:t xml:space="preserve"> Assim</w:t>
      </w:r>
      <w:r w:rsidR="004F6B76">
        <w:t>, os desvios padrões calculados são robustos</w:t>
      </w:r>
      <w:r w:rsidR="00CB42C6">
        <w:t>. Este método,</w:t>
      </w:r>
      <w:r w:rsidR="004F6B76">
        <w:t xml:space="preserve"> no entanto</w:t>
      </w:r>
      <w:r w:rsidR="00CB42C6">
        <w:t>,</w:t>
      </w:r>
      <w:r w:rsidR="004F6B76">
        <w:t xml:space="preserve"> não permite que se calcule o teste de qualidade dos instrumentos proposto por Sargan (1988). Assim, optamos por apresentar nas colunas pares estimativas utilizando </w:t>
      </w:r>
      <w:r w:rsidR="00D84AF4">
        <w:t xml:space="preserve"> a técnica </w:t>
      </w:r>
      <w:r w:rsidR="004F6B76" w:rsidRPr="004F6B76">
        <w:rPr>
          <w:i/>
        </w:rPr>
        <w:t>twostep</w:t>
      </w:r>
      <w:r w:rsidR="004F6B76">
        <w:t xml:space="preserve"> que permite ca</w:t>
      </w:r>
      <w:r w:rsidR="002D5BD2">
        <w:t xml:space="preserve">lcular o teste de Sargan (1988), neste caso os erros não </w:t>
      </w:r>
      <w:r w:rsidR="004125BB">
        <w:t xml:space="preserve">são </w:t>
      </w:r>
      <w:r w:rsidR="002D5BD2">
        <w:t>robustos para pequenas amostras</w:t>
      </w:r>
      <w:r w:rsidR="00CB42C6">
        <w:t xml:space="preserve">, </w:t>
      </w:r>
      <w:r w:rsidR="007045F2">
        <w:t>m</w:t>
      </w:r>
      <w:r w:rsidR="00CB42C6">
        <w:t>as os testes de AR(1), AR(2) e Sargan são válidos</w:t>
      </w:r>
      <w:r w:rsidR="002D5BD2">
        <w:t>.</w:t>
      </w:r>
      <w:r w:rsidR="004F6B76">
        <w:t xml:space="preserve"> </w:t>
      </w:r>
      <w:r w:rsidR="00CA059D">
        <w:t xml:space="preserve">Na análise dos coeficientes </w:t>
      </w:r>
      <w:r w:rsidR="00C52875">
        <w:t xml:space="preserve">somente serão </w:t>
      </w:r>
      <w:r w:rsidR="00AF7F37">
        <w:t>considerados</w:t>
      </w:r>
      <w:r w:rsidR="00C52875">
        <w:t xml:space="preserve"> quando a variável apresenta significância em ambos os </w:t>
      </w:r>
      <w:r w:rsidR="00CA059D">
        <w:t>métodos</w:t>
      </w:r>
      <w:r w:rsidR="00C52875">
        <w:t xml:space="preserve">, robusto e </w:t>
      </w:r>
      <w:r w:rsidR="00C52875">
        <w:rPr>
          <w:i/>
        </w:rPr>
        <w:t>twostep</w:t>
      </w:r>
      <w:r w:rsidR="00C52875">
        <w:t>.</w:t>
      </w:r>
      <w:r w:rsidR="00AF7F37">
        <w:t xml:space="preserve"> </w:t>
      </w:r>
      <w:r w:rsidR="00CA059D">
        <w:t>Devido a proximidade dos resul</w:t>
      </w:r>
      <w:r w:rsidR="00FE141B">
        <w:t>t</w:t>
      </w:r>
      <w:r w:rsidR="00CA059D">
        <w:t xml:space="preserve">ados dos coeficientes </w:t>
      </w:r>
      <w:r w:rsidR="00AF7F37">
        <w:t>será analisado somente os coeficientes das estimativas em que se usou o método robusto.</w:t>
      </w:r>
    </w:p>
    <w:p w:rsidR="002167D4" w:rsidRDefault="002167D4" w:rsidP="002B3899">
      <w:pPr>
        <w:jc w:val="both"/>
        <w:rPr>
          <w:b/>
          <w:i/>
        </w:rPr>
      </w:pPr>
    </w:p>
    <w:p w:rsidR="002167D4" w:rsidRPr="00813CA7" w:rsidRDefault="007947B7" w:rsidP="002B3899">
      <w:pPr>
        <w:jc w:val="both"/>
        <w:rPr>
          <w:b/>
          <w:i/>
        </w:rPr>
      </w:pPr>
      <w:r w:rsidRPr="00813CA7">
        <w:rPr>
          <w:b/>
          <w:i/>
        </w:rPr>
        <w:t xml:space="preserve">6.1 </w:t>
      </w:r>
      <w:r w:rsidR="002167D4" w:rsidRPr="00813CA7">
        <w:rPr>
          <w:b/>
          <w:i/>
        </w:rPr>
        <w:t>Demanda dos Setores Tradicionais</w:t>
      </w:r>
    </w:p>
    <w:p w:rsidR="006356FA" w:rsidRPr="00813CA7" w:rsidRDefault="002167D4" w:rsidP="002B3899">
      <w:pPr>
        <w:jc w:val="both"/>
        <w:rPr>
          <w:i/>
        </w:rPr>
      </w:pPr>
      <w:r w:rsidRPr="00813CA7">
        <w:rPr>
          <w:i/>
        </w:rPr>
        <w:t xml:space="preserve">6.1.1 </w:t>
      </w:r>
      <w:r w:rsidR="007947B7" w:rsidRPr="00813CA7">
        <w:rPr>
          <w:i/>
        </w:rPr>
        <w:t>Capital Humano Qualificado</w:t>
      </w:r>
    </w:p>
    <w:p w:rsidR="00F36B13" w:rsidRDefault="004F6B76" w:rsidP="002B3899">
      <w:pPr>
        <w:jc w:val="both"/>
      </w:pPr>
      <w:r>
        <w:tab/>
      </w:r>
      <w:r w:rsidR="001A2CB6">
        <w:t>Os setores do comércio, indústria e serviços</w:t>
      </w:r>
      <w:r w:rsidR="00B64C2B">
        <w:t>,</w:t>
      </w:r>
      <w:r w:rsidR="001A2CB6">
        <w:t xml:space="preserve"> </w:t>
      </w:r>
      <w:r w:rsidR="00B64C2B">
        <w:t xml:space="preserve">aqui </w:t>
      </w:r>
      <w:r w:rsidR="00D75B3C">
        <w:t>denominados de tradicionais</w:t>
      </w:r>
      <w:r w:rsidR="00B64C2B">
        <w:t>,</w:t>
      </w:r>
      <w:r w:rsidR="00D75B3C">
        <w:t xml:space="preserve"> </w:t>
      </w:r>
      <w:r>
        <w:t xml:space="preserve">demonstraram estarem muito mais associados com fatores que determinam o nível </w:t>
      </w:r>
      <w:r w:rsidR="00B64C2B">
        <w:t xml:space="preserve">ótimo </w:t>
      </w:r>
      <w:r>
        <w:t xml:space="preserve">de longo prazo </w:t>
      </w:r>
      <w:r w:rsidR="00B64C2B">
        <w:t>(</w:t>
      </w:r>
      <m:oMath>
        <m:sSub>
          <m:sSubPr>
            <m:ctrlPr>
              <w:rPr>
                <w:rFonts w:ascii="Cambria Math" w:hAnsi="Cambria Math"/>
                <w:i/>
              </w:rPr>
            </m:ctrlPr>
          </m:sSubPr>
          <m:e>
            <m:r>
              <w:rPr>
                <w:rFonts w:ascii="Cambria Math" w:hAnsi="Cambria Math"/>
              </w:rPr>
              <m:t>lH</m:t>
            </m:r>
          </m:e>
          <m:sub>
            <m:r>
              <w:rPr>
                <w:rFonts w:ascii="Cambria Math" w:hAnsi="Cambria Math"/>
              </w:rPr>
              <m:t>1qit</m:t>
            </m:r>
          </m:sub>
        </m:sSub>
        <m:r>
          <w:rPr>
            <w:rFonts w:ascii="Cambria Math" w:hAnsi="Cambria Math"/>
          </w:rPr>
          <m:t>=f(l</m:t>
        </m:r>
        <m:sSubSup>
          <m:sSubSupPr>
            <m:ctrlPr>
              <w:rPr>
                <w:rFonts w:ascii="Cambria Math" w:hAnsi="Cambria Math"/>
                <w:i/>
              </w:rPr>
            </m:ctrlPr>
          </m:sSubSupPr>
          <m:e>
            <m:r>
              <w:rPr>
                <w:rFonts w:ascii="Cambria Math" w:hAnsi="Cambria Math"/>
              </w:rPr>
              <m:t>H</m:t>
            </m:r>
          </m:e>
          <m:sub>
            <m:r>
              <w:rPr>
                <w:rFonts w:ascii="Cambria Math" w:hAnsi="Cambria Math"/>
              </w:rPr>
              <m:t>1qi</m:t>
            </m:r>
          </m:sub>
          <m:sup>
            <m:r>
              <w:rPr>
                <w:rFonts w:ascii="Cambria Math" w:hAnsi="Cambria Math"/>
              </w:rPr>
              <m:t>*</m:t>
            </m:r>
          </m:sup>
        </m:sSubSup>
      </m:oMath>
      <w:r w:rsidR="00E93553">
        <w:t xml:space="preserve">)  </w:t>
      </w:r>
      <w:r w:rsidR="00B64C2B">
        <w:t xml:space="preserve"> </w:t>
      </w:r>
      <w:r>
        <w:t xml:space="preserve">do </w:t>
      </w:r>
      <w:r w:rsidR="00E93553">
        <w:t xml:space="preserve">que com o ajuste dinâmico no tempo </w:t>
      </w:r>
      <w:r>
        <w:t xml:space="preserve">associado </w:t>
      </w:r>
      <w:r w:rsidR="00E93553">
        <w:t>com o</w:t>
      </w:r>
      <w:r>
        <w:t>s custos de ajustamentos do emprego no tempo</w:t>
      </w:r>
      <w:r w:rsidR="00E93553">
        <w:t xml:space="preserve"> (</w:t>
      </w:r>
      <m:oMath>
        <m:sSub>
          <m:sSubPr>
            <m:ctrlPr>
              <w:rPr>
                <w:rFonts w:ascii="Cambria Math" w:hAnsi="Cambria Math"/>
                <w:i/>
              </w:rPr>
            </m:ctrlPr>
          </m:sSubPr>
          <m:e>
            <m:r>
              <w:rPr>
                <w:rFonts w:ascii="Cambria Math" w:hAnsi="Cambria Math"/>
              </w:rPr>
              <m:t>lH</m:t>
            </m:r>
          </m:e>
          <m:sub>
            <m:r>
              <w:rPr>
                <w:rFonts w:ascii="Cambria Math" w:hAnsi="Cambria Math"/>
              </w:rPr>
              <m:t>1qit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 xml:space="preserve"> </m:t>
            </m:r>
          </m:sub>
        </m:sSub>
        <m:r>
          <w:rPr>
            <w:rFonts w:ascii="Cambria Math" w:hAnsi="Cambria Math"/>
          </w:rPr>
          <m:t>l</m:t>
        </m:r>
        <m:sSub>
          <m:sSubPr>
            <m:ctrlPr>
              <w:rPr>
                <w:rFonts w:ascii="Cambria Math" w:hAnsi="Cambria Math"/>
                <w:i/>
              </w:rPr>
            </m:ctrlPr>
          </m:sSubPr>
          <m:e>
            <m:r>
              <w:rPr>
                <w:rFonts w:ascii="Cambria Math" w:hAnsi="Cambria Math"/>
              </w:rPr>
              <m:t>H</m:t>
            </m:r>
          </m:e>
          <m:sub>
            <m:r>
              <w:rPr>
                <w:rFonts w:ascii="Cambria Math" w:hAnsi="Cambria Math"/>
              </w:rPr>
              <m:t>1t-1</m:t>
            </m:r>
          </m:sub>
        </m:sSub>
        <m:r>
          <w:rPr>
            <w:rFonts w:ascii="Cambria Math" w:hAnsi="Cambria Math"/>
          </w:rPr>
          <m:t>)</m:t>
        </m:r>
      </m:oMath>
      <w:r w:rsidR="00E93553">
        <w:t xml:space="preserve"> </w:t>
      </w:r>
      <w:r>
        <w:t>.</w:t>
      </w:r>
    </w:p>
    <w:p w:rsidR="00354E36" w:rsidRDefault="00F36B13" w:rsidP="002B3899">
      <w:pPr>
        <w:widowControl w:val="0"/>
        <w:autoSpaceDE w:val="0"/>
        <w:autoSpaceDN w:val="0"/>
        <w:adjustRightInd w:val="0"/>
        <w:jc w:val="both"/>
      </w:pPr>
      <w:r>
        <w:tab/>
        <w:t xml:space="preserve">De acordo com a Tabela </w:t>
      </w:r>
      <w:r w:rsidR="003A3A85">
        <w:t>2</w:t>
      </w:r>
      <w:r>
        <w:t xml:space="preserve">, abaixo, o setor de comércio foi </w:t>
      </w:r>
      <w:r w:rsidR="00A736F3">
        <w:t>o único setor que apresentou</w:t>
      </w:r>
      <w:r w:rsidR="00354E36">
        <w:t xml:space="preserve"> o parâmetro que representa o custo de ajustamento (</w:t>
      </w:r>
      <w:r w:rsidR="00FB42AA">
        <w:rPr>
          <w:rFonts w:ascii="Cambria Math" w:hAnsi="Cambria Math"/>
        </w:rPr>
        <w:t>λ</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m:t>
        </m:r>
      </m:oMath>
      <w:r w:rsidR="00354E36">
        <w:t xml:space="preserve"> sendo o </w:t>
      </w:r>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=0,265.</m:t>
        </m:r>
      </m:oMath>
      <w:r w:rsidR="00354E36">
        <w:t xml:space="preserve"> Este setor possui elasticidade salarial não significante, bem como seus salários não influencia</w:t>
      </w:r>
      <w:r w:rsidR="00BC393B">
        <w:t>m</w:t>
      </w:r>
      <w:r w:rsidR="00354E36">
        <w:t xml:space="preserve"> os demais setores em suas contratações de capital humano qualificado, pois </w:t>
      </w:r>
      <m:oMath>
        <m:sSub>
          <m:sSubPr>
            <m:ctrlPr>
              <w:rPr>
                <w:rFonts w:ascii="Cambria Math" w:hAnsi="Cambria Math"/>
                <w:i/>
              </w:rPr>
            </m:ctrlPr>
          </m:sSubPr>
          <m:e>
            <m:r>
              <w:rPr>
                <w:rFonts w:ascii="Cambria Math" w:hAnsi="Cambria Math"/>
              </w:rPr>
              <m:t>lw</m:t>
            </m:r>
          </m:e>
          <m:sub>
            <m:r>
              <w:rPr>
                <w:rFonts w:ascii="Cambria Math" w:hAnsi="Cambria Math"/>
              </w:rPr>
              <m:t>1qcom,t</m:t>
            </m:r>
          </m:sub>
        </m:sSub>
      </m:oMath>
      <w:r w:rsidR="00354E36" w:rsidRPr="00510FF4">
        <w:t xml:space="preserve"> </w:t>
      </w:r>
      <w:r w:rsidR="00354E36">
        <w:t xml:space="preserve">não demonstrou ser significante em nenhum conjunto de regressões. A elasticidade de demanda do </w:t>
      </w:r>
      <w:r w:rsidR="00354E36">
        <w:lastRenderedPageBreak/>
        <w:t xml:space="preserve">produto demonstrou ser </w:t>
      </w:r>
      <w:r w:rsidR="00FE141B">
        <w:t>significante</w:t>
      </w:r>
      <w:r w:rsidR="00354E36">
        <w:t xml:space="preserve"> para o PIB do comércio apesar de que inelástica, </w:t>
      </w:r>
      <m:oMath>
        <m:r>
          <w:rPr>
            <w:rFonts w:ascii="Cambria Math" w:hAnsi="Cambria Math"/>
          </w:rPr>
          <m:t>l</m:t>
        </m:r>
        <m:sSub>
          <m:sSubPr>
            <m:ctrlPr>
              <w:rPr>
                <w:rFonts w:ascii="Cambria Math" w:hAnsi="Cambria Math"/>
                <w:i/>
              </w:rPr>
            </m:ctrlPr>
          </m:sSubPr>
          <m:e>
            <m:r>
              <w:rPr>
                <w:rFonts w:ascii="Cambria Math" w:hAnsi="Cambria Math"/>
              </w:rPr>
              <m:t>y</m:t>
            </m:r>
          </m:e>
          <m:sub>
            <m:r>
              <w:rPr>
                <w:rFonts w:ascii="Cambria Math" w:hAnsi="Cambria Math"/>
              </w:rPr>
              <m:t>pibcom,t</m:t>
            </m:r>
          </m:sub>
        </m:sSub>
        <m:r>
          <w:rPr>
            <w:rFonts w:ascii="Cambria Math" w:hAnsi="Cambria Math"/>
          </w:rPr>
          <m:t>=0,58</m:t>
        </m:r>
      </m:oMath>
      <w:r w:rsidR="00354E36">
        <w:t>. A elasticidade cruzada de demanda por capital humano menos qualificado (</w:t>
      </w:r>
      <m:oMath>
        <m:sSub>
          <m:sSubPr>
            <m:ctrlPr>
              <w:rPr>
                <w:rFonts w:ascii="Cambria Math" w:hAnsi="Cambria Math"/>
                <w:i/>
              </w:rPr>
            </m:ctrlPr>
          </m:sSubPr>
          <m:e>
            <m:r>
              <w:rPr>
                <w:rFonts w:ascii="Cambria Math" w:hAnsi="Cambria Math"/>
              </w:rPr>
              <m:t>lH</m:t>
            </m:r>
          </m:e>
          <m:sub>
            <m:r>
              <w:rPr>
                <w:rFonts w:ascii="Cambria Math" w:hAnsi="Cambria Math"/>
              </w:rPr>
              <m:t>2mqcom,t</m:t>
            </m:r>
          </m:sub>
        </m:sSub>
      </m:oMath>
      <w:r w:rsidR="00354E36">
        <w:t xml:space="preserve">) demonstrou não exercer influência na contratação de capital humano qualificado no comércio. </w:t>
      </w:r>
    </w:p>
    <w:p w:rsidR="00481F4A" w:rsidRDefault="00FC71DF" w:rsidP="002B3899">
      <w:pPr>
        <w:widowControl w:val="0"/>
        <w:autoSpaceDE w:val="0"/>
        <w:autoSpaceDN w:val="0"/>
        <w:adjustRightInd w:val="0"/>
        <w:ind w:firstLine="720"/>
        <w:jc w:val="both"/>
      </w:pPr>
      <w:r>
        <w:t>O setor industrial não apresenta significância nos parâmetros que compõem o custo de ajustamento (</w:t>
      </w:r>
      <m:oMath>
        <m:sSub>
          <m:sSubPr>
            <m:ctrlPr>
              <w:rPr>
                <w:rFonts w:ascii="Cambria Math" w:hAnsi="Cambria Math"/>
                <w:i/>
              </w:rPr>
            </m:ctrlPr>
          </m:sSubPr>
          <m:e>
            <m:r>
              <w:rPr>
                <w:rFonts w:ascii="Cambria Math" w:hAnsi="Cambria Math"/>
              </w:rPr>
              <m:t>λ</m:t>
            </m:r>
          </m:e>
          <m:sub>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m:t>
        </m:r>
      </m:oMath>
      <w:r>
        <w:t>. A elasticidade salarial (</w:t>
      </w:r>
      <m:oMath>
        <m:sSub>
          <m:sSubPr>
            <m:ctrlPr>
              <w:rPr>
                <w:rFonts w:ascii="Cambria Math" w:hAnsi="Cambria Math"/>
                <w:i/>
              </w:rPr>
            </m:ctrlPr>
          </m:sSubPr>
          <m:e>
            <m:r>
              <w:rPr>
                <w:rFonts w:ascii="Cambria Math" w:hAnsi="Cambria Math"/>
              </w:rPr>
              <m:t>lw</m:t>
            </m:r>
          </m:e>
          <m:sub>
            <m:r>
              <w:rPr>
                <w:rFonts w:ascii="Cambria Math" w:hAnsi="Cambria Math"/>
              </w:rPr>
              <m:t>1qind,t</m:t>
            </m:r>
          </m:sub>
        </m:sSub>
      </m:oMath>
      <w:r>
        <w:t>= 0,248), significante a 10%, demonstrou ser positiva, ou seja, maiores salários levam a maiores contratações neste setor; este resultado indica que setor contrata mesmo sob aumentos salariais do capital humano qualificado.</w:t>
      </w:r>
      <w:r w:rsidR="002F4ADA">
        <w:t xml:space="preserve"> </w:t>
      </w:r>
      <w:r w:rsidR="00481F4A">
        <w:t xml:space="preserve">A elasticidade de demanda do produto (PIB do setor) confirma a sua importância como elemento determinante no aumento da demanda por capital humano qualificado na indústria, </w:t>
      </w:r>
      <m:oMath>
        <m:r>
          <w:rPr>
            <w:rFonts w:ascii="Cambria Math" w:hAnsi="Cambria Math"/>
          </w:rPr>
          <m:t>l</m:t>
        </m:r>
        <m:sSub>
          <m:sSubPr>
            <m:ctrlPr>
              <w:rPr>
                <w:rFonts w:ascii="Cambria Math" w:hAnsi="Cambria Math"/>
                <w:i/>
              </w:rPr>
            </m:ctrlPr>
          </m:sSubPr>
          <m:e>
            <m:r>
              <w:rPr>
                <w:rFonts w:ascii="Cambria Math" w:hAnsi="Cambria Math"/>
              </w:rPr>
              <m:t>y</m:t>
            </m:r>
          </m:e>
          <m:sub>
            <m:r>
              <w:rPr>
                <w:rFonts w:ascii="Cambria Math" w:hAnsi="Cambria Math"/>
              </w:rPr>
              <m:t>pibind,t</m:t>
            </m:r>
          </m:sub>
        </m:sSub>
        <m:r>
          <w:rPr>
            <w:rFonts w:ascii="Cambria Math" w:hAnsi="Cambria Math"/>
          </w:rPr>
          <m:t>=0,77 e 1,24</m:t>
        </m:r>
      </m:oMath>
      <w:r w:rsidR="00481F4A">
        <w:t xml:space="preserve">. Estes resultados de elasticidade obtidos pelas duas técnicas já descritas, indicam que a elasticidade pode ser igual ou maior do que um neste setor. No entanto, independente de serem ou não elásticas, os resutlados confirmam a preponderância do crescimento do produto no crescimento do emprego por capital humano no setor indústria. </w:t>
      </w:r>
    </w:p>
    <w:p w:rsidR="00515733" w:rsidRPr="007F7DE8" w:rsidRDefault="003A3A85" w:rsidP="002B3899">
      <w:pPr>
        <w:widowControl w:val="0"/>
        <w:autoSpaceDE w:val="0"/>
        <w:autoSpaceDN w:val="0"/>
        <w:adjustRightInd w:val="0"/>
        <w:jc w:val="center"/>
      </w:pPr>
      <w:r>
        <w:t>Tabela 2</w:t>
      </w:r>
      <w:r w:rsidR="00515733" w:rsidRPr="007F7DE8">
        <w:t xml:space="preserve"> – Comércio, Indústria e Serviços – </w:t>
      </w:r>
      <w:proofErr w:type="gramStart"/>
      <w:r w:rsidR="00515733" w:rsidRPr="007F7DE8">
        <w:t>Capital Humano Qualificado</w:t>
      </w:r>
      <w:proofErr w:type="gramEnd"/>
    </w:p>
    <w:tbl>
      <w:tblPr>
        <w:tblW w:w="5000" w:type="pct"/>
        <w:tblLook w:val="0000" w:firstRow="0" w:lastRow="0" w:firstColumn="0" w:lastColumn="0" w:noHBand="0" w:noVBand="0"/>
      </w:tblPr>
      <w:tblGrid>
        <w:gridCol w:w="1740"/>
        <w:gridCol w:w="1252"/>
        <w:gridCol w:w="1337"/>
        <w:gridCol w:w="1337"/>
        <w:gridCol w:w="1337"/>
        <w:gridCol w:w="1337"/>
        <w:gridCol w:w="1335"/>
      </w:tblGrid>
      <w:tr w:rsidR="00515733" w:rsidRPr="00FF44C8" w:rsidTr="00FF44C8">
        <w:trPr>
          <w:trHeight w:val="72"/>
        </w:trPr>
        <w:tc>
          <w:tcPr>
            <w:tcW w:w="899" w:type="pct"/>
            <w:tcBorders>
              <w:top w:val="single" w:sz="4" w:space="0" w:color="auto"/>
              <w:left w:val="nil"/>
              <w:bottom w:val="nil"/>
              <w:right w:val="nil"/>
            </w:tcBorders>
          </w:tcPr>
          <w:p w:rsidR="00515733" w:rsidRPr="00FF44C8" w:rsidRDefault="00515733" w:rsidP="002B3899">
            <w:pPr>
              <w:widowControl w:val="0"/>
              <w:autoSpaceDE w:val="0"/>
              <w:autoSpaceDN w:val="0"/>
              <w:adjustRightInd w:val="0"/>
              <w:rPr>
                <w:sz w:val="20"/>
                <w:szCs w:val="20"/>
              </w:rPr>
            </w:pPr>
          </w:p>
        </w:tc>
        <w:tc>
          <w:tcPr>
            <w:tcW w:w="1338" w:type="pct"/>
            <w:gridSpan w:val="2"/>
            <w:tcBorders>
              <w:top w:val="single" w:sz="4" w:space="0" w:color="auto"/>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Comércio</w:t>
            </w:r>
          </w:p>
        </w:tc>
        <w:tc>
          <w:tcPr>
            <w:tcW w:w="1382" w:type="pct"/>
            <w:gridSpan w:val="2"/>
            <w:tcBorders>
              <w:top w:val="single" w:sz="4" w:space="0" w:color="auto"/>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Indústria</w:t>
            </w:r>
          </w:p>
        </w:tc>
        <w:tc>
          <w:tcPr>
            <w:tcW w:w="1381" w:type="pct"/>
            <w:gridSpan w:val="2"/>
            <w:tcBorders>
              <w:top w:val="single" w:sz="4" w:space="0" w:color="auto"/>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Serviços</w:t>
            </w:r>
          </w:p>
        </w:tc>
      </w:tr>
      <w:tr w:rsidR="00515733" w:rsidRPr="00FF44C8" w:rsidTr="00FF44C8">
        <w:trPr>
          <w:trHeight w:val="72"/>
        </w:trPr>
        <w:tc>
          <w:tcPr>
            <w:tcW w:w="899" w:type="pct"/>
            <w:tcBorders>
              <w:top w:val="single" w:sz="4" w:space="0" w:color="auto"/>
              <w:left w:val="nil"/>
              <w:bottom w:val="nil"/>
              <w:right w:val="nil"/>
            </w:tcBorders>
          </w:tcPr>
          <w:p w:rsidR="00515733" w:rsidRPr="00FF44C8" w:rsidRDefault="00515733" w:rsidP="002B3899">
            <w:pPr>
              <w:widowControl w:val="0"/>
              <w:autoSpaceDE w:val="0"/>
              <w:autoSpaceDN w:val="0"/>
              <w:adjustRightInd w:val="0"/>
              <w:rPr>
                <w:sz w:val="20"/>
                <w:szCs w:val="20"/>
              </w:rPr>
            </w:pPr>
          </w:p>
        </w:tc>
        <w:tc>
          <w:tcPr>
            <w:tcW w:w="647" w:type="pct"/>
            <w:tcBorders>
              <w:top w:val="single" w:sz="4" w:space="0" w:color="auto"/>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(1)</w:t>
            </w:r>
          </w:p>
        </w:tc>
        <w:tc>
          <w:tcPr>
            <w:tcW w:w="691" w:type="pct"/>
            <w:tcBorders>
              <w:top w:val="single" w:sz="4" w:space="0" w:color="auto"/>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(2)</w:t>
            </w:r>
          </w:p>
        </w:tc>
        <w:tc>
          <w:tcPr>
            <w:tcW w:w="691" w:type="pct"/>
            <w:tcBorders>
              <w:top w:val="single" w:sz="4" w:space="0" w:color="auto"/>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(3)</w:t>
            </w:r>
          </w:p>
        </w:tc>
        <w:tc>
          <w:tcPr>
            <w:tcW w:w="691" w:type="pct"/>
            <w:tcBorders>
              <w:top w:val="single" w:sz="4" w:space="0" w:color="auto"/>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(4)</w:t>
            </w:r>
          </w:p>
        </w:tc>
        <w:tc>
          <w:tcPr>
            <w:tcW w:w="691" w:type="pct"/>
            <w:tcBorders>
              <w:top w:val="single" w:sz="4" w:space="0" w:color="auto"/>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(5)</w:t>
            </w:r>
          </w:p>
        </w:tc>
        <w:tc>
          <w:tcPr>
            <w:tcW w:w="690" w:type="pct"/>
            <w:tcBorders>
              <w:top w:val="single" w:sz="4" w:space="0" w:color="auto"/>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(6)</w:t>
            </w:r>
          </w:p>
        </w:tc>
      </w:tr>
      <w:tr w:rsidR="00515733" w:rsidRPr="00FF44C8" w:rsidTr="00FF44C8">
        <w:trPr>
          <w:trHeight w:val="72"/>
        </w:trPr>
        <w:tc>
          <w:tcPr>
            <w:tcW w:w="899"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p>
        </w:tc>
        <w:tc>
          <w:tcPr>
            <w:tcW w:w="647" w:type="pct"/>
            <w:tcBorders>
              <w:top w:val="nil"/>
              <w:left w:val="nil"/>
              <w:bottom w:val="nil"/>
              <w:right w:val="nil"/>
            </w:tcBorders>
          </w:tcPr>
          <w:p w:rsidR="00515733" w:rsidRPr="00FF44C8" w:rsidRDefault="005C3F92" w:rsidP="002B3899">
            <w:pPr>
              <w:widowControl w:val="0"/>
              <w:autoSpaceDE w:val="0"/>
              <w:autoSpaceDN w:val="0"/>
              <w:adjustRightInd w:val="0"/>
              <w:rPr>
                <w:sz w:val="20"/>
                <w:szCs w:val="20"/>
              </w:rPr>
            </w:pPr>
            <m:oMathPara>
              <m:oMath>
                <m:sSub>
                  <m:sSubPr>
                    <m:ctrlPr>
                      <w:rPr>
                        <w:rFonts w:ascii="Cambria Math" w:hAnsi="Cambria Math"/>
                        <w:i/>
                        <w:sz w:val="20"/>
                        <w:szCs w:val="20"/>
                      </w:rPr>
                    </m:ctrlPr>
                  </m:sSubPr>
                  <m:e>
                    <m:r>
                      <w:rPr>
                        <w:rFonts w:ascii="Cambria Math" w:hAnsi="Cambria Math"/>
                        <w:sz w:val="20"/>
                        <w:szCs w:val="20"/>
                      </w:rPr>
                      <m:t>lH</m:t>
                    </m:r>
                  </m:e>
                  <m:sub>
                    <m:r>
                      <w:rPr>
                        <w:rFonts w:ascii="Cambria Math" w:hAnsi="Cambria Math"/>
                        <w:sz w:val="20"/>
                        <w:szCs w:val="20"/>
                      </w:rPr>
                      <m:t>1qcom,t</m:t>
                    </m:r>
                  </m:sub>
                </m:sSub>
              </m:oMath>
            </m:oMathPara>
          </w:p>
        </w:tc>
        <w:tc>
          <w:tcPr>
            <w:tcW w:w="691" w:type="pct"/>
            <w:tcBorders>
              <w:top w:val="nil"/>
              <w:left w:val="nil"/>
              <w:bottom w:val="nil"/>
              <w:right w:val="nil"/>
            </w:tcBorders>
          </w:tcPr>
          <w:p w:rsidR="00515733" w:rsidRPr="00FF44C8" w:rsidRDefault="005C3F92" w:rsidP="002B3899">
            <w:pPr>
              <w:widowControl w:val="0"/>
              <w:autoSpaceDE w:val="0"/>
              <w:autoSpaceDN w:val="0"/>
              <w:adjustRightInd w:val="0"/>
              <w:rPr>
                <w:sz w:val="20"/>
                <w:szCs w:val="20"/>
              </w:rPr>
            </w:pPr>
            <m:oMathPara>
              <m:oMath>
                <m:sSub>
                  <m:sSubPr>
                    <m:ctrlPr>
                      <w:rPr>
                        <w:rFonts w:ascii="Cambria Math" w:hAnsi="Cambria Math"/>
                        <w:i/>
                        <w:sz w:val="20"/>
                        <w:szCs w:val="20"/>
                      </w:rPr>
                    </m:ctrlPr>
                  </m:sSubPr>
                  <m:e>
                    <m:r>
                      <w:rPr>
                        <w:rFonts w:ascii="Cambria Math" w:hAnsi="Cambria Math"/>
                        <w:sz w:val="20"/>
                        <w:szCs w:val="20"/>
                      </w:rPr>
                      <m:t>lH</m:t>
                    </m:r>
                  </m:e>
                  <m:sub>
                    <m:r>
                      <w:rPr>
                        <w:rFonts w:ascii="Cambria Math" w:hAnsi="Cambria Math"/>
                        <w:sz w:val="20"/>
                        <w:szCs w:val="20"/>
                      </w:rPr>
                      <m:t>1qcom,t</m:t>
                    </m:r>
                  </m:sub>
                </m:sSub>
              </m:oMath>
            </m:oMathPara>
          </w:p>
        </w:tc>
        <w:tc>
          <w:tcPr>
            <w:tcW w:w="691" w:type="pct"/>
            <w:tcBorders>
              <w:top w:val="nil"/>
              <w:left w:val="nil"/>
              <w:bottom w:val="nil"/>
              <w:right w:val="nil"/>
            </w:tcBorders>
          </w:tcPr>
          <w:p w:rsidR="00515733" w:rsidRPr="00FF44C8" w:rsidRDefault="005C3F92" w:rsidP="002B3899">
            <w:pPr>
              <w:widowControl w:val="0"/>
              <w:autoSpaceDE w:val="0"/>
              <w:autoSpaceDN w:val="0"/>
              <w:adjustRightInd w:val="0"/>
              <w:rPr>
                <w:sz w:val="20"/>
                <w:szCs w:val="20"/>
              </w:rPr>
            </w:pPr>
            <m:oMathPara>
              <m:oMath>
                <m:sSub>
                  <m:sSubPr>
                    <m:ctrlPr>
                      <w:rPr>
                        <w:rFonts w:ascii="Cambria Math" w:hAnsi="Cambria Math"/>
                        <w:i/>
                        <w:sz w:val="20"/>
                        <w:szCs w:val="20"/>
                      </w:rPr>
                    </m:ctrlPr>
                  </m:sSubPr>
                  <m:e>
                    <m:r>
                      <w:rPr>
                        <w:rFonts w:ascii="Cambria Math" w:hAnsi="Cambria Math"/>
                        <w:sz w:val="20"/>
                        <w:szCs w:val="20"/>
                      </w:rPr>
                      <m:t>lH</m:t>
                    </m:r>
                  </m:e>
                  <m:sub>
                    <m:r>
                      <w:rPr>
                        <w:rFonts w:ascii="Cambria Math" w:hAnsi="Cambria Math"/>
                        <w:sz w:val="20"/>
                        <w:szCs w:val="20"/>
                      </w:rPr>
                      <m:t>1qind,t</m:t>
                    </m:r>
                  </m:sub>
                </m:sSub>
              </m:oMath>
            </m:oMathPara>
          </w:p>
        </w:tc>
        <w:tc>
          <w:tcPr>
            <w:tcW w:w="691" w:type="pct"/>
            <w:tcBorders>
              <w:top w:val="nil"/>
              <w:left w:val="nil"/>
              <w:bottom w:val="nil"/>
              <w:right w:val="nil"/>
            </w:tcBorders>
          </w:tcPr>
          <w:p w:rsidR="00515733" w:rsidRPr="00FF44C8" w:rsidRDefault="005C3F92" w:rsidP="002B3899">
            <w:pPr>
              <w:widowControl w:val="0"/>
              <w:autoSpaceDE w:val="0"/>
              <w:autoSpaceDN w:val="0"/>
              <w:adjustRightInd w:val="0"/>
              <w:rPr>
                <w:sz w:val="20"/>
                <w:szCs w:val="20"/>
              </w:rPr>
            </w:pPr>
            <m:oMathPara>
              <m:oMath>
                <m:sSub>
                  <m:sSubPr>
                    <m:ctrlPr>
                      <w:rPr>
                        <w:rFonts w:ascii="Cambria Math" w:hAnsi="Cambria Math"/>
                        <w:i/>
                        <w:sz w:val="20"/>
                        <w:szCs w:val="20"/>
                      </w:rPr>
                    </m:ctrlPr>
                  </m:sSubPr>
                  <m:e>
                    <m:r>
                      <w:rPr>
                        <w:rFonts w:ascii="Cambria Math" w:hAnsi="Cambria Math"/>
                        <w:sz w:val="20"/>
                        <w:szCs w:val="20"/>
                      </w:rPr>
                      <m:t>lH</m:t>
                    </m:r>
                  </m:e>
                  <m:sub>
                    <m:r>
                      <w:rPr>
                        <w:rFonts w:ascii="Cambria Math" w:hAnsi="Cambria Math"/>
                        <w:sz w:val="20"/>
                        <w:szCs w:val="20"/>
                      </w:rPr>
                      <m:t>1qind,t</m:t>
                    </m:r>
                  </m:sub>
                </m:sSub>
              </m:oMath>
            </m:oMathPara>
          </w:p>
        </w:tc>
        <w:tc>
          <w:tcPr>
            <w:tcW w:w="691" w:type="pct"/>
            <w:tcBorders>
              <w:top w:val="nil"/>
              <w:left w:val="nil"/>
              <w:bottom w:val="nil"/>
              <w:right w:val="nil"/>
            </w:tcBorders>
          </w:tcPr>
          <w:p w:rsidR="00515733" w:rsidRPr="00FF44C8" w:rsidRDefault="005C3F92" w:rsidP="002B3899">
            <w:pPr>
              <w:widowControl w:val="0"/>
              <w:autoSpaceDE w:val="0"/>
              <w:autoSpaceDN w:val="0"/>
              <w:adjustRightInd w:val="0"/>
              <w:rPr>
                <w:sz w:val="20"/>
                <w:szCs w:val="20"/>
              </w:rPr>
            </w:pPr>
            <m:oMathPara>
              <m:oMath>
                <m:sSub>
                  <m:sSubPr>
                    <m:ctrlPr>
                      <w:rPr>
                        <w:rFonts w:ascii="Cambria Math" w:hAnsi="Cambria Math"/>
                        <w:i/>
                        <w:sz w:val="20"/>
                        <w:szCs w:val="20"/>
                      </w:rPr>
                    </m:ctrlPr>
                  </m:sSubPr>
                  <m:e>
                    <m:r>
                      <w:rPr>
                        <w:rFonts w:ascii="Cambria Math" w:hAnsi="Cambria Math"/>
                        <w:sz w:val="20"/>
                        <w:szCs w:val="20"/>
                      </w:rPr>
                      <m:t>lH</m:t>
                    </m:r>
                  </m:e>
                  <m:sub>
                    <m:r>
                      <w:rPr>
                        <w:rFonts w:ascii="Cambria Math" w:hAnsi="Cambria Math"/>
                        <w:sz w:val="20"/>
                        <w:szCs w:val="20"/>
                      </w:rPr>
                      <m:t>1qserv,t</m:t>
                    </m:r>
                  </m:sub>
                </m:sSub>
              </m:oMath>
            </m:oMathPara>
          </w:p>
        </w:tc>
        <w:tc>
          <w:tcPr>
            <w:tcW w:w="690" w:type="pct"/>
            <w:tcBorders>
              <w:top w:val="nil"/>
              <w:left w:val="nil"/>
              <w:bottom w:val="nil"/>
              <w:right w:val="nil"/>
            </w:tcBorders>
          </w:tcPr>
          <w:p w:rsidR="00515733" w:rsidRPr="00FF44C8" w:rsidRDefault="005C3F92" w:rsidP="002B3899">
            <w:pPr>
              <w:widowControl w:val="0"/>
              <w:autoSpaceDE w:val="0"/>
              <w:autoSpaceDN w:val="0"/>
              <w:adjustRightInd w:val="0"/>
              <w:rPr>
                <w:sz w:val="20"/>
                <w:szCs w:val="20"/>
              </w:rPr>
            </w:pPr>
            <m:oMathPara>
              <m:oMath>
                <m:sSub>
                  <m:sSubPr>
                    <m:ctrlPr>
                      <w:rPr>
                        <w:rFonts w:ascii="Cambria Math" w:hAnsi="Cambria Math"/>
                        <w:i/>
                        <w:sz w:val="20"/>
                        <w:szCs w:val="20"/>
                      </w:rPr>
                    </m:ctrlPr>
                  </m:sSubPr>
                  <m:e>
                    <m:r>
                      <w:rPr>
                        <w:rFonts w:ascii="Cambria Math" w:hAnsi="Cambria Math"/>
                        <w:sz w:val="20"/>
                        <w:szCs w:val="20"/>
                      </w:rPr>
                      <m:t>lH</m:t>
                    </m:r>
                  </m:e>
                  <m:sub>
                    <m:r>
                      <w:rPr>
                        <w:rFonts w:ascii="Cambria Math" w:hAnsi="Cambria Math"/>
                        <w:sz w:val="20"/>
                        <w:szCs w:val="20"/>
                      </w:rPr>
                      <m:t>1qserv,t</m:t>
                    </m:r>
                  </m:sub>
                </m:sSub>
              </m:oMath>
            </m:oMathPara>
          </w:p>
        </w:tc>
      </w:tr>
      <w:tr w:rsidR="00515733" w:rsidRPr="00FF44C8" w:rsidTr="00FF44C8">
        <w:trPr>
          <w:trHeight w:val="72"/>
        </w:trPr>
        <w:tc>
          <w:tcPr>
            <w:tcW w:w="899" w:type="pct"/>
            <w:tcBorders>
              <w:top w:val="single" w:sz="4" w:space="0" w:color="auto"/>
              <w:left w:val="nil"/>
              <w:bottom w:val="nil"/>
              <w:right w:val="nil"/>
            </w:tcBorders>
          </w:tcPr>
          <w:p w:rsidR="00515733" w:rsidRPr="00FF44C8" w:rsidRDefault="00515733" w:rsidP="002B3899">
            <w:pPr>
              <w:widowControl w:val="0"/>
              <w:autoSpaceDE w:val="0"/>
              <w:autoSpaceDN w:val="0"/>
              <w:adjustRightInd w:val="0"/>
              <w:rPr>
                <w:sz w:val="20"/>
                <w:szCs w:val="20"/>
              </w:rPr>
            </w:pPr>
            <m:oMathPara>
              <m:oMathParaPr>
                <m:jc m:val="left"/>
              </m:oMathParaPr>
              <m:oMath>
                <m:r>
                  <w:rPr>
                    <w:rFonts w:ascii="Cambria Math" w:hAnsi="Cambria Math"/>
                    <w:sz w:val="20"/>
                    <w:szCs w:val="20"/>
                  </w:rPr>
                  <m:t>L.</m:t>
                </m:r>
                <m:sSub>
                  <m:sSubPr>
                    <m:ctrlPr>
                      <w:rPr>
                        <w:rFonts w:ascii="Cambria Math" w:hAnsi="Cambria Math"/>
                        <w:i/>
                        <w:sz w:val="20"/>
                        <w:szCs w:val="20"/>
                      </w:rPr>
                    </m:ctrlPr>
                  </m:sSubPr>
                  <m:e>
                    <m:r>
                      <w:rPr>
                        <w:rFonts w:ascii="Cambria Math" w:hAnsi="Cambria Math"/>
                        <w:sz w:val="20"/>
                        <w:szCs w:val="20"/>
                      </w:rPr>
                      <m:t>lH</m:t>
                    </m:r>
                  </m:e>
                  <m:sub>
                    <m:r>
                      <w:rPr>
                        <w:rFonts w:ascii="Cambria Math" w:hAnsi="Cambria Math"/>
                        <w:sz w:val="20"/>
                        <w:szCs w:val="20"/>
                      </w:rPr>
                      <m:t>1qi,t</m:t>
                    </m:r>
                  </m:sub>
                </m:sSub>
              </m:oMath>
            </m:oMathPara>
          </w:p>
        </w:tc>
        <w:tc>
          <w:tcPr>
            <w:tcW w:w="647" w:type="pct"/>
            <w:tcBorders>
              <w:top w:val="single" w:sz="4" w:space="0" w:color="auto"/>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0.0101</w:t>
            </w:r>
          </w:p>
        </w:tc>
        <w:tc>
          <w:tcPr>
            <w:tcW w:w="691" w:type="pct"/>
            <w:tcBorders>
              <w:top w:val="single" w:sz="4" w:space="0" w:color="auto"/>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0.00397</w:t>
            </w:r>
          </w:p>
        </w:tc>
        <w:tc>
          <w:tcPr>
            <w:tcW w:w="691" w:type="pct"/>
            <w:tcBorders>
              <w:top w:val="single" w:sz="4" w:space="0" w:color="auto"/>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0.0533</w:t>
            </w:r>
          </w:p>
        </w:tc>
        <w:tc>
          <w:tcPr>
            <w:tcW w:w="691" w:type="pct"/>
            <w:tcBorders>
              <w:top w:val="single" w:sz="4" w:space="0" w:color="auto"/>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0.0859</w:t>
            </w:r>
          </w:p>
        </w:tc>
        <w:tc>
          <w:tcPr>
            <w:tcW w:w="691" w:type="pct"/>
            <w:tcBorders>
              <w:top w:val="single" w:sz="4" w:space="0" w:color="auto"/>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-0.183</w:t>
            </w:r>
          </w:p>
        </w:tc>
        <w:tc>
          <w:tcPr>
            <w:tcW w:w="690" w:type="pct"/>
            <w:tcBorders>
              <w:top w:val="single" w:sz="4" w:space="0" w:color="auto"/>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-0.0787</w:t>
            </w:r>
          </w:p>
        </w:tc>
      </w:tr>
      <w:tr w:rsidR="00515733" w:rsidRPr="00FF44C8" w:rsidTr="00FF44C8">
        <w:trPr>
          <w:trHeight w:val="72"/>
        </w:trPr>
        <w:tc>
          <w:tcPr>
            <w:tcW w:w="899" w:type="pct"/>
            <w:tcBorders>
              <w:top w:val="nil"/>
              <w:left w:val="nil"/>
              <w:bottom w:val="nil"/>
              <w:right w:val="nil"/>
            </w:tcBorders>
          </w:tcPr>
          <w:p w:rsidR="00515733" w:rsidRPr="00FF44C8" w:rsidRDefault="00515733" w:rsidP="002B3899">
            <w:pPr>
              <w:widowControl w:val="0"/>
              <w:autoSpaceDE w:val="0"/>
              <w:autoSpaceDN w:val="0"/>
              <w:adjustRightInd w:val="0"/>
              <w:rPr>
                <w:sz w:val="20"/>
                <w:szCs w:val="20"/>
              </w:rPr>
            </w:pPr>
          </w:p>
        </w:tc>
        <w:tc>
          <w:tcPr>
            <w:tcW w:w="647"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[0.13]</w:t>
            </w: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[0.07]</w:t>
            </w: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[0.22]</w:t>
            </w: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[1.13]</w:t>
            </w: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[-1.30]</w:t>
            </w:r>
          </w:p>
        </w:tc>
        <w:tc>
          <w:tcPr>
            <w:tcW w:w="690"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[-0.84]</w:t>
            </w:r>
          </w:p>
        </w:tc>
      </w:tr>
      <w:tr w:rsidR="00515733" w:rsidRPr="00FF44C8" w:rsidTr="00FF44C8">
        <w:trPr>
          <w:trHeight w:val="72"/>
        </w:trPr>
        <w:tc>
          <w:tcPr>
            <w:tcW w:w="899" w:type="pct"/>
            <w:tcBorders>
              <w:top w:val="nil"/>
              <w:left w:val="nil"/>
              <w:bottom w:val="nil"/>
              <w:right w:val="nil"/>
            </w:tcBorders>
          </w:tcPr>
          <w:p w:rsidR="00515733" w:rsidRPr="00FF44C8" w:rsidRDefault="00515733" w:rsidP="002B3899">
            <w:pPr>
              <w:widowControl w:val="0"/>
              <w:autoSpaceDE w:val="0"/>
              <w:autoSpaceDN w:val="0"/>
              <w:adjustRightInd w:val="0"/>
              <w:rPr>
                <w:sz w:val="20"/>
                <w:szCs w:val="20"/>
              </w:rPr>
            </w:pPr>
            <m:oMathPara>
              <m:oMathParaPr>
                <m:jc m:val="left"/>
              </m:oMathParaPr>
              <m:oMath>
                <m:r>
                  <w:rPr>
                    <w:rFonts w:ascii="Cambria Math" w:hAnsi="Cambria Math"/>
                    <w:sz w:val="20"/>
                    <w:szCs w:val="20"/>
                  </w:rPr>
                  <m:t>L2.</m:t>
                </m:r>
                <m:sSub>
                  <m:sSubPr>
                    <m:ctrlPr>
                      <w:rPr>
                        <w:rFonts w:ascii="Cambria Math" w:hAnsi="Cambria Math"/>
                        <w:i/>
                        <w:sz w:val="20"/>
                        <w:szCs w:val="20"/>
                      </w:rPr>
                    </m:ctrlPr>
                  </m:sSubPr>
                  <m:e>
                    <m:r>
                      <w:rPr>
                        <w:rFonts w:ascii="Cambria Math" w:hAnsi="Cambria Math"/>
                        <w:sz w:val="20"/>
                        <w:szCs w:val="20"/>
                      </w:rPr>
                      <m:t>lH</m:t>
                    </m:r>
                  </m:e>
                  <m:sub>
                    <m:r>
                      <w:rPr>
                        <w:rFonts w:ascii="Cambria Math" w:hAnsi="Cambria Math"/>
                        <w:sz w:val="20"/>
                        <w:szCs w:val="20"/>
                      </w:rPr>
                      <m:t>1qi,t</m:t>
                    </m:r>
                  </m:sub>
                </m:sSub>
              </m:oMath>
            </m:oMathPara>
          </w:p>
        </w:tc>
        <w:tc>
          <w:tcPr>
            <w:tcW w:w="647"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0.265***</w:t>
            </w: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0.281***</w:t>
            </w: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-0.162</w:t>
            </w: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-0.153***</w:t>
            </w: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-0.160</w:t>
            </w:r>
          </w:p>
        </w:tc>
        <w:tc>
          <w:tcPr>
            <w:tcW w:w="690"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-0.0953</w:t>
            </w:r>
          </w:p>
        </w:tc>
      </w:tr>
      <w:tr w:rsidR="00515733" w:rsidRPr="00FF44C8" w:rsidTr="00FF44C8">
        <w:trPr>
          <w:trHeight w:val="72"/>
        </w:trPr>
        <w:tc>
          <w:tcPr>
            <w:tcW w:w="899" w:type="pct"/>
            <w:tcBorders>
              <w:top w:val="nil"/>
              <w:left w:val="nil"/>
              <w:bottom w:val="nil"/>
              <w:right w:val="nil"/>
            </w:tcBorders>
          </w:tcPr>
          <w:p w:rsidR="00515733" w:rsidRPr="00FF44C8" w:rsidRDefault="00515733" w:rsidP="002B3899">
            <w:pPr>
              <w:widowControl w:val="0"/>
              <w:autoSpaceDE w:val="0"/>
              <w:autoSpaceDN w:val="0"/>
              <w:adjustRightInd w:val="0"/>
              <w:rPr>
                <w:sz w:val="20"/>
                <w:szCs w:val="20"/>
              </w:rPr>
            </w:pPr>
          </w:p>
        </w:tc>
        <w:tc>
          <w:tcPr>
            <w:tcW w:w="647"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[3.10]</w:t>
            </w: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[5.97]</w:t>
            </w: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[-1.61]</w:t>
            </w: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[-2.61]</w:t>
            </w: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[-1.58]</w:t>
            </w:r>
          </w:p>
        </w:tc>
        <w:tc>
          <w:tcPr>
            <w:tcW w:w="690"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[-1.25]</w:t>
            </w:r>
          </w:p>
        </w:tc>
      </w:tr>
      <w:tr w:rsidR="00515733" w:rsidRPr="00FF44C8" w:rsidTr="00FF44C8">
        <w:trPr>
          <w:trHeight w:val="72"/>
        </w:trPr>
        <w:tc>
          <w:tcPr>
            <w:tcW w:w="899" w:type="pct"/>
            <w:tcBorders>
              <w:top w:val="nil"/>
              <w:left w:val="nil"/>
              <w:bottom w:val="nil"/>
              <w:right w:val="nil"/>
            </w:tcBorders>
          </w:tcPr>
          <w:p w:rsidR="00515733" w:rsidRPr="00FF44C8" w:rsidRDefault="00515733" w:rsidP="002B3899">
            <w:pPr>
              <w:widowControl w:val="0"/>
              <w:autoSpaceDE w:val="0"/>
              <w:autoSpaceDN w:val="0"/>
              <w:adjustRightInd w:val="0"/>
              <w:rPr>
                <w:sz w:val="20"/>
                <w:szCs w:val="20"/>
              </w:rPr>
            </w:pPr>
            <m:oMathPara>
              <m:oMathParaPr>
                <m:jc m:val="left"/>
              </m:oMathParaPr>
              <m:oMath>
                <m:r>
                  <w:rPr>
                    <w:rFonts w:ascii="Cambria Math" w:hAnsi="Cambria Math"/>
                    <w:sz w:val="20"/>
                    <w:szCs w:val="20"/>
                  </w:rPr>
                  <m:t>L3.</m:t>
                </m:r>
                <m:sSub>
                  <m:sSubPr>
                    <m:ctrlPr>
                      <w:rPr>
                        <w:rFonts w:ascii="Cambria Math" w:hAnsi="Cambria Math"/>
                        <w:i/>
                        <w:sz w:val="20"/>
                        <w:szCs w:val="20"/>
                      </w:rPr>
                    </m:ctrlPr>
                  </m:sSubPr>
                  <m:e>
                    <m:r>
                      <w:rPr>
                        <w:rFonts w:ascii="Cambria Math" w:hAnsi="Cambria Math"/>
                        <w:sz w:val="20"/>
                        <w:szCs w:val="20"/>
                      </w:rPr>
                      <m:t>lH</m:t>
                    </m:r>
                  </m:e>
                  <m:sub>
                    <m:r>
                      <w:rPr>
                        <w:rFonts w:ascii="Cambria Math" w:hAnsi="Cambria Math"/>
                        <w:sz w:val="20"/>
                        <w:szCs w:val="20"/>
                      </w:rPr>
                      <m:t>1qi,t</m:t>
                    </m:r>
                  </m:sub>
                </m:sSub>
              </m:oMath>
            </m:oMathPara>
          </w:p>
        </w:tc>
        <w:tc>
          <w:tcPr>
            <w:tcW w:w="647"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0.0445</w:t>
            </w: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0.0461</w:t>
            </w: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p>
        </w:tc>
        <w:tc>
          <w:tcPr>
            <w:tcW w:w="690"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p>
        </w:tc>
      </w:tr>
      <w:tr w:rsidR="00515733" w:rsidRPr="00FF44C8" w:rsidTr="00FF44C8">
        <w:trPr>
          <w:trHeight w:val="72"/>
        </w:trPr>
        <w:tc>
          <w:tcPr>
            <w:tcW w:w="899" w:type="pct"/>
            <w:tcBorders>
              <w:top w:val="nil"/>
              <w:left w:val="nil"/>
              <w:bottom w:val="nil"/>
              <w:right w:val="nil"/>
            </w:tcBorders>
          </w:tcPr>
          <w:p w:rsidR="00515733" w:rsidRPr="00FF44C8" w:rsidRDefault="00515733" w:rsidP="002B3899">
            <w:pPr>
              <w:widowControl w:val="0"/>
              <w:autoSpaceDE w:val="0"/>
              <w:autoSpaceDN w:val="0"/>
              <w:adjustRightInd w:val="0"/>
              <w:rPr>
                <w:sz w:val="20"/>
                <w:szCs w:val="20"/>
              </w:rPr>
            </w:pPr>
          </w:p>
        </w:tc>
        <w:tc>
          <w:tcPr>
            <w:tcW w:w="647"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[0.50]</w:t>
            </w: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[1.08]</w:t>
            </w: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p>
        </w:tc>
        <w:tc>
          <w:tcPr>
            <w:tcW w:w="690"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p>
        </w:tc>
      </w:tr>
      <w:tr w:rsidR="00515733" w:rsidRPr="00FF44C8" w:rsidTr="00FF44C8">
        <w:trPr>
          <w:trHeight w:val="72"/>
        </w:trPr>
        <w:tc>
          <w:tcPr>
            <w:tcW w:w="899" w:type="pct"/>
            <w:tcBorders>
              <w:top w:val="nil"/>
              <w:left w:val="nil"/>
              <w:bottom w:val="nil"/>
              <w:right w:val="nil"/>
            </w:tcBorders>
          </w:tcPr>
          <w:p w:rsidR="00515733" w:rsidRPr="00FF44C8" w:rsidRDefault="005C3F92" w:rsidP="002B3899">
            <w:pPr>
              <w:widowControl w:val="0"/>
              <w:autoSpaceDE w:val="0"/>
              <w:autoSpaceDN w:val="0"/>
              <w:adjustRightInd w:val="0"/>
              <w:rPr>
                <w:sz w:val="20"/>
                <w:szCs w:val="20"/>
              </w:rPr>
            </w:pPr>
            <m:oMath>
              <m:sSub>
                <m:sSubPr>
                  <m:ctrlPr>
                    <w:rPr>
                      <w:rFonts w:ascii="Cambria Math" w:hAnsi="Cambria Math"/>
                      <w:i/>
                      <w:sz w:val="20"/>
                      <w:szCs w:val="20"/>
                    </w:rPr>
                  </m:ctrlPr>
                </m:sSubPr>
                <m:e>
                  <m:r>
                    <w:rPr>
                      <w:rFonts w:ascii="Cambria Math" w:hAnsi="Cambria Math"/>
                      <w:sz w:val="20"/>
                      <w:szCs w:val="20"/>
                    </w:rPr>
                    <m:t>lw</m:t>
                  </m:r>
                </m:e>
                <m:sub>
                  <m:r>
                    <w:rPr>
                      <w:rFonts w:ascii="Cambria Math" w:hAnsi="Cambria Math"/>
                      <w:sz w:val="20"/>
                      <w:szCs w:val="20"/>
                    </w:rPr>
                    <m:t>1qcom,t</m:t>
                  </m:r>
                </m:sub>
              </m:sSub>
            </m:oMath>
            <w:r w:rsidR="00515733" w:rsidRPr="00FF44C8">
              <w:rPr>
                <w:sz w:val="20"/>
                <w:szCs w:val="20"/>
              </w:rPr>
              <w:t xml:space="preserve"> </w:t>
            </w:r>
          </w:p>
        </w:tc>
        <w:tc>
          <w:tcPr>
            <w:tcW w:w="647"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0.0131</w:t>
            </w: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-0.0861</w:t>
            </w: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-0.0227</w:t>
            </w: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-0.0727</w:t>
            </w: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-0.137</w:t>
            </w:r>
          </w:p>
        </w:tc>
        <w:tc>
          <w:tcPr>
            <w:tcW w:w="690"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-0.108**</w:t>
            </w:r>
          </w:p>
        </w:tc>
      </w:tr>
      <w:tr w:rsidR="00515733" w:rsidRPr="00FF44C8" w:rsidTr="00FF44C8">
        <w:trPr>
          <w:trHeight w:val="72"/>
        </w:trPr>
        <w:tc>
          <w:tcPr>
            <w:tcW w:w="899" w:type="pct"/>
            <w:tcBorders>
              <w:top w:val="nil"/>
              <w:left w:val="nil"/>
              <w:bottom w:val="nil"/>
              <w:right w:val="nil"/>
            </w:tcBorders>
          </w:tcPr>
          <w:p w:rsidR="00515733" w:rsidRPr="00FF44C8" w:rsidRDefault="00515733" w:rsidP="002B3899">
            <w:pPr>
              <w:widowControl w:val="0"/>
              <w:autoSpaceDE w:val="0"/>
              <w:autoSpaceDN w:val="0"/>
              <w:adjustRightInd w:val="0"/>
              <w:rPr>
                <w:sz w:val="20"/>
                <w:szCs w:val="20"/>
              </w:rPr>
            </w:pPr>
          </w:p>
        </w:tc>
        <w:tc>
          <w:tcPr>
            <w:tcW w:w="647"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[0.10]</w:t>
            </w: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[-0.59]</w:t>
            </w: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[-0.12]</w:t>
            </w: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[-1.63]</w:t>
            </w: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[-1.04]</w:t>
            </w:r>
          </w:p>
        </w:tc>
        <w:tc>
          <w:tcPr>
            <w:tcW w:w="690"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[-2.20]</w:t>
            </w:r>
          </w:p>
        </w:tc>
      </w:tr>
      <w:tr w:rsidR="00515733" w:rsidRPr="00FF44C8" w:rsidTr="00FF44C8">
        <w:trPr>
          <w:trHeight w:val="72"/>
        </w:trPr>
        <w:tc>
          <w:tcPr>
            <w:tcW w:w="899" w:type="pct"/>
            <w:tcBorders>
              <w:top w:val="nil"/>
              <w:left w:val="nil"/>
              <w:bottom w:val="nil"/>
              <w:right w:val="nil"/>
            </w:tcBorders>
          </w:tcPr>
          <w:p w:rsidR="00515733" w:rsidRPr="00FF44C8" w:rsidRDefault="005C3F92" w:rsidP="002B3899">
            <w:pPr>
              <w:widowControl w:val="0"/>
              <w:autoSpaceDE w:val="0"/>
              <w:autoSpaceDN w:val="0"/>
              <w:adjustRightInd w:val="0"/>
              <w:rPr>
                <w:sz w:val="20"/>
                <w:szCs w:val="20"/>
              </w:rPr>
            </w:pPr>
            <m:oMath>
              <m:sSub>
                <m:sSubPr>
                  <m:ctrlPr>
                    <w:rPr>
                      <w:rFonts w:ascii="Cambria Math" w:hAnsi="Cambria Math"/>
                      <w:i/>
                      <w:sz w:val="20"/>
                      <w:szCs w:val="20"/>
                    </w:rPr>
                  </m:ctrlPr>
                </m:sSubPr>
                <m:e>
                  <m:r>
                    <w:rPr>
                      <w:rFonts w:ascii="Cambria Math" w:hAnsi="Cambria Math"/>
                      <w:sz w:val="20"/>
                      <w:szCs w:val="20"/>
                    </w:rPr>
                    <m:t>lw</m:t>
                  </m:r>
                </m:e>
                <m:sub>
                  <m:r>
                    <w:rPr>
                      <w:rFonts w:ascii="Cambria Math" w:hAnsi="Cambria Math"/>
                      <w:sz w:val="20"/>
                      <w:szCs w:val="20"/>
                    </w:rPr>
                    <m:t>1qind,t</m:t>
                  </m:r>
                </m:sub>
              </m:sSub>
            </m:oMath>
            <w:r w:rsidR="00515733" w:rsidRPr="00FF44C8">
              <w:rPr>
                <w:sz w:val="20"/>
                <w:szCs w:val="20"/>
              </w:rPr>
              <w:t xml:space="preserve"> </w:t>
            </w:r>
          </w:p>
        </w:tc>
        <w:tc>
          <w:tcPr>
            <w:tcW w:w="647"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-0.0817</w:t>
            </w: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-0.0412</w:t>
            </w: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0.248*</w:t>
            </w: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0.163*</w:t>
            </w: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0.0465</w:t>
            </w:r>
          </w:p>
        </w:tc>
        <w:tc>
          <w:tcPr>
            <w:tcW w:w="690"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0.0894**</w:t>
            </w:r>
          </w:p>
        </w:tc>
      </w:tr>
      <w:tr w:rsidR="00515733" w:rsidRPr="00FF44C8" w:rsidTr="00FF44C8">
        <w:trPr>
          <w:trHeight w:val="72"/>
        </w:trPr>
        <w:tc>
          <w:tcPr>
            <w:tcW w:w="899" w:type="pct"/>
            <w:tcBorders>
              <w:top w:val="nil"/>
              <w:left w:val="nil"/>
              <w:bottom w:val="nil"/>
              <w:right w:val="nil"/>
            </w:tcBorders>
          </w:tcPr>
          <w:p w:rsidR="00515733" w:rsidRPr="00FF44C8" w:rsidRDefault="00515733" w:rsidP="002B3899">
            <w:pPr>
              <w:widowControl w:val="0"/>
              <w:autoSpaceDE w:val="0"/>
              <w:autoSpaceDN w:val="0"/>
              <w:adjustRightInd w:val="0"/>
              <w:rPr>
                <w:sz w:val="20"/>
                <w:szCs w:val="20"/>
              </w:rPr>
            </w:pPr>
          </w:p>
        </w:tc>
        <w:tc>
          <w:tcPr>
            <w:tcW w:w="647"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[-0.80]</w:t>
            </w: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[-1.19]</w:t>
            </w: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[1.73]</w:t>
            </w: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[1.71]</w:t>
            </w: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[0.42]</w:t>
            </w:r>
          </w:p>
        </w:tc>
        <w:tc>
          <w:tcPr>
            <w:tcW w:w="690"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[2.15]</w:t>
            </w:r>
          </w:p>
        </w:tc>
      </w:tr>
      <w:tr w:rsidR="00515733" w:rsidRPr="00FF44C8" w:rsidTr="00FF44C8">
        <w:trPr>
          <w:trHeight w:val="72"/>
        </w:trPr>
        <w:tc>
          <w:tcPr>
            <w:tcW w:w="899" w:type="pct"/>
            <w:tcBorders>
              <w:top w:val="nil"/>
              <w:left w:val="nil"/>
              <w:bottom w:val="nil"/>
              <w:right w:val="nil"/>
            </w:tcBorders>
          </w:tcPr>
          <w:p w:rsidR="00515733" w:rsidRPr="00FF44C8" w:rsidRDefault="005C3F92" w:rsidP="002B3899">
            <w:pPr>
              <w:widowControl w:val="0"/>
              <w:autoSpaceDE w:val="0"/>
              <w:autoSpaceDN w:val="0"/>
              <w:adjustRightInd w:val="0"/>
              <w:rPr>
                <w:sz w:val="20"/>
                <w:szCs w:val="20"/>
              </w:rPr>
            </w:pPr>
            <m:oMath>
              <m:sSub>
                <m:sSubPr>
                  <m:ctrlPr>
                    <w:rPr>
                      <w:rFonts w:ascii="Cambria Math" w:hAnsi="Cambria Math"/>
                      <w:i/>
                      <w:sz w:val="20"/>
                      <w:szCs w:val="20"/>
                    </w:rPr>
                  </m:ctrlPr>
                </m:sSubPr>
                <m:e>
                  <m:r>
                    <w:rPr>
                      <w:rFonts w:ascii="Cambria Math" w:hAnsi="Cambria Math"/>
                      <w:sz w:val="20"/>
                      <w:szCs w:val="20"/>
                    </w:rPr>
                    <m:t>lw</m:t>
                  </m:r>
                </m:e>
                <m:sub>
                  <m:r>
                    <w:rPr>
                      <w:rFonts w:ascii="Cambria Math" w:hAnsi="Cambria Math"/>
                      <w:sz w:val="20"/>
                      <w:szCs w:val="20"/>
                    </w:rPr>
                    <m:t>1qserv,t</m:t>
                  </m:r>
                </m:sub>
              </m:sSub>
            </m:oMath>
            <w:r w:rsidR="00515733" w:rsidRPr="00FF44C8">
              <w:rPr>
                <w:sz w:val="20"/>
                <w:szCs w:val="20"/>
              </w:rPr>
              <w:t xml:space="preserve"> </w:t>
            </w:r>
          </w:p>
        </w:tc>
        <w:tc>
          <w:tcPr>
            <w:tcW w:w="647"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0.0835</w:t>
            </w: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0.0803**</w:t>
            </w: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-0.0603</w:t>
            </w: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-0.0837**</w:t>
            </w: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-0.428***</w:t>
            </w:r>
          </w:p>
        </w:tc>
        <w:tc>
          <w:tcPr>
            <w:tcW w:w="690"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-0.531***</w:t>
            </w:r>
          </w:p>
        </w:tc>
      </w:tr>
      <w:tr w:rsidR="00515733" w:rsidRPr="00FF44C8" w:rsidTr="00FF44C8">
        <w:trPr>
          <w:trHeight w:val="72"/>
        </w:trPr>
        <w:tc>
          <w:tcPr>
            <w:tcW w:w="899" w:type="pct"/>
            <w:tcBorders>
              <w:top w:val="nil"/>
              <w:left w:val="nil"/>
              <w:bottom w:val="nil"/>
              <w:right w:val="nil"/>
            </w:tcBorders>
          </w:tcPr>
          <w:p w:rsidR="00515733" w:rsidRPr="00FF44C8" w:rsidRDefault="00515733" w:rsidP="002B3899">
            <w:pPr>
              <w:widowControl w:val="0"/>
              <w:autoSpaceDE w:val="0"/>
              <w:autoSpaceDN w:val="0"/>
              <w:adjustRightInd w:val="0"/>
              <w:rPr>
                <w:sz w:val="20"/>
                <w:szCs w:val="20"/>
              </w:rPr>
            </w:pPr>
          </w:p>
        </w:tc>
        <w:tc>
          <w:tcPr>
            <w:tcW w:w="647"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[1.25]</w:t>
            </w: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[2.34]</w:t>
            </w: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[-0.63]</w:t>
            </w: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[-1.99]</w:t>
            </w: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[-2.60]</w:t>
            </w:r>
          </w:p>
        </w:tc>
        <w:tc>
          <w:tcPr>
            <w:tcW w:w="690"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[-4.28]</w:t>
            </w:r>
          </w:p>
        </w:tc>
      </w:tr>
      <w:tr w:rsidR="00515733" w:rsidRPr="00FF44C8" w:rsidTr="00FF44C8">
        <w:trPr>
          <w:trHeight w:val="72"/>
        </w:trPr>
        <w:tc>
          <w:tcPr>
            <w:tcW w:w="899" w:type="pct"/>
            <w:tcBorders>
              <w:top w:val="nil"/>
              <w:left w:val="nil"/>
              <w:bottom w:val="nil"/>
              <w:right w:val="nil"/>
            </w:tcBorders>
          </w:tcPr>
          <w:p w:rsidR="00515733" w:rsidRPr="00FF44C8" w:rsidRDefault="00515733" w:rsidP="002B3899">
            <w:pPr>
              <w:widowControl w:val="0"/>
              <w:autoSpaceDE w:val="0"/>
              <w:autoSpaceDN w:val="0"/>
              <w:adjustRightInd w:val="0"/>
              <w:rPr>
                <w:sz w:val="20"/>
                <w:szCs w:val="20"/>
              </w:rPr>
            </w:pPr>
            <m:oMathPara>
              <m:oMathParaPr>
                <m:jc m:val="left"/>
              </m:oMathParaPr>
              <m:oMath>
                <m:r>
                  <w:rPr>
                    <w:rFonts w:ascii="Cambria Math" w:hAnsi="Cambria Math"/>
                    <w:sz w:val="20"/>
                    <w:szCs w:val="20"/>
                  </w:rPr>
                  <m:t>l</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pibcom,t</m:t>
                    </m:r>
                  </m:sub>
                </m:sSub>
              </m:oMath>
            </m:oMathPara>
          </w:p>
        </w:tc>
        <w:tc>
          <w:tcPr>
            <w:tcW w:w="647"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0.580***</w:t>
            </w: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0.629***</w:t>
            </w: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p>
        </w:tc>
        <w:tc>
          <w:tcPr>
            <w:tcW w:w="690"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p>
        </w:tc>
      </w:tr>
      <w:tr w:rsidR="00515733" w:rsidRPr="00FF44C8" w:rsidTr="00FF44C8">
        <w:trPr>
          <w:trHeight w:val="72"/>
        </w:trPr>
        <w:tc>
          <w:tcPr>
            <w:tcW w:w="899" w:type="pct"/>
            <w:tcBorders>
              <w:top w:val="nil"/>
              <w:left w:val="nil"/>
              <w:bottom w:val="nil"/>
              <w:right w:val="nil"/>
            </w:tcBorders>
          </w:tcPr>
          <w:p w:rsidR="00515733" w:rsidRPr="00FF44C8" w:rsidRDefault="00515733" w:rsidP="002B3899">
            <w:pPr>
              <w:widowControl w:val="0"/>
              <w:autoSpaceDE w:val="0"/>
              <w:autoSpaceDN w:val="0"/>
              <w:adjustRightInd w:val="0"/>
              <w:rPr>
                <w:sz w:val="20"/>
                <w:szCs w:val="20"/>
              </w:rPr>
            </w:pPr>
          </w:p>
        </w:tc>
        <w:tc>
          <w:tcPr>
            <w:tcW w:w="647"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[2.81]</w:t>
            </w: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[4.50]</w:t>
            </w: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p>
        </w:tc>
        <w:tc>
          <w:tcPr>
            <w:tcW w:w="690"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p>
        </w:tc>
      </w:tr>
      <w:tr w:rsidR="00515733" w:rsidRPr="00FF44C8" w:rsidTr="00FF44C8">
        <w:trPr>
          <w:trHeight w:val="72"/>
        </w:trPr>
        <w:tc>
          <w:tcPr>
            <w:tcW w:w="899" w:type="pct"/>
            <w:tcBorders>
              <w:top w:val="nil"/>
              <w:left w:val="nil"/>
              <w:bottom w:val="nil"/>
              <w:right w:val="nil"/>
            </w:tcBorders>
          </w:tcPr>
          <w:p w:rsidR="00515733" w:rsidRPr="00FF44C8" w:rsidRDefault="00515733" w:rsidP="002B3899">
            <w:pPr>
              <w:widowControl w:val="0"/>
              <w:autoSpaceDE w:val="0"/>
              <w:autoSpaceDN w:val="0"/>
              <w:adjustRightInd w:val="0"/>
              <w:rPr>
                <w:sz w:val="20"/>
                <w:szCs w:val="20"/>
              </w:rPr>
            </w:pPr>
            <m:oMathPara>
              <m:oMathParaPr>
                <m:jc m:val="left"/>
              </m:oMathParaPr>
              <m:oMath>
                <m:r>
                  <w:rPr>
                    <w:rFonts w:ascii="Cambria Math" w:hAnsi="Cambria Math"/>
                    <w:sz w:val="20"/>
                    <w:szCs w:val="20"/>
                  </w:rPr>
                  <m:t>l</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pibind,t</m:t>
                    </m:r>
                  </m:sub>
                </m:sSub>
              </m:oMath>
            </m:oMathPara>
          </w:p>
        </w:tc>
        <w:tc>
          <w:tcPr>
            <w:tcW w:w="647"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0.775***</w:t>
            </w: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1.247***</w:t>
            </w: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p>
        </w:tc>
        <w:tc>
          <w:tcPr>
            <w:tcW w:w="690"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p>
        </w:tc>
      </w:tr>
      <w:tr w:rsidR="00515733" w:rsidRPr="00FF44C8" w:rsidTr="00FF44C8">
        <w:trPr>
          <w:trHeight w:val="72"/>
        </w:trPr>
        <w:tc>
          <w:tcPr>
            <w:tcW w:w="899" w:type="pct"/>
            <w:tcBorders>
              <w:top w:val="nil"/>
              <w:left w:val="nil"/>
              <w:bottom w:val="nil"/>
              <w:right w:val="nil"/>
            </w:tcBorders>
          </w:tcPr>
          <w:p w:rsidR="00515733" w:rsidRPr="00FF44C8" w:rsidRDefault="00515733" w:rsidP="002B3899">
            <w:pPr>
              <w:widowControl w:val="0"/>
              <w:autoSpaceDE w:val="0"/>
              <w:autoSpaceDN w:val="0"/>
              <w:adjustRightInd w:val="0"/>
              <w:rPr>
                <w:sz w:val="20"/>
                <w:szCs w:val="20"/>
              </w:rPr>
            </w:pPr>
          </w:p>
        </w:tc>
        <w:tc>
          <w:tcPr>
            <w:tcW w:w="647"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[2.96]</w:t>
            </w: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[3.93]</w:t>
            </w: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p>
        </w:tc>
        <w:tc>
          <w:tcPr>
            <w:tcW w:w="690"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p>
        </w:tc>
      </w:tr>
      <w:tr w:rsidR="00515733" w:rsidRPr="00FF44C8" w:rsidTr="00FF44C8">
        <w:trPr>
          <w:trHeight w:val="72"/>
        </w:trPr>
        <w:tc>
          <w:tcPr>
            <w:tcW w:w="899" w:type="pct"/>
            <w:tcBorders>
              <w:top w:val="nil"/>
              <w:left w:val="nil"/>
              <w:bottom w:val="nil"/>
              <w:right w:val="nil"/>
            </w:tcBorders>
          </w:tcPr>
          <w:p w:rsidR="00515733" w:rsidRPr="00FF44C8" w:rsidRDefault="00515733" w:rsidP="002B3899">
            <w:pPr>
              <w:widowControl w:val="0"/>
              <w:autoSpaceDE w:val="0"/>
              <w:autoSpaceDN w:val="0"/>
              <w:adjustRightInd w:val="0"/>
              <w:rPr>
                <w:sz w:val="20"/>
                <w:szCs w:val="20"/>
              </w:rPr>
            </w:pPr>
            <m:oMathPara>
              <m:oMathParaPr>
                <m:jc m:val="left"/>
              </m:oMathParaPr>
              <m:oMath>
                <m:r>
                  <w:rPr>
                    <w:rFonts w:ascii="Cambria Math" w:hAnsi="Cambria Math"/>
                    <w:sz w:val="20"/>
                    <w:szCs w:val="20"/>
                  </w:rPr>
                  <m:t>l</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pibserv,t</m:t>
                    </m:r>
                  </m:sub>
                </m:sSub>
              </m:oMath>
            </m:oMathPara>
          </w:p>
        </w:tc>
        <w:tc>
          <w:tcPr>
            <w:tcW w:w="647"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1.303***</w:t>
            </w:r>
          </w:p>
        </w:tc>
        <w:tc>
          <w:tcPr>
            <w:tcW w:w="690"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1.376***</w:t>
            </w:r>
          </w:p>
        </w:tc>
      </w:tr>
      <w:tr w:rsidR="00515733" w:rsidRPr="00FF44C8" w:rsidTr="00FF44C8">
        <w:trPr>
          <w:trHeight w:val="72"/>
        </w:trPr>
        <w:tc>
          <w:tcPr>
            <w:tcW w:w="899" w:type="pct"/>
            <w:tcBorders>
              <w:top w:val="nil"/>
              <w:left w:val="nil"/>
              <w:bottom w:val="nil"/>
              <w:right w:val="nil"/>
            </w:tcBorders>
          </w:tcPr>
          <w:p w:rsidR="00515733" w:rsidRPr="00FF44C8" w:rsidRDefault="00515733" w:rsidP="002B3899">
            <w:pPr>
              <w:widowControl w:val="0"/>
              <w:autoSpaceDE w:val="0"/>
              <w:autoSpaceDN w:val="0"/>
              <w:adjustRightInd w:val="0"/>
              <w:rPr>
                <w:sz w:val="20"/>
                <w:szCs w:val="20"/>
              </w:rPr>
            </w:pPr>
          </w:p>
        </w:tc>
        <w:tc>
          <w:tcPr>
            <w:tcW w:w="647"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[3.14]</w:t>
            </w:r>
          </w:p>
        </w:tc>
        <w:tc>
          <w:tcPr>
            <w:tcW w:w="690"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[2.81]</w:t>
            </w:r>
          </w:p>
        </w:tc>
      </w:tr>
      <w:tr w:rsidR="00515733" w:rsidRPr="00FF44C8" w:rsidTr="00FF44C8">
        <w:trPr>
          <w:trHeight w:val="72"/>
        </w:trPr>
        <w:tc>
          <w:tcPr>
            <w:tcW w:w="899" w:type="pct"/>
            <w:tcBorders>
              <w:top w:val="nil"/>
              <w:left w:val="nil"/>
              <w:bottom w:val="nil"/>
              <w:right w:val="nil"/>
            </w:tcBorders>
          </w:tcPr>
          <w:p w:rsidR="00515733" w:rsidRPr="00FF44C8" w:rsidRDefault="005C3F92" w:rsidP="002B3899">
            <w:pPr>
              <w:widowControl w:val="0"/>
              <w:autoSpaceDE w:val="0"/>
              <w:autoSpaceDN w:val="0"/>
              <w:adjustRightInd w:val="0"/>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lH</m:t>
                    </m:r>
                  </m:e>
                  <m:sub>
                    <m:r>
                      <w:rPr>
                        <w:rFonts w:ascii="Cambria Math" w:hAnsi="Cambria Math"/>
                        <w:sz w:val="20"/>
                        <w:szCs w:val="20"/>
                      </w:rPr>
                      <m:t>2mqcom,t</m:t>
                    </m:r>
                  </m:sub>
                </m:sSub>
              </m:oMath>
            </m:oMathPara>
          </w:p>
        </w:tc>
        <w:tc>
          <w:tcPr>
            <w:tcW w:w="647"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0.125</w:t>
            </w: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0.0699</w:t>
            </w: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p>
        </w:tc>
        <w:tc>
          <w:tcPr>
            <w:tcW w:w="690"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p>
        </w:tc>
      </w:tr>
      <w:tr w:rsidR="00515733" w:rsidRPr="00FF44C8" w:rsidTr="00FF44C8">
        <w:trPr>
          <w:trHeight w:val="72"/>
        </w:trPr>
        <w:tc>
          <w:tcPr>
            <w:tcW w:w="899" w:type="pct"/>
            <w:tcBorders>
              <w:top w:val="nil"/>
              <w:left w:val="nil"/>
              <w:bottom w:val="nil"/>
              <w:right w:val="nil"/>
            </w:tcBorders>
          </w:tcPr>
          <w:p w:rsidR="00515733" w:rsidRPr="00FF44C8" w:rsidRDefault="00515733" w:rsidP="002B3899">
            <w:pPr>
              <w:widowControl w:val="0"/>
              <w:autoSpaceDE w:val="0"/>
              <w:autoSpaceDN w:val="0"/>
              <w:adjustRightInd w:val="0"/>
              <w:rPr>
                <w:sz w:val="20"/>
                <w:szCs w:val="20"/>
              </w:rPr>
            </w:pPr>
          </w:p>
        </w:tc>
        <w:tc>
          <w:tcPr>
            <w:tcW w:w="647"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[0.47]</w:t>
            </w: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[0.47]</w:t>
            </w: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p>
        </w:tc>
        <w:tc>
          <w:tcPr>
            <w:tcW w:w="690"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p>
        </w:tc>
      </w:tr>
      <w:tr w:rsidR="00515733" w:rsidRPr="00FF44C8" w:rsidTr="00FF44C8">
        <w:trPr>
          <w:trHeight w:val="72"/>
        </w:trPr>
        <w:tc>
          <w:tcPr>
            <w:tcW w:w="899" w:type="pct"/>
            <w:tcBorders>
              <w:top w:val="nil"/>
              <w:left w:val="nil"/>
              <w:bottom w:val="nil"/>
              <w:right w:val="nil"/>
            </w:tcBorders>
          </w:tcPr>
          <w:p w:rsidR="00515733" w:rsidRPr="00FF44C8" w:rsidRDefault="005C3F92" w:rsidP="002B3899">
            <w:pPr>
              <w:widowControl w:val="0"/>
              <w:autoSpaceDE w:val="0"/>
              <w:autoSpaceDN w:val="0"/>
              <w:adjustRightInd w:val="0"/>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lH</m:t>
                    </m:r>
                  </m:e>
                  <m:sub>
                    <m:r>
                      <w:rPr>
                        <w:rFonts w:ascii="Cambria Math" w:hAnsi="Cambria Math"/>
                        <w:sz w:val="20"/>
                        <w:szCs w:val="20"/>
                      </w:rPr>
                      <m:t>2mqind,t</m:t>
                    </m:r>
                  </m:sub>
                </m:sSub>
              </m:oMath>
            </m:oMathPara>
          </w:p>
        </w:tc>
        <w:tc>
          <w:tcPr>
            <w:tcW w:w="647"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0.553**</w:t>
            </w: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0.0627</w:t>
            </w: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p>
        </w:tc>
        <w:tc>
          <w:tcPr>
            <w:tcW w:w="690"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p>
        </w:tc>
      </w:tr>
      <w:tr w:rsidR="00515733" w:rsidRPr="00FF44C8" w:rsidTr="00FF44C8">
        <w:trPr>
          <w:trHeight w:val="72"/>
        </w:trPr>
        <w:tc>
          <w:tcPr>
            <w:tcW w:w="899" w:type="pct"/>
            <w:tcBorders>
              <w:top w:val="nil"/>
              <w:left w:val="nil"/>
              <w:bottom w:val="nil"/>
              <w:right w:val="nil"/>
            </w:tcBorders>
          </w:tcPr>
          <w:p w:rsidR="00515733" w:rsidRPr="00FF44C8" w:rsidRDefault="00515733" w:rsidP="002B3899">
            <w:pPr>
              <w:widowControl w:val="0"/>
              <w:autoSpaceDE w:val="0"/>
              <w:autoSpaceDN w:val="0"/>
              <w:adjustRightInd w:val="0"/>
              <w:rPr>
                <w:sz w:val="20"/>
                <w:szCs w:val="20"/>
              </w:rPr>
            </w:pPr>
          </w:p>
        </w:tc>
        <w:tc>
          <w:tcPr>
            <w:tcW w:w="647"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[1.97]</w:t>
            </w: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[0.24]</w:t>
            </w: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p>
        </w:tc>
        <w:tc>
          <w:tcPr>
            <w:tcW w:w="690"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p>
        </w:tc>
      </w:tr>
      <w:tr w:rsidR="00515733" w:rsidRPr="00FF44C8" w:rsidTr="00FF44C8">
        <w:trPr>
          <w:trHeight w:val="72"/>
        </w:trPr>
        <w:tc>
          <w:tcPr>
            <w:tcW w:w="899" w:type="pct"/>
            <w:tcBorders>
              <w:top w:val="nil"/>
              <w:left w:val="nil"/>
              <w:bottom w:val="nil"/>
              <w:right w:val="nil"/>
            </w:tcBorders>
          </w:tcPr>
          <w:p w:rsidR="00515733" w:rsidRPr="00FF44C8" w:rsidRDefault="005C3F92" w:rsidP="002B3899">
            <w:pPr>
              <w:widowControl w:val="0"/>
              <w:autoSpaceDE w:val="0"/>
              <w:autoSpaceDN w:val="0"/>
              <w:adjustRightInd w:val="0"/>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lH</m:t>
                    </m:r>
                  </m:e>
                  <m:sub>
                    <m:r>
                      <w:rPr>
                        <w:rFonts w:ascii="Cambria Math" w:hAnsi="Cambria Math"/>
                        <w:sz w:val="20"/>
                        <w:szCs w:val="20"/>
                      </w:rPr>
                      <m:t>2mqserv,t</m:t>
                    </m:r>
                  </m:sub>
                </m:sSub>
              </m:oMath>
            </m:oMathPara>
          </w:p>
        </w:tc>
        <w:tc>
          <w:tcPr>
            <w:tcW w:w="647"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0.277</w:t>
            </w:r>
          </w:p>
        </w:tc>
        <w:tc>
          <w:tcPr>
            <w:tcW w:w="690"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0.0400</w:t>
            </w:r>
          </w:p>
        </w:tc>
      </w:tr>
      <w:tr w:rsidR="00515733" w:rsidRPr="00FF44C8" w:rsidTr="00FF44C8">
        <w:trPr>
          <w:trHeight w:val="72"/>
        </w:trPr>
        <w:tc>
          <w:tcPr>
            <w:tcW w:w="899" w:type="pct"/>
            <w:tcBorders>
              <w:top w:val="nil"/>
              <w:left w:val="nil"/>
              <w:bottom w:val="nil"/>
              <w:right w:val="nil"/>
            </w:tcBorders>
          </w:tcPr>
          <w:p w:rsidR="00515733" w:rsidRPr="00FF44C8" w:rsidRDefault="00515733" w:rsidP="002B3899">
            <w:pPr>
              <w:widowControl w:val="0"/>
              <w:autoSpaceDE w:val="0"/>
              <w:autoSpaceDN w:val="0"/>
              <w:adjustRightInd w:val="0"/>
              <w:rPr>
                <w:sz w:val="20"/>
                <w:szCs w:val="20"/>
              </w:rPr>
            </w:pPr>
          </w:p>
        </w:tc>
        <w:tc>
          <w:tcPr>
            <w:tcW w:w="647" w:type="pct"/>
            <w:tcBorders>
              <w:top w:val="nil"/>
              <w:left w:val="nil"/>
              <w:bottom w:val="nil"/>
              <w:right w:val="nil"/>
            </w:tcBorders>
          </w:tcPr>
          <w:p w:rsidR="00515733" w:rsidRPr="00FF44C8" w:rsidRDefault="00515733" w:rsidP="002B3899">
            <w:pPr>
              <w:widowControl w:val="0"/>
              <w:autoSpaceDE w:val="0"/>
              <w:autoSpaceDN w:val="0"/>
              <w:adjustRightInd w:val="0"/>
              <w:rPr>
                <w:sz w:val="20"/>
                <w:szCs w:val="20"/>
              </w:rPr>
            </w:pP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rPr>
                <w:sz w:val="20"/>
                <w:szCs w:val="20"/>
              </w:rPr>
            </w:pP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rPr>
                <w:sz w:val="20"/>
                <w:szCs w:val="20"/>
              </w:rPr>
            </w:pP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rPr>
                <w:sz w:val="20"/>
                <w:szCs w:val="20"/>
              </w:rPr>
            </w:pP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[0.78]</w:t>
            </w:r>
          </w:p>
        </w:tc>
        <w:tc>
          <w:tcPr>
            <w:tcW w:w="690"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[0.12]</w:t>
            </w:r>
          </w:p>
        </w:tc>
      </w:tr>
      <w:tr w:rsidR="00515733" w:rsidRPr="00FF44C8" w:rsidTr="00FF44C8">
        <w:trPr>
          <w:trHeight w:val="72"/>
        </w:trPr>
        <w:tc>
          <w:tcPr>
            <w:tcW w:w="899" w:type="pct"/>
            <w:tcBorders>
              <w:top w:val="nil"/>
              <w:left w:val="nil"/>
              <w:bottom w:val="nil"/>
              <w:right w:val="nil"/>
            </w:tcBorders>
          </w:tcPr>
          <w:p w:rsidR="00515733" w:rsidRPr="00FF44C8" w:rsidRDefault="00515733" w:rsidP="002B3899">
            <w:pPr>
              <w:widowControl w:val="0"/>
              <w:autoSpaceDE w:val="0"/>
              <w:autoSpaceDN w:val="0"/>
              <w:adjustRightInd w:val="0"/>
              <w:rPr>
                <w:sz w:val="20"/>
                <w:szCs w:val="20"/>
              </w:rPr>
            </w:pPr>
          </w:p>
        </w:tc>
        <w:tc>
          <w:tcPr>
            <w:tcW w:w="647"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p>
        </w:tc>
        <w:tc>
          <w:tcPr>
            <w:tcW w:w="690"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p>
        </w:tc>
      </w:tr>
      <w:tr w:rsidR="00515733" w:rsidRPr="00FF44C8" w:rsidTr="00FF44C8">
        <w:trPr>
          <w:trHeight w:val="72"/>
        </w:trPr>
        <w:tc>
          <w:tcPr>
            <w:tcW w:w="899" w:type="pct"/>
            <w:tcBorders>
              <w:top w:val="nil"/>
              <w:left w:val="nil"/>
              <w:bottom w:val="nil"/>
              <w:right w:val="nil"/>
            </w:tcBorders>
          </w:tcPr>
          <w:p w:rsidR="00515733" w:rsidRPr="00FF44C8" w:rsidRDefault="00515733" w:rsidP="002B3899">
            <w:pPr>
              <w:widowControl w:val="0"/>
              <w:autoSpaceDE w:val="0"/>
              <w:autoSpaceDN w:val="0"/>
              <w:adjustRightInd w:val="0"/>
              <w:rPr>
                <w:sz w:val="20"/>
                <w:szCs w:val="20"/>
              </w:rPr>
            </w:pPr>
            <w:r w:rsidRPr="00FF44C8">
              <w:rPr>
                <w:sz w:val="20"/>
                <w:szCs w:val="20"/>
              </w:rPr>
              <w:t>Constante</w:t>
            </w:r>
          </w:p>
        </w:tc>
        <w:tc>
          <w:tcPr>
            <w:tcW w:w="647"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-3.149*</w:t>
            </w: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-2.918***</w:t>
            </w: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-9.066***</w:t>
            </w: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-9.534***</w:t>
            </w:r>
          </w:p>
        </w:tc>
        <w:tc>
          <w:tcPr>
            <w:tcW w:w="691"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-8.889***</w:t>
            </w:r>
          </w:p>
        </w:tc>
        <w:tc>
          <w:tcPr>
            <w:tcW w:w="690" w:type="pct"/>
            <w:tcBorders>
              <w:top w:val="nil"/>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-8.616**</w:t>
            </w:r>
          </w:p>
        </w:tc>
      </w:tr>
      <w:tr w:rsidR="00515733" w:rsidRPr="00FF44C8" w:rsidTr="00FF44C8">
        <w:trPr>
          <w:trHeight w:val="72"/>
        </w:trPr>
        <w:tc>
          <w:tcPr>
            <w:tcW w:w="899" w:type="pct"/>
            <w:tcBorders>
              <w:top w:val="single" w:sz="4" w:space="0" w:color="auto"/>
              <w:left w:val="nil"/>
              <w:bottom w:val="single" w:sz="4" w:space="0" w:color="auto"/>
              <w:right w:val="nil"/>
            </w:tcBorders>
          </w:tcPr>
          <w:p w:rsidR="00515733" w:rsidRPr="00FF44C8" w:rsidRDefault="00515733" w:rsidP="002B3899">
            <w:pPr>
              <w:widowControl w:val="0"/>
              <w:autoSpaceDE w:val="0"/>
              <w:autoSpaceDN w:val="0"/>
              <w:adjustRightInd w:val="0"/>
              <w:rPr>
                <w:sz w:val="20"/>
                <w:szCs w:val="20"/>
              </w:rPr>
            </w:pPr>
            <w:proofErr w:type="spellStart"/>
            <w:r w:rsidRPr="00FF44C8">
              <w:rPr>
                <w:sz w:val="20"/>
                <w:szCs w:val="20"/>
              </w:rPr>
              <w:t>Dummies</w:t>
            </w:r>
            <w:proofErr w:type="spellEnd"/>
            <w:r w:rsidRPr="00FF44C8">
              <w:rPr>
                <w:sz w:val="20"/>
                <w:szCs w:val="20"/>
              </w:rPr>
              <w:t xml:space="preserve"> ano</w:t>
            </w:r>
          </w:p>
        </w:tc>
        <w:tc>
          <w:tcPr>
            <w:tcW w:w="647" w:type="pct"/>
            <w:tcBorders>
              <w:top w:val="single" w:sz="4" w:space="0" w:color="auto"/>
              <w:left w:val="nil"/>
              <w:bottom w:val="single" w:sz="4" w:space="0" w:color="auto"/>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Sim</w:t>
            </w:r>
          </w:p>
        </w:tc>
        <w:tc>
          <w:tcPr>
            <w:tcW w:w="691" w:type="pct"/>
            <w:tcBorders>
              <w:top w:val="single" w:sz="4" w:space="0" w:color="auto"/>
              <w:left w:val="nil"/>
              <w:bottom w:val="single" w:sz="4" w:space="0" w:color="auto"/>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Sim</w:t>
            </w:r>
          </w:p>
        </w:tc>
        <w:tc>
          <w:tcPr>
            <w:tcW w:w="691" w:type="pct"/>
            <w:tcBorders>
              <w:top w:val="single" w:sz="4" w:space="0" w:color="auto"/>
              <w:left w:val="nil"/>
              <w:bottom w:val="single" w:sz="4" w:space="0" w:color="auto"/>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Sim</w:t>
            </w:r>
          </w:p>
        </w:tc>
        <w:tc>
          <w:tcPr>
            <w:tcW w:w="691" w:type="pct"/>
            <w:tcBorders>
              <w:top w:val="single" w:sz="4" w:space="0" w:color="auto"/>
              <w:left w:val="nil"/>
              <w:bottom w:val="single" w:sz="4" w:space="0" w:color="auto"/>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Sim</w:t>
            </w:r>
          </w:p>
        </w:tc>
        <w:tc>
          <w:tcPr>
            <w:tcW w:w="691" w:type="pct"/>
            <w:tcBorders>
              <w:top w:val="single" w:sz="4" w:space="0" w:color="auto"/>
              <w:left w:val="nil"/>
              <w:bottom w:val="single" w:sz="4" w:space="0" w:color="auto"/>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Sim</w:t>
            </w:r>
          </w:p>
        </w:tc>
        <w:tc>
          <w:tcPr>
            <w:tcW w:w="690" w:type="pct"/>
            <w:tcBorders>
              <w:top w:val="single" w:sz="4" w:space="0" w:color="auto"/>
              <w:left w:val="nil"/>
              <w:bottom w:val="single" w:sz="4" w:space="0" w:color="auto"/>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Sim</w:t>
            </w:r>
          </w:p>
        </w:tc>
      </w:tr>
      <w:tr w:rsidR="00515733" w:rsidRPr="00FF44C8" w:rsidTr="00FF44C8">
        <w:trPr>
          <w:trHeight w:val="72"/>
        </w:trPr>
        <w:tc>
          <w:tcPr>
            <w:tcW w:w="899" w:type="pct"/>
            <w:tcBorders>
              <w:top w:val="single" w:sz="4" w:space="0" w:color="auto"/>
              <w:left w:val="nil"/>
              <w:bottom w:val="single" w:sz="4" w:space="0" w:color="auto"/>
              <w:right w:val="nil"/>
            </w:tcBorders>
          </w:tcPr>
          <w:p w:rsidR="00515733" w:rsidRPr="00FF44C8" w:rsidRDefault="00515733" w:rsidP="002B3899">
            <w:pPr>
              <w:widowControl w:val="0"/>
              <w:autoSpaceDE w:val="0"/>
              <w:autoSpaceDN w:val="0"/>
              <w:adjustRightInd w:val="0"/>
              <w:rPr>
                <w:sz w:val="20"/>
                <w:szCs w:val="20"/>
              </w:rPr>
            </w:pPr>
            <w:r w:rsidRPr="00FF44C8">
              <w:rPr>
                <w:sz w:val="20"/>
                <w:szCs w:val="20"/>
              </w:rPr>
              <w:t>Observações</w:t>
            </w:r>
          </w:p>
        </w:tc>
        <w:tc>
          <w:tcPr>
            <w:tcW w:w="647" w:type="pct"/>
            <w:tcBorders>
              <w:top w:val="single" w:sz="4" w:space="0" w:color="auto"/>
              <w:left w:val="nil"/>
              <w:bottom w:val="single" w:sz="4" w:space="0" w:color="auto"/>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216</w:t>
            </w:r>
          </w:p>
        </w:tc>
        <w:tc>
          <w:tcPr>
            <w:tcW w:w="691" w:type="pct"/>
            <w:tcBorders>
              <w:top w:val="single" w:sz="4" w:space="0" w:color="auto"/>
              <w:left w:val="nil"/>
              <w:bottom w:val="single" w:sz="4" w:space="0" w:color="auto"/>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216</w:t>
            </w:r>
          </w:p>
        </w:tc>
        <w:tc>
          <w:tcPr>
            <w:tcW w:w="691" w:type="pct"/>
            <w:tcBorders>
              <w:top w:val="single" w:sz="4" w:space="0" w:color="auto"/>
              <w:left w:val="nil"/>
              <w:bottom w:val="single" w:sz="4" w:space="0" w:color="auto"/>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216</w:t>
            </w:r>
          </w:p>
        </w:tc>
        <w:tc>
          <w:tcPr>
            <w:tcW w:w="691" w:type="pct"/>
            <w:tcBorders>
              <w:top w:val="single" w:sz="4" w:space="0" w:color="auto"/>
              <w:left w:val="nil"/>
              <w:bottom w:val="single" w:sz="4" w:space="0" w:color="auto"/>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216</w:t>
            </w:r>
          </w:p>
        </w:tc>
        <w:tc>
          <w:tcPr>
            <w:tcW w:w="691" w:type="pct"/>
            <w:tcBorders>
              <w:top w:val="single" w:sz="4" w:space="0" w:color="auto"/>
              <w:left w:val="nil"/>
              <w:bottom w:val="single" w:sz="4" w:space="0" w:color="auto"/>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216</w:t>
            </w:r>
          </w:p>
        </w:tc>
        <w:tc>
          <w:tcPr>
            <w:tcW w:w="690" w:type="pct"/>
            <w:tcBorders>
              <w:top w:val="single" w:sz="4" w:space="0" w:color="auto"/>
              <w:left w:val="nil"/>
              <w:bottom w:val="single" w:sz="4" w:space="0" w:color="auto"/>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216</w:t>
            </w:r>
          </w:p>
        </w:tc>
      </w:tr>
      <w:tr w:rsidR="00515733" w:rsidRPr="00FF44C8" w:rsidTr="00FF44C8">
        <w:trPr>
          <w:trHeight w:val="72"/>
        </w:trPr>
        <w:tc>
          <w:tcPr>
            <w:tcW w:w="899" w:type="pct"/>
            <w:tcBorders>
              <w:top w:val="single" w:sz="4" w:space="0" w:color="auto"/>
              <w:left w:val="nil"/>
              <w:bottom w:val="nil"/>
              <w:right w:val="nil"/>
            </w:tcBorders>
          </w:tcPr>
          <w:p w:rsidR="00515733" w:rsidRPr="00FF44C8" w:rsidRDefault="00515733" w:rsidP="002B3899">
            <w:pPr>
              <w:widowControl w:val="0"/>
              <w:autoSpaceDE w:val="0"/>
              <w:autoSpaceDN w:val="0"/>
              <w:adjustRightInd w:val="0"/>
              <w:rPr>
                <w:sz w:val="20"/>
                <w:szCs w:val="20"/>
              </w:rPr>
            </w:pPr>
            <w:proofErr w:type="gramStart"/>
            <w:r w:rsidRPr="00FF44C8">
              <w:rPr>
                <w:sz w:val="20"/>
                <w:szCs w:val="20"/>
              </w:rPr>
              <w:t>AR(</w:t>
            </w:r>
            <w:proofErr w:type="gramEnd"/>
            <w:r w:rsidRPr="00FF44C8">
              <w:rPr>
                <w:sz w:val="20"/>
                <w:szCs w:val="20"/>
              </w:rPr>
              <w:t>1)</w:t>
            </w:r>
          </w:p>
        </w:tc>
        <w:tc>
          <w:tcPr>
            <w:tcW w:w="647" w:type="pct"/>
            <w:tcBorders>
              <w:top w:val="single" w:sz="4" w:space="0" w:color="auto"/>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0,026</w:t>
            </w:r>
          </w:p>
        </w:tc>
        <w:tc>
          <w:tcPr>
            <w:tcW w:w="691" w:type="pct"/>
            <w:tcBorders>
              <w:top w:val="single" w:sz="4" w:space="0" w:color="auto"/>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0,033</w:t>
            </w:r>
          </w:p>
        </w:tc>
        <w:tc>
          <w:tcPr>
            <w:tcW w:w="691" w:type="pct"/>
            <w:tcBorders>
              <w:top w:val="single" w:sz="4" w:space="0" w:color="auto"/>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0,008</w:t>
            </w:r>
          </w:p>
        </w:tc>
        <w:tc>
          <w:tcPr>
            <w:tcW w:w="691" w:type="pct"/>
            <w:tcBorders>
              <w:top w:val="single" w:sz="4" w:space="0" w:color="auto"/>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0,143</w:t>
            </w:r>
          </w:p>
        </w:tc>
        <w:tc>
          <w:tcPr>
            <w:tcW w:w="691" w:type="pct"/>
            <w:tcBorders>
              <w:top w:val="single" w:sz="4" w:space="0" w:color="auto"/>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0,006</w:t>
            </w:r>
          </w:p>
        </w:tc>
        <w:tc>
          <w:tcPr>
            <w:tcW w:w="690" w:type="pct"/>
            <w:tcBorders>
              <w:top w:val="single" w:sz="4" w:space="0" w:color="auto"/>
              <w:left w:val="nil"/>
              <w:bottom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0,042</w:t>
            </w:r>
          </w:p>
        </w:tc>
      </w:tr>
      <w:tr w:rsidR="00515733" w:rsidRPr="00FF44C8" w:rsidTr="00FF44C8">
        <w:trPr>
          <w:trHeight w:val="72"/>
        </w:trPr>
        <w:tc>
          <w:tcPr>
            <w:tcW w:w="899" w:type="pct"/>
            <w:tcBorders>
              <w:top w:val="nil"/>
              <w:left w:val="nil"/>
              <w:right w:val="nil"/>
            </w:tcBorders>
          </w:tcPr>
          <w:p w:rsidR="00515733" w:rsidRPr="00FF44C8" w:rsidRDefault="00515733" w:rsidP="002B3899">
            <w:pPr>
              <w:widowControl w:val="0"/>
              <w:autoSpaceDE w:val="0"/>
              <w:autoSpaceDN w:val="0"/>
              <w:adjustRightInd w:val="0"/>
              <w:rPr>
                <w:sz w:val="20"/>
                <w:szCs w:val="20"/>
              </w:rPr>
            </w:pPr>
            <w:proofErr w:type="gramStart"/>
            <w:r w:rsidRPr="00FF44C8">
              <w:rPr>
                <w:sz w:val="20"/>
                <w:szCs w:val="20"/>
              </w:rPr>
              <w:t>AR(</w:t>
            </w:r>
            <w:proofErr w:type="gramEnd"/>
            <w:r w:rsidRPr="00FF44C8">
              <w:rPr>
                <w:sz w:val="20"/>
                <w:szCs w:val="20"/>
              </w:rPr>
              <w:t>2)</w:t>
            </w:r>
          </w:p>
        </w:tc>
        <w:tc>
          <w:tcPr>
            <w:tcW w:w="647" w:type="pct"/>
            <w:tcBorders>
              <w:top w:val="nil"/>
              <w:left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0,461</w:t>
            </w:r>
          </w:p>
        </w:tc>
        <w:tc>
          <w:tcPr>
            <w:tcW w:w="691" w:type="pct"/>
            <w:tcBorders>
              <w:top w:val="nil"/>
              <w:left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0,451</w:t>
            </w:r>
          </w:p>
        </w:tc>
        <w:tc>
          <w:tcPr>
            <w:tcW w:w="691" w:type="pct"/>
            <w:tcBorders>
              <w:top w:val="nil"/>
              <w:left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0,703</w:t>
            </w:r>
          </w:p>
        </w:tc>
        <w:tc>
          <w:tcPr>
            <w:tcW w:w="691" w:type="pct"/>
            <w:tcBorders>
              <w:top w:val="nil"/>
              <w:left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0,945</w:t>
            </w:r>
          </w:p>
        </w:tc>
        <w:tc>
          <w:tcPr>
            <w:tcW w:w="691" w:type="pct"/>
            <w:tcBorders>
              <w:top w:val="nil"/>
              <w:left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0,412</w:t>
            </w:r>
          </w:p>
        </w:tc>
        <w:tc>
          <w:tcPr>
            <w:tcW w:w="690" w:type="pct"/>
            <w:tcBorders>
              <w:top w:val="nil"/>
              <w:left w:val="nil"/>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0,731</w:t>
            </w:r>
          </w:p>
        </w:tc>
      </w:tr>
      <w:tr w:rsidR="00515733" w:rsidRPr="00FF44C8" w:rsidTr="00FF44C8">
        <w:trPr>
          <w:trHeight w:val="72"/>
        </w:trPr>
        <w:tc>
          <w:tcPr>
            <w:tcW w:w="899" w:type="pct"/>
            <w:tcBorders>
              <w:top w:val="nil"/>
              <w:left w:val="nil"/>
              <w:bottom w:val="single" w:sz="4" w:space="0" w:color="auto"/>
              <w:right w:val="nil"/>
            </w:tcBorders>
          </w:tcPr>
          <w:p w:rsidR="00515733" w:rsidRPr="00FF44C8" w:rsidRDefault="00515733" w:rsidP="002B3899">
            <w:pPr>
              <w:widowControl w:val="0"/>
              <w:autoSpaceDE w:val="0"/>
              <w:autoSpaceDN w:val="0"/>
              <w:adjustRightInd w:val="0"/>
              <w:rPr>
                <w:sz w:val="20"/>
                <w:szCs w:val="20"/>
              </w:rPr>
            </w:pPr>
            <w:r w:rsidRPr="00FF44C8">
              <w:rPr>
                <w:sz w:val="20"/>
                <w:szCs w:val="20"/>
              </w:rPr>
              <w:t>Sargan teste</w:t>
            </w:r>
          </w:p>
        </w:tc>
        <w:tc>
          <w:tcPr>
            <w:tcW w:w="647" w:type="pct"/>
            <w:tcBorders>
              <w:top w:val="nil"/>
              <w:left w:val="nil"/>
              <w:bottom w:val="single" w:sz="4" w:space="0" w:color="auto"/>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w:t>
            </w:r>
          </w:p>
        </w:tc>
        <w:tc>
          <w:tcPr>
            <w:tcW w:w="691" w:type="pct"/>
            <w:tcBorders>
              <w:top w:val="nil"/>
              <w:left w:val="nil"/>
              <w:bottom w:val="single" w:sz="4" w:space="0" w:color="auto"/>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0,997</w:t>
            </w:r>
          </w:p>
        </w:tc>
        <w:tc>
          <w:tcPr>
            <w:tcW w:w="691" w:type="pct"/>
            <w:tcBorders>
              <w:top w:val="nil"/>
              <w:left w:val="nil"/>
              <w:bottom w:val="single" w:sz="4" w:space="0" w:color="auto"/>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w:t>
            </w:r>
          </w:p>
        </w:tc>
        <w:tc>
          <w:tcPr>
            <w:tcW w:w="691" w:type="pct"/>
            <w:tcBorders>
              <w:top w:val="nil"/>
              <w:left w:val="nil"/>
              <w:bottom w:val="single" w:sz="4" w:space="0" w:color="auto"/>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0,999</w:t>
            </w:r>
          </w:p>
        </w:tc>
        <w:tc>
          <w:tcPr>
            <w:tcW w:w="691" w:type="pct"/>
            <w:tcBorders>
              <w:top w:val="nil"/>
              <w:left w:val="nil"/>
              <w:bottom w:val="single" w:sz="4" w:space="0" w:color="auto"/>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w:t>
            </w:r>
          </w:p>
        </w:tc>
        <w:tc>
          <w:tcPr>
            <w:tcW w:w="690" w:type="pct"/>
            <w:tcBorders>
              <w:top w:val="nil"/>
              <w:left w:val="nil"/>
              <w:bottom w:val="single" w:sz="4" w:space="0" w:color="auto"/>
              <w:right w:val="nil"/>
            </w:tcBorders>
          </w:tcPr>
          <w:p w:rsidR="00515733" w:rsidRPr="00FF44C8" w:rsidRDefault="00515733" w:rsidP="002B3899">
            <w:pPr>
              <w:widowControl w:val="0"/>
              <w:autoSpaceDE w:val="0"/>
              <w:autoSpaceDN w:val="0"/>
              <w:adjustRightInd w:val="0"/>
              <w:jc w:val="center"/>
              <w:rPr>
                <w:sz w:val="20"/>
                <w:szCs w:val="20"/>
              </w:rPr>
            </w:pPr>
            <w:r w:rsidRPr="00FF44C8">
              <w:rPr>
                <w:sz w:val="20"/>
                <w:szCs w:val="20"/>
              </w:rPr>
              <w:t>0,999</w:t>
            </w:r>
          </w:p>
        </w:tc>
      </w:tr>
    </w:tbl>
    <w:p w:rsidR="00515733" w:rsidRPr="004C5432" w:rsidRDefault="00515733" w:rsidP="002B3899">
      <w:pPr>
        <w:widowControl w:val="0"/>
        <w:autoSpaceDE w:val="0"/>
        <w:autoSpaceDN w:val="0"/>
        <w:adjustRightInd w:val="0"/>
        <w:rPr>
          <w:sz w:val="20"/>
          <w:szCs w:val="20"/>
        </w:rPr>
      </w:pPr>
      <w:r w:rsidRPr="004C5432">
        <w:rPr>
          <w:iCs/>
          <w:sz w:val="20"/>
          <w:szCs w:val="20"/>
        </w:rPr>
        <w:t xml:space="preserve">Estatística de </w:t>
      </w:r>
      <w:r w:rsidRPr="004C5432">
        <w:rPr>
          <w:i/>
          <w:iCs/>
          <w:sz w:val="20"/>
          <w:szCs w:val="20"/>
        </w:rPr>
        <w:t>t</w:t>
      </w:r>
      <w:r w:rsidR="00FE141B">
        <w:rPr>
          <w:i/>
          <w:iCs/>
          <w:sz w:val="20"/>
          <w:szCs w:val="20"/>
        </w:rPr>
        <w:t xml:space="preserve"> </w:t>
      </w:r>
      <w:r>
        <w:rPr>
          <w:iCs/>
          <w:sz w:val="20"/>
          <w:szCs w:val="20"/>
        </w:rPr>
        <w:t xml:space="preserve">entre </w:t>
      </w:r>
      <w:r w:rsidR="00FE141B">
        <w:rPr>
          <w:iCs/>
          <w:sz w:val="20"/>
          <w:szCs w:val="20"/>
        </w:rPr>
        <w:t>parênteses</w:t>
      </w:r>
      <w:r>
        <w:rPr>
          <w:iCs/>
          <w:sz w:val="20"/>
          <w:szCs w:val="20"/>
        </w:rPr>
        <w:t>.</w:t>
      </w:r>
      <w:r w:rsidRPr="004C5432">
        <w:rPr>
          <w:iCs/>
          <w:sz w:val="20"/>
          <w:szCs w:val="20"/>
        </w:rPr>
        <w:t xml:space="preserve"> </w:t>
      </w:r>
    </w:p>
    <w:p w:rsidR="00515733" w:rsidRPr="004C5432" w:rsidRDefault="00515733" w:rsidP="002B3899">
      <w:pPr>
        <w:widowControl w:val="0"/>
        <w:autoSpaceDE w:val="0"/>
        <w:autoSpaceDN w:val="0"/>
        <w:adjustRightInd w:val="0"/>
        <w:rPr>
          <w:sz w:val="20"/>
          <w:szCs w:val="20"/>
        </w:rPr>
      </w:pPr>
      <w:r w:rsidRPr="004C5432">
        <w:rPr>
          <w:sz w:val="20"/>
          <w:szCs w:val="20"/>
        </w:rPr>
        <w:t xml:space="preserve">Valores da significância: * </w:t>
      </w:r>
      <w:r w:rsidRPr="004C5432">
        <w:rPr>
          <w:i/>
          <w:iCs/>
          <w:sz w:val="20"/>
          <w:szCs w:val="20"/>
        </w:rPr>
        <w:t>p</w:t>
      </w:r>
      <w:r w:rsidRPr="004C5432">
        <w:rPr>
          <w:sz w:val="20"/>
          <w:szCs w:val="20"/>
        </w:rPr>
        <w:t xml:space="preserve"> &lt; 0.10, ** </w:t>
      </w:r>
      <w:r w:rsidRPr="004C5432">
        <w:rPr>
          <w:i/>
          <w:iCs/>
          <w:sz w:val="20"/>
          <w:szCs w:val="20"/>
        </w:rPr>
        <w:t>p</w:t>
      </w:r>
      <w:r w:rsidRPr="004C5432">
        <w:rPr>
          <w:sz w:val="20"/>
          <w:szCs w:val="20"/>
        </w:rPr>
        <w:t xml:space="preserve"> &lt; 0.05, *** </w:t>
      </w:r>
      <w:r w:rsidRPr="004C5432">
        <w:rPr>
          <w:i/>
          <w:iCs/>
          <w:sz w:val="20"/>
          <w:szCs w:val="20"/>
        </w:rPr>
        <w:t>p</w:t>
      </w:r>
      <w:r w:rsidRPr="004C5432">
        <w:rPr>
          <w:sz w:val="20"/>
          <w:szCs w:val="20"/>
        </w:rPr>
        <w:t xml:space="preserve"> &lt; 0.01</w:t>
      </w:r>
    </w:p>
    <w:p w:rsidR="00831F6A" w:rsidRDefault="00831F6A" w:rsidP="002B3899">
      <w:pPr>
        <w:rPr>
          <w:b/>
        </w:rPr>
      </w:pPr>
    </w:p>
    <w:p w:rsidR="00FB42AA" w:rsidRDefault="00FB42AA" w:rsidP="002B3899">
      <w:pPr>
        <w:widowControl w:val="0"/>
        <w:autoSpaceDE w:val="0"/>
        <w:autoSpaceDN w:val="0"/>
        <w:adjustRightInd w:val="0"/>
        <w:ind w:firstLine="720"/>
        <w:jc w:val="both"/>
      </w:pPr>
      <w:r>
        <w:t>O setor de serviços não apresenta significância no parâmetro que representa o custo de ajustamento, (</w:t>
      </w:r>
      <m:oMath>
        <m:sSub>
          <m:sSubPr>
            <m:ctrlPr>
              <w:rPr>
                <w:rFonts w:ascii="Cambria Math" w:hAnsi="Cambria Math"/>
                <w:i/>
              </w:rPr>
            </m:ctrlPr>
          </m:sSubPr>
          <m:e>
            <m:r>
              <w:rPr>
                <w:rFonts w:ascii="Cambria Math" w:hAnsi="Cambria Math"/>
              </w:rPr>
              <m:t>λ</m:t>
            </m:r>
          </m:e>
          <m:sub>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m:t>
        </m:r>
      </m:oMath>
      <w:r>
        <w:t xml:space="preserve"> As elasticidades que lograram ser significante foram a dos salários reais (</w:t>
      </w:r>
      <m:oMath>
        <m:sSub>
          <m:sSubPr>
            <m:ctrlPr>
              <w:rPr>
                <w:rFonts w:ascii="Cambria Math" w:hAnsi="Cambria Math"/>
                <w:i/>
              </w:rPr>
            </m:ctrlPr>
          </m:sSubPr>
          <m:e>
            <m:r>
              <w:rPr>
                <w:rFonts w:ascii="Cambria Math" w:hAnsi="Cambria Math"/>
              </w:rPr>
              <m:t>lw</m:t>
            </m:r>
          </m:e>
          <m:sub>
            <m:r>
              <w:rPr>
                <w:rFonts w:ascii="Cambria Math" w:hAnsi="Cambria Math"/>
              </w:rPr>
              <m:t>1qserv,t</m:t>
            </m:r>
          </m:sub>
        </m:sSub>
        <m:r>
          <w:rPr>
            <w:rFonts w:ascii="Cambria Math" w:hAnsi="Cambria Math"/>
          </w:rPr>
          <m:t>=-0,428</m:t>
        </m:r>
      </m:oMath>
      <w:r>
        <w:t>) e do produto (</w:t>
      </w:r>
      <m:oMath>
        <m:r>
          <w:rPr>
            <w:rFonts w:ascii="Cambria Math" w:hAnsi="Cambria Math"/>
          </w:rPr>
          <m:t>l</m:t>
        </m:r>
        <m:sSub>
          <m:sSubPr>
            <m:ctrlPr>
              <w:rPr>
                <w:rFonts w:ascii="Cambria Math" w:hAnsi="Cambria Math"/>
                <w:i/>
              </w:rPr>
            </m:ctrlPr>
          </m:sSubPr>
          <m:e>
            <m:r>
              <w:rPr>
                <w:rFonts w:ascii="Cambria Math" w:hAnsi="Cambria Math"/>
              </w:rPr>
              <m:t>y</m:t>
            </m:r>
          </m:e>
          <m:sub>
            <m:r>
              <w:rPr>
                <w:rFonts w:ascii="Cambria Math" w:hAnsi="Cambria Math"/>
              </w:rPr>
              <m:t>pibserv,t</m:t>
            </m:r>
          </m:sub>
        </m:sSub>
        <m:r>
          <w:rPr>
            <w:rFonts w:ascii="Cambria Math" w:hAnsi="Cambria Math"/>
          </w:rPr>
          <m:t>=1,303</m:t>
        </m:r>
      </m:oMath>
      <w:r>
        <w:t xml:space="preserve">). A elasticidade do produto </w:t>
      </w:r>
      <w:r>
        <w:lastRenderedPageBreak/>
        <w:t xml:space="preserve">demonstrou ser </w:t>
      </w:r>
      <w:r w:rsidRPr="00437276">
        <w:t>elá</w:t>
      </w:r>
      <w:r>
        <w:t>s</w:t>
      </w:r>
      <w:r w:rsidRPr="00437276">
        <w:t xml:space="preserve">tica e robusta </w:t>
      </w:r>
      <w:r>
        <w:t xml:space="preserve">para </w:t>
      </w:r>
      <w:r w:rsidRPr="00437276">
        <w:t>a</w:t>
      </w:r>
      <w:r>
        <w:t>s</w:t>
      </w:r>
      <w:r w:rsidRPr="00437276">
        <w:t xml:space="preserve"> especifica</w:t>
      </w:r>
      <w:r>
        <w:t>ções testadas. O valor acima de 1,3 indica a</w:t>
      </w:r>
      <w:proofErr w:type="gramStart"/>
      <w:r>
        <w:t xml:space="preserve">  </w:t>
      </w:r>
      <w:proofErr w:type="gramEnd"/>
      <w:r>
        <w:t>mesma como uma fonte importante de crescimento da demanda no setor de serviços. É importante frisar que aumentos salariais em termos reais levam a redução na demanda por capital humano qualificado neste setor.</w:t>
      </w:r>
    </w:p>
    <w:p w:rsidR="00FB42AA" w:rsidRDefault="00FB42AA" w:rsidP="002B3899">
      <w:pPr>
        <w:widowControl w:val="0"/>
        <w:autoSpaceDE w:val="0"/>
        <w:autoSpaceDN w:val="0"/>
        <w:adjustRightInd w:val="0"/>
        <w:jc w:val="both"/>
      </w:pPr>
      <w:r>
        <w:tab/>
        <w:t xml:space="preserve">A demanda por capital humano qualificado nos setores tradicionais está amplamente associada ao crescimento do produto do seu setor. Testes considerando a influência do PIB de outros setores não demonstraram ser significantes ou não passaram nos testes de </w:t>
      </w:r>
      <w:proofErr w:type="spellStart"/>
      <w:r>
        <w:t>autoregressidade</w:t>
      </w:r>
      <w:proofErr w:type="spellEnd"/>
      <w:r>
        <w:t xml:space="preserve"> e/ou de qualidade dos instrumentos, portanto deixamos de apresentar os mesmos. Estes setores parecem não sofrer com os custos de ajustamento, ou seja, de políticas que possam influenciar os custos de contratações do capital humano qualificado. A quantidade de demanda atual está associada a fatores que determinam o emprego ótimo de longo prazo, em especial o produto dos respectivos setores. Outro fator interessante é que a elasticidade cruzada dos salários entre os setores demonstraram não ser significantes, ou seja, o salário real de outros setores não é um fator que influencia as contratações de capital humano qualificado. </w:t>
      </w:r>
    </w:p>
    <w:p w:rsidR="00FB42AA" w:rsidRDefault="00FB42AA" w:rsidP="002B3899">
      <w:pPr>
        <w:rPr>
          <w:b/>
        </w:rPr>
      </w:pPr>
    </w:p>
    <w:p w:rsidR="002167D4" w:rsidRPr="00813CA7" w:rsidRDefault="002167D4" w:rsidP="002B3899">
      <w:pPr>
        <w:rPr>
          <w:i/>
        </w:rPr>
      </w:pPr>
      <w:r w:rsidRPr="00813CA7">
        <w:rPr>
          <w:i/>
        </w:rPr>
        <w:t>6.1.2 Capital Humano Menos Qualificado</w:t>
      </w:r>
    </w:p>
    <w:p w:rsidR="002167D4" w:rsidRDefault="002167D4" w:rsidP="002B3899">
      <w:pPr>
        <w:jc w:val="both"/>
      </w:pPr>
      <w:r>
        <w:tab/>
        <w:t>A demanda por capital humano menos qualificado no setor comercial está associado somente a quantidade empreg</w:t>
      </w:r>
      <w:r w:rsidR="00BE06BE">
        <w:t>a</w:t>
      </w:r>
      <w:r>
        <w:t xml:space="preserve">da no período anterior. O custo de ajustamento </w:t>
      </w:r>
      <m:oMath>
        <m:sSub>
          <m:sSubPr>
            <m:ctrlPr>
              <w:rPr>
                <w:rFonts w:ascii="Cambria Math" w:hAnsi="Cambria Math"/>
                <w:i/>
              </w:rPr>
            </m:ctrlPr>
          </m:sSubPr>
          <m:e>
            <m:r>
              <w:rPr>
                <w:rFonts w:ascii="Cambria Math" w:hAnsi="Cambria Math"/>
              </w:rPr>
              <m:t>μ</m:t>
            </m:r>
          </m:e>
          <m:sub>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=0,76</m:t>
        </m:r>
      </m:oMath>
      <w:r>
        <w:t xml:space="preserve"> neste setor é elevado e indica que políticas econômicas que afetam os custos dos capitais humanos menos qualificado afetam as contratações neste setor. As elasticidades do produto e dos salários não são significantes, bem com a elasticidade cruzada do capital humano qualificado.</w:t>
      </w:r>
    </w:p>
    <w:p w:rsidR="002167D4" w:rsidRDefault="002167D4" w:rsidP="002B3899">
      <w:pPr>
        <w:jc w:val="both"/>
      </w:pPr>
      <w:r>
        <w:tab/>
        <w:t xml:space="preserve">A demanda por capital humano menos qualificado na indústria também possui custo de ajustamento elevado. Neste setor o parâmetro possui quatro defasagens, mas somente três significante, indicando uma alta persistência no tempo: </w:t>
      </w:r>
      <m:oMath>
        <m:sSub>
          <m:sSubPr>
            <m:ctrlPr>
              <w:rPr>
                <w:rFonts w:ascii="Cambria Math" w:hAnsi="Cambria Math"/>
                <w:i/>
              </w:rPr>
            </m:ctrlPr>
          </m:sSubPr>
          <m:e>
            <m:r>
              <w:rPr>
                <w:rFonts w:ascii="Cambria Math" w:hAnsi="Cambria Math"/>
              </w:rPr>
              <m:t>μ</m:t>
            </m:r>
          </m:e>
          <m:sub>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4</m:t>
            </m:r>
          </m:sub>
        </m:sSub>
      </m:oMath>
      <w:r>
        <w:t xml:space="preserve"> = 0,66. A elasticidade cruzada do capital humano qualificado é significante a 10%,  </w:t>
      </w:r>
      <m:oMath>
        <m:sSub>
          <m:sSubPr>
            <m:ctrlPr>
              <w:rPr>
                <w:rFonts w:ascii="Cambria Math" w:hAnsi="Cambria Math"/>
                <w:i/>
              </w:rPr>
            </m:ctrlPr>
          </m:sSubPr>
          <m:e>
            <m:r>
              <w:rPr>
                <w:rFonts w:ascii="Cambria Math" w:hAnsi="Cambria Math"/>
              </w:rPr>
              <m:t>lH</m:t>
            </m:r>
          </m:e>
          <m:sub>
            <m:r>
              <w:rPr>
                <w:rFonts w:ascii="Cambria Math" w:hAnsi="Cambria Math"/>
              </w:rPr>
              <m:t>2qind,t</m:t>
            </m:r>
          </m:sub>
        </m:sSub>
        <m:r>
          <w:rPr>
            <w:rFonts w:ascii="Cambria Math" w:hAnsi="Cambria Math"/>
          </w:rPr>
          <m:t xml:space="preserve">=-0,09 </m:t>
        </m:r>
      </m:oMath>
      <w:r>
        <w:t xml:space="preserve"> e 0,014. O sinal negativo indica que ocorre um efeito substituição, por exemplo um aumento na demanda por capital humano qualificado de 10% leva a uma redução na demanda por capital humano menos qualificado entre 0,9% e 1,4%. O interessante é que esta substituição não está </w:t>
      </w:r>
      <w:proofErr w:type="gramStart"/>
      <w:r>
        <w:t>associado</w:t>
      </w:r>
      <w:proofErr w:type="gramEnd"/>
      <w:r>
        <w:t xml:space="preserve"> a salários do capital humano qualificado, uma vez que o coeficiente </w:t>
      </w:r>
      <m:oMath>
        <m:sSub>
          <m:sSubPr>
            <m:ctrlPr>
              <w:rPr>
                <w:rFonts w:ascii="Cambria Math" w:hAnsi="Cambria Math"/>
                <w:i/>
              </w:rPr>
            </m:ctrlPr>
          </m:sSubPr>
          <m:e>
            <m:r>
              <w:rPr>
                <w:rFonts w:ascii="Cambria Math" w:hAnsi="Cambria Math"/>
              </w:rPr>
              <m:t>lw</m:t>
            </m:r>
          </m:e>
          <m:sub>
            <m:r>
              <w:rPr>
                <w:rFonts w:ascii="Cambria Math" w:hAnsi="Cambria Math"/>
              </w:rPr>
              <m:t>2qind,t</m:t>
            </m:r>
          </m:sub>
        </m:sSub>
      </m:oMath>
      <w:r>
        <w:t xml:space="preserve"> não é significante. </w:t>
      </w:r>
    </w:p>
    <w:p w:rsidR="00447672" w:rsidRDefault="00447672" w:rsidP="00447672">
      <w:pPr>
        <w:ind w:firstLine="720"/>
        <w:jc w:val="both"/>
      </w:pPr>
      <w:r>
        <w:t>No setor de serviços, a demanda por capital humano menos qualificado depende quase que exclusivamente da quantidade empregada no período anterior (</w:t>
      </w:r>
      <m:oMath>
        <m:sSub>
          <m:sSubPr>
            <m:ctrlPr>
              <w:rPr>
                <w:rFonts w:ascii="Cambria Math" w:hAnsi="Cambria Math"/>
                <w:i/>
              </w:rPr>
            </m:ctrlPr>
          </m:sSubPr>
          <m:e>
            <m:r>
              <w:rPr>
                <w:rFonts w:ascii="Cambria Math" w:hAnsi="Cambria Math"/>
              </w:rPr>
              <m:t>lH</m:t>
            </m:r>
          </m:e>
          <m:sub>
            <m:r>
              <w:rPr>
                <w:rFonts w:ascii="Cambria Math" w:hAnsi="Cambria Math"/>
              </w:rPr>
              <m:t>1qit</m:t>
            </m:r>
          </m:sub>
        </m:sSub>
        <m:r>
          <w:rPr>
            <w:rFonts w:ascii="Cambria Math" w:hAnsi="Cambria Math"/>
          </w:rPr>
          <m:t>=0.90l</m:t>
        </m:r>
        <m:sSub>
          <m:sSubPr>
            <m:ctrlPr>
              <w:rPr>
                <w:rFonts w:ascii="Cambria Math" w:hAnsi="Cambria Math"/>
                <w:i/>
              </w:rPr>
            </m:ctrlPr>
          </m:sSubPr>
          <m:e>
            <m:r>
              <w:rPr>
                <w:rFonts w:ascii="Cambria Math" w:hAnsi="Cambria Math"/>
              </w:rPr>
              <m:t>H</m:t>
            </m:r>
          </m:e>
          <m:sub>
            <m:r>
              <w:rPr>
                <w:rFonts w:ascii="Cambria Math" w:hAnsi="Cambria Math"/>
              </w:rPr>
              <m:t>1t-1</m:t>
            </m:r>
          </m:sub>
        </m:sSub>
        <m:r>
          <w:rPr>
            <w:rFonts w:ascii="Cambria Math" w:hAnsi="Cambria Math"/>
          </w:rPr>
          <m:t>)</m:t>
        </m:r>
      </m:oMath>
      <w:r>
        <w:t xml:space="preserve">. Este setor possui o coeficiente de ajustamento intertemporal mais elevado dos setores analisados, sendo o seu valor de </w:t>
      </w:r>
      <m:oMath>
        <m:sSub>
          <m:sSubPr>
            <m:ctrlPr>
              <w:rPr>
                <w:rFonts w:ascii="Cambria Math" w:hAnsi="Cambria Math"/>
                <w:i/>
              </w:rPr>
            </m:ctrlPr>
          </m:sSubPr>
          <m:e>
            <m:r>
              <w:rPr>
                <w:rFonts w:ascii="Cambria Math" w:hAnsi="Cambria Math"/>
              </w:rPr>
              <m:t>μ</m:t>
            </m:r>
          </m:e>
          <m:sub>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w:r>
        <w:t>= 0,90. Como este coeficiente representa o custo de ajustamento no tempo, o setor de serviços é o que mais recebe impacto de políticas que afetam os custos de contratações de capital humano menos qualificado.</w:t>
      </w:r>
    </w:p>
    <w:p w:rsidR="00447672" w:rsidRDefault="00447672" w:rsidP="00447672">
      <w:pPr>
        <w:jc w:val="both"/>
      </w:pPr>
      <w:r>
        <w:tab/>
        <w:t xml:space="preserve">Em suma, nos setores tradicionais o custo de ajustamento é mais elevado para o capital humano menos qualificado, especialmente no setor de serviços. Estes resultados indicam </w:t>
      </w:r>
      <w:proofErr w:type="gramStart"/>
      <w:r>
        <w:t>a necessidade de se aumentar a oferta</w:t>
      </w:r>
      <w:proofErr w:type="gramEnd"/>
      <w:r>
        <w:t xml:space="preserve"> de pessoas com qualificação em nível de segundo grau para estes setores. Considerando que este parâmetro mede também os custos associados </w:t>
      </w:r>
      <w:proofErr w:type="gramStart"/>
      <w:r>
        <w:t>a</w:t>
      </w:r>
      <w:proofErr w:type="gramEnd"/>
      <w:r>
        <w:t xml:space="preserve"> legislação trabalhista em comparação com a produtividade deste tipo de capital humano, se faz necessário rever esta política urgente para este tipo de capital.</w:t>
      </w:r>
    </w:p>
    <w:p w:rsidR="00447672" w:rsidRDefault="00447672" w:rsidP="00447672">
      <w:pPr>
        <w:ind w:firstLine="720"/>
        <w:jc w:val="both"/>
      </w:pPr>
    </w:p>
    <w:p w:rsidR="00447672" w:rsidRDefault="00447672" w:rsidP="002B3899">
      <w:pPr>
        <w:jc w:val="both"/>
      </w:pPr>
    </w:p>
    <w:p w:rsidR="00FB42AA" w:rsidRDefault="0040403F" w:rsidP="002B3899">
      <w:pPr>
        <w:jc w:val="both"/>
      </w:pPr>
      <w:r>
        <w:tab/>
      </w:r>
    </w:p>
    <w:p w:rsidR="002167D4" w:rsidRPr="00C37D8D" w:rsidRDefault="00CF4289" w:rsidP="002B3899">
      <w:pPr>
        <w:jc w:val="center"/>
      </w:pPr>
      <w:r>
        <w:t>Tabela 3</w:t>
      </w:r>
      <w:r w:rsidR="002167D4" w:rsidRPr="00C37D8D">
        <w:t xml:space="preserve"> – Setores Tradicionais – Capital H</w:t>
      </w:r>
      <w:r w:rsidR="002167D4">
        <w:t>u</w:t>
      </w:r>
      <w:r w:rsidR="002167D4" w:rsidRPr="00C37D8D">
        <w:t>mano Menos Qualificado</w:t>
      </w:r>
    </w:p>
    <w:tbl>
      <w:tblPr>
        <w:tblW w:w="5000" w:type="pct"/>
        <w:tblLook w:val="0000" w:firstRow="0" w:lastRow="0" w:firstColumn="0" w:lastColumn="0" w:noHBand="0" w:noVBand="0"/>
      </w:tblPr>
      <w:tblGrid>
        <w:gridCol w:w="1532"/>
        <w:gridCol w:w="1358"/>
        <w:gridCol w:w="1360"/>
        <w:gridCol w:w="1291"/>
        <w:gridCol w:w="1291"/>
        <w:gridCol w:w="1465"/>
        <w:gridCol w:w="1378"/>
      </w:tblGrid>
      <w:tr w:rsidR="002167D4" w:rsidRPr="00447672" w:rsidTr="0053262B">
        <w:tc>
          <w:tcPr>
            <w:tcW w:w="792" w:type="pct"/>
            <w:tcBorders>
              <w:top w:val="single" w:sz="4" w:space="0" w:color="auto"/>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1405" w:type="pct"/>
            <w:gridSpan w:val="2"/>
            <w:tcBorders>
              <w:top w:val="single" w:sz="4" w:space="0" w:color="auto"/>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Comércio</w:t>
            </w:r>
          </w:p>
        </w:tc>
        <w:tc>
          <w:tcPr>
            <w:tcW w:w="1334" w:type="pct"/>
            <w:gridSpan w:val="2"/>
            <w:tcBorders>
              <w:top w:val="single" w:sz="4" w:space="0" w:color="auto"/>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Indústria</w:t>
            </w:r>
          </w:p>
        </w:tc>
        <w:tc>
          <w:tcPr>
            <w:tcW w:w="1468" w:type="pct"/>
            <w:gridSpan w:val="2"/>
            <w:tcBorders>
              <w:top w:val="single" w:sz="4" w:space="0" w:color="auto"/>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Serviços</w:t>
            </w:r>
          </w:p>
        </w:tc>
      </w:tr>
      <w:tr w:rsidR="002167D4" w:rsidRPr="00447672" w:rsidTr="0053262B">
        <w:tc>
          <w:tcPr>
            <w:tcW w:w="792" w:type="pct"/>
            <w:tcBorders>
              <w:top w:val="single" w:sz="4" w:space="0" w:color="auto"/>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02" w:type="pct"/>
            <w:tcBorders>
              <w:top w:val="single" w:sz="4" w:space="0" w:color="auto"/>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(1)</w:t>
            </w:r>
          </w:p>
        </w:tc>
        <w:tc>
          <w:tcPr>
            <w:tcW w:w="702" w:type="pct"/>
            <w:tcBorders>
              <w:top w:val="single" w:sz="4" w:space="0" w:color="auto"/>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(2)</w:t>
            </w:r>
          </w:p>
        </w:tc>
        <w:tc>
          <w:tcPr>
            <w:tcW w:w="667" w:type="pct"/>
            <w:tcBorders>
              <w:top w:val="single" w:sz="4" w:space="0" w:color="auto"/>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(3)</w:t>
            </w:r>
          </w:p>
        </w:tc>
        <w:tc>
          <w:tcPr>
            <w:tcW w:w="667" w:type="pct"/>
            <w:tcBorders>
              <w:top w:val="single" w:sz="4" w:space="0" w:color="auto"/>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(4)</w:t>
            </w:r>
          </w:p>
        </w:tc>
        <w:tc>
          <w:tcPr>
            <w:tcW w:w="757" w:type="pct"/>
            <w:tcBorders>
              <w:top w:val="single" w:sz="4" w:space="0" w:color="auto"/>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(5)</w:t>
            </w:r>
          </w:p>
        </w:tc>
        <w:tc>
          <w:tcPr>
            <w:tcW w:w="712" w:type="pct"/>
            <w:tcBorders>
              <w:top w:val="single" w:sz="4" w:space="0" w:color="auto"/>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(6)</w:t>
            </w:r>
          </w:p>
        </w:tc>
      </w:tr>
      <w:tr w:rsidR="002167D4" w:rsidRPr="00447672" w:rsidTr="0053262B">
        <w:tc>
          <w:tcPr>
            <w:tcW w:w="79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02" w:type="pct"/>
            <w:tcBorders>
              <w:top w:val="nil"/>
              <w:left w:val="nil"/>
              <w:bottom w:val="nil"/>
              <w:right w:val="nil"/>
            </w:tcBorders>
          </w:tcPr>
          <w:p w:rsidR="002167D4" w:rsidRPr="00447672" w:rsidRDefault="005C3F92" w:rsidP="002B3899">
            <w:pPr>
              <w:widowControl w:val="0"/>
              <w:autoSpaceDE w:val="0"/>
              <w:autoSpaceDN w:val="0"/>
              <w:adjustRightInd w:val="0"/>
              <w:rPr>
                <w:sz w:val="20"/>
                <w:szCs w:val="20"/>
              </w:rPr>
            </w:pPr>
            <m:oMathPara>
              <m:oMath>
                <m:sSub>
                  <m:sSubPr>
                    <m:ctrlPr>
                      <w:rPr>
                        <w:rFonts w:ascii="Cambria Math" w:hAnsi="Cambria Math"/>
                        <w:i/>
                        <w:sz w:val="20"/>
                        <w:szCs w:val="20"/>
                      </w:rPr>
                    </m:ctrlPr>
                  </m:sSubPr>
                  <m:e>
                    <m:r>
                      <w:rPr>
                        <w:rFonts w:ascii="Cambria Math" w:hAnsi="Cambria Math"/>
                        <w:sz w:val="20"/>
                        <w:szCs w:val="20"/>
                      </w:rPr>
                      <m:t>lH</m:t>
                    </m:r>
                  </m:e>
                  <m:sub>
                    <m:r>
                      <w:rPr>
                        <w:rFonts w:ascii="Cambria Math" w:hAnsi="Cambria Math"/>
                        <w:sz w:val="20"/>
                        <w:szCs w:val="20"/>
                      </w:rPr>
                      <m:t>1mqcom,t</m:t>
                    </m:r>
                  </m:sub>
                </m:sSub>
              </m:oMath>
            </m:oMathPara>
          </w:p>
        </w:tc>
        <w:tc>
          <w:tcPr>
            <w:tcW w:w="702" w:type="pct"/>
            <w:tcBorders>
              <w:top w:val="nil"/>
              <w:left w:val="nil"/>
              <w:bottom w:val="nil"/>
              <w:right w:val="nil"/>
            </w:tcBorders>
          </w:tcPr>
          <w:p w:rsidR="002167D4" w:rsidRPr="00447672" w:rsidRDefault="005C3F92" w:rsidP="002B3899">
            <w:pPr>
              <w:widowControl w:val="0"/>
              <w:autoSpaceDE w:val="0"/>
              <w:autoSpaceDN w:val="0"/>
              <w:adjustRightInd w:val="0"/>
              <w:rPr>
                <w:sz w:val="20"/>
                <w:szCs w:val="20"/>
              </w:rPr>
            </w:pPr>
            <m:oMathPara>
              <m:oMath>
                <m:sSub>
                  <m:sSubPr>
                    <m:ctrlPr>
                      <w:rPr>
                        <w:rFonts w:ascii="Cambria Math" w:hAnsi="Cambria Math"/>
                        <w:i/>
                        <w:sz w:val="20"/>
                        <w:szCs w:val="20"/>
                      </w:rPr>
                    </m:ctrlPr>
                  </m:sSubPr>
                  <m:e>
                    <m:r>
                      <w:rPr>
                        <w:rFonts w:ascii="Cambria Math" w:hAnsi="Cambria Math"/>
                        <w:sz w:val="20"/>
                        <w:szCs w:val="20"/>
                      </w:rPr>
                      <m:t>lH</m:t>
                    </m:r>
                  </m:e>
                  <m:sub>
                    <m:r>
                      <w:rPr>
                        <w:rFonts w:ascii="Cambria Math" w:hAnsi="Cambria Math"/>
                        <w:sz w:val="20"/>
                        <w:szCs w:val="20"/>
                      </w:rPr>
                      <m:t>1mqcom,t</m:t>
                    </m:r>
                  </m:sub>
                </m:sSub>
              </m:oMath>
            </m:oMathPara>
          </w:p>
        </w:tc>
        <w:tc>
          <w:tcPr>
            <w:tcW w:w="667" w:type="pct"/>
            <w:tcBorders>
              <w:top w:val="nil"/>
              <w:left w:val="nil"/>
              <w:bottom w:val="nil"/>
              <w:right w:val="nil"/>
            </w:tcBorders>
          </w:tcPr>
          <w:p w:rsidR="002167D4" w:rsidRPr="00447672" w:rsidRDefault="005C3F92" w:rsidP="002B3899">
            <w:pPr>
              <w:widowControl w:val="0"/>
              <w:autoSpaceDE w:val="0"/>
              <w:autoSpaceDN w:val="0"/>
              <w:adjustRightInd w:val="0"/>
              <w:rPr>
                <w:sz w:val="20"/>
                <w:szCs w:val="20"/>
              </w:rPr>
            </w:pPr>
            <m:oMathPara>
              <m:oMath>
                <m:sSub>
                  <m:sSubPr>
                    <m:ctrlPr>
                      <w:rPr>
                        <w:rFonts w:ascii="Cambria Math" w:hAnsi="Cambria Math"/>
                        <w:i/>
                        <w:sz w:val="20"/>
                        <w:szCs w:val="20"/>
                      </w:rPr>
                    </m:ctrlPr>
                  </m:sSubPr>
                  <m:e>
                    <m:r>
                      <w:rPr>
                        <w:rFonts w:ascii="Cambria Math" w:hAnsi="Cambria Math"/>
                        <w:sz w:val="20"/>
                        <w:szCs w:val="20"/>
                      </w:rPr>
                      <m:t>lH</m:t>
                    </m:r>
                  </m:e>
                  <m:sub>
                    <m:r>
                      <w:rPr>
                        <w:rFonts w:ascii="Cambria Math" w:hAnsi="Cambria Math"/>
                        <w:sz w:val="20"/>
                        <w:szCs w:val="20"/>
                      </w:rPr>
                      <m:t>1mqind,t</m:t>
                    </m:r>
                  </m:sub>
                </m:sSub>
              </m:oMath>
            </m:oMathPara>
          </w:p>
        </w:tc>
        <w:tc>
          <w:tcPr>
            <w:tcW w:w="667" w:type="pct"/>
            <w:tcBorders>
              <w:top w:val="nil"/>
              <w:left w:val="nil"/>
              <w:bottom w:val="nil"/>
              <w:right w:val="nil"/>
            </w:tcBorders>
          </w:tcPr>
          <w:p w:rsidR="002167D4" w:rsidRPr="00447672" w:rsidRDefault="005C3F92" w:rsidP="002B3899">
            <w:pPr>
              <w:widowControl w:val="0"/>
              <w:autoSpaceDE w:val="0"/>
              <w:autoSpaceDN w:val="0"/>
              <w:adjustRightInd w:val="0"/>
              <w:rPr>
                <w:sz w:val="20"/>
                <w:szCs w:val="20"/>
              </w:rPr>
            </w:pPr>
            <m:oMathPara>
              <m:oMath>
                <m:sSub>
                  <m:sSubPr>
                    <m:ctrlPr>
                      <w:rPr>
                        <w:rFonts w:ascii="Cambria Math" w:hAnsi="Cambria Math"/>
                        <w:i/>
                        <w:sz w:val="20"/>
                        <w:szCs w:val="20"/>
                      </w:rPr>
                    </m:ctrlPr>
                  </m:sSubPr>
                  <m:e>
                    <m:r>
                      <w:rPr>
                        <w:rFonts w:ascii="Cambria Math" w:hAnsi="Cambria Math"/>
                        <w:sz w:val="20"/>
                        <w:szCs w:val="20"/>
                      </w:rPr>
                      <m:t>lH</m:t>
                    </m:r>
                  </m:e>
                  <m:sub>
                    <m:r>
                      <w:rPr>
                        <w:rFonts w:ascii="Cambria Math" w:hAnsi="Cambria Math"/>
                        <w:sz w:val="20"/>
                        <w:szCs w:val="20"/>
                      </w:rPr>
                      <m:t>1mqind,t</m:t>
                    </m:r>
                  </m:sub>
                </m:sSub>
              </m:oMath>
            </m:oMathPara>
          </w:p>
        </w:tc>
        <w:tc>
          <w:tcPr>
            <w:tcW w:w="757" w:type="pct"/>
            <w:tcBorders>
              <w:top w:val="nil"/>
              <w:left w:val="nil"/>
              <w:bottom w:val="nil"/>
              <w:right w:val="nil"/>
            </w:tcBorders>
          </w:tcPr>
          <w:p w:rsidR="002167D4" w:rsidRPr="00447672" w:rsidRDefault="005C3F92" w:rsidP="002B3899">
            <w:pPr>
              <w:widowControl w:val="0"/>
              <w:autoSpaceDE w:val="0"/>
              <w:autoSpaceDN w:val="0"/>
              <w:adjustRightInd w:val="0"/>
              <w:rPr>
                <w:sz w:val="20"/>
                <w:szCs w:val="20"/>
              </w:rPr>
            </w:pPr>
            <m:oMathPara>
              <m:oMath>
                <m:sSub>
                  <m:sSubPr>
                    <m:ctrlPr>
                      <w:rPr>
                        <w:rFonts w:ascii="Cambria Math" w:hAnsi="Cambria Math"/>
                        <w:i/>
                        <w:sz w:val="20"/>
                        <w:szCs w:val="20"/>
                      </w:rPr>
                    </m:ctrlPr>
                  </m:sSubPr>
                  <m:e>
                    <m:r>
                      <w:rPr>
                        <w:rFonts w:ascii="Cambria Math" w:hAnsi="Cambria Math"/>
                        <w:sz w:val="20"/>
                        <w:szCs w:val="20"/>
                      </w:rPr>
                      <m:t>lH</m:t>
                    </m:r>
                  </m:e>
                  <m:sub>
                    <m:r>
                      <w:rPr>
                        <w:rFonts w:ascii="Cambria Math" w:hAnsi="Cambria Math"/>
                        <w:sz w:val="20"/>
                        <w:szCs w:val="20"/>
                      </w:rPr>
                      <m:t>1mqsserv,t</m:t>
                    </m:r>
                  </m:sub>
                </m:sSub>
              </m:oMath>
            </m:oMathPara>
          </w:p>
        </w:tc>
        <w:tc>
          <w:tcPr>
            <w:tcW w:w="712" w:type="pct"/>
            <w:tcBorders>
              <w:top w:val="nil"/>
              <w:left w:val="nil"/>
              <w:bottom w:val="nil"/>
              <w:right w:val="nil"/>
            </w:tcBorders>
          </w:tcPr>
          <w:p w:rsidR="002167D4" w:rsidRPr="00447672" w:rsidRDefault="005C3F92" w:rsidP="002B3899">
            <w:pPr>
              <w:widowControl w:val="0"/>
              <w:autoSpaceDE w:val="0"/>
              <w:autoSpaceDN w:val="0"/>
              <w:adjustRightInd w:val="0"/>
              <w:rPr>
                <w:sz w:val="20"/>
                <w:szCs w:val="20"/>
              </w:rPr>
            </w:pPr>
            <m:oMathPara>
              <m:oMath>
                <m:sSub>
                  <m:sSubPr>
                    <m:ctrlPr>
                      <w:rPr>
                        <w:rFonts w:ascii="Cambria Math" w:hAnsi="Cambria Math"/>
                        <w:i/>
                        <w:sz w:val="20"/>
                        <w:szCs w:val="20"/>
                      </w:rPr>
                    </m:ctrlPr>
                  </m:sSubPr>
                  <m:e>
                    <m:r>
                      <w:rPr>
                        <w:rFonts w:ascii="Cambria Math" w:hAnsi="Cambria Math"/>
                        <w:sz w:val="20"/>
                        <w:szCs w:val="20"/>
                      </w:rPr>
                      <m:t>lH</m:t>
                    </m:r>
                  </m:e>
                  <m:sub>
                    <m:r>
                      <w:rPr>
                        <w:rFonts w:ascii="Cambria Math" w:hAnsi="Cambria Math"/>
                        <w:sz w:val="20"/>
                        <w:szCs w:val="20"/>
                      </w:rPr>
                      <m:t>1mqserv,t</m:t>
                    </m:r>
                  </m:sub>
                </m:sSub>
              </m:oMath>
            </m:oMathPara>
          </w:p>
        </w:tc>
      </w:tr>
      <w:tr w:rsidR="002167D4" w:rsidRPr="00447672" w:rsidTr="0053262B">
        <w:tc>
          <w:tcPr>
            <w:tcW w:w="792" w:type="pct"/>
            <w:tcBorders>
              <w:top w:val="single" w:sz="4" w:space="0" w:color="auto"/>
              <w:left w:val="nil"/>
              <w:bottom w:val="nil"/>
              <w:right w:val="nil"/>
            </w:tcBorders>
          </w:tcPr>
          <w:p w:rsidR="002167D4" w:rsidRPr="00447672" w:rsidRDefault="002167D4" w:rsidP="002B3899">
            <w:pPr>
              <w:widowControl w:val="0"/>
              <w:autoSpaceDE w:val="0"/>
              <w:autoSpaceDN w:val="0"/>
              <w:adjustRightInd w:val="0"/>
              <w:rPr>
                <w:sz w:val="20"/>
                <w:szCs w:val="20"/>
              </w:rPr>
            </w:pPr>
            <m:oMathPara>
              <m:oMathParaPr>
                <m:jc m:val="left"/>
              </m:oMathParaPr>
              <m:oMath>
                <m:r>
                  <w:rPr>
                    <w:rFonts w:ascii="Cambria Math" w:hAnsi="Cambria Math"/>
                    <w:sz w:val="20"/>
                    <w:szCs w:val="20"/>
                  </w:rPr>
                  <m:t>L.</m:t>
                </m:r>
                <m:sSub>
                  <m:sSubPr>
                    <m:ctrlPr>
                      <w:rPr>
                        <w:rFonts w:ascii="Cambria Math" w:hAnsi="Cambria Math"/>
                        <w:i/>
                        <w:sz w:val="20"/>
                        <w:szCs w:val="20"/>
                      </w:rPr>
                    </m:ctrlPr>
                  </m:sSubPr>
                  <m:e>
                    <m:r>
                      <w:rPr>
                        <w:rFonts w:ascii="Cambria Math" w:hAnsi="Cambria Math"/>
                        <w:sz w:val="20"/>
                        <w:szCs w:val="20"/>
                      </w:rPr>
                      <m:t>lH</m:t>
                    </m:r>
                  </m:e>
                  <m:sub>
                    <m:r>
                      <w:rPr>
                        <w:rFonts w:ascii="Cambria Math" w:hAnsi="Cambria Math"/>
                        <w:sz w:val="20"/>
                        <w:szCs w:val="20"/>
                      </w:rPr>
                      <m:t>1mqi,t</m:t>
                    </m:r>
                  </m:sub>
                </m:sSub>
              </m:oMath>
            </m:oMathPara>
          </w:p>
        </w:tc>
        <w:tc>
          <w:tcPr>
            <w:tcW w:w="702" w:type="pct"/>
            <w:tcBorders>
              <w:top w:val="single" w:sz="4" w:space="0" w:color="auto"/>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0.433***</w:t>
            </w:r>
          </w:p>
        </w:tc>
        <w:tc>
          <w:tcPr>
            <w:tcW w:w="702" w:type="pct"/>
            <w:tcBorders>
              <w:top w:val="single" w:sz="4" w:space="0" w:color="auto"/>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0.467***</w:t>
            </w:r>
          </w:p>
        </w:tc>
        <w:tc>
          <w:tcPr>
            <w:tcW w:w="667" w:type="pct"/>
            <w:tcBorders>
              <w:top w:val="single" w:sz="4" w:space="0" w:color="auto"/>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0.552***</w:t>
            </w:r>
          </w:p>
        </w:tc>
        <w:tc>
          <w:tcPr>
            <w:tcW w:w="667" w:type="pct"/>
            <w:tcBorders>
              <w:top w:val="single" w:sz="4" w:space="0" w:color="auto"/>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0.677***</w:t>
            </w:r>
          </w:p>
        </w:tc>
        <w:tc>
          <w:tcPr>
            <w:tcW w:w="757" w:type="pct"/>
            <w:tcBorders>
              <w:top w:val="single" w:sz="4" w:space="0" w:color="auto"/>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0.519***</w:t>
            </w:r>
          </w:p>
        </w:tc>
        <w:tc>
          <w:tcPr>
            <w:tcW w:w="712" w:type="pct"/>
            <w:tcBorders>
              <w:top w:val="single" w:sz="4" w:space="0" w:color="auto"/>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0.564***</w:t>
            </w:r>
          </w:p>
        </w:tc>
      </w:tr>
      <w:tr w:rsidR="002167D4" w:rsidRPr="00447672" w:rsidTr="0053262B">
        <w:tc>
          <w:tcPr>
            <w:tcW w:w="792" w:type="pct"/>
            <w:tcBorders>
              <w:top w:val="nil"/>
              <w:left w:val="nil"/>
              <w:bottom w:val="nil"/>
              <w:right w:val="nil"/>
            </w:tcBorders>
          </w:tcPr>
          <w:p w:rsidR="002167D4" w:rsidRPr="00447672" w:rsidRDefault="002167D4" w:rsidP="002B3899">
            <w:pPr>
              <w:widowControl w:val="0"/>
              <w:autoSpaceDE w:val="0"/>
              <w:autoSpaceDN w:val="0"/>
              <w:adjustRightInd w:val="0"/>
              <w:rPr>
                <w:sz w:val="20"/>
                <w:szCs w:val="20"/>
              </w:rPr>
            </w:pPr>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[3.17]</w:t>
            </w:r>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[4.23]</w:t>
            </w: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[4.49]</w:t>
            </w: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[7.56]</w:t>
            </w:r>
          </w:p>
        </w:tc>
        <w:tc>
          <w:tcPr>
            <w:tcW w:w="75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[6.41]</w:t>
            </w:r>
          </w:p>
        </w:tc>
        <w:tc>
          <w:tcPr>
            <w:tcW w:w="71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[23.22]</w:t>
            </w:r>
          </w:p>
        </w:tc>
      </w:tr>
      <w:tr w:rsidR="002167D4" w:rsidRPr="00447672" w:rsidTr="0053262B">
        <w:tc>
          <w:tcPr>
            <w:tcW w:w="792" w:type="pct"/>
            <w:tcBorders>
              <w:top w:val="nil"/>
              <w:left w:val="nil"/>
              <w:bottom w:val="nil"/>
              <w:right w:val="nil"/>
            </w:tcBorders>
          </w:tcPr>
          <w:p w:rsidR="002167D4" w:rsidRPr="00447672" w:rsidRDefault="002167D4" w:rsidP="002B3899">
            <w:pPr>
              <w:widowControl w:val="0"/>
              <w:autoSpaceDE w:val="0"/>
              <w:autoSpaceDN w:val="0"/>
              <w:adjustRightInd w:val="0"/>
              <w:rPr>
                <w:sz w:val="20"/>
                <w:szCs w:val="20"/>
              </w:rPr>
            </w:pPr>
            <m:oMathPara>
              <m:oMathParaPr>
                <m:jc m:val="left"/>
              </m:oMathParaPr>
              <m:oMath>
                <m:r>
                  <w:rPr>
                    <w:rFonts w:ascii="Cambria Math" w:hAnsi="Cambria Math"/>
                    <w:sz w:val="20"/>
                    <w:szCs w:val="20"/>
                  </w:rPr>
                  <w:lastRenderedPageBreak/>
                  <m:t>L2.</m:t>
                </m:r>
                <m:sSub>
                  <m:sSubPr>
                    <m:ctrlPr>
                      <w:rPr>
                        <w:rFonts w:ascii="Cambria Math" w:hAnsi="Cambria Math"/>
                        <w:i/>
                        <w:sz w:val="20"/>
                        <w:szCs w:val="20"/>
                      </w:rPr>
                    </m:ctrlPr>
                  </m:sSubPr>
                  <m:e>
                    <m:r>
                      <w:rPr>
                        <w:rFonts w:ascii="Cambria Math" w:hAnsi="Cambria Math"/>
                        <w:sz w:val="20"/>
                        <w:szCs w:val="20"/>
                      </w:rPr>
                      <m:t>lH</m:t>
                    </m:r>
                  </m:e>
                  <m:sub>
                    <m:r>
                      <w:rPr>
                        <w:rFonts w:ascii="Cambria Math" w:hAnsi="Cambria Math"/>
                        <w:sz w:val="20"/>
                        <w:szCs w:val="20"/>
                      </w:rPr>
                      <m:t>1mqi,t</m:t>
                    </m:r>
                  </m:sub>
                </m:sSub>
              </m:oMath>
            </m:oMathPara>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0.0183</w:t>
            </w:r>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0.0459</w:t>
            </w: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0.234</w:t>
            </w: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0.279**</w:t>
            </w:r>
          </w:p>
        </w:tc>
        <w:tc>
          <w:tcPr>
            <w:tcW w:w="75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0.387***</w:t>
            </w:r>
          </w:p>
        </w:tc>
        <w:tc>
          <w:tcPr>
            <w:tcW w:w="71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0.354***</w:t>
            </w:r>
          </w:p>
        </w:tc>
      </w:tr>
      <w:tr w:rsidR="002167D4" w:rsidRPr="00447672" w:rsidTr="0053262B">
        <w:tc>
          <w:tcPr>
            <w:tcW w:w="792" w:type="pct"/>
            <w:tcBorders>
              <w:top w:val="nil"/>
              <w:left w:val="nil"/>
              <w:bottom w:val="nil"/>
              <w:right w:val="nil"/>
            </w:tcBorders>
          </w:tcPr>
          <w:p w:rsidR="002167D4" w:rsidRPr="00447672" w:rsidRDefault="002167D4" w:rsidP="002B3899">
            <w:pPr>
              <w:widowControl w:val="0"/>
              <w:autoSpaceDE w:val="0"/>
              <w:autoSpaceDN w:val="0"/>
              <w:adjustRightInd w:val="0"/>
              <w:rPr>
                <w:sz w:val="20"/>
                <w:szCs w:val="20"/>
              </w:rPr>
            </w:pPr>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[0.15]</w:t>
            </w:r>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[0.63]</w:t>
            </w: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[1.34]</w:t>
            </w: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[2.10]</w:t>
            </w:r>
          </w:p>
        </w:tc>
        <w:tc>
          <w:tcPr>
            <w:tcW w:w="75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[3.96]</w:t>
            </w:r>
          </w:p>
        </w:tc>
        <w:tc>
          <w:tcPr>
            <w:tcW w:w="71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[14.63]</w:t>
            </w:r>
          </w:p>
        </w:tc>
      </w:tr>
      <w:tr w:rsidR="002167D4" w:rsidRPr="00447672" w:rsidTr="0053262B">
        <w:tc>
          <w:tcPr>
            <w:tcW w:w="792" w:type="pct"/>
            <w:tcBorders>
              <w:top w:val="nil"/>
              <w:left w:val="nil"/>
              <w:bottom w:val="nil"/>
              <w:right w:val="nil"/>
            </w:tcBorders>
          </w:tcPr>
          <w:p w:rsidR="002167D4" w:rsidRPr="00447672" w:rsidRDefault="002167D4" w:rsidP="002B3899">
            <w:pPr>
              <w:widowControl w:val="0"/>
              <w:autoSpaceDE w:val="0"/>
              <w:autoSpaceDN w:val="0"/>
              <w:adjustRightInd w:val="0"/>
              <w:rPr>
                <w:sz w:val="20"/>
                <w:szCs w:val="20"/>
              </w:rPr>
            </w:pPr>
            <m:oMathPara>
              <m:oMathParaPr>
                <m:jc m:val="left"/>
              </m:oMathParaPr>
              <m:oMath>
                <m:r>
                  <w:rPr>
                    <w:rFonts w:ascii="Cambria Math" w:hAnsi="Cambria Math"/>
                    <w:sz w:val="20"/>
                    <w:szCs w:val="20"/>
                  </w:rPr>
                  <m:t>L3.</m:t>
                </m:r>
                <m:sSub>
                  <m:sSubPr>
                    <m:ctrlPr>
                      <w:rPr>
                        <w:rFonts w:ascii="Cambria Math" w:hAnsi="Cambria Math"/>
                        <w:i/>
                        <w:sz w:val="20"/>
                        <w:szCs w:val="20"/>
                      </w:rPr>
                    </m:ctrlPr>
                  </m:sSubPr>
                  <m:e>
                    <m:r>
                      <w:rPr>
                        <w:rFonts w:ascii="Cambria Math" w:hAnsi="Cambria Math"/>
                        <w:sz w:val="20"/>
                        <w:szCs w:val="20"/>
                      </w:rPr>
                      <m:t>lH</m:t>
                    </m:r>
                  </m:e>
                  <m:sub>
                    <m:r>
                      <w:rPr>
                        <w:rFonts w:ascii="Cambria Math" w:hAnsi="Cambria Math"/>
                        <w:sz w:val="20"/>
                        <w:szCs w:val="20"/>
                      </w:rPr>
                      <m:t>1mqi,t</m:t>
                    </m:r>
                  </m:sub>
                </m:sSub>
              </m:oMath>
            </m:oMathPara>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0.332***</w:t>
            </w:r>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0.323***</w:t>
            </w: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0.306**</w:t>
            </w: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0.289**</w:t>
            </w:r>
          </w:p>
        </w:tc>
        <w:tc>
          <w:tcPr>
            <w:tcW w:w="75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1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r>
      <w:tr w:rsidR="002167D4" w:rsidRPr="00447672" w:rsidTr="0053262B">
        <w:tc>
          <w:tcPr>
            <w:tcW w:w="792" w:type="pct"/>
            <w:tcBorders>
              <w:top w:val="nil"/>
              <w:left w:val="nil"/>
              <w:bottom w:val="nil"/>
              <w:right w:val="nil"/>
            </w:tcBorders>
          </w:tcPr>
          <w:p w:rsidR="002167D4" w:rsidRPr="00447672" w:rsidRDefault="002167D4" w:rsidP="002B3899">
            <w:pPr>
              <w:widowControl w:val="0"/>
              <w:autoSpaceDE w:val="0"/>
              <w:autoSpaceDN w:val="0"/>
              <w:adjustRightInd w:val="0"/>
              <w:rPr>
                <w:sz w:val="20"/>
                <w:szCs w:val="20"/>
              </w:rPr>
            </w:pPr>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[4.16]</w:t>
            </w:r>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[3.18]</w:t>
            </w: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[2.36]</w:t>
            </w: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[2.45]</w:t>
            </w:r>
          </w:p>
        </w:tc>
        <w:tc>
          <w:tcPr>
            <w:tcW w:w="75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1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r>
      <w:tr w:rsidR="002167D4" w:rsidRPr="00447672" w:rsidTr="0053262B">
        <w:tc>
          <w:tcPr>
            <w:tcW w:w="792" w:type="pct"/>
            <w:tcBorders>
              <w:top w:val="nil"/>
              <w:left w:val="nil"/>
              <w:bottom w:val="nil"/>
              <w:right w:val="nil"/>
            </w:tcBorders>
          </w:tcPr>
          <w:p w:rsidR="002167D4" w:rsidRPr="00447672" w:rsidRDefault="002167D4" w:rsidP="002B3899">
            <w:pPr>
              <w:widowControl w:val="0"/>
              <w:autoSpaceDE w:val="0"/>
              <w:autoSpaceDN w:val="0"/>
              <w:adjustRightInd w:val="0"/>
              <w:rPr>
                <w:sz w:val="20"/>
                <w:szCs w:val="20"/>
              </w:rPr>
            </w:pPr>
            <m:oMathPara>
              <m:oMathParaPr>
                <m:jc m:val="left"/>
              </m:oMathParaPr>
              <m:oMath>
                <m:r>
                  <w:rPr>
                    <w:rFonts w:ascii="Cambria Math" w:hAnsi="Cambria Math"/>
                    <w:sz w:val="20"/>
                    <w:szCs w:val="20"/>
                  </w:rPr>
                  <m:t>L4.</m:t>
                </m:r>
                <m:sSub>
                  <m:sSubPr>
                    <m:ctrlPr>
                      <w:rPr>
                        <w:rFonts w:ascii="Cambria Math" w:hAnsi="Cambria Math"/>
                        <w:i/>
                        <w:sz w:val="20"/>
                        <w:szCs w:val="20"/>
                      </w:rPr>
                    </m:ctrlPr>
                  </m:sSubPr>
                  <m:e>
                    <m:r>
                      <w:rPr>
                        <w:rFonts w:ascii="Cambria Math" w:hAnsi="Cambria Math"/>
                        <w:sz w:val="20"/>
                        <w:szCs w:val="20"/>
                      </w:rPr>
                      <m:t>lH</m:t>
                    </m:r>
                  </m:e>
                  <m:sub>
                    <m:r>
                      <w:rPr>
                        <w:rFonts w:ascii="Cambria Math" w:hAnsi="Cambria Math"/>
                        <w:sz w:val="20"/>
                        <w:szCs w:val="20"/>
                      </w:rPr>
                      <m:t>1mqi,t</m:t>
                    </m:r>
                  </m:sub>
                </m:sSub>
              </m:oMath>
            </m:oMathPara>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-0.196*</w:t>
            </w: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-0.216***</w:t>
            </w:r>
          </w:p>
        </w:tc>
        <w:tc>
          <w:tcPr>
            <w:tcW w:w="75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1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r>
      <w:tr w:rsidR="002167D4" w:rsidRPr="00447672" w:rsidTr="0053262B">
        <w:tc>
          <w:tcPr>
            <w:tcW w:w="792" w:type="pct"/>
            <w:tcBorders>
              <w:top w:val="nil"/>
              <w:left w:val="nil"/>
              <w:bottom w:val="nil"/>
              <w:right w:val="nil"/>
            </w:tcBorders>
          </w:tcPr>
          <w:p w:rsidR="002167D4" w:rsidRPr="00447672" w:rsidRDefault="002167D4" w:rsidP="002B3899">
            <w:pPr>
              <w:widowControl w:val="0"/>
              <w:autoSpaceDE w:val="0"/>
              <w:autoSpaceDN w:val="0"/>
              <w:adjustRightInd w:val="0"/>
              <w:rPr>
                <w:sz w:val="20"/>
                <w:szCs w:val="20"/>
              </w:rPr>
            </w:pPr>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[-1.67]</w:t>
            </w: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[-3.12]</w:t>
            </w:r>
          </w:p>
        </w:tc>
        <w:tc>
          <w:tcPr>
            <w:tcW w:w="75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1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r>
      <w:tr w:rsidR="002167D4" w:rsidRPr="00447672" w:rsidTr="0053262B">
        <w:tc>
          <w:tcPr>
            <w:tcW w:w="792" w:type="pct"/>
            <w:tcBorders>
              <w:top w:val="nil"/>
              <w:left w:val="nil"/>
              <w:bottom w:val="nil"/>
              <w:right w:val="nil"/>
            </w:tcBorders>
          </w:tcPr>
          <w:p w:rsidR="002167D4" w:rsidRPr="00447672" w:rsidRDefault="005C3F92" w:rsidP="002B3899">
            <w:pPr>
              <w:widowControl w:val="0"/>
              <w:autoSpaceDE w:val="0"/>
              <w:autoSpaceDN w:val="0"/>
              <w:adjustRightInd w:val="0"/>
              <w:rPr>
                <w:sz w:val="20"/>
                <w:szCs w:val="20"/>
              </w:rPr>
            </w:pPr>
            <m:oMath>
              <m:sSub>
                <m:sSubPr>
                  <m:ctrlPr>
                    <w:rPr>
                      <w:rFonts w:ascii="Cambria Math" w:hAnsi="Cambria Math"/>
                      <w:i/>
                      <w:sz w:val="20"/>
                      <w:szCs w:val="20"/>
                    </w:rPr>
                  </m:ctrlPr>
                </m:sSubPr>
                <m:e>
                  <m:r>
                    <w:rPr>
                      <w:rFonts w:ascii="Cambria Math" w:hAnsi="Cambria Math"/>
                      <w:sz w:val="20"/>
                      <w:szCs w:val="20"/>
                    </w:rPr>
                    <m:t>lw</m:t>
                  </m:r>
                </m:e>
                <m:sub>
                  <m:r>
                    <w:rPr>
                      <w:rFonts w:ascii="Cambria Math" w:hAnsi="Cambria Math"/>
                      <w:sz w:val="20"/>
                      <w:szCs w:val="20"/>
                    </w:rPr>
                    <m:t>1qmcom,t</m:t>
                  </m:r>
                </m:sub>
              </m:sSub>
            </m:oMath>
            <w:r w:rsidR="002167D4" w:rsidRPr="00447672">
              <w:rPr>
                <w:sz w:val="20"/>
                <w:szCs w:val="20"/>
              </w:rPr>
              <w:t xml:space="preserve"> </w:t>
            </w:r>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-0.101</w:t>
            </w:r>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-0.0441</w:t>
            </w: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5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1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r>
      <w:tr w:rsidR="002167D4" w:rsidRPr="00447672" w:rsidTr="0053262B">
        <w:tc>
          <w:tcPr>
            <w:tcW w:w="79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[-0.66]</w:t>
            </w:r>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[-0.41]</w:t>
            </w: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5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1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r>
      <w:tr w:rsidR="002167D4" w:rsidRPr="00447672" w:rsidTr="0053262B">
        <w:tc>
          <w:tcPr>
            <w:tcW w:w="792" w:type="pct"/>
            <w:tcBorders>
              <w:top w:val="nil"/>
              <w:left w:val="nil"/>
              <w:bottom w:val="nil"/>
              <w:right w:val="nil"/>
            </w:tcBorders>
          </w:tcPr>
          <w:p w:rsidR="002167D4" w:rsidRPr="00447672" w:rsidRDefault="005C3F92" w:rsidP="002B3899">
            <w:pPr>
              <w:widowControl w:val="0"/>
              <w:autoSpaceDE w:val="0"/>
              <w:autoSpaceDN w:val="0"/>
              <w:adjustRightInd w:val="0"/>
              <w:jc w:val="both"/>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lw</m:t>
                    </m:r>
                  </m:e>
                  <m:sub>
                    <m:r>
                      <w:rPr>
                        <w:rFonts w:ascii="Cambria Math" w:hAnsi="Cambria Math"/>
                        <w:sz w:val="20"/>
                        <w:szCs w:val="20"/>
                      </w:rPr>
                      <m:t>1mqind,t</m:t>
                    </m:r>
                  </m:sub>
                </m:sSub>
              </m:oMath>
            </m:oMathPara>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-0.0421</w:t>
            </w: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0.210</w:t>
            </w:r>
          </w:p>
        </w:tc>
        <w:tc>
          <w:tcPr>
            <w:tcW w:w="75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1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r>
      <w:tr w:rsidR="002167D4" w:rsidRPr="00447672" w:rsidTr="0053262B">
        <w:tc>
          <w:tcPr>
            <w:tcW w:w="79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[-0.25]</w:t>
            </w: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[1.11]</w:t>
            </w:r>
          </w:p>
        </w:tc>
        <w:tc>
          <w:tcPr>
            <w:tcW w:w="75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1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r>
      <w:tr w:rsidR="002167D4" w:rsidRPr="00447672" w:rsidTr="0053262B">
        <w:tc>
          <w:tcPr>
            <w:tcW w:w="792" w:type="pct"/>
            <w:tcBorders>
              <w:top w:val="nil"/>
              <w:left w:val="nil"/>
              <w:bottom w:val="nil"/>
              <w:right w:val="nil"/>
            </w:tcBorders>
          </w:tcPr>
          <w:p w:rsidR="002167D4" w:rsidRPr="00447672" w:rsidRDefault="005C3F92" w:rsidP="002B3899">
            <w:pPr>
              <w:widowControl w:val="0"/>
              <w:autoSpaceDE w:val="0"/>
              <w:autoSpaceDN w:val="0"/>
              <w:adjustRightInd w:val="0"/>
              <w:jc w:val="both"/>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lw</m:t>
                    </m:r>
                  </m:e>
                  <m:sub>
                    <m:r>
                      <w:rPr>
                        <w:rFonts w:ascii="Cambria Math" w:hAnsi="Cambria Math"/>
                        <w:sz w:val="20"/>
                        <w:szCs w:val="20"/>
                      </w:rPr>
                      <m:t>1mqserv,t</m:t>
                    </m:r>
                  </m:sub>
                </m:sSub>
              </m:oMath>
            </m:oMathPara>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5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-0.00109</w:t>
            </w:r>
          </w:p>
        </w:tc>
        <w:tc>
          <w:tcPr>
            <w:tcW w:w="71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-0.0124</w:t>
            </w:r>
          </w:p>
        </w:tc>
      </w:tr>
      <w:tr w:rsidR="002167D4" w:rsidRPr="00447672" w:rsidTr="0053262B">
        <w:tc>
          <w:tcPr>
            <w:tcW w:w="79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5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[-0.02]</w:t>
            </w:r>
          </w:p>
        </w:tc>
        <w:tc>
          <w:tcPr>
            <w:tcW w:w="71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[-0.60]</w:t>
            </w:r>
          </w:p>
        </w:tc>
      </w:tr>
      <w:tr w:rsidR="002167D4" w:rsidRPr="00447672" w:rsidTr="0053262B">
        <w:tc>
          <w:tcPr>
            <w:tcW w:w="792" w:type="pct"/>
            <w:tcBorders>
              <w:top w:val="nil"/>
              <w:left w:val="nil"/>
              <w:bottom w:val="nil"/>
              <w:right w:val="nil"/>
            </w:tcBorders>
          </w:tcPr>
          <w:p w:rsidR="002167D4" w:rsidRPr="00447672" w:rsidRDefault="002167D4" w:rsidP="002B3899">
            <w:pPr>
              <w:widowControl w:val="0"/>
              <w:autoSpaceDE w:val="0"/>
              <w:autoSpaceDN w:val="0"/>
              <w:adjustRightInd w:val="0"/>
              <w:rPr>
                <w:sz w:val="20"/>
                <w:szCs w:val="20"/>
              </w:rPr>
            </w:pPr>
            <m:oMathPara>
              <m:oMathParaPr>
                <m:jc m:val="left"/>
              </m:oMathParaPr>
              <m:oMath>
                <m:r>
                  <w:rPr>
                    <w:rFonts w:ascii="Cambria Math" w:hAnsi="Cambria Math"/>
                    <w:sz w:val="20"/>
                    <w:szCs w:val="20"/>
                  </w:rPr>
                  <m:t>l</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pibcom,t</m:t>
                    </m:r>
                  </m:sub>
                </m:sSub>
              </m:oMath>
            </m:oMathPara>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0.189</w:t>
            </w:r>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0.130</w:t>
            </w: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0.150</w:t>
            </w: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0.0281</w:t>
            </w:r>
          </w:p>
        </w:tc>
        <w:tc>
          <w:tcPr>
            <w:tcW w:w="75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1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r>
      <w:tr w:rsidR="002167D4" w:rsidRPr="00447672" w:rsidTr="0053262B">
        <w:tc>
          <w:tcPr>
            <w:tcW w:w="79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[1.41]</w:t>
            </w:r>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[1.29]</w:t>
            </w: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[0.91]</w:t>
            </w: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[0.27]</w:t>
            </w:r>
          </w:p>
        </w:tc>
        <w:tc>
          <w:tcPr>
            <w:tcW w:w="75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1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r>
      <w:tr w:rsidR="002167D4" w:rsidRPr="00447672" w:rsidTr="0053262B">
        <w:tc>
          <w:tcPr>
            <w:tcW w:w="792" w:type="pct"/>
            <w:tcBorders>
              <w:top w:val="nil"/>
              <w:left w:val="nil"/>
              <w:bottom w:val="nil"/>
              <w:right w:val="nil"/>
            </w:tcBorders>
          </w:tcPr>
          <w:p w:rsidR="002167D4" w:rsidRPr="00447672" w:rsidRDefault="002167D4" w:rsidP="002B3899">
            <w:pPr>
              <w:widowControl w:val="0"/>
              <w:autoSpaceDE w:val="0"/>
              <w:autoSpaceDN w:val="0"/>
              <w:adjustRightInd w:val="0"/>
              <w:rPr>
                <w:sz w:val="20"/>
                <w:szCs w:val="20"/>
              </w:rPr>
            </w:pPr>
            <m:oMathPara>
              <m:oMathParaPr>
                <m:jc m:val="left"/>
              </m:oMathParaPr>
              <m:oMath>
                <m:r>
                  <w:rPr>
                    <w:rFonts w:ascii="Cambria Math" w:hAnsi="Cambria Math"/>
                    <w:sz w:val="20"/>
                    <w:szCs w:val="20"/>
                  </w:rPr>
                  <m:t>l</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pibind,t</m:t>
                    </m:r>
                  </m:sub>
                </m:sSub>
              </m:oMath>
            </m:oMathPara>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-0.0156</w:t>
            </w:r>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-0.0871</w:t>
            </w: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0.0768</w:t>
            </w: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0.0772</w:t>
            </w:r>
          </w:p>
        </w:tc>
        <w:tc>
          <w:tcPr>
            <w:tcW w:w="75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1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r>
      <w:tr w:rsidR="002167D4" w:rsidRPr="00447672" w:rsidTr="0053262B">
        <w:tc>
          <w:tcPr>
            <w:tcW w:w="79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[-0.25]</w:t>
            </w:r>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[-1.29]</w:t>
            </w: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[0.96]</w:t>
            </w: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[1.36]</w:t>
            </w:r>
          </w:p>
        </w:tc>
        <w:tc>
          <w:tcPr>
            <w:tcW w:w="75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1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r>
      <w:tr w:rsidR="002167D4" w:rsidRPr="00447672" w:rsidTr="0053262B">
        <w:tc>
          <w:tcPr>
            <w:tcW w:w="792" w:type="pct"/>
            <w:tcBorders>
              <w:top w:val="nil"/>
              <w:left w:val="nil"/>
              <w:bottom w:val="nil"/>
              <w:right w:val="nil"/>
            </w:tcBorders>
          </w:tcPr>
          <w:p w:rsidR="002167D4" w:rsidRPr="00447672" w:rsidRDefault="002167D4" w:rsidP="002B3899">
            <w:pPr>
              <w:widowControl w:val="0"/>
              <w:autoSpaceDE w:val="0"/>
              <w:autoSpaceDN w:val="0"/>
              <w:adjustRightInd w:val="0"/>
              <w:rPr>
                <w:sz w:val="20"/>
                <w:szCs w:val="20"/>
              </w:rPr>
            </w:pPr>
            <m:oMathPara>
              <m:oMathParaPr>
                <m:jc m:val="left"/>
              </m:oMathParaPr>
              <m:oMath>
                <m:r>
                  <w:rPr>
                    <w:rFonts w:ascii="Cambria Math" w:hAnsi="Cambria Math"/>
                    <w:sz w:val="20"/>
                    <w:szCs w:val="20"/>
                  </w:rPr>
                  <m:t>l</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pibserv,t</m:t>
                    </m:r>
                  </m:sub>
                </m:sSub>
              </m:oMath>
            </m:oMathPara>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-0.0240</w:t>
            </w:r>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0.0247</w:t>
            </w: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-0.0674</w:t>
            </w: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-0.0131</w:t>
            </w:r>
          </w:p>
        </w:tc>
        <w:tc>
          <w:tcPr>
            <w:tcW w:w="75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1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r>
      <w:tr w:rsidR="002167D4" w:rsidRPr="00447672" w:rsidTr="0053262B">
        <w:tc>
          <w:tcPr>
            <w:tcW w:w="79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[-0.29]</w:t>
            </w:r>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[0.21]</w:t>
            </w: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[-0.54]</w:t>
            </w: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[-0.09]</w:t>
            </w:r>
          </w:p>
        </w:tc>
        <w:tc>
          <w:tcPr>
            <w:tcW w:w="75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1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r>
      <w:tr w:rsidR="002167D4" w:rsidRPr="00447672" w:rsidTr="0053262B">
        <w:tc>
          <w:tcPr>
            <w:tcW w:w="79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5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1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r>
      <w:tr w:rsidR="002167D4" w:rsidRPr="00447672" w:rsidTr="0053262B">
        <w:tc>
          <w:tcPr>
            <w:tcW w:w="792" w:type="pct"/>
            <w:tcBorders>
              <w:top w:val="nil"/>
              <w:left w:val="nil"/>
              <w:bottom w:val="nil"/>
              <w:right w:val="nil"/>
            </w:tcBorders>
          </w:tcPr>
          <w:p w:rsidR="002167D4" w:rsidRPr="00447672" w:rsidRDefault="005C3F92" w:rsidP="002B3899">
            <w:pPr>
              <w:widowControl w:val="0"/>
              <w:autoSpaceDE w:val="0"/>
              <w:autoSpaceDN w:val="0"/>
              <w:adjustRightInd w:val="0"/>
              <w:jc w:val="both"/>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lw</m:t>
                    </m:r>
                  </m:e>
                  <m:sub>
                    <m:r>
                      <w:rPr>
                        <w:rFonts w:ascii="Cambria Math" w:hAnsi="Cambria Math"/>
                        <w:sz w:val="20"/>
                        <w:szCs w:val="20"/>
                      </w:rPr>
                      <m:t>2qcom,t</m:t>
                    </m:r>
                  </m:sub>
                </m:sSub>
              </m:oMath>
            </m:oMathPara>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0.0245</w:t>
            </w:r>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0.0116</w:t>
            </w: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5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1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r>
      <w:tr w:rsidR="002167D4" w:rsidRPr="00447672" w:rsidTr="0053262B">
        <w:tc>
          <w:tcPr>
            <w:tcW w:w="79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[0.75]</w:t>
            </w:r>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[0.65]</w:t>
            </w: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5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1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r>
      <w:tr w:rsidR="002167D4" w:rsidRPr="00447672" w:rsidTr="0053262B">
        <w:tc>
          <w:tcPr>
            <w:tcW w:w="792" w:type="pct"/>
            <w:tcBorders>
              <w:top w:val="nil"/>
              <w:left w:val="nil"/>
              <w:bottom w:val="nil"/>
              <w:right w:val="nil"/>
            </w:tcBorders>
          </w:tcPr>
          <w:p w:rsidR="002167D4" w:rsidRPr="00447672" w:rsidRDefault="005C3F92" w:rsidP="002B3899">
            <w:pPr>
              <w:widowControl w:val="0"/>
              <w:autoSpaceDE w:val="0"/>
              <w:autoSpaceDN w:val="0"/>
              <w:adjustRightInd w:val="0"/>
              <w:jc w:val="both"/>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lH</m:t>
                    </m:r>
                  </m:e>
                  <m:sub>
                    <m:r>
                      <w:rPr>
                        <w:rFonts w:ascii="Cambria Math" w:hAnsi="Cambria Math"/>
                        <w:sz w:val="20"/>
                        <w:szCs w:val="20"/>
                      </w:rPr>
                      <m:t>2qcom,t</m:t>
                    </m:r>
                  </m:sub>
                </m:sSub>
              </m:oMath>
            </m:oMathPara>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0.0433</w:t>
            </w:r>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0.0756**</w:t>
            </w: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5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1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r>
      <w:tr w:rsidR="002167D4" w:rsidRPr="00447672" w:rsidTr="0053262B">
        <w:tc>
          <w:tcPr>
            <w:tcW w:w="79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[0.89]</w:t>
            </w:r>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[2.11]</w:t>
            </w: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5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1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r>
      <w:tr w:rsidR="002167D4" w:rsidRPr="00447672" w:rsidTr="0053262B">
        <w:tc>
          <w:tcPr>
            <w:tcW w:w="792" w:type="pct"/>
            <w:tcBorders>
              <w:top w:val="nil"/>
              <w:left w:val="nil"/>
              <w:bottom w:val="nil"/>
              <w:right w:val="nil"/>
            </w:tcBorders>
          </w:tcPr>
          <w:p w:rsidR="002167D4" w:rsidRPr="00447672" w:rsidRDefault="005C3F92" w:rsidP="002B3899">
            <w:pPr>
              <w:widowControl w:val="0"/>
              <w:autoSpaceDE w:val="0"/>
              <w:autoSpaceDN w:val="0"/>
              <w:adjustRightInd w:val="0"/>
              <w:jc w:val="both"/>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lw</m:t>
                    </m:r>
                  </m:e>
                  <m:sub>
                    <m:r>
                      <w:rPr>
                        <w:rFonts w:ascii="Cambria Math" w:hAnsi="Cambria Math"/>
                        <w:sz w:val="20"/>
                        <w:szCs w:val="20"/>
                      </w:rPr>
                      <m:t>2qind,t</m:t>
                    </m:r>
                  </m:sub>
                </m:sSub>
              </m:oMath>
            </m:oMathPara>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-0.0255</w:t>
            </w: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-0.0230</w:t>
            </w:r>
          </w:p>
        </w:tc>
        <w:tc>
          <w:tcPr>
            <w:tcW w:w="75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1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r>
      <w:tr w:rsidR="002167D4" w:rsidRPr="00447672" w:rsidTr="0053262B">
        <w:tc>
          <w:tcPr>
            <w:tcW w:w="79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[-0.58]</w:t>
            </w: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[-0.71]</w:t>
            </w:r>
          </w:p>
        </w:tc>
        <w:tc>
          <w:tcPr>
            <w:tcW w:w="75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1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r>
      <w:tr w:rsidR="002167D4" w:rsidRPr="00447672" w:rsidTr="0053262B">
        <w:tc>
          <w:tcPr>
            <w:tcW w:w="792" w:type="pct"/>
            <w:tcBorders>
              <w:top w:val="nil"/>
              <w:left w:val="nil"/>
              <w:bottom w:val="nil"/>
              <w:right w:val="nil"/>
            </w:tcBorders>
          </w:tcPr>
          <w:p w:rsidR="002167D4" w:rsidRPr="00447672" w:rsidRDefault="005C3F92" w:rsidP="002B3899">
            <w:pPr>
              <w:widowControl w:val="0"/>
              <w:autoSpaceDE w:val="0"/>
              <w:autoSpaceDN w:val="0"/>
              <w:adjustRightInd w:val="0"/>
              <w:jc w:val="both"/>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lH</m:t>
                    </m:r>
                  </m:e>
                  <m:sub>
                    <m:r>
                      <w:rPr>
                        <w:rFonts w:ascii="Cambria Math" w:hAnsi="Cambria Math"/>
                        <w:sz w:val="20"/>
                        <w:szCs w:val="20"/>
                      </w:rPr>
                      <m:t>2qind,t</m:t>
                    </m:r>
                  </m:sub>
                </m:sSub>
              </m:oMath>
            </m:oMathPara>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-0.0940*</w:t>
            </w: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-0.141***</w:t>
            </w:r>
          </w:p>
        </w:tc>
        <w:tc>
          <w:tcPr>
            <w:tcW w:w="75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1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r>
      <w:tr w:rsidR="002167D4" w:rsidRPr="00447672" w:rsidTr="0053262B">
        <w:tc>
          <w:tcPr>
            <w:tcW w:w="79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[-1.84]</w:t>
            </w: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[-3.70]</w:t>
            </w:r>
          </w:p>
        </w:tc>
        <w:tc>
          <w:tcPr>
            <w:tcW w:w="75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1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r>
      <w:tr w:rsidR="002167D4" w:rsidRPr="00447672" w:rsidTr="0053262B">
        <w:tc>
          <w:tcPr>
            <w:tcW w:w="792" w:type="pct"/>
            <w:tcBorders>
              <w:top w:val="nil"/>
              <w:left w:val="nil"/>
              <w:bottom w:val="nil"/>
              <w:right w:val="nil"/>
            </w:tcBorders>
          </w:tcPr>
          <w:p w:rsidR="002167D4" w:rsidRPr="00447672" w:rsidRDefault="005C3F92" w:rsidP="002B3899">
            <w:pPr>
              <w:widowControl w:val="0"/>
              <w:autoSpaceDE w:val="0"/>
              <w:autoSpaceDN w:val="0"/>
              <w:adjustRightInd w:val="0"/>
              <w:jc w:val="both"/>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lw</m:t>
                    </m:r>
                  </m:e>
                  <m:sub>
                    <m:r>
                      <w:rPr>
                        <w:rFonts w:ascii="Cambria Math" w:hAnsi="Cambria Math"/>
                        <w:sz w:val="20"/>
                        <w:szCs w:val="20"/>
                      </w:rPr>
                      <m:t>2qserv,t</m:t>
                    </m:r>
                  </m:sub>
                </m:sSub>
              </m:oMath>
            </m:oMathPara>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5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-0.1240</w:t>
            </w:r>
          </w:p>
        </w:tc>
        <w:tc>
          <w:tcPr>
            <w:tcW w:w="71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-0.0010</w:t>
            </w:r>
          </w:p>
        </w:tc>
      </w:tr>
      <w:tr w:rsidR="002167D4" w:rsidRPr="00447672" w:rsidTr="0053262B">
        <w:tc>
          <w:tcPr>
            <w:tcW w:w="79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5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[-0.60]</w:t>
            </w:r>
          </w:p>
        </w:tc>
        <w:tc>
          <w:tcPr>
            <w:tcW w:w="71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[-0.02]</w:t>
            </w:r>
          </w:p>
        </w:tc>
      </w:tr>
      <w:tr w:rsidR="002167D4" w:rsidRPr="00447672" w:rsidTr="0053262B">
        <w:tc>
          <w:tcPr>
            <w:tcW w:w="792" w:type="pct"/>
            <w:tcBorders>
              <w:top w:val="nil"/>
              <w:left w:val="nil"/>
              <w:bottom w:val="nil"/>
              <w:right w:val="nil"/>
            </w:tcBorders>
          </w:tcPr>
          <w:p w:rsidR="002167D4" w:rsidRPr="00447672" w:rsidRDefault="005C3F92" w:rsidP="002B3899">
            <w:pPr>
              <w:widowControl w:val="0"/>
              <w:autoSpaceDE w:val="0"/>
              <w:autoSpaceDN w:val="0"/>
              <w:adjustRightInd w:val="0"/>
              <w:jc w:val="both"/>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lH</m:t>
                    </m:r>
                  </m:e>
                  <m:sub>
                    <m:r>
                      <w:rPr>
                        <w:rFonts w:ascii="Cambria Math" w:hAnsi="Cambria Math"/>
                        <w:sz w:val="20"/>
                        <w:szCs w:val="20"/>
                      </w:rPr>
                      <m:t>2qserv,t</m:t>
                    </m:r>
                  </m:sub>
                </m:sSub>
              </m:oMath>
            </m:oMathPara>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5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0.0690</w:t>
            </w:r>
          </w:p>
        </w:tc>
        <w:tc>
          <w:tcPr>
            <w:tcW w:w="71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0.0648***</w:t>
            </w:r>
          </w:p>
        </w:tc>
      </w:tr>
      <w:tr w:rsidR="002167D4" w:rsidRPr="00447672" w:rsidTr="0053262B">
        <w:tc>
          <w:tcPr>
            <w:tcW w:w="79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
        </w:tc>
        <w:tc>
          <w:tcPr>
            <w:tcW w:w="75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[1.51]</w:t>
            </w:r>
          </w:p>
        </w:tc>
        <w:tc>
          <w:tcPr>
            <w:tcW w:w="71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[5.56]</w:t>
            </w:r>
          </w:p>
        </w:tc>
      </w:tr>
      <w:tr w:rsidR="002167D4" w:rsidRPr="00447672" w:rsidTr="0053262B">
        <w:tc>
          <w:tcPr>
            <w:tcW w:w="79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Constante</w:t>
            </w:r>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0.550</w:t>
            </w:r>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0.467</w:t>
            </w: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0.351</w:t>
            </w: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-1.441</w:t>
            </w:r>
          </w:p>
        </w:tc>
        <w:tc>
          <w:tcPr>
            <w:tcW w:w="75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0.505</w:t>
            </w:r>
          </w:p>
        </w:tc>
        <w:tc>
          <w:tcPr>
            <w:tcW w:w="71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0.477***</w:t>
            </w:r>
          </w:p>
        </w:tc>
      </w:tr>
      <w:tr w:rsidR="002167D4" w:rsidRPr="00447672" w:rsidTr="0053262B">
        <w:tc>
          <w:tcPr>
            <w:tcW w:w="792" w:type="pct"/>
            <w:tcBorders>
              <w:top w:val="nil"/>
              <w:left w:val="nil"/>
              <w:bottom w:val="single" w:sz="4" w:space="0" w:color="auto"/>
              <w:right w:val="nil"/>
            </w:tcBorders>
          </w:tcPr>
          <w:p w:rsidR="002167D4" w:rsidRPr="00447672" w:rsidRDefault="002167D4" w:rsidP="002B3899">
            <w:pPr>
              <w:widowControl w:val="0"/>
              <w:autoSpaceDE w:val="0"/>
              <w:autoSpaceDN w:val="0"/>
              <w:adjustRightInd w:val="0"/>
              <w:jc w:val="both"/>
              <w:rPr>
                <w:sz w:val="20"/>
                <w:szCs w:val="20"/>
              </w:rPr>
            </w:pPr>
          </w:p>
        </w:tc>
        <w:tc>
          <w:tcPr>
            <w:tcW w:w="702" w:type="pct"/>
            <w:tcBorders>
              <w:top w:val="nil"/>
              <w:left w:val="nil"/>
              <w:bottom w:val="single" w:sz="4" w:space="0" w:color="auto"/>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[0.75]</w:t>
            </w:r>
          </w:p>
        </w:tc>
        <w:tc>
          <w:tcPr>
            <w:tcW w:w="702" w:type="pct"/>
            <w:tcBorders>
              <w:top w:val="nil"/>
              <w:left w:val="nil"/>
              <w:bottom w:val="single" w:sz="4" w:space="0" w:color="auto"/>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[0.63]</w:t>
            </w:r>
          </w:p>
        </w:tc>
        <w:tc>
          <w:tcPr>
            <w:tcW w:w="667" w:type="pct"/>
            <w:tcBorders>
              <w:top w:val="nil"/>
              <w:left w:val="nil"/>
              <w:bottom w:val="single" w:sz="4" w:space="0" w:color="auto"/>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[0.44]</w:t>
            </w:r>
          </w:p>
        </w:tc>
        <w:tc>
          <w:tcPr>
            <w:tcW w:w="667" w:type="pct"/>
            <w:tcBorders>
              <w:top w:val="nil"/>
              <w:left w:val="nil"/>
              <w:bottom w:val="single" w:sz="4" w:space="0" w:color="auto"/>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[-0.94]</w:t>
            </w:r>
          </w:p>
        </w:tc>
        <w:tc>
          <w:tcPr>
            <w:tcW w:w="757" w:type="pct"/>
            <w:tcBorders>
              <w:top w:val="nil"/>
              <w:left w:val="nil"/>
              <w:bottom w:val="single" w:sz="4" w:space="0" w:color="auto"/>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[1.16]</w:t>
            </w:r>
          </w:p>
        </w:tc>
        <w:tc>
          <w:tcPr>
            <w:tcW w:w="712" w:type="pct"/>
            <w:tcBorders>
              <w:top w:val="nil"/>
              <w:left w:val="nil"/>
              <w:bottom w:val="single" w:sz="4" w:space="0" w:color="auto"/>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[3.17]</w:t>
            </w:r>
          </w:p>
        </w:tc>
      </w:tr>
      <w:tr w:rsidR="002167D4" w:rsidRPr="00447672" w:rsidTr="0053262B">
        <w:tc>
          <w:tcPr>
            <w:tcW w:w="792" w:type="pct"/>
            <w:tcBorders>
              <w:top w:val="single" w:sz="4" w:space="0" w:color="auto"/>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Observações</w:t>
            </w:r>
          </w:p>
        </w:tc>
        <w:tc>
          <w:tcPr>
            <w:tcW w:w="702" w:type="pct"/>
            <w:tcBorders>
              <w:top w:val="single" w:sz="4" w:space="0" w:color="auto"/>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216</w:t>
            </w:r>
          </w:p>
        </w:tc>
        <w:tc>
          <w:tcPr>
            <w:tcW w:w="702" w:type="pct"/>
            <w:tcBorders>
              <w:top w:val="single" w:sz="4" w:space="0" w:color="auto"/>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216</w:t>
            </w:r>
          </w:p>
        </w:tc>
        <w:tc>
          <w:tcPr>
            <w:tcW w:w="667" w:type="pct"/>
            <w:tcBorders>
              <w:top w:val="single" w:sz="4" w:space="0" w:color="auto"/>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216</w:t>
            </w:r>
          </w:p>
        </w:tc>
        <w:tc>
          <w:tcPr>
            <w:tcW w:w="667" w:type="pct"/>
            <w:tcBorders>
              <w:top w:val="single" w:sz="4" w:space="0" w:color="auto"/>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216</w:t>
            </w:r>
          </w:p>
        </w:tc>
        <w:tc>
          <w:tcPr>
            <w:tcW w:w="757" w:type="pct"/>
            <w:tcBorders>
              <w:top w:val="single" w:sz="4" w:space="0" w:color="auto"/>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216</w:t>
            </w:r>
          </w:p>
        </w:tc>
        <w:tc>
          <w:tcPr>
            <w:tcW w:w="712" w:type="pct"/>
            <w:tcBorders>
              <w:top w:val="single" w:sz="4" w:space="0" w:color="auto"/>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216</w:t>
            </w:r>
          </w:p>
        </w:tc>
      </w:tr>
      <w:tr w:rsidR="002167D4" w:rsidRPr="00447672" w:rsidTr="0053262B">
        <w:tc>
          <w:tcPr>
            <w:tcW w:w="79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roofErr w:type="gramStart"/>
            <w:r w:rsidRPr="00447672">
              <w:rPr>
                <w:sz w:val="20"/>
                <w:szCs w:val="20"/>
              </w:rPr>
              <w:t>AR(</w:t>
            </w:r>
            <w:proofErr w:type="gramEnd"/>
            <w:r w:rsidRPr="00447672">
              <w:rPr>
                <w:sz w:val="20"/>
                <w:szCs w:val="20"/>
              </w:rPr>
              <w:t>1)</w:t>
            </w:r>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0,003</w:t>
            </w:r>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0,000</w:t>
            </w: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0,001</w:t>
            </w: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0,007</w:t>
            </w:r>
          </w:p>
        </w:tc>
        <w:tc>
          <w:tcPr>
            <w:tcW w:w="75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0,000</w:t>
            </w:r>
          </w:p>
        </w:tc>
        <w:tc>
          <w:tcPr>
            <w:tcW w:w="71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0,005</w:t>
            </w:r>
          </w:p>
        </w:tc>
      </w:tr>
      <w:tr w:rsidR="002167D4" w:rsidRPr="00447672" w:rsidTr="0053262B">
        <w:tc>
          <w:tcPr>
            <w:tcW w:w="79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proofErr w:type="gramStart"/>
            <w:r w:rsidRPr="00447672">
              <w:rPr>
                <w:sz w:val="20"/>
                <w:szCs w:val="20"/>
              </w:rPr>
              <w:t>AR(</w:t>
            </w:r>
            <w:proofErr w:type="gramEnd"/>
            <w:r w:rsidRPr="00447672">
              <w:rPr>
                <w:sz w:val="20"/>
                <w:szCs w:val="20"/>
              </w:rPr>
              <w:t>2)</w:t>
            </w:r>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0,969</w:t>
            </w:r>
          </w:p>
        </w:tc>
        <w:tc>
          <w:tcPr>
            <w:tcW w:w="70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0,736</w:t>
            </w: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0,868</w:t>
            </w:r>
          </w:p>
        </w:tc>
        <w:tc>
          <w:tcPr>
            <w:tcW w:w="66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0,891</w:t>
            </w:r>
          </w:p>
        </w:tc>
        <w:tc>
          <w:tcPr>
            <w:tcW w:w="757"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0,317</w:t>
            </w:r>
          </w:p>
        </w:tc>
        <w:tc>
          <w:tcPr>
            <w:tcW w:w="712" w:type="pct"/>
            <w:tcBorders>
              <w:top w:val="nil"/>
              <w:left w:val="nil"/>
              <w:bottom w:val="nil"/>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0,429</w:t>
            </w:r>
          </w:p>
        </w:tc>
      </w:tr>
      <w:tr w:rsidR="002167D4" w:rsidRPr="00447672" w:rsidTr="0053262B">
        <w:tc>
          <w:tcPr>
            <w:tcW w:w="792" w:type="pct"/>
            <w:tcBorders>
              <w:top w:val="nil"/>
              <w:left w:val="nil"/>
              <w:bottom w:val="single" w:sz="4" w:space="0" w:color="auto"/>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Sargan teste</w:t>
            </w:r>
          </w:p>
        </w:tc>
        <w:tc>
          <w:tcPr>
            <w:tcW w:w="702" w:type="pct"/>
            <w:tcBorders>
              <w:top w:val="nil"/>
              <w:left w:val="nil"/>
              <w:bottom w:val="single" w:sz="4" w:space="0" w:color="auto"/>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w:t>
            </w:r>
          </w:p>
        </w:tc>
        <w:tc>
          <w:tcPr>
            <w:tcW w:w="702" w:type="pct"/>
            <w:tcBorders>
              <w:top w:val="nil"/>
              <w:left w:val="nil"/>
              <w:bottom w:val="single" w:sz="4" w:space="0" w:color="auto"/>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0,954</w:t>
            </w:r>
          </w:p>
        </w:tc>
        <w:tc>
          <w:tcPr>
            <w:tcW w:w="667" w:type="pct"/>
            <w:tcBorders>
              <w:top w:val="nil"/>
              <w:left w:val="nil"/>
              <w:bottom w:val="single" w:sz="4" w:space="0" w:color="auto"/>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w:t>
            </w:r>
          </w:p>
        </w:tc>
        <w:tc>
          <w:tcPr>
            <w:tcW w:w="667" w:type="pct"/>
            <w:tcBorders>
              <w:top w:val="nil"/>
              <w:left w:val="nil"/>
              <w:bottom w:val="single" w:sz="4" w:space="0" w:color="auto"/>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0,987</w:t>
            </w:r>
          </w:p>
        </w:tc>
        <w:tc>
          <w:tcPr>
            <w:tcW w:w="757" w:type="pct"/>
            <w:tcBorders>
              <w:top w:val="nil"/>
              <w:left w:val="nil"/>
              <w:bottom w:val="single" w:sz="4" w:space="0" w:color="auto"/>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w:t>
            </w:r>
          </w:p>
        </w:tc>
        <w:tc>
          <w:tcPr>
            <w:tcW w:w="712" w:type="pct"/>
            <w:tcBorders>
              <w:top w:val="nil"/>
              <w:left w:val="nil"/>
              <w:bottom w:val="single" w:sz="4" w:space="0" w:color="auto"/>
              <w:right w:val="nil"/>
            </w:tcBorders>
          </w:tcPr>
          <w:p w:rsidR="002167D4" w:rsidRPr="00447672" w:rsidRDefault="002167D4" w:rsidP="002B3899">
            <w:pPr>
              <w:widowControl w:val="0"/>
              <w:autoSpaceDE w:val="0"/>
              <w:autoSpaceDN w:val="0"/>
              <w:adjustRightInd w:val="0"/>
              <w:jc w:val="both"/>
              <w:rPr>
                <w:sz w:val="20"/>
                <w:szCs w:val="20"/>
              </w:rPr>
            </w:pPr>
            <w:r w:rsidRPr="00447672">
              <w:rPr>
                <w:sz w:val="20"/>
                <w:szCs w:val="20"/>
              </w:rPr>
              <w:t>0,943</w:t>
            </w:r>
          </w:p>
        </w:tc>
      </w:tr>
    </w:tbl>
    <w:p w:rsidR="002167D4" w:rsidRDefault="002167D4" w:rsidP="002B3899">
      <w:pPr>
        <w:widowControl w:val="0"/>
        <w:autoSpaceDE w:val="0"/>
        <w:autoSpaceDN w:val="0"/>
        <w:adjustRightInd w:val="0"/>
        <w:jc w:val="both"/>
        <w:rPr>
          <w:sz w:val="20"/>
          <w:szCs w:val="20"/>
        </w:rPr>
      </w:pPr>
      <w:r>
        <w:rPr>
          <w:i/>
          <w:iCs/>
          <w:sz w:val="20"/>
          <w:szCs w:val="20"/>
        </w:rPr>
        <w:t>t</w:t>
      </w:r>
      <w:r>
        <w:rPr>
          <w:sz w:val="20"/>
          <w:szCs w:val="20"/>
        </w:rPr>
        <w:t xml:space="preserve"> statistics in brackets</w:t>
      </w:r>
    </w:p>
    <w:p w:rsidR="002167D4" w:rsidRDefault="002167D4" w:rsidP="002B3899">
      <w:pPr>
        <w:widowControl w:val="0"/>
        <w:autoSpaceDE w:val="0"/>
        <w:autoSpaceDN w:val="0"/>
        <w:adjustRightInd w:val="0"/>
        <w:jc w:val="both"/>
        <w:rPr>
          <w:sz w:val="20"/>
          <w:szCs w:val="20"/>
        </w:rPr>
      </w:pPr>
      <w:r>
        <w:rPr>
          <w:sz w:val="20"/>
          <w:szCs w:val="20"/>
        </w:rPr>
        <w:t xml:space="preserve">* </w:t>
      </w:r>
      <w:r>
        <w:rPr>
          <w:i/>
          <w:iCs/>
          <w:sz w:val="20"/>
          <w:szCs w:val="20"/>
        </w:rPr>
        <w:t>p</w:t>
      </w:r>
      <w:r>
        <w:rPr>
          <w:sz w:val="20"/>
          <w:szCs w:val="20"/>
        </w:rPr>
        <w:t xml:space="preserve"> &lt; 0.10, ** </w:t>
      </w:r>
      <w:r>
        <w:rPr>
          <w:i/>
          <w:iCs/>
          <w:sz w:val="20"/>
          <w:szCs w:val="20"/>
        </w:rPr>
        <w:t>p</w:t>
      </w:r>
      <w:r>
        <w:rPr>
          <w:sz w:val="20"/>
          <w:szCs w:val="20"/>
        </w:rPr>
        <w:t xml:space="preserve"> &lt; 0.05, *** </w:t>
      </w:r>
      <w:r>
        <w:rPr>
          <w:i/>
          <w:iCs/>
          <w:sz w:val="20"/>
          <w:szCs w:val="20"/>
        </w:rPr>
        <w:t>p</w:t>
      </w:r>
      <w:r>
        <w:rPr>
          <w:sz w:val="20"/>
          <w:szCs w:val="20"/>
        </w:rPr>
        <w:t xml:space="preserve"> &lt; 0.01</w:t>
      </w:r>
    </w:p>
    <w:p w:rsidR="00EE54C3" w:rsidRDefault="00EE54C3" w:rsidP="002B3899">
      <w:pPr>
        <w:jc w:val="both"/>
      </w:pPr>
    </w:p>
    <w:p w:rsidR="00831F6A" w:rsidRDefault="00EE54C3" w:rsidP="002B3899">
      <w:pPr>
        <w:jc w:val="both"/>
      </w:pPr>
      <w:r>
        <w:tab/>
      </w:r>
    </w:p>
    <w:p w:rsidR="00515733" w:rsidRPr="00813CA7" w:rsidRDefault="00831F6A" w:rsidP="002B3899">
      <w:pPr>
        <w:rPr>
          <w:b/>
          <w:i/>
        </w:rPr>
      </w:pPr>
      <w:r w:rsidRPr="00813CA7">
        <w:rPr>
          <w:b/>
          <w:i/>
        </w:rPr>
        <w:t>6.2 Setores de Alta Tecnologia</w:t>
      </w:r>
    </w:p>
    <w:p w:rsidR="00446CCF" w:rsidRPr="00813CA7" w:rsidRDefault="00446CCF" w:rsidP="002B3899">
      <w:pPr>
        <w:jc w:val="both"/>
        <w:rPr>
          <w:i/>
        </w:rPr>
      </w:pPr>
      <w:r w:rsidRPr="00813CA7">
        <w:rPr>
          <w:i/>
        </w:rPr>
        <w:t>6.2.1 Capital Humano Qualificado</w:t>
      </w:r>
    </w:p>
    <w:p w:rsidR="00831F6A" w:rsidRDefault="00B3482D" w:rsidP="002B3899">
      <w:pPr>
        <w:jc w:val="both"/>
      </w:pPr>
      <w:r>
        <w:rPr>
          <w:b/>
        </w:rPr>
        <w:tab/>
      </w:r>
      <w:r w:rsidRPr="00B3482D">
        <w:t>A indústria de</w:t>
      </w:r>
      <w:r>
        <w:t xml:space="preserve"> al</w:t>
      </w:r>
      <w:r w:rsidR="00FE141B">
        <w:t>ta tecnologia possui comportame</w:t>
      </w:r>
      <w:r>
        <w:t>n</w:t>
      </w:r>
      <w:r w:rsidR="00FE141B">
        <w:t>t</w:t>
      </w:r>
      <w:r>
        <w:t xml:space="preserve">o diferente dos setores tradicionais. O seu custo de ajustamento em torno de  </w:t>
      </w:r>
      <m:oMath>
        <m:sSub>
          <m:sSubPr>
            <m:ctrlPr>
              <w:rPr>
                <w:rFonts w:ascii="Cambria Math" w:hAnsi="Cambria Math"/>
                <w:i/>
              </w:rPr>
            </m:ctrlPr>
          </m:sSubPr>
          <m:e>
            <m:r>
              <w:rPr>
                <w:rFonts w:ascii="Cambria Math" w:hAnsi="Cambria Math"/>
              </w:rPr>
              <m:t>λ</m:t>
            </m:r>
          </m:e>
          <m:sub>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oMath>
      <w:r>
        <w:t xml:space="preserve"> =  0,20 é bastante baixo, sendo que as</w:t>
      </w:r>
      <w:r w:rsidR="002D75E6">
        <w:t xml:space="preserve"> elasticidades</w:t>
      </w:r>
      <w:r>
        <w:t xml:space="preserve">  cruzadas de salários e do produto não são significantes. Diferentemente dos demais setores</w:t>
      </w:r>
      <w:r w:rsidR="002D75E6">
        <w:t>,</w:t>
      </w:r>
      <w:r>
        <w:t xml:space="preserve"> a elasticidade cruzada do capital humano menos qualificado é significante, </w:t>
      </w:r>
      <m:oMath>
        <m:sSub>
          <m:sSubPr>
            <m:ctrlPr>
              <w:rPr>
                <w:rFonts w:ascii="Cambria Math" w:hAnsi="Cambria Math"/>
                <w:i/>
              </w:rPr>
            </m:ctrlPr>
          </m:sSubPr>
          <m:e>
            <m:r>
              <w:rPr>
                <w:rFonts w:ascii="Cambria Math" w:hAnsi="Cambria Math"/>
              </w:rPr>
              <m:t>lH</m:t>
            </m:r>
          </m:e>
          <m:sub>
            <m:r>
              <w:rPr>
                <w:rFonts w:ascii="Cambria Math" w:hAnsi="Cambria Math"/>
              </w:rPr>
              <m:t>2mqiat,t</m:t>
            </m:r>
          </m:sub>
        </m:sSub>
      </m:oMath>
      <w:r>
        <w:t>=0,424 e 0,437. Este resultado indica que o capital humano menos qualificado é complementar ao capital humano qualificado</w:t>
      </w:r>
      <w:r w:rsidR="007524C5">
        <w:t xml:space="preserve"> e depende deste último sua demanda</w:t>
      </w:r>
      <w:r>
        <w:t xml:space="preserve">, mais do que isso, este setor </w:t>
      </w:r>
      <w:r w:rsidR="002D75E6">
        <w:t>parece usar</w:t>
      </w:r>
      <w:r>
        <w:t xml:space="preserve"> uma proporção fixa entre estes capitais humanos. </w:t>
      </w:r>
      <w:r w:rsidR="002D75E6">
        <w:t>Por exemplo, u</w:t>
      </w:r>
      <w:r>
        <w:t>m aumento de 10% na contratação de capital humano menos qualif</w:t>
      </w:r>
      <w:r w:rsidR="002D75E6">
        <w:t>i</w:t>
      </w:r>
      <w:r>
        <w:t>cado leva a um aumento na demanda de capital humano qualificado ent</w:t>
      </w:r>
      <w:r w:rsidR="00A039AF">
        <w:t>r</w:t>
      </w:r>
      <w:r>
        <w:t xml:space="preserve">e 4,2% e 4,3%. </w:t>
      </w:r>
    </w:p>
    <w:p w:rsidR="00EB35E8" w:rsidRPr="00813CA7" w:rsidRDefault="009B319C" w:rsidP="002B3899">
      <w:pPr>
        <w:jc w:val="both"/>
      </w:pPr>
      <w:r>
        <w:tab/>
        <w:t xml:space="preserve">O setor de serviços de alta tecnologia também possui comportamento diferente dos demais. Neste setor o fator preponderante é a variável custo de ajustamento, </w:t>
      </w:r>
      <m:oMath>
        <m:sSub>
          <m:sSubPr>
            <m:ctrlPr>
              <w:rPr>
                <w:rFonts w:ascii="Cambria Math" w:hAnsi="Cambria Math"/>
                <w:i/>
              </w:rPr>
            </m:ctrlPr>
          </m:sSubPr>
          <m:e>
            <m:r>
              <w:rPr>
                <w:rFonts w:ascii="Cambria Math" w:hAnsi="Cambria Math"/>
              </w:rPr>
              <m:t>λ</m:t>
            </m:r>
          </m:e>
          <m:sub>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oMath>
      <w:r>
        <w:t xml:space="preserve"> = </w:t>
      </w:r>
      <w:r>
        <w:lastRenderedPageBreak/>
        <w:t xml:space="preserve">0,80, que é bastante elevado. Neste setor a dependência é quase que exlcusivamente da quantidade empregada no período anterior, ou seja, </w:t>
      </w:r>
      <m:oMath>
        <m:sSub>
          <m:sSubPr>
            <m:ctrlPr>
              <w:rPr>
                <w:rFonts w:ascii="Cambria Math" w:hAnsi="Cambria Math"/>
                <w:i/>
              </w:rPr>
            </m:ctrlPr>
          </m:sSubPr>
          <m:e>
            <m:r>
              <w:rPr>
                <w:rFonts w:ascii="Cambria Math" w:hAnsi="Cambria Math"/>
              </w:rPr>
              <m:t>lH</m:t>
            </m:r>
          </m:e>
          <m:sub>
            <m:r>
              <w:rPr>
                <w:rFonts w:ascii="Cambria Math" w:hAnsi="Cambria Math"/>
              </w:rPr>
              <m:t>1qit</m:t>
            </m:r>
          </m:sub>
        </m:sSub>
        <m:r>
          <w:rPr>
            <w:rFonts w:ascii="Cambria Math" w:hAnsi="Cambria Math"/>
          </w:rPr>
          <m:t>=0,80 l</m:t>
        </m:r>
        <m:sSub>
          <m:sSubPr>
            <m:ctrlPr>
              <w:rPr>
                <w:rFonts w:ascii="Cambria Math" w:hAnsi="Cambria Math"/>
                <w:i/>
              </w:rPr>
            </m:ctrlPr>
          </m:sSubPr>
          <m:e>
            <m:r>
              <w:rPr>
                <w:rFonts w:ascii="Cambria Math" w:hAnsi="Cambria Math"/>
              </w:rPr>
              <m:t>H</m:t>
            </m:r>
          </m:e>
          <m:sub>
            <m:r>
              <w:rPr>
                <w:rFonts w:ascii="Cambria Math" w:hAnsi="Cambria Math"/>
              </w:rPr>
              <m:t>1t-1</m:t>
            </m:r>
          </m:sub>
        </m:sSub>
      </m:oMath>
      <w:r>
        <w:t xml:space="preserve">, uma vez que as elasticidades do produto e dos salários e as cruzadas não lograram ser significantes. O crescimento do emprego de pessoas menos qualificadas neste setor não converge para um nível ótimo de emprego no longo prazo. A percepção é de que o mesmo sofre de algum tipo de restrição ou associada a custos ou a falta de oferta. Fizemos dois testes adicionais: 1) primeiro foi a inclusão do PIB dos demais setores, que não resultou em significância; 2) segundo foi considerado os salários dos demais </w:t>
      </w:r>
      <w:r w:rsidRPr="00813CA7">
        <w:t xml:space="preserve">setores da economia, que também não resultou em </w:t>
      </w:r>
      <w:r w:rsidR="00FE141B" w:rsidRPr="00813CA7">
        <w:t>significância</w:t>
      </w:r>
      <w:r w:rsidRPr="00813CA7">
        <w:t xml:space="preserve">. </w:t>
      </w:r>
    </w:p>
    <w:p w:rsidR="00515733" w:rsidRPr="003D4B19" w:rsidRDefault="00CF4289" w:rsidP="002B3899">
      <w:pPr>
        <w:jc w:val="center"/>
      </w:pPr>
      <w:r>
        <w:t>Tabela 4</w:t>
      </w:r>
      <w:r w:rsidR="00515733" w:rsidRPr="003D4B19">
        <w:t xml:space="preserve"> – Indústria </w:t>
      </w:r>
      <w:r w:rsidR="00515733">
        <w:t>e Serviço de Alta Te</w:t>
      </w:r>
      <w:r w:rsidR="00515733" w:rsidRPr="003D4B19">
        <w:t>cnologia</w:t>
      </w:r>
      <w:r w:rsidR="00515733">
        <w:t xml:space="preserve"> – Capital Humano Qualificado</w:t>
      </w:r>
    </w:p>
    <w:tbl>
      <w:tblPr>
        <w:tblW w:w="5000" w:type="pct"/>
        <w:jc w:val="center"/>
        <w:tblLook w:val="0000" w:firstRow="0" w:lastRow="0" w:firstColumn="0" w:lastColumn="0" w:noHBand="0" w:noVBand="0"/>
      </w:tblPr>
      <w:tblGrid>
        <w:gridCol w:w="2369"/>
        <w:gridCol w:w="1827"/>
        <w:gridCol w:w="1827"/>
        <w:gridCol w:w="1827"/>
        <w:gridCol w:w="1825"/>
      </w:tblGrid>
      <w:tr w:rsidR="00515733" w:rsidRPr="00447672" w:rsidTr="00447672">
        <w:trPr>
          <w:cantSplit/>
          <w:trHeight w:val="311"/>
          <w:jc w:val="center"/>
        </w:trPr>
        <w:tc>
          <w:tcPr>
            <w:tcW w:w="1224" w:type="pct"/>
            <w:tcBorders>
              <w:top w:val="single" w:sz="4" w:space="0" w:color="auto"/>
              <w:left w:val="nil"/>
              <w:bottom w:val="nil"/>
              <w:right w:val="nil"/>
            </w:tcBorders>
          </w:tcPr>
          <w:p w:rsidR="00515733" w:rsidRPr="00447672" w:rsidRDefault="00515733" w:rsidP="002B3899">
            <w:pPr>
              <w:widowControl w:val="0"/>
              <w:autoSpaceDE w:val="0"/>
              <w:autoSpaceDN w:val="0"/>
              <w:adjustRightInd w:val="0"/>
              <w:rPr>
                <w:sz w:val="20"/>
                <w:szCs w:val="20"/>
              </w:rPr>
            </w:pPr>
          </w:p>
        </w:tc>
        <w:tc>
          <w:tcPr>
            <w:tcW w:w="1888" w:type="pct"/>
            <w:gridSpan w:val="2"/>
            <w:tcBorders>
              <w:top w:val="single" w:sz="4" w:space="0" w:color="auto"/>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Indústria de Alta Tecnologia (IAT)</w:t>
            </w:r>
          </w:p>
        </w:tc>
        <w:tc>
          <w:tcPr>
            <w:tcW w:w="1887" w:type="pct"/>
            <w:gridSpan w:val="2"/>
            <w:tcBorders>
              <w:top w:val="single" w:sz="4" w:space="0" w:color="auto"/>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Serviço de Alta Tecnologia (SAT)</w:t>
            </w:r>
          </w:p>
        </w:tc>
      </w:tr>
      <w:tr w:rsidR="00515733" w:rsidRPr="00447672" w:rsidTr="00447672">
        <w:trPr>
          <w:cantSplit/>
          <w:trHeight w:val="311"/>
          <w:jc w:val="center"/>
        </w:trPr>
        <w:tc>
          <w:tcPr>
            <w:tcW w:w="1224" w:type="pct"/>
            <w:tcBorders>
              <w:top w:val="single" w:sz="4" w:space="0" w:color="auto"/>
              <w:left w:val="nil"/>
              <w:bottom w:val="nil"/>
              <w:right w:val="nil"/>
            </w:tcBorders>
          </w:tcPr>
          <w:p w:rsidR="00515733" w:rsidRPr="00447672" w:rsidRDefault="00515733" w:rsidP="002B3899">
            <w:pPr>
              <w:widowControl w:val="0"/>
              <w:autoSpaceDE w:val="0"/>
              <w:autoSpaceDN w:val="0"/>
              <w:adjustRightInd w:val="0"/>
              <w:rPr>
                <w:sz w:val="20"/>
                <w:szCs w:val="20"/>
              </w:rPr>
            </w:pPr>
          </w:p>
        </w:tc>
        <w:tc>
          <w:tcPr>
            <w:tcW w:w="944" w:type="pct"/>
            <w:tcBorders>
              <w:top w:val="single" w:sz="4" w:space="0" w:color="auto"/>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(1)</w:t>
            </w:r>
          </w:p>
        </w:tc>
        <w:tc>
          <w:tcPr>
            <w:tcW w:w="944" w:type="pct"/>
            <w:tcBorders>
              <w:top w:val="single" w:sz="4" w:space="0" w:color="auto"/>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(2)</w:t>
            </w:r>
          </w:p>
        </w:tc>
        <w:tc>
          <w:tcPr>
            <w:tcW w:w="944" w:type="pct"/>
            <w:tcBorders>
              <w:top w:val="single" w:sz="4" w:space="0" w:color="auto"/>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(3)</w:t>
            </w:r>
          </w:p>
        </w:tc>
        <w:tc>
          <w:tcPr>
            <w:tcW w:w="943" w:type="pct"/>
            <w:tcBorders>
              <w:top w:val="single" w:sz="4" w:space="0" w:color="auto"/>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(4)</w:t>
            </w:r>
          </w:p>
        </w:tc>
      </w:tr>
      <w:tr w:rsidR="00515733" w:rsidRPr="00447672" w:rsidTr="00447672">
        <w:trPr>
          <w:cantSplit/>
          <w:trHeight w:val="311"/>
          <w:jc w:val="center"/>
        </w:trPr>
        <w:tc>
          <w:tcPr>
            <w:tcW w:w="1224" w:type="pct"/>
            <w:tcBorders>
              <w:top w:val="nil"/>
              <w:left w:val="nil"/>
              <w:bottom w:val="nil"/>
              <w:right w:val="nil"/>
            </w:tcBorders>
          </w:tcPr>
          <w:p w:rsidR="00515733" w:rsidRPr="00447672" w:rsidRDefault="00515733" w:rsidP="002B3899">
            <w:pPr>
              <w:widowControl w:val="0"/>
              <w:autoSpaceDE w:val="0"/>
              <w:autoSpaceDN w:val="0"/>
              <w:adjustRightInd w:val="0"/>
              <w:rPr>
                <w:sz w:val="20"/>
                <w:szCs w:val="20"/>
              </w:rPr>
            </w:pPr>
          </w:p>
        </w:tc>
        <w:tc>
          <w:tcPr>
            <w:tcW w:w="944" w:type="pct"/>
            <w:tcBorders>
              <w:top w:val="nil"/>
              <w:left w:val="nil"/>
              <w:bottom w:val="nil"/>
              <w:right w:val="nil"/>
            </w:tcBorders>
          </w:tcPr>
          <w:p w:rsidR="00515733" w:rsidRPr="00447672" w:rsidRDefault="005C3F92" w:rsidP="002B3899">
            <w:pPr>
              <w:widowControl w:val="0"/>
              <w:autoSpaceDE w:val="0"/>
              <w:autoSpaceDN w:val="0"/>
              <w:adjustRightInd w:val="0"/>
              <w:jc w:val="center"/>
              <w:rPr>
                <w:i/>
                <w:sz w:val="20"/>
                <w:szCs w:val="20"/>
              </w:rPr>
            </w:pPr>
            <m:oMathPara>
              <m:oMath>
                <m:sSub>
                  <m:sSubPr>
                    <m:ctrlPr>
                      <w:rPr>
                        <w:rFonts w:ascii="Cambria Math" w:hAnsi="Cambria Math"/>
                        <w:i/>
                        <w:sz w:val="20"/>
                        <w:szCs w:val="20"/>
                      </w:rPr>
                    </m:ctrlPr>
                  </m:sSubPr>
                  <m:e>
                    <m:r>
                      <w:rPr>
                        <w:rFonts w:ascii="Cambria Math" w:hAnsi="Cambria Math"/>
                        <w:sz w:val="20"/>
                        <w:szCs w:val="20"/>
                      </w:rPr>
                      <m:t>lH</m:t>
                    </m:r>
                  </m:e>
                  <m:sub>
                    <m:r>
                      <w:rPr>
                        <w:rFonts w:ascii="Cambria Math" w:hAnsi="Cambria Math"/>
                        <w:sz w:val="20"/>
                        <w:szCs w:val="20"/>
                      </w:rPr>
                      <m:t>1qiat,t</m:t>
                    </m:r>
                  </m:sub>
                </m:sSub>
              </m:oMath>
            </m:oMathPara>
          </w:p>
        </w:tc>
        <w:tc>
          <w:tcPr>
            <w:tcW w:w="944" w:type="pct"/>
            <w:tcBorders>
              <w:top w:val="nil"/>
              <w:left w:val="nil"/>
              <w:bottom w:val="nil"/>
              <w:right w:val="nil"/>
            </w:tcBorders>
          </w:tcPr>
          <w:p w:rsidR="00515733" w:rsidRPr="00447672" w:rsidRDefault="005C3F92" w:rsidP="002B3899">
            <w:pPr>
              <w:widowControl w:val="0"/>
              <w:autoSpaceDE w:val="0"/>
              <w:autoSpaceDN w:val="0"/>
              <w:adjustRightInd w:val="0"/>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lH</m:t>
                    </m:r>
                  </m:e>
                  <m:sub>
                    <m:r>
                      <w:rPr>
                        <w:rFonts w:ascii="Cambria Math" w:hAnsi="Cambria Math"/>
                        <w:sz w:val="20"/>
                        <w:szCs w:val="20"/>
                      </w:rPr>
                      <m:t>1qiat,t</m:t>
                    </m:r>
                  </m:sub>
                </m:sSub>
              </m:oMath>
            </m:oMathPara>
          </w:p>
        </w:tc>
        <w:tc>
          <w:tcPr>
            <w:tcW w:w="944" w:type="pct"/>
            <w:tcBorders>
              <w:top w:val="nil"/>
              <w:left w:val="nil"/>
              <w:bottom w:val="nil"/>
              <w:right w:val="nil"/>
            </w:tcBorders>
          </w:tcPr>
          <w:p w:rsidR="00515733" w:rsidRPr="00447672" w:rsidRDefault="005C3F92" w:rsidP="002B3899">
            <w:pPr>
              <w:widowControl w:val="0"/>
              <w:autoSpaceDE w:val="0"/>
              <w:autoSpaceDN w:val="0"/>
              <w:adjustRightInd w:val="0"/>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lH</m:t>
                    </m:r>
                  </m:e>
                  <m:sub>
                    <m:r>
                      <w:rPr>
                        <w:rFonts w:ascii="Cambria Math" w:hAnsi="Cambria Math"/>
                        <w:sz w:val="20"/>
                        <w:szCs w:val="20"/>
                      </w:rPr>
                      <m:t>1qsat,t</m:t>
                    </m:r>
                  </m:sub>
                </m:sSub>
              </m:oMath>
            </m:oMathPara>
          </w:p>
        </w:tc>
        <w:tc>
          <w:tcPr>
            <w:tcW w:w="943" w:type="pct"/>
            <w:tcBorders>
              <w:top w:val="nil"/>
              <w:left w:val="nil"/>
              <w:bottom w:val="nil"/>
              <w:right w:val="nil"/>
            </w:tcBorders>
          </w:tcPr>
          <w:p w:rsidR="00515733" w:rsidRPr="00447672" w:rsidRDefault="005C3F92" w:rsidP="002B3899">
            <w:pPr>
              <w:widowControl w:val="0"/>
              <w:autoSpaceDE w:val="0"/>
              <w:autoSpaceDN w:val="0"/>
              <w:adjustRightInd w:val="0"/>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lH</m:t>
                    </m:r>
                  </m:e>
                  <m:sub>
                    <m:r>
                      <w:rPr>
                        <w:rFonts w:ascii="Cambria Math" w:hAnsi="Cambria Math"/>
                        <w:sz w:val="20"/>
                        <w:szCs w:val="20"/>
                      </w:rPr>
                      <m:t>1qsat,t</m:t>
                    </m:r>
                  </m:sub>
                </m:sSub>
              </m:oMath>
            </m:oMathPara>
          </w:p>
        </w:tc>
      </w:tr>
      <w:tr w:rsidR="00515733" w:rsidRPr="00447672" w:rsidTr="00447672">
        <w:trPr>
          <w:cantSplit/>
          <w:trHeight w:val="144"/>
          <w:jc w:val="center"/>
        </w:trPr>
        <w:tc>
          <w:tcPr>
            <w:tcW w:w="1224" w:type="pct"/>
            <w:tcBorders>
              <w:top w:val="single" w:sz="4" w:space="0" w:color="auto"/>
              <w:left w:val="nil"/>
              <w:bottom w:val="nil"/>
              <w:right w:val="nil"/>
            </w:tcBorders>
          </w:tcPr>
          <w:p w:rsidR="00515733" w:rsidRPr="00447672" w:rsidRDefault="00515733" w:rsidP="002B3899">
            <w:pPr>
              <w:widowControl w:val="0"/>
              <w:autoSpaceDE w:val="0"/>
              <w:autoSpaceDN w:val="0"/>
              <w:adjustRightInd w:val="0"/>
              <w:rPr>
                <w:sz w:val="20"/>
                <w:szCs w:val="20"/>
              </w:rPr>
            </w:pPr>
            <m:oMathPara>
              <m:oMathParaPr>
                <m:jc m:val="left"/>
              </m:oMathParaPr>
              <m:oMath>
                <m:r>
                  <w:rPr>
                    <w:rFonts w:ascii="Cambria Math" w:hAnsi="Cambria Math"/>
                    <w:sz w:val="20"/>
                    <w:szCs w:val="20"/>
                  </w:rPr>
                  <m:t>L.</m:t>
                </m:r>
                <m:sSub>
                  <m:sSubPr>
                    <m:ctrlPr>
                      <w:rPr>
                        <w:rFonts w:ascii="Cambria Math" w:hAnsi="Cambria Math"/>
                        <w:i/>
                        <w:sz w:val="20"/>
                        <w:szCs w:val="20"/>
                      </w:rPr>
                    </m:ctrlPr>
                  </m:sSubPr>
                  <m:e>
                    <m:r>
                      <w:rPr>
                        <w:rFonts w:ascii="Cambria Math" w:hAnsi="Cambria Math"/>
                        <w:sz w:val="20"/>
                        <w:szCs w:val="20"/>
                      </w:rPr>
                      <m:t>lH</m:t>
                    </m:r>
                  </m:e>
                  <m:sub>
                    <m:r>
                      <w:rPr>
                        <w:rFonts w:ascii="Cambria Math" w:hAnsi="Cambria Math"/>
                        <w:sz w:val="20"/>
                        <w:szCs w:val="20"/>
                      </w:rPr>
                      <m:t>1qi,t</m:t>
                    </m:r>
                  </m:sub>
                </m:sSub>
              </m:oMath>
            </m:oMathPara>
          </w:p>
        </w:tc>
        <w:tc>
          <w:tcPr>
            <w:tcW w:w="944" w:type="pct"/>
            <w:tcBorders>
              <w:top w:val="single" w:sz="4" w:space="0" w:color="auto"/>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0.0547</w:t>
            </w:r>
          </w:p>
        </w:tc>
        <w:tc>
          <w:tcPr>
            <w:tcW w:w="944" w:type="pct"/>
            <w:tcBorders>
              <w:top w:val="single" w:sz="4" w:space="0" w:color="auto"/>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0.106**</w:t>
            </w:r>
          </w:p>
        </w:tc>
        <w:tc>
          <w:tcPr>
            <w:tcW w:w="944" w:type="pct"/>
            <w:tcBorders>
              <w:top w:val="single" w:sz="4" w:space="0" w:color="auto"/>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0.280**</w:t>
            </w:r>
          </w:p>
        </w:tc>
        <w:tc>
          <w:tcPr>
            <w:tcW w:w="943" w:type="pct"/>
            <w:tcBorders>
              <w:top w:val="single" w:sz="4" w:space="0" w:color="auto"/>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0.315***</w:t>
            </w:r>
          </w:p>
        </w:tc>
      </w:tr>
      <w:tr w:rsidR="00515733" w:rsidRPr="00447672" w:rsidTr="00447672">
        <w:trPr>
          <w:cantSplit/>
          <w:trHeight w:val="144"/>
          <w:jc w:val="center"/>
        </w:trPr>
        <w:tc>
          <w:tcPr>
            <w:tcW w:w="1224" w:type="pct"/>
            <w:tcBorders>
              <w:top w:val="nil"/>
              <w:left w:val="nil"/>
              <w:bottom w:val="nil"/>
              <w:right w:val="nil"/>
            </w:tcBorders>
          </w:tcPr>
          <w:p w:rsidR="00515733" w:rsidRPr="00447672" w:rsidRDefault="00515733" w:rsidP="002B3899">
            <w:pPr>
              <w:widowControl w:val="0"/>
              <w:autoSpaceDE w:val="0"/>
              <w:autoSpaceDN w:val="0"/>
              <w:adjustRightInd w:val="0"/>
              <w:rPr>
                <w:sz w:val="20"/>
                <w:szCs w:val="20"/>
              </w:rPr>
            </w:pPr>
          </w:p>
        </w:tc>
        <w:tc>
          <w:tcPr>
            <w:tcW w:w="944"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[0.48]</w:t>
            </w:r>
          </w:p>
        </w:tc>
        <w:tc>
          <w:tcPr>
            <w:tcW w:w="944"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[2.12]</w:t>
            </w:r>
          </w:p>
        </w:tc>
        <w:tc>
          <w:tcPr>
            <w:tcW w:w="944"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[2.01]</w:t>
            </w:r>
          </w:p>
        </w:tc>
        <w:tc>
          <w:tcPr>
            <w:tcW w:w="943"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[4.15]</w:t>
            </w:r>
          </w:p>
        </w:tc>
      </w:tr>
      <w:tr w:rsidR="00515733" w:rsidRPr="00447672" w:rsidTr="00447672">
        <w:trPr>
          <w:cantSplit/>
          <w:trHeight w:val="311"/>
          <w:jc w:val="center"/>
        </w:trPr>
        <w:tc>
          <w:tcPr>
            <w:tcW w:w="1224" w:type="pct"/>
            <w:tcBorders>
              <w:top w:val="nil"/>
              <w:left w:val="nil"/>
              <w:bottom w:val="nil"/>
              <w:right w:val="nil"/>
            </w:tcBorders>
          </w:tcPr>
          <w:p w:rsidR="00515733" w:rsidRPr="00447672" w:rsidRDefault="00515733" w:rsidP="002B3899">
            <w:pPr>
              <w:widowControl w:val="0"/>
              <w:autoSpaceDE w:val="0"/>
              <w:autoSpaceDN w:val="0"/>
              <w:adjustRightInd w:val="0"/>
              <w:rPr>
                <w:sz w:val="20"/>
                <w:szCs w:val="20"/>
              </w:rPr>
            </w:pPr>
            <m:oMathPara>
              <m:oMathParaPr>
                <m:jc m:val="left"/>
              </m:oMathParaPr>
              <m:oMath>
                <m:r>
                  <w:rPr>
                    <w:rFonts w:ascii="Cambria Math" w:hAnsi="Cambria Math"/>
                    <w:sz w:val="20"/>
                    <w:szCs w:val="20"/>
                  </w:rPr>
                  <m:t>L2.</m:t>
                </m:r>
                <m:sSub>
                  <m:sSubPr>
                    <m:ctrlPr>
                      <w:rPr>
                        <w:rFonts w:ascii="Cambria Math" w:hAnsi="Cambria Math"/>
                        <w:i/>
                        <w:sz w:val="20"/>
                        <w:szCs w:val="20"/>
                      </w:rPr>
                    </m:ctrlPr>
                  </m:sSubPr>
                  <m:e>
                    <m:r>
                      <w:rPr>
                        <w:rFonts w:ascii="Cambria Math" w:hAnsi="Cambria Math"/>
                        <w:sz w:val="20"/>
                        <w:szCs w:val="20"/>
                      </w:rPr>
                      <m:t>lH</m:t>
                    </m:r>
                  </m:e>
                  <m:sub>
                    <m:r>
                      <w:rPr>
                        <w:rFonts w:ascii="Cambria Math" w:hAnsi="Cambria Math"/>
                        <w:sz w:val="20"/>
                        <w:szCs w:val="20"/>
                      </w:rPr>
                      <m:t>1qi,t</m:t>
                    </m:r>
                  </m:sub>
                </m:sSub>
              </m:oMath>
            </m:oMathPara>
          </w:p>
        </w:tc>
        <w:tc>
          <w:tcPr>
            <w:tcW w:w="944"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0.205*</w:t>
            </w:r>
          </w:p>
        </w:tc>
        <w:tc>
          <w:tcPr>
            <w:tcW w:w="944"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0.154**</w:t>
            </w:r>
          </w:p>
        </w:tc>
        <w:tc>
          <w:tcPr>
            <w:tcW w:w="944"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0.222**</w:t>
            </w:r>
          </w:p>
        </w:tc>
        <w:tc>
          <w:tcPr>
            <w:tcW w:w="943"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0.206***</w:t>
            </w:r>
          </w:p>
        </w:tc>
      </w:tr>
      <w:tr w:rsidR="00515733" w:rsidRPr="00447672" w:rsidTr="00447672">
        <w:trPr>
          <w:cantSplit/>
          <w:trHeight w:val="311"/>
          <w:jc w:val="center"/>
        </w:trPr>
        <w:tc>
          <w:tcPr>
            <w:tcW w:w="1224" w:type="pct"/>
            <w:tcBorders>
              <w:top w:val="nil"/>
              <w:left w:val="nil"/>
              <w:bottom w:val="nil"/>
              <w:right w:val="nil"/>
            </w:tcBorders>
          </w:tcPr>
          <w:p w:rsidR="00515733" w:rsidRPr="00447672" w:rsidRDefault="00515733" w:rsidP="002B3899">
            <w:pPr>
              <w:widowControl w:val="0"/>
              <w:autoSpaceDE w:val="0"/>
              <w:autoSpaceDN w:val="0"/>
              <w:adjustRightInd w:val="0"/>
              <w:rPr>
                <w:sz w:val="20"/>
                <w:szCs w:val="20"/>
              </w:rPr>
            </w:pPr>
          </w:p>
        </w:tc>
        <w:tc>
          <w:tcPr>
            <w:tcW w:w="944"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[1.86]</w:t>
            </w:r>
          </w:p>
        </w:tc>
        <w:tc>
          <w:tcPr>
            <w:tcW w:w="944"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[2.56]</w:t>
            </w:r>
          </w:p>
        </w:tc>
        <w:tc>
          <w:tcPr>
            <w:tcW w:w="944"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[2.00]</w:t>
            </w:r>
          </w:p>
        </w:tc>
        <w:tc>
          <w:tcPr>
            <w:tcW w:w="943"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[3.40]</w:t>
            </w:r>
          </w:p>
        </w:tc>
      </w:tr>
      <w:tr w:rsidR="00515733" w:rsidRPr="00447672" w:rsidTr="00447672">
        <w:trPr>
          <w:cantSplit/>
          <w:trHeight w:val="311"/>
          <w:jc w:val="center"/>
        </w:trPr>
        <w:tc>
          <w:tcPr>
            <w:tcW w:w="1224" w:type="pct"/>
            <w:tcBorders>
              <w:top w:val="nil"/>
              <w:left w:val="nil"/>
              <w:bottom w:val="nil"/>
              <w:right w:val="nil"/>
            </w:tcBorders>
          </w:tcPr>
          <w:p w:rsidR="00515733" w:rsidRPr="00447672" w:rsidRDefault="00515733" w:rsidP="002B3899">
            <w:pPr>
              <w:widowControl w:val="0"/>
              <w:autoSpaceDE w:val="0"/>
              <w:autoSpaceDN w:val="0"/>
              <w:adjustRightInd w:val="0"/>
              <w:rPr>
                <w:rFonts w:ascii="Calibri" w:hAnsi="Calibri"/>
                <w:sz w:val="20"/>
                <w:szCs w:val="20"/>
              </w:rPr>
            </w:pPr>
            <m:oMathPara>
              <m:oMathParaPr>
                <m:jc m:val="left"/>
              </m:oMathParaPr>
              <m:oMath>
                <m:r>
                  <w:rPr>
                    <w:rFonts w:ascii="Cambria Math" w:hAnsi="Cambria Math"/>
                    <w:sz w:val="20"/>
                    <w:szCs w:val="20"/>
                  </w:rPr>
                  <m:t>L3.</m:t>
                </m:r>
                <m:sSub>
                  <m:sSubPr>
                    <m:ctrlPr>
                      <w:rPr>
                        <w:rFonts w:ascii="Cambria Math" w:hAnsi="Cambria Math"/>
                        <w:i/>
                        <w:sz w:val="20"/>
                        <w:szCs w:val="20"/>
                      </w:rPr>
                    </m:ctrlPr>
                  </m:sSubPr>
                  <m:e>
                    <m:r>
                      <w:rPr>
                        <w:rFonts w:ascii="Cambria Math" w:hAnsi="Cambria Math"/>
                        <w:sz w:val="20"/>
                        <w:szCs w:val="20"/>
                      </w:rPr>
                      <m:t>lH</m:t>
                    </m:r>
                  </m:e>
                  <m:sub>
                    <m:r>
                      <w:rPr>
                        <w:rFonts w:ascii="Cambria Math" w:hAnsi="Cambria Math"/>
                        <w:sz w:val="20"/>
                        <w:szCs w:val="20"/>
                      </w:rPr>
                      <m:t>1qi,t</m:t>
                    </m:r>
                  </m:sub>
                </m:sSub>
              </m:oMath>
            </m:oMathPara>
          </w:p>
        </w:tc>
        <w:tc>
          <w:tcPr>
            <w:tcW w:w="944"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0.0241</w:t>
            </w:r>
          </w:p>
        </w:tc>
        <w:tc>
          <w:tcPr>
            <w:tcW w:w="944"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-0.0132</w:t>
            </w:r>
          </w:p>
        </w:tc>
        <w:tc>
          <w:tcPr>
            <w:tcW w:w="944"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0.301***</w:t>
            </w:r>
          </w:p>
        </w:tc>
        <w:tc>
          <w:tcPr>
            <w:tcW w:w="943"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0.320**</w:t>
            </w:r>
          </w:p>
        </w:tc>
      </w:tr>
      <w:tr w:rsidR="00515733" w:rsidRPr="00447672" w:rsidTr="00447672">
        <w:trPr>
          <w:cantSplit/>
          <w:trHeight w:val="311"/>
          <w:jc w:val="center"/>
        </w:trPr>
        <w:tc>
          <w:tcPr>
            <w:tcW w:w="1224" w:type="pct"/>
            <w:tcBorders>
              <w:top w:val="nil"/>
              <w:left w:val="nil"/>
              <w:bottom w:val="nil"/>
              <w:right w:val="nil"/>
            </w:tcBorders>
          </w:tcPr>
          <w:p w:rsidR="00515733" w:rsidRPr="00447672" w:rsidRDefault="00515733" w:rsidP="002B3899">
            <w:pPr>
              <w:widowControl w:val="0"/>
              <w:autoSpaceDE w:val="0"/>
              <w:autoSpaceDN w:val="0"/>
              <w:adjustRightInd w:val="0"/>
              <w:rPr>
                <w:rFonts w:ascii="Calibri" w:hAnsi="Calibri"/>
                <w:sz w:val="20"/>
                <w:szCs w:val="20"/>
              </w:rPr>
            </w:pPr>
          </w:p>
        </w:tc>
        <w:tc>
          <w:tcPr>
            <w:tcW w:w="944"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[0.34]</w:t>
            </w:r>
          </w:p>
        </w:tc>
        <w:tc>
          <w:tcPr>
            <w:tcW w:w="944"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[-0.21]</w:t>
            </w:r>
          </w:p>
        </w:tc>
        <w:tc>
          <w:tcPr>
            <w:tcW w:w="944"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[3.19]</w:t>
            </w:r>
          </w:p>
        </w:tc>
        <w:tc>
          <w:tcPr>
            <w:tcW w:w="943"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[2.33]</w:t>
            </w:r>
          </w:p>
        </w:tc>
      </w:tr>
      <w:tr w:rsidR="00515733" w:rsidRPr="00447672" w:rsidTr="00447672">
        <w:trPr>
          <w:cantSplit/>
          <w:trHeight w:val="311"/>
          <w:jc w:val="center"/>
        </w:trPr>
        <w:tc>
          <w:tcPr>
            <w:tcW w:w="1224" w:type="pct"/>
            <w:tcBorders>
              <w:top w:val="nil"/>
              <w:left w:val="nil"/>
              <w:bottom w:val="nil"/>
              <w:right w:val="nil"/>
            </w:tcBorders>
          </w:tcPr>
          <w:p w:rsidR="00515733" w:rsidRPr="00447672" w:rsidRDefault="005C3F92" w:rsidP="002B3899">
            <w:pPr>
              <w:widowControl w:val="0"/>
              <w:autoSpaceDE w:val="0"/>
              <w:autoSpaceDN w:val="0"/>
              <w:adjustRightInd w:val="0"/>
              <w:rPr>
                <w:sz w:val="20"/>
                <w:szCs w:val="20"/>
              </w:rPr>
            </w:pPr>
            <m:oMath>
              <m:sSub>
                <m:sSubPr>
                  <m:ctrlPr>
                    <w:rPr>
                      <w:rFonts w:ascii="Cambria Math" w:hAnsi="Cambria Math"/>
                      <w:i/>
                      <w:sz w:val="20"/>
                      <w:szCs w:val="20"/>
                    </w:rPr>
                  </m:ctrlPr>
                </m:sSubPr>
                <m:e>
                  <m:r>
                    <w:rPr>
                      <w:rFonts w:ascii="Cambria Math" w:hAnsi="Cambria Math"/>
                      <w:sz w:val="20"/>
                      <w:szCs w:val="20"/>
                    </w:rPr>
                    <m:t>lw</m:t>
                  </m:r>
                </m:e>
                <m:sub>
                  <m:r>
                    <w:rPr>
                      <w:rFonts w:ascii="Cambria Math" w:hAnsi="Cambria Math"/>
                      <w:sz w:val="20"/>
                      <w:szCs w:val="20"/>
                    </w:rPr>
                    <m:t>1qiat,t</m:t>
                  </m:r>
                </m:sub>
              </m:sSub>
            </m:oMath>
            <w:r w:rsidR="00515733" w:rsidRPr="00447672">
              <w:rPr>
                <w:sz w:val="20"/>
                <w:szCs w:val="20"/>
              </w:rPr>
              <w:t xml:space="preserve"> </w:t>
            </w:r>
          </w:p>
        </w:tc>
        <w:tc>
          <w:tcPr>
            <w:tcW w:w="944"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0.213</w:t>
            </w:r>
          </w:p>
        </w:tc>
        <w:tc>
          <w:tcPr>
            <w:tcW w:w="944"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0.220</w:t>
            </w:r>
          </w:p>
        </w:tc>
        <w:tc>
          <w:tcPr>
            <w:tcW w:w="944"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-0.0102</w:t>
            </w:r>
          </w:p>
        </w:tc>
        <w:tc>
          <w:tcPr>
            <w:tcW w:w="943"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-0.00579</w:t>
            </w:r>
          </w:p>
        </w:tc>
      </w:tr>
      <w:tr w:rsidR="00515733" w:rsidRPr="00447672" w:rsidTr="00447672">
        <w:trPr>
          <w:cantSplit/>
          <w:trHeight w:val="311"/>
          <w:jc w:val="center"/>
        </w:trPr>
        <w:tc>
          <w:tcPr>
            <w:tcW w:w="1224" w:type="pct"/>
            <w:tcBorders>
              <w:top w:val="nil"/>
              <w:left w:val="nil"/>
              <w:bottom w:val="nil"/>
              <w:right w:val="nil"/>
            </w:tcBorders>
          </w:tcPr>
          <w:p w:rsidR="00515733" w:rsidRPr="00447672" w:rsidRDefault="00515733" w:rsidP="002B3899">
            <w:pPr>
              <w:widowControl w:val="0"/>
              <w:autoSpaceDE w:val="0"/>
              <w:autoSpaceDN w:val="0"/>
              <w:adjustRightInd w:val="0"/>
              <w:rPr>
                <w:sz w:val="20"/>
                <w:szCs w:val="20"/>
              </w:rPr>
            </w:pPr>
          </w:p>
        </w:tc>
        <w:tc>
          <w:tcPr>
            <w:tcW w:w="944"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[1.04]</w:t>
            </w:r>
          </w:p>
        </w:tc>
        <w:tc>
          <w:tcPr>
            <w:tcW w:w="944"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[1.10]</w:t>
            </w:r>
          </w:p>
        </w:tc>
        <w:tc>
          <w:tcPr>
            <w:tcW w:w="944"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[-0.36]</w:t>
            </w:r>
          </w:p>
        </w:tc>
        <w:tc>
          <w:tcPr>
            <w:tcW w:w="943"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[-0.38]</w:t>
            </w:r>
          </w:p>
        </w:tc>
      </w:tr>
      <w:tr w:rsidR="00515733" w:rsidRPr="00447672" w:rsidTr="00447672">
        <w:trPr>
          <w:cantSplit/>
          <w:trHeight w:val="311"/>
          <w:jc w:val="center"/>
        </w:trPr>
        <w:tc>
          <w:tcPr>
            <w:tcW w:w="1224" w:type="pct"/>
            <w:tcBorders>
              <w:top w:val="nil"/>
              <w:left w:val="nil"/>
              <w:bottom w:val="nil"/>
              <w:right w:val="nil"/>
            </w:tcBorders>
          </w:tcPr>
          <w:p w:rsidR="00515733" w:rsidRPr="00447672" w:rsidRDefault="00515733" w:rsidP="002B3899">
            <w:pPr>
              <w:widowControl w:val="0"/>
              <w:autoSpaceDE w:val="0"/>
              <w:autoSpaceDN w:val="0"/>
              <w:adjustRightInd w:val="0"/>
              <w:rPr>
                <w:sz w:val="20"/>
                <w:szCs w:val="20"/>
              </w:rPr>
            </w:pPr>
            <m:oMath>
              <m:r>
                <w:rPr>
                  <w:rFonts w:ascii="Cambria Math" w:hAnsi="Cambria Math"/>
                  <w:sz w:val="20"/>
                  <w:szCs w:val="20"/>
                </w:rPr>
                <m:t>l</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qpib,t</m:t>
                  </m:r>
                </m:sub>
              </m:sSub>
            </m:oMath>
            <w:r w:rsidRPr="00447672">
              <w:rPr>
                <w:sz w:val="20"/>
                <w:szCs w:val="20"/>
              </w:rPr>
              <w:t xml:space="preserve"> </w:t>
            </w:r>
          </w:p>
        </w:tc>
        <w:tc>
          <w:tcPr>
            <w:tcW w:w="944"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0.549</w:t>
            </w:r>
          </w:p>
        </w:tc>
        <w:tc>
          <w:tcPr>
            <w:tcW w:w="944"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0.556</w:t>
            </w:r>
          </w:p>
        </w:tc>
        <w:tc>
          <w:tcPr>
            <w:tcW w:w="944"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0.151</w:t>
            </w:r>
          </w:p>
        </w:tc>
        <w:tc>
          <w:tcPr>
            <w:tcW w:w="943"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0.128*</w:t>
            </w:r>
          </w:p>
        </w:tc>
      </w:tr>
      <w:tr w:rsidR="00515733" w:rsidRPr="00447672" w:rsidTr="00447672">
        <w:trPr>
          <w:cantSplit/>
          <w:trHeight w:val="311"/>
          <w:jc w:val="center"/>
        </w:trPr>
        <w:tc>
          <w:tcPr>
            <w:tcW w:w="1224" w:type="pct"/>
            <w:tcBorders>
              <w:top w:val="nil"/>
              <w:left w:val="nil"/>
              <w:bottom w:val="nil"/>
              <w:right w:val="nil"/>
            </w:tcBorders>
          </w:tcPr>
          <w:p w:rsidR="00515733" w:rsidRPr="00447672" w:rsidRDefault="00515733" w:rsidP="002B3899">
            <w:pPr>
              <w:widowControl w:val="0"/>
              <w:autoSpaceDE w:val="0"/>
              <w:autoSpaceDN w:val="0"/>
              <w:adjustRightInd w:val="0"/>
              <w:rPr>
                <w:sz w:val="20"/>
                <w:szCs w:val="20"/>
              </w:rPr>
            </w:pPr>
          </w:p>
        </w:tc>
        <w:tc>
          <w:tcPr>
            <w:tcW w:w="944"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[1.64]</w:t>
            </w:r>
          </w:p>
        </w:tc>
        <w:tc>
          <w:tcPr>
            <w:tcW w:w="944"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[1.51]</w:t>
            </w:r>
          </w:p>
        </w:tc>
        <w:tc>
          <w:tcPr>
            <w:tcW w:w="944"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[1.51]</w:t>
            </w:r>
          </w:p>
        </w:tc>
        <w:tc>
          <w:tcPr>
            <w:tcW w:w="943"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[1.81]</w:t>
            </w:r>
          </w:p>
        </w:tc>
      </w:tr>
      <w:tr w:rsidR="00515733" w:rsidRPr="00447672" w:rsidTr="00447672">
        <w:trPr>
          <w:cantSplit/>
          <w:trHeight w:val="311"/>
          <w:jc w:val="center"/>
        </w:trPr>
        <w:tc>
          <w:tcPr>
            <w:tcW w:w="1224" w:type="pct"/>
            <w:tcBorders>
              <w:top w:val="nil"/>
              <w:left w:val="nil"/>
              <w:bottom w:val="nil"/>
              <w:right w:val="nil"/>
            </w:tcBorders>
          </w:tcPr>
          <w:p w:rsidR="00515733" w:rsidRPr="00447672" w:rsidRDefault="005C3F92" w:rsidP="002B3899">
            <w:pPr>
              <w:widowControl w:val="0"/>
              <w:autoSpaceDE w:val="0"/>
              <w:autoSpaceDN w:val="0"/>
              <w:adjustRightInd w:val="0"/>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lw</m:t>
                    </m:r>
                  </m:e>
                  <m:sub>
                    <m:r>
                      <w:rPr>
                        <w:rFonts w:ascii="Cambria Math" w:hAnsi="Cambria Math"/>
                        <w:sz w:val="20"/>
                        <w:szCs w:val="20"/>
                      </w:rPr>
                      <m:t>1qsat,t</m:t>
                    </m:r>
                  </m:sub>
                </m:sSub>
              </m:oMath>
            </m:oMathPara>
          </w:p>
        </w:tc>
        <w:tc>
          <w:tcPr>
            <w:tcW w:w="944"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-0.102</w:t>
            </w:r>
          </w:p>
        </w:tc>
        <w:tc>
          <w:tcPr>
            <w:tcW w:w="944"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-0.0670</w:t>
            </w:r>
          </w:p>
        </w:tc>
        <w:tc>
          <w:tcPr>
            <w:tcW w:w="944"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-0.122</w:t>
            </w:r>
          </w:p>
        </w:tc>
        <w:tc>
          <w:tcPr>
            <w:tcW w:w="943"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-0.0940</w:t>
            </w:r>
          </w:p>
        </w:tc>
      </w:tr>
      <w:tr w:rsidR="00515733" w:rsidRPr="00447672" w:rsidTr="00447672">
        <w:trPr>
          <w:cantSplit/>
          <w:trHeight w:val="311"/>
          <w:jc w:val="center"/>
        </w:trPr>
        <w:tc>
          <w:tcPr>
            <w:tcW w:w="1224" w:type="pct"/>
            <w:tcBorders>
              <w:top w:val="nil"/>
              <w:left w:val="nil"/>
              <w:bottom w:val="nil"/>
              <w:right w:val="nil"/>
            </w:tcBorders>
          </w:tcPr>
          <w:p w:rsidR="00515733" w:rsidRPr="00447672" w:rsidRDefault="00515733" w:rsidP="002B3899">
            <w:pPr>
              <w:widowControl w:val="0"/>
              <w:autoSpaceDE w:val="0"/>
              <w:autoSpaceDN w:val="0"/>
              <w:adjustRightInd w:val="0"/>
              <w:rPr>
                <w:sz w:val="20"/>
                <w:szCs w:val="20"/>
              </w:rPr>
            </w:pPr>
          </w:p>
        </w:tc>
        <w:tc>
          <w:tcPr>
            <w:tcW w:w="944"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[-0.32]</w:t>
            </w:r>
          </w:p>
        </w:tc>
        <w:tc>
          <w:tcPr>
            <w:tcW w:w="944"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[-0.19]</w:t>
            </w:r>
          </w:p>
        </w:tc>
        <w:tc>
          <w:tcPr>
            <w:tcW w:w="944"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[-0.96]</w:t>
            </w:r>
          </w:p>
        </w:tc>
        <w:tc>
          <w:tcPr>
            <w:tcW w:w="943"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[-1.10]</w:t>
            </w:r>
          </w:p>
        </w:tc>
      </w:tr>
      <w:tr w:rsidR="00515733" w:rsidRPr="00447672" w:rsidTr="00447672">
        <w:trPr>
          <w:cantSplit/>
          <w:trHeight w:val="311"/>
          <w:jc w:val="center"/>
        </w:trPr>
        <w:tc>
          <w:tcPr>
            <w:tcW w:w="1224" w:type="pct"/>
            <w:tcBorders>
              <w:top w:val="nil"/>
              <w:left w:val="nil"/>
              <w:bottom w:val="nil"/>
              <w:right w:val="nil"/>
            </w:tcBorders>
          </w:tcPr>
          <w:p w:rsidR="00515733" w:rsidRPr="00447672" w:rsidRDefault="005C3F92" w:rsidP="002B3899">
            <w:pPr>
              <w:widowControl w:val="0"/>
              <w:autoSpaceDE w:val="0"/>
              <w:autoSpaceDN w:val="0"/>
              <w:adjustRightInd w:val="0"/>
              <w:rPr>
                <w:sz w:val="20"/>
                <w:szCs w:val="20"/>
              </w:rPr>
            </w:pPr>
            <m:oMath>
              <m:sSub>
                <m:sSubPr>
                  <m:ctrlPr>
                    <w:rPr>
                      <w:rFonts w:ascii="Cambria Math" w:hAnsi="Cambria Math"/>
                      <w:i/>
                      <w:sz w:val="20"/>
                      <w:szCs w:val="20"/>
                    </w:rPr>
                  </m:ctrlPr>
                </m:sSubPr>
                <m:e>
                  <m:r>
                    <w:rPr>
                      <w:rFonts w:ascii="Cambria Math" w:hAnsi="Cambria Math"/>
                      <w:sz w:val="20"/>
                      <w:szCs w:val="20"/>
                    </w:rPr>
                    <m:t>lw</m:t>
                  </m:r>
                </m:e>
                <m:sub>
                  <m:r>
                    <w:rPr>
                      <w:rFonts w:ascii="Cambria Math" w:hAnsi="Cambria Math"/>
                      <w:sz w:val="20"/>
                      <w:szCs w:val="20"/>
                    </w:rPr>
                    <m:t>2mqiat,t</m:t>
                  </m:r>
                </m:sub>
              </m:sSub>
            </m:oMath>
            <w:r w:rsidR="00515733" w:rsidRPr="00447672">
              <w:rPr>
                <w:sz w:val="20"/>
                <w:szCs w:val="20"/>
              </w:rPr>
              <w:t xml:space="preserve"> </w:t>
            </w:r>
          </w:p>
        </w:tc>
        <w:tc>
          <w:tcPr>
            <w:tcW w:w="944"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0.186</w:t>
            </w:r>
          </w:p>
        </w:tc>
        <w:tc>
          <w:tcPr>
            <w:tcW w:w="944"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0.0282</w:t>
            </w:r>
          </w:p>
        </w:tc>
        <w:tc>
          <w:tcPr>
            <w:tcW w:w="944"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-0.0102</w:t>
            </w:r>
          </w:p>
        </w:tc>
        <w:tc>
          <w:tcPr>
            <w:tcW w:w="943"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-0.00579</w:t>
            </w:r>
          </w:p>
        </w:tc>
      </w:tr>
      <w:tr w:rsidR="00515733" w:rsidRPr="00447672" w:rsidTr="00447672">
        <w:trPr>
          <w:cantSplit/>
          <w:trHeight w:val="311"/>
          <w:jc w:val="center"/>
        </w:trPr>
        <w:tc>
          <w:tcPr>
            <w:tcW w:w="1224" w:type="pct"/>
            <w:tcBorders>
              <w:top w:val="nil"/>
              <w:left w:val="nil"/>
              <w:bottom w:val="nil"/>
              <w:right w:val="nil"/>
            </w:tcBorders>
          </w:tcPr>
          <w:p w:rsidR="00515733" w:rsidRPr="00447672" w:rsidRDefault="00515733" w:rsidP="002B3899">
            <w:pPr>
              <w:widowControl w:val="0"/>
              <w:autoSpaceDE w:val="0"/>
              <w:autoSpaceDN w:val="0"/>
              <w:adjustRightInd w:val="0"/>
              <w:rPr>
                <w:sz w:val="20"/>
                <w:szCs w:val="20"/>
              </w:rPr>
            </w:pPr>
          </w:p>
        </w:tc>
        <w:tc>
          <w:tcPr>
            <w:tcW w:w="944"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[1.01]</w:t>
            </w:r>
          </w:p>
        </w:tc>
        <w:tc>
          <w:tcPr>
            <w:tcW w:w="944"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[0.12]</w:t>
            </w:r>
          </w:p>
        </w:tc>
        <w:tc>
          <w:tcPr>
            <w:tcW w:w="944"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[-0.36]</w:t>
            </w:r>
          </w:p>
        </w:tc>
        <w:tc>
          <w:tcPr>
            <w:tcW w:w="943"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[-0.38]</w:t>
            </w:r>
          </w:p>
        </w:tc>
      </w:tr>
      <w:tr w:rsidR="00515733" w:rsidRPr="00447672" w:rsidTr="00447672">
        <w:trPr>
          <w:cantSplit/>
          <w:trHeight w:val="311"/>
          <w:jc w:val="center"/>
        </w:trPr>
        <w:tc>
          <w:tcPr>
            <w:tcW w:w="1224" w:type="pct"/>
            <w:tcBorders>
              <w:top w:val="nil"/>
              <w:left w:val="nil"/>
              <w:bottom w:val="nil"/>
              <w:right w:val="nil"/>
            </w:tcBorders>
          </w:tcPr>
          <w:p w:rsidR="00515733" w:rsidRPr="00447672" w:rsidRDefault="005C3F92" w:rsidP="002B3899">
            <w:pPr>
              <w:widowControl w:val="0"/>
              <w:autoSpaceDE w:val="0"/>
              <w:autoSpaceDN w:val="0"/>
              <w:adjustRightInd w:val="0"/>
              <w:rPr>
                <w:sz w:val="20"/>
                <w:szCs w:val="20"/>
              </w:rPr>
            </w:pPr>
            <m:oMath>
              <m:sSub>
                <m:sSubPr>
                  <m:ctrlPr>
                    <w:rPr>
                      <w:rFonts w:ascii="Cambria Math" w:hAnsi="Cambria Math"/>
                      <w:i/>
                      <w:sz w:val="20"/>
                      <w:szCs w:val="20"/>
                    </w:rPr>
                  </m:ctrlPr>
                </m:sSubPr>
                <m:e>
                  <m:r>
                    <w:rPr>
                      <w:rFonts w:ascii="Cambria Math" w:hAnsi="Cambria Math"/>
                      <w:sz w:val="20"/>
                      <w:szCs w:val="20"/>
                    </w:rPr>
                    <m:t>lw</m:t>
                  </m:r>
                </m:e>
                <m:sub>
                  <m:r>
                    <w:rPr>
                      <w:rFonts w:ascii="Cambria Math" w:hAnsi="Cambria Math"/>
                      <w:sz w:val="20"/>
                      <w:szCs w:val="20"/>
                    </w:rPr>
                    <m:t>2mqsat,t</m:t>
                  </m:r>
                </m:sub>
              </m:sSub>
            </m:oMath>
            <w:r w:rsidR="00515733" w:rsidRPr="00447672">
              <w:rPr>
                <w:sz w:val="20"/>
                <w:szCs w:val="20"/>
              </w:rPr>
              <w:t xml:space="preserve"> </w:t>
            </w:r>
          </w:p>
        </w:tc>
        <w:tc>
          <w:tcPr>
            <w:tcW w:w="944"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p>
        </w:tc>
        <w:tc>
          <w:tcPr>
            <w:tcW w:w="944"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p>
        </w:tc>
        <w:tc>
          <w:tcPr>
            <w:tcW w:w="944"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0.0208</w:t>
            </w:r>
          </w:p>
        </w:tc>
        <w:tc>
          <w:tcPr>
            <w:tcW w:w="943"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0.0212</w:t>
            </w:r>
          </w:p>
        </w:tc>
      </w:tr>
      <w:tr w:rsidR="00515733" w:rsidRPr="00447672" w:rsidTr="00447672">
        <w:trPr>
          <w:cantSplit/>
          <w:trHeight w:val="311"/>
          <w:jc w:val="center"/>
        </w:trPr>
        <w:tc>
          <w:tcPr>
            <w:tcW w:w="1224" w:type="pct"/>
            <w:tcBorders>
              <w:top w:val="nil"/>
              <w:left w:val="nil"/>
              <w:bottom w:val="nil"/>
              <w:right w:val="nil"/>
            </w:tcBorders>
          </w:tcPr>
          <w:p w:rsidR="00515733" w:rsidRPr="00447672" w:rsidRDefault="00515733" w:rsidP="002B3899">
            <w:pPr>
              <w:widowControl w:val="0"/>
              <w:autoSpaceDE w:val="0"/>
              <w:autoSpaceDN w:val="0"/>
              <w:adjustRightInd w:val="0"/>
              <w:rPr>
                <w:sz w:val="20"/>
                <w:szCs w:val="20"/>
              </w:rPr>
            </w:pPr>
          </w:p>
        </w:tc>
        <w:tc>
          <w:tcPr>
            <w:tcW w:w="944"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p>
        </w:tc>
        <w:tc>
          <w:tcPr>
            <w:tcW w:w="944"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p>
        </w:tc>
        <w:tc>
          <w:tcPr>
            <w:tcW w:w="944"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[0.50]</w:t>
            </w:r>
          </w:p>
        </w:tc>
        <w:tc>
          <w:tcPr>
            <w:tcW w:w="943"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[1.56]</w:t>
            </w:r>
          </w:p>
        </w:tc>
      </w:tr>
      <w:tr w:rsidR="00515733" w:rsidRPr="00447672" w:rsidTr="00447672">
        <w:trPr>
          <w:cantSplit/>
          <w:trHeight w:val="311"/>
          <w:jc w:val="center"/>
        </w:trPr>
        <w:tc>
          <w:tcPr>
            <w:tcW w:w="1224" w:type="pct"/>
            <w:tcBorders>
              <w:top w:val="nil"/>
              <w:left w:val="nil"/>
              <w:bottom w:val="nil"/>
              <w:right w:val="nil"/>
            </w:tcBorders>
          </w:tcPr>
          <w:p w:rsidR="00515733" w:rsidRPr="00447672" w:rsidRDefault="005C3F92" w:rsidP="002B3899">
            <w:pPr>
              <w:widowControl w:val="0"/>
              <w:autoSpaceDE w:val="0"/>
              <w:autoSpaceDN w:val="0"/>
              <w:adjustRightInd w:val="0"/>
              <w:rPr>
                <w:sz w:val="20"/>
                <w:szCs w:val="20"/>
              </w:rPr>
            </w:pPr>
            <m:oMath>
              <m:sSub>
                <m:sSubPr>
                  <m:ctrlPr>
                    <w:rPr>
                      <w:rFonts w:ascii="Cambria Math" w:hAnsi="Cambria Math"/>
                      <w:i/>
                      <w:sz w:val="20"/>
                      <w:szCs w:val="20"/>
                    </w:rPr>
                  </m:ctrlPr>
                </m:sSubPr>
                <m:e>
                  <m:r>
                    <w:rPr>
                      <w:rFonts w:ascii="Cambria Math" w:hAnsi="Cambria Math"/>
                      <w:sz w:val="20"/>
                      <w:szCs w:val="20"/>
                    </w:rPr>
                    <m:t>lH</m:t>
                  </m:r>
                </m:e>
                <m:sub>
                  <m:r>
                    <w:rPr>
                      <w:rFonts w:ascii="Cambria Math" w:hAnsi="Cambria Math"/>
                      <w:sz w:val="20"/>
                      <w:szCs w:val="20"/>
                    </w:rPr>
                    <m:t>2mqiat,t</m:t>
                  </m:r>
                </m:sub>
              </m:sSub>
            </m:oMath>
            <w:r w:rsidR="00515733" w:rsidRPr="00447672">
              <w:rPr>
                <w:sz w:val="20"/>
                <w:szCs w:val="20"/>
              </w:rPr>
              <w:t xml:space="preserve"> </w:t>
            </w:r>
          </w:p>
        </w:tc>
        <w:tc>
          <w:tcPr>
            <w:tcW w:w="944"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0.424**</w:t>
            </w:r>
          </w:p>
        </w:tc>
        <w:tc>
          <w:tcPr>
            <w:tcW w:w="944"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0.437***</w:t>
            </w:r>
          </w:p>
        </w:tc>
        <w:tc>
          <w:tcPr>
            <w:tcW w:w="944"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p>
        </w:tc>
        <w:tc>
          <w:tcPr>
            <w:tcW w:w="943"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p>
        </w:tc>
      </w:tr>
      <w:tr w:rsidR="00515733" w:rsidRPr="00447672" w:rsidTr="00447672">
        <w:trPr>
          <w:cantSplit/>
          <w:trHeight w:val="311"/>
          <w:jc w:val="center"/>
        </w:trPr>
        <w:tc>
          <w:tcPr>
            <w:tcW w:w="1224" w:type="pct"/>
            <w:tcBorders>
              <w:top w:val="nil"/>
              <w:left w:val="nil"/>
              <w:bottom w:val="nil"/>
              <w:right w:val="nil"/>
            </w:tcBorders>
          </w:tcPr>
          <w:p w:rsidR="00515733" w:rsidRPr="00447672" w:rsidRDefault="00515733" w:rsidP="002B3899">
            <w:pPr>
              <w:widowControl w:val="0"/>
              <w:autoSpaceDE w:val="0"/>
              <w:autoSpaceDN w:val="0"/>
              <w:adjustRightInd w:val="0"/>
              <w:rPr>
                <w:sz w:val="20"/>
                <w:szCs w:val="20"/>
              </w:rPr>
            </w:pPr>
          </w:p>
        </w:tc>
        <w:tc>
          <w:tcPr>
            <w:tcW w:w="944"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[2.45]</w:t>
            </w:r>
          </w:p>
        </w:tc>
        <w:tc>
          <w:tcPr>
            <w:tcW w:w="944"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[5.44]</w:t>
            </w:r>
          </w:p>
        </w:tc>
        <w:tc>
          <w:tcPr>
            <w:tcW w:w="944"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p>
        </w:tc>
        <w:tc>
          <w:tcPr>
            <w:tcW w:w="943"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p>
        </w:tc>
      </w:tr>
      <w:tr w:rsidR="00515733" w:rsidRPr="00447672" w:rsidTr="00447672">
        <w:trPr>
          <w:cantSplit/>
          <w:trHeight w:val="311"/>
          <w:jc w:val="center"/>
        </w:trPr>
        <w:tc>
          <w:tcPr>
            <w:tcW w:w="1224" w:type="pct"/>
            <w:tcBorders>
              <w:top w:val="nil"/>
              <w:left w:val="nil"/>
              <w:bottom w:val="nil"/>
              <w:right w:val="nil"/>
            </w:tcBorders>
          </w:tcPr>
          <w:p w:rsidR="00515733" w:rsidRPr="00447672" w:rsidRDefault="005C3F92" w:rsidP="002B3899">
            <w:pPr>
              <w:widowControl w:val="0"/>
              <w:autoSpaceDE w:val="0"/>
              <w:autoSpaceDN w:val="0"/>
              <w:adjustRightInd w:val="0"/>
              <w:rPr>
                <w:sz w:val="20"/>
                <w:szCs w:val="20"/>
              </w:rPr>
            </w:pPr>
            <m:oMath>
              <m:sSub>
                <m:sSubPr>
                  <m:ctrlPr>
                    <w:rPr>
                      <w:rFonts w:ascii="Cambria Math" w:hAnsi="Cambria Math"/>
                      <w:i/>
                      <w:sz w:val="20"/>
                      <w:szCs w:val="20"/>
                    </w:rPr>
                  </m:ctrlPr>
                </m:sSubPr>
                <m:e>
                  <m:r>
                    <w:rPr>
                      <w:rFonts w:ascii="Cambria Math" w:hAnsi="Cambria Math"/>
                      <w:sz w:val="20"/>
                      <w:szCs w:val="20"/>
                    </w:rPr>
                    <m:t>lH</m:t>
                  </m:r>
                </m:e>
                <m:sub>
                  <m:r>
                    <w:rPr>
                      <w:rFonts w:ascii="Cambria Math" w:hAnsi="Cambria Math"/>
                      <w:sz w:val="20"/>
                      <w:szCs w:val="20"/>
                    </w:rPr>
                    <m:t>2mqsat,t</m:t>
                  </m:r>
                </m:sub>
              </m:sSub>
            </m:oMath>
            <w:r w:rsidR="00515733" w:rsidRPr="00447672">
              <w:rPr>
                <w:sz w:val="20"/>
                <w:szCs w:val="20"/>
              </w:rPr>
              <w:t xml:space="preserve"> </w:t>
            </w:r>
          </w:p>
        </w:tc>
        <w:tc>
          <w:tcPr>
            <w:tcW w:w="944"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p>
        </w:tc>
        <w:tc>
          <w:tcPr>
            <w:tcW w:w="944"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p>
        </w:tc>
        <w:tc>
          <w:tcPr>
            <w:tcW w:w="944"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-0.0160</w:t>
            </w:r>
          </w:p>
        </w:tc>
        <w:tc>
          <w:tcPr>
            <w:tcW w:w="943"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-0.0311</w:t>
            </w:r>
          </w:p>
        </w:tc>
      </w:tr>
      <w:tr w:rsidR="00515733" w:rsidRPr="00447672" w:rsidTr="00447672">
        <w:trPr>
          <w:cantSplit/>
          <w:trHeight w:val="311"/>
          <w:jc w:val="center"/>
        </w:trPr>
        <w:tc>
          <w:tcPr>
            <w:tcW w:w="1224" w:type="pct"/>
            <w:tcBorders>
              <w:top w:val="nil"/>
              <w:left w:val="nil"/>
              <w:bottom w:val="nil"/>
              <w:right w:val="nil"/>
            </w:tcBorders>
          </w:tcPr>
          <w:p w:rsidR="00515733" w:rsidRPr="00447672" w:rsidRDefault="00515733" w:rsidP="002B3899">
            <w:pPr>
              <w:widowControl w:val="0"/>
              <w:autoSpaceDE w:val="0"/>
              <w:autoSpaceDN w:val="0"/>
              <w:adjustRightInd w:val="0"/>
              <w:rPr>
                <w:sz w:val="20"/>
                <w:szCs w:val="20"/>
              </w:rPr>
            </w:pPr>
          </w:p>
        </w:tc>
        <w:tc>
          <w:tcPr>
            <w:tcW w:w="944"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p>
        </w:tc>
        <w:tc>
          <w:tcPr>
            <w:tcW w:w="944"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p>
        </w:tc>
        <w:tc>
          <w:tcPr>
            <w:tcW w:w="944"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[-0.12]</w:t>
            </w:r>
          </w:p>
        </w:tc>
        <w:tc>
          <w:tcPr>
            <w:tcW w:w="943"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[-0.76]</w:t>
            </w:r>
          </w:p>
        </w:tc>
      </w:tr>
      <w:tr w:rsidR="00515733" w:rsidRPr="00447672" w:rsidTr="00447672">
        <w:trPr>
          <w:cantSplit/>
          <w:trHeight w:val="311"/>
          <w:jc w:val="center"/>
        </w:trPr>
        <w:tc>
          <w:tcPr>
            <w:tcW w:w="1224" w:type="pct"/>
            <w:tcBorders>
              <w:top w:val="nil"/>
              <w:left w:val="nil"/>
              <w:bottom w:val="nil"/>
              <w:right w:val="nil"/>
            </w:tcBorders>
          </w:tcPr>
          <w:p w:rsidR="00515733" w:rsidRPr="00447672" w:rsidRDefault="00515733" w:rsidP="002B3899">
            <w:pPr>
              <w:widowControl w:val="0"/>
              <w:autoSpaceDE w:val="0"/>
              <w:autoSpaceDN w:val="0"/>
              <w:adjustRightInd w:val="0"/>
              <w:rPr>
                <w:sz w:val="20"/>
                <w:szCs w:val="20"/>
              </w:rPr>
            </w:pPr>
            <w:r w:rsidRPr="00447672">
              <w:rPr>
                <w:sz w:val="20"/>
                <w:szCs w:val="20"/>
              </w:rPr>
              <w:t>Constante</w:t>
            </w:r>
          </w:p>
        </w:tc>
        <w:tc>
          <w:tcPr>
            <w:tcW w:w="944"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-9.703**</w:t>
            </w:r>
          </w:p>
        </w:tc>
        <w:tc>
          <w:tcPr>
            <w:tcW w:w="944"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-8.966</w:t>
            </w:r>
          </w:p>
        </w:tc>
        <w:tc>
          <w:tcPr>
            <w:tcW w:w="944"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0.827</w:t>
            </w:r>
          </w:p>
        </w:tc>
        <w:tc>
          <w:tcPr>
            <w:tcW w:w="943"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0.718</w:t>
            </w:r>
          </w:p>
        </w:tc>
      </w:tr>
      <w:tr w:rsidR="00515733" w:rsidRPr="00447672" w:rsidTr="00447672">
        <w:trPr>
          <w:cantSplit/>
          <w:trHeight w:val="311"/>
          <w:jc w:val="center"/>
        </w:trPr>
        <w:tc>
          <w:tcPr>
            <w:tcW w:w="1224" w:type="pct"/>
            <w:tcBorders>
              <w:top w:val="nil"/>
              <w:left w:val="nil"/>
              <w:bottom w:val="single" w:sz="4" w:space="0" w:color="auto"/>
              <w:right w:val="nil"/>
            </w:tcBorders>
          </w:tcPr>
          <w:p w:rsidR="00515733" w:rsidRPr="00447672" w:rsidRDefault="00515733" w:rsidP="002B3899">
            <w:pPr>
              <w:widowControl w:val="0"/>
              <w:autoSpaceDE w:val="0"/>
              <w:autoSpaceDN w:val="0"/>
              <w:adjustRightInd w:val="0"/>
              <w:rPr>
                <w:sz w:val="20"/>
                <w:szCs w:val="20"/>
              </w:rPr>
            </w:pPr>
          </w:p>
        </w:tc>
        <w:tc>
          <w:tcPr>
            <w:tcW w:w="944" w:type="pct"/>
            <w:tcBorders>
              <w:top w:val="nil"/>
              <w:left w:val="nil"/>
              <w:bottom w:val="single" w:sz="4" w:space="0" w:color="auto"/>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[-2.16]</w:t>
            </w:r>
          </w:p>
        </w:tc>
        <w:tc>
          <w:tcPr>
            <w:tcW w:w="944" w:type="pct"/>
            <w:tcBorders>
              <w:top w:val="nil"/>
              <w:left w:val="nil"/>
              <w:bottom w:val="single" w:sz="4" w:space="0" w:color="auto"/>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[-1.38]</w:t>
            </w:r>
          </w:p>
        </w:tc>
        <w:tc>
          <w:tcPr>
            <w:tcW w:w="944" w:type="pct"/>
            <w:tcBorders>
              <w:top w:val="nil"/>
              <w:left w:val="nil"/>
              <w:bottom w:val="single" w:sz="4" w:space="0" w:color="auto"/>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[0.82]</w:t>
            </w:r>
          </w:p>
        </w:tc>
        <w:tc>
          <w:tcPr>
            <w:tcW w:w="943" w:type="pct"/>
            <w:tcBorders>
              <w:top w:val="nil"/>
              <w:left w:val="nil"/>
              <w:bottom w:val="single" w:sz="4" w:space="0" w:color="auto"/>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[1.36]</w:t>
            </w:r>
          </w:p>
        </w:tc>
      </w:tr>
      <w:tr w:rsidR="00515733" w:rsidRPr="00447672" w:rsidTr="00447672">
        <w:trPr>
          <w:cantSplit/>
          <w:trHeight w:val="311"/>
          <w:jc w:val="center"/>
        </w:trPr>
        <w:tc>
          <w:tcPr>
            <w:tcW w:w="1224" w:type="pct"/>
            <w:tcBorders>
              <w:top w:val="single" w:sz="4" w:space="0" w:color="auto"/>
              <w:left w:val="nil"/>
              <w:bottom w:val="single" w:sz="4" w:space="0" w:color="auto"/>
              <w:right w:val="nil"/>
            </w:tcBorders>
          </w:tcPr>
          <w:p w:rsidR="00515733" w:rsidRPr="00447672" w:rsidRDefault="00515733" w:rsidP="002B3899">
            <w:pPr>
              <w:widowControl w:val="0"/>
              <w:autoSpaceDE w:val="0"/>
              <w:autoSpaceDN w:val="0"/>
              <w:adjustRightInd w:val="0"/>
              <w:rPr>
                <w:sz w:val="20"/>
                <w:szCs w:val="20"/>
              </w:rPr>
            </w:pPr>
            <w:r w:rsidRPr="00447672">
              <w:rPr>
                <w:sz w:val="20"/>
                <w:szCs w:val="20"/>
              </w:rPr>
              <w:t>Dummies para os anos</w:t>
            </w:r>
          </w:p>
        </w:tc>
        <w:tc>
          <w:tcPr>
            <w:tcW w:w="944" w:type="pct"/>
            <w:tcBorders>
              <w:top w:val="single" w:sz="4" w:space="0" w:color="auto"/>
              <w:left w:val="nil"/>
              <w:bottom w:val="single" w:sz="4" w:space="0" w:color="auto"/>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Sim</w:t>
            </w:r>
          </w:p>
        </w:tc>
        <w:tc>
          <w:tcPr>
            <w:tcW w:w="944" w:type="pct"/>
            <w:tcBorders>
              <w:top w:val="single" w:sz="4" w:space="0" w:color="auto"/>
              <w:left w:val="nil"/>
              <w:bottom w:val="single" w:sz="4" w:space="0" w:color="auto"/>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Sim</w:t>
            </w:r>
          </w:p>
        </w:tc>
        <w:tc>
          <w:tcPr>
            <w:tcW w:w="944" w:type="pct"/>
            <w:tcBorders>
              <w:top w:val="single" w:sz="4" w:space="0" w:color="auto"/>
              <w:left w:val="nil"/>
              <w:bottom w:val="single" w:sz="4" w:space="0" w:color="auto"/>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Sim</w:t>
            </w:r>
          </w:p>
        </w:tc>
        <w:tc>
          <w:tcPr>
            <w:tcW w:w="943" w:type="pct"/>
            <w:tcBorders>
              <w:top w:val="single" w:sz="4" w:space="0" w:color="auto"/>
              <w:left w:val="nil"/>
              <w:bottom w:val="single" w:sz="4" w:space="0" w:color="auto"/>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Sim</w:t>
            </w:r>
          </w:p>
        </w:tc>
      </w:tr>
      <w:tr w:rsidR="00515733" w:rsidRPr="00447672" w:rsidTr="00447672">
        <w:trPr>
          <w:cantSplit/>
          <w:trHeight w:val="311"/>
          <w:jc w:val="center"/>
        </w:trPr>
        <w:tc>
          <w:tcPr>
            <w:tcW w:w="1224" w:type="pct"/>
            <w:tcBorders>
              <w:top w:val="single" w:sz="4" w:space="0" w:color="auto"/>
              <w:left w:val="nil"/>
              <w:bottom w:val="single" w:sz="4" w:space="0" w:color="auto"/>
              <w:right w:val="nil"/>
            </w:tcBorders>
          </w:tcPr>
          <w:p w:rsidR="00515733" w:rsidRPr="00447672" w:rsidRDefault="00515733" w:rsidP="002B3899">
            <w:pPr>
              <w:widowControl w:val="0"/>
              <w:autoSpaceDE w:val="0"/>
              <w:autoSpaceDN w:val="0"/>
              <w:adjustRightInd w:val="0"/>
              <w:rPr>
                <w:sz w:val="20"/>
                <w:szCs w:val="20"/>
              </w:rPr>
            </w:pPr>
            <w:r w:rsidRPr="00447672">
              <w:rPr>
                <w:sz w:val="20"/>
                <w:szCs w:val="20"/>
              </w:rPr>
              <w:t>Observações</w:t>
            </w:r>
          </w:p>
        </w:tc>
        <w:tc>
          <w:tcPr>
            <w:tcW w:w="944" w:type="pct"/>
            <w:tcBorders>
              <w:top w:val="single" w:sz="4" w:space="0" w:color="auto"/>
              <w:left w:val="nil"/>
              <w:bottom w:val="single" w:sz="4" w:space="0" w:color="auto"/>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216</w:t>
            </w:r>
          </w:p>
        </w:tc>
        <w:tc>
          <w:tcPr>
            <w:tcW w:w="944" w:type="pct"/>
            <w:tcBorders>
              <w:top w:val="single" w:sz="4" w:space="0" w:color="auto"/>
              <w:left w:val="nil"/>
              <w:bottom w:val="single" w:sz="4" w:space="0" w:color="auto"/>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216</w:t>
            </w:r>
          </w:p>
        </w:tc>
        <w:tc>
          <w:tcPr>
            <w:tcW w:w="944" w:type="pct"/>
            <w:tcBorders>
              <w:top w:val="single" w:sz="4" w:space="0" w:color="auto"/>
              <w:left w:val="nil"/>
              <w:bottom w:val="single" w:sz="4" w:space="0" w:color="auto"/>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216</w:t>
            </w:r>
          </w:p>
        </w:tc>
        <w:tc>
          <w:tcPr>
            <w:tcW w:w="943" w:type="pct"/>
            <w:tcBorders>
              <w:top w:val="single" w:sz="4" w:space="0" w:color="auto"/>
              <w:left w:val="nil"/>
              <w:bottom w:val="single" w:sz="4" w:space="0" w:color="auto"/>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216</w:t>
            </w:r>
          </w:p>
        </w:tc>
      </w:tr>
      <w:tr w:rsidR="00515733" w:rsidRPr="00447672" w:rsidTr="00447672">
        <w:trPr>
          <w:cantSplit/>
          <w:trHeight w:val="311"/>
          <w:jc w:val="center"/>
        </w:trPr>
        <w:tc>
          <w:tcPr>
            <w:tcW w:w="1224" w:type="pct"/>
            <w:tcBorders>
              <w:top w:val="single" w:sz="4" w:space="0" w:color="auto"/>
              <w:left w:val="nil"/>
              <w:bottom w:val="nil"/>
              <w:right w:val="nil"/>
            </w:tcBorders>
          </w:tcPr>
          <w:p w:rsidR="00515733" w:rsidRPr="00447672" w:rsidRDefault="00515733" w:rsidP="002B3899">
            <w:pPr>
              <w:widowControl w:val="0"/>
              <w:autoSpaceDE w:val="0"/>
              <w:autoSpaceDN w:val="0"/>
              <w:adjustRightInd w:val="0"/>
              <w:rPr>
                <w:sz w:val="20"/>
                <w:szCs w:val="20"/>
              </w:rPr>
            </w:pPr>
            <w:proofErr w:type="gramStart"/>
            <w:r w:rsidRPr="00447672">
              <w:rPr>
                <w:sz w:val="20"/>
                <w:szCs w:val="20"/>
              </w:rPr>
              <w:t>AR(</w:t>
            </w:r>
            <w:proofErr w:type="gramEnd"/>
            <w:r w:rsidRPr="00447672">
              <w:rPr>
                <w:sz w:val="20"/>
                <w:szCs w:val="20"/>
              </w:rPr>
              <w:t>1)</w:t>
            </w:r>
          </w:p>
        </w:tc>
        <w:tc>
          <w:tcPr>
            <w:tcW w:w="944" w:type="pct"/>
            <w:tcBorders>
              <w:top w:val="single" w:sz="4" w:space="0" w:color="auto"/>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0.014</w:t>
            </w:r>
          </w:p>
        </w:tc>
        <w:tc>
          <w:tcPr>
            <w:tcW w:w="944" w:type="pct"/>
            <w:tcBorders>
              <w:top w:val="single" w:sz="4" w:space="0" w:color="auto"/>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0.029</w:t>
            </w:r>
          </w:p>
        </w:tc>
        <w:tc>
          <w:tcPr>
            <w:tcW w:w="944" w:type="pct"/>
            <w:tcBorders>
              <w:top w:val="single" w:sz="4" w:space="0" w:color="auto"/>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0.021</w:t>
            </w:r>
          </w:p>
        </w:tc>
        <w:tc>
          <w:tcPr>
            <w:tcW w:w="943" w:type="pct"/>
            <w:tcBorders>
              <w:top w:val="single" w:sz="4" w:space="0" w:color="auto"/>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0.087</w:t>
            </w:r>
          </w:p>
        </w:tc>
      </w:tr>
      <w:tr w:rsidR="00515733" w:rsidRPr="00447672" w:rsidTr="00447672">
        <w:trPr>
          <w:cantSplit/>
          <w:trHeight w:val="311"/>
          <w:jc w:val="center"/>
        </w:trPr>
        <w:tc>
          <w:tcPr>
            <w:tcW w:w="1224" w:type="pct"/>
            <w:tcBorders>
              <w:top w:val="nil"/>
              <w:left w:val="nil"/>
              <w:bottom w:val="nil"/>
              <w:right w:val="nil"/>
            </w:tcBorders>
          </w:tcPr>
          <w:p w:rsidR="00515733" w:rsidRPr="00447672" w:rsidRDefault="00515733" w:rsidP="002B3899">
            <w:pPr>
              <w:widowControl w:val="0"/>
              <w:autoSpaceDE w:val="0"/>
              <w:autoSpaceDN w:val="0"/>
              <w:adjustRightInd w:val="0"/>
              <w:rPr>
                <w:sz w:val="20"/>
                <w:szCs w:val="20"/>
              </w:rPr>
            </w:pPr>
            <w:proofErr w:type="gramStart"/>
            <w:r w:rsidRPr="00447672">
              <w:rPr>
                <w:sz w:val="20"/>
                <w:szCs w:val="20"/>
              </w:rPr>
              <w:t>AR(</w:t>
            </w:r>
            <w:proofErr w:type="gramEnd"/>
            <w:r w:rsidRPr="00447672">
              <w:rPr>
                <w:sz w:val="20"/>
                <w:szCs w:val="20"/>
              </w:rPr>
              <w:t>2)</w:t>
            </w:r>
          </w:p>
        </w:tc>
        <w:tc>
          <w:tcPr>
            <w:tcW w:w="944"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0.536</w:t>
            </w:r>
          </w:p>
        </w:tc>
        <w:tc>
          <w:tcPr>
            <w:tcW w:w="944"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0.603</w:t>
            </w:r>
          </w:p>
        </w:tc>
        <w:tc>
          <w:tcPr>
            <w:tcW w:w="944"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0.428</w:t>
            </w:r>
          </w:p>
        </w:tc>
        <w:tc>
          <w:tcPr>
            <w:tcW w:w="943" w:type="pct"/>
            <w:tcBorders>
              <w:top w:val="nil"/>
              <w:left w:val="nil"/>
              <w:bottom w:val="nil"/>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0.761</w:t>
            </w:r>
          </w:p>
        </w:tc>
      </w:tr>
      <w:tr w:rsidR="00515733" w:rsidRPr="00447672" w:rsidTr="00447672">
        <w:trPr>
          <w:cantSplit/>
          <w:trHeight w:val="311"/>
          <w:jc w:val="center"/>
        </w:trPr>
        <w:tc>
          <w:tcPr>
            <w:tcW w:w="1224" w:type="pct"/>
            <w:tcBorders>
              <w:top w:val="nil"/>
              <w:left w:val="nil"/>
              <w:bottom w:val="single" w:sz="4" w:space="0" w:color="auto"/>
              <w:right w:val="nil"/>
            </w:tcBorders>
          </w:tcPr>
          <w:p w:rsidR="00515733" w:rsidRPr="00447672" w:rsidRDefault="00515733" w:rsidP="002B3899">
            <w:pPr>
              <w:widowControl w:val="0"/>
              <w:autoSpaceDE w:val="0"/>
              <w:autoSpaceDN w:val="0"/>
              <w:adjustRightInd w:val="0"/>
              <w:rPr>
                <w:sz w:val="20"/>
                <w:szCs w:val="20"/>
              </w:rPr>
            </w:pPr>
            <w:r w:rsidRPr="00447672">
              <w:rPr>
                <w:sz w:val="20"/>
                <w:szCs w:val="20"/>
              </w:rPr>
              <w:t>Sargan overid teste</w:t>
            </w:r>
          </w:p>
        </w:tc>
        <w:tc>
          <w:tcPr>
            <w:tcW w:w="944" w:type="pct"/>
            <w:tcBorders>
              <w:top w:val="nil"/>
              <w:left w:val="nil"/>
              <w:bottom w:val="single" w:sz="4" w:space="0" w:color="auto"/>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w:t>
            </w:r>
          </w:p>
        </w:tc>
        <w:tc>
          <w:tcPr>
            <w:tcW w:w="944" w:type="pct"/>
            <w:tcBorders>
              <w:top w:val="nil"/>
              <w:left w:val="nil"/>
              <w:bottom w:val="single" w:sz="4" w:space="0" w:color="auto"/>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0.999</w:t>
            </w:r>
          </w:p>
        </w:tc>
        <w:tc>
          <w:tcPr>
            <w:tcW w:w="944" w:type="pct"/>
            <w:tcBorders>
              <w:top w:val="nil"/>
              <w:left w:val="nil"/>
              <w:bottom w:val="single" w:sz="4" w:space="0" w:color="auto"/>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w:t>
            </w:r>
          </w:p>
        </w:tc>
        <w:tc>
          <w:tcPr>
            <w:tcW w:w="943" w:type="pct"/>
            <w:tcBorders>
              <w:top w:val="nil"/>
              <w:left w:val="nil"/>
              <w:bottom w:val="single" w:sz="4" w:space="0" w:color="auto"/>
              <w:right w:val="nil"/>
            </w:tcBorders>
          </w:tcPr>
          <w:p w:rsidR="00515733" w:rsidRPr="00447672" w:rsidRDefault="00515733" w:rsidP="002B3899">
            <w:pPr>
              <w:widowControl w:val="0"/>
              <w:autoSpaceDE w:val="0"/>
              <w:autoSpaceDN w:val="0"/>
              <w:adjustRightInd w:val="0"/>
              <w:jc w:val="center"/>
              <w:rPr>
                <w:sz w:val="20"/>
                <w:szCs w:val="20"/>
              </w:rPr>
            </w:pPr>
            <w:r w:rsidRPr="00447672">
              <w:rPr>
                <w:sz w:val="20"/>
                <w:szCs w:val="20"/>
              </w:rPr>
              <w:t>0.991</w:t>
            </w:r>
          </w:p>
        </w:tc>
      </w:tr>
    </w:tbl>
    <w:p w:rsidR="00515733" w:rsidRPr="00846DBF" w:rsidRDefault="00515733" w:rsidP="002B3899">
      <w:pPr>
        <w:widowControl w:val="0"/>
        <w:autoSpaceDE w:val="0"/>
        <w:autoSpaceDN w:val="0"/>
        <w:adjustRightInd w:val="0"/>
        <w:rPr>
          <w:sz w:val="20"/>
          <w:szCs w:val="20"/>
        </w:rPr>
      </w:pPr>
      <w:r>
        <w:rPr>
          <w:i/>
          <w:iCs/>
          <w:sz w:val="20"/>
          <w:szCs w:val="20"/>
        </w:rPr>
        <w:tab/>
      </w:r>
      <w:r>
        <w:rPr>
          <w:i/>
          <w:iCs/>
          <w:sz w:val="20"/>
          <w:szCs w:val="20"/>
        </w:rPr>
        <w:tab/>
      </w:r>
      <w:r w:rsidRPr="00846DBF">
        <w:rPr>
          <w:iCs/>
          <w:sz w:val="20"/>
          <w:szCs w:val="20"/>
        </w:rPr>
        <w:t>Estatiística</w:t>
      </w:r>
      <w:r w:rsidRPr="00846DBF">
        <w:rPr>
          <w:i/>
          <w:iCs/>
          <w:sz w:val="20"/>
          <w:szCs w:val="20"/>
        </w:rPr>
        <w:t xml:space="preserve"> t </w:t>
      </w:r>
      <w:r w:rsidRPr="00846DBF">
        <w:rPr>
          <w:iCs/>
          <w:sz w:val="20"/>
          <w:szCs w:val="20"/>
        </w:rPr>
        <w:t>entre parenteses</w:t>
      </w:r>
    </w:p>
    <w:p w:rsidR="00515733" w:rsidRPr="00846DBF" w:rsidRDefault="00515733" w:rsidP="002B3899">
      <w:pPr>
        <w:widowControl w:val="0"/>
        <w:autoSpaceDE w:val="0"/>
        <w:autoSpaceDN w:val="0"/>
        <w:adjustRightInd w:val="0"/>
        <w:rPr>
          <w:sz w:val="20"/>
          <w:szCs w:val="20"/>
        </w:rPr>
      </w:pPr>
      <w:r w:rsidRPr="00846DBF">
        <w:rPr>
          <w:sz w:val="20"/>
          <w:szCs w:val="20"/>
        </w:rPr>
        <w:tab/>
      </w:r>
      <w:r w:rsidRPr="00846DBF">
        <w:rPr>
          <w:sz w:val="20"/>
          <w:szCs w:val="20"/>
        </w:rPr>
        <w:tab/>
      </w:r>
      <w:r>
        <w:rPr>
          <w:sz w:val="20"/>
          <w:szCs w:val="20"/>
        </w:rPr>
        <w:t xml:space="preserve">Valores das significâncias: </w:t>
      </w:r>
      <w:r w:rsidRPr="00846DBF">
        <w:rPr>
          <w:sz w:val="20"/>
          <w:szCs w:val="20"/>
        </w:rPr>
        <w:t xml:space="preserve">* </w:t>
      </w:r>
      <w:r w:rsidRPr="00846DBF">
        <w:rPr>
          <w:i/>
          <w:iCs/>
          <w:sz w:val="20"/>
          <w:szCs w:val="20"/>
        </w:rPr>
        <w:t>p</w:t>
      </w:r>
      <w:r w:rsidRPr="00846DBF">
        <w:rPr>
          <w:sz w:val="20"/>
          <w:szCs w:val="20"/>
        </w:rPr>
        <w:t xml:space="preserve"> &lt; 0.10, ** </w:t>
      </w:r>
      <w:r w:rsidRPr="00846DBF">
        <w:rPr>
          <w:i/>
          <w:iCs/>
          <w:sz w:val="20"/>
          <w:szCs w:val="20"/>
        </w:rPr>
        <w:t>p</w:t>
      </w:r>
      <w:r w:rsidRPr="00846DBF">
        <w:rPr>
          <w:sz w:val="20"/>
          <w:szCs w:val="20"/>
        </w:rPr>
        <w:t xml:space="preserve"> &lt; 0.05, *** </w:t>
      </w:r>
      <w:r w:rsidRPr="00846DBF">
        <w:rPr>
          <w:i/>
          <w:iCs/>
          <w:sz w:val="20"/>
          <w:szCs w:val="20"/>
        </w:rPr>
        <w:t>p</w:t>
      </w:r>
      <w:r w:rsidRPr="00846DBF">
        <w:rPr>
          <w:sz w:val="20"/>
          <w:szCs w:val="20"/>
        </w:rPr>
        <w:t xml:space="preserve"> &lt; 0.01</w:t>
      </w:r>
    </w:p>
    <w:p w:rsidR="002D647F" w:rsidRDefault="002D647F" w:rsidP="002B3899">
      <w:pPr>
        <w:jc w:val="both"/>
      </w:pPr>
    </w:p>
    <w:p w:rsidR="00FB42AA" w:rsidRPr="00B3482D" w:rsidRDefault="002D647F" w:rsidP="002B3899">
      <w:pPr>
        <w:jc w:val="both"/>
      </w:pPr>
      <w:r>
        <w:tab/>
      </w:r>
      <w:r w:rsidR="00FB42AA" w:rsidRPr="00813CA7">
        <w:t>Considerando os resultados das regressões dos dois testes, em especial o fato de que os salários não lograram serem significantes</w:t>
      </w:r>
      <w:r w:rsidR="00FB42AA">
        <w:t xml:space="preserve">, estes eliminam o problema de oferta que requer melhores salários para ser contratado neste setor. Sendo que o coeficiente do custo de ajustamento </w:t>
      </w:r>
      <w:r w:rsidR="00FB42AA" w:rsidRPr="00EA0BB0">
        <w:t>est</w:t>
      </w:r>
      <w:r w:rsidR="00FB42AA">
        <w:t xml:space="preserve">á associado a custo de contratações e demissões, conforme o modelo, a conclusão é que este </w:t>
      </w:r>
      <w:r w:rsidR="00FB42AA">
        <w:lastRenderedPageBreak/>
        <w:t xml:space="preserve">setor sofre com políticas econômicas que afetam os custos de demissões e contratações de capital humano qualificado. Este é um resultado esperado, segundo </w:t>
      </w:r>
      <w:proofErr w:type="spellStart"/>
      <w:r w:rsidR="00FB42AA">
        <w:t>Hamermesh</w:t>
      </w:r>
      <w:proofErr w:type="spellEnd"/>
      <w:r w:rsidR="00FB42AA">
        <w:t xml:space="preserve"> e </w:t>
      </w:r>
      <w:proofErr w:type="spellStart"/>
      <w:r w:rsidR="00FB42AA">
        <w:t>Pfann</w:t>
      </w:r>
      <w:proofErr w:type="spellEnd"/>
      <w:r w:rsidR="00FB42AA">
        <w:t xml:space="preserve"> (1996), pois os custos de capital humano qualificado podem chegar ao equivalente a um ano de salários. </w:t>
      </w:r>
    </w:p>
    <w:p w:rsidR="00CF4289" w:rsidRDefault="00E2318E" w:rsidP="002B3899">
      <w:pPr>
        <w:jc w:val="both"/>
        <w:rPr>
          <w:i/>
        </w:rPr>
      </w:pPr>
      <w:r>
        <w:t xml:space="preserve"> </w:t>
      </w:r>
    </w:p>
    <w:p w:rsidR="00283CB8" w:rsidRDefault="001A1EE3" w:rsidP="002B3899">
      <w:pPr>
        <w:widowControl w:val="0"/>
        <w:autoSpaceDE w:val="0"/>
        <w:autoSpaceDN w:val="0"/>
        <w:adjustRightInd w:val="0"/>
        <w:rPr>
          <w:i/>
        </w:rPr>
      </w:pPr>
      <w:r>
        <w:rPr>
          <w:i/>
        </w:rPr>
        <w:t xml:space="preserve">6.2.2 </w:t>
      </w:r>
      <w:r w:rsidR="00CF4289">
        <w:rPr>
          <w:i/>
        </w:rPr>
        <w:t>Capital Humano Menos Qualificado</w:t>
      </w:r>
    </w:p>
    <w:p w:rsidR="00617F82" w:rsidRDefault="00F472E1" w:rsidP="002B3899">
      <w:pPr>
        <w:widowControl w:val="0"/>
        <w:autoSpaceDE w:val="0"/>
        <w:autoSpaceDN w:val="0"/>
        <w:adjustRightInd w:val="0"/>
        <w:jc w:val="both"/>
      </w:pPr>
      <w:r>
        <w:tab/>
      </w:r>
      <w:r w:rsidR="00284A5E">
        <w:t xml:space="preserve">De acordo com as estimativas da coluna (1) e (2) da Tabela </w:t>
      </w:r>
      <w:r w:rsidR="003A3A85">
        <w:t>5</w:t>
      </w:r>
      <w:r w:rsidR="00284A5E">
        <w:t xml:space="preserve"> a seguir, a</w:t>
      </w:r>
      <w:r w:rsidR="00617F82">
        <w:t xml:space="preserve"> indústria de a</w:t>
      </w:r>
      <w:r w:rsidR="00E9742E">
        <w:t xml:space="preserve">lta </w:t>
      </w:r>
      <w:r w:rsidR="00617F82">
        <w:t>t</w:t>
      </w:r>
      <w:r w:rsidR="00E9742E">
        <w:t xml:space="preserve">ecnologia </w:t>
      </w:r>
      <w:r w:rsidR="00745097">
        <w:t>possui t</w:t>
      </w:r>
      <w:r w:rsidR="00284A5E">
        <w:t>a</w:t>
      </w:r>
      <w:r w:rsidR="00745097">
        <w:t xml:space="preserve">mbém um </w:t>
      </w:r>
      <w:r w:rsidR="00284A5E">
        <w:t xml:space="preserve">alto </w:t>
      </w:r>
      <w:r w:rsidR="00745097">
        <w:t xml:space="preserve">custo de ajustamento </w:t>
      </w:r>
      <m:oMath>
        <m:sSub>
          <m:sSubPr>
            <m:ctrlPr>
              <w:rPr>
                <w:rFonts w:ascii="Cambria Math" w:hAnsi="Cambria Math"/>
                <w:i/>
              </w:rPr>
            </m:ctrlPr>
          </m:sSubPr>
          <m:e>
            <m:r>
              <w:rPr>
                <w:rFonts w:ascii="Cambria Math" w:hAnsi="Cambria Math"/>
              </w:rPr>
              <m:t>μ</m:t>
            </m:r>
          </m:e>
          <m:sub>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w:r w:rsidR="00745097">
        <w:t>= 0,69</w:t>
      </w:r>
      <w:r w:rsidR="00284A5E">
        <w:t xml:space="preserve">. Apesar deste efeito negativo, este </w:t>
      </w:r>
      <w:r w:rsidR="00745097">
        <w:t xml:space="preserve">setor </w:t>
      </w:r>
      <w:r w:rsidR="00284A5E">
        <w:t>sofre o impacto positivo da contratação de capital humano qualificado. A</w:t>
      </w:r>
      <w:r w:rsidR="00745097">
        <w:t xml:space="preserve"> elasticidade cruzada de demanda por capital humano qualificado </w:t>
      </w:r>
      <m:oMath>
        <m:r>
          <m:rPr>
            <m:sty m:val="p"/>
          </m:rPr>
          <w:rPr>
            <w:rFonts w:ascii="Cambria Math" w:hAnsi="Cambria Math"/>
          </w:rPr>
          <w:br/>
        </m:r>
        <m:sSub>
          <m:sSubPr>
            <m:ctrlPr>
              <w:rPr>
                <w:rFonts w:ascii="Cambria Math" w:hAnsi="Cambria Math"/>
                <w:i/>
              </w:rPr>
            </m:ctrlPr>
          </m:sSubPr>
          <m:e>
            <m:r>
              <w:rPr>
                <w:rFonts w:ascii="Cambria Math" w:hAnsi="Cambria Math"/>
              </w:rPr>
              <m:t>lH</m:t>
            </m:r>
          </m:e>
          <m:sub>
            <m:r>
              <w:rPr>
                <w:rFonts w:ascii="Cambria Math" w:hAnsi="Cambria Math"/>
              </w:rPr>
              <m:t>2qiat,t</m:t>
            </m:r>
          </m:sub>
        </m:sSub>
        <m:r>
          <w:rPr>
            <w:rFonts w:ascii="Cambria Math" w:hAnsi="Cambria Math"/>
          </w:rPr>
          <m:t>=0,292</m:t>
        </m:r>
      </m:oMath>
      <w:r w:rsidR="00745097">
        <w:t xml:space="preserve"> é positiva e indica que aumentos na demanda por capital humano </w:t>
      </w:r>
      <w:r w:rsidR="00284A5E">
        <w:t xml:space="preserve">qualificado </w:t>
      </w:r>
      <w:r w:rsidR="00745097">
        <w:t xml:space="preserve">em 10% leva a um aumento na demanda por capital humano menos qualificado de 2,92%. Este resultado confirma </w:t>
      </w:r>
      <w:r w:rsidR="004D3710">
        <w:t xml:space="preserve">o anterior de </w:t>
      </w:r>
      <w:r w:rsidR="00745097">
        <w:t>que os capitais humanos</w:t>
      </w:r>
      <w:r w:rsidR="004D3710">
        <w:t xml:space="preserve"> qualificado e</w:t>
      </w:r>
      <w:r w:rsidR="00745097">
        <w:t xml:space="preserve"> menos qualificado </w:t>
      </w:r>
      <w:r w:rsidR="00745097" w:rsidRPr="00745097">
        <w:t>s</w:t>
      </w:r>
      <w:r w:rsidR="00745097">
        <w:t>ão</w:t>
      </w:r>
      <w:r w:rsidR="004D3710">
        <w:t xml:space="preserve"> complementares na ind</w:t>
      </w:r>
      <w:r w:rsidR="00284A5E">
        <w:t>ú</w:t>
      </w:r>
      <w:r w:rsidR="004D3710">
        <w:t xml:space="preserve">stria de alta tecnologia. </w:t>
      </w:r>
      <w:r w:rsidR="0091575E">
        <w:t xml:space="preserve">Contratação de um tipo de capital humano leva a </w:t>
      </w:r>
      <w:r w:rsidR="00284A5E">
        <w:t xml:space="preserve">contratação do </w:t>
      </w:r>
      <w:r w:rsidR="0091575E">
        <w:t>outro.</w:t>
      </w:r>
      <w:r w:rsidR="00617F82">
        <w:t xml:space="preserve"> As demais elasticidades não foram </w:t>
      </w:r>
      <w:r w:rsidR="00FE141B">
        <w:t>significantes</w:t>
      </w:r>
      <w:r w:rsidR="00617F82">
        <w:t>.</w:t>
      </w:r>
    </w:p>
    <w:p w:rsidR="00CF4289" w:rsidRDefault="00617F82" w:rsidP="002B3899">
      <w:pPr>
        <w:widowControl w:val="0"/>
        <w:autoSpaceDE w:val="0"/>
        <w:autoSpaceDN w:val="0"/>
        <w:adjustRightInd w:val="0"/>
        <w:jc w:val="both"/>
      </w:pPr>
      <w:r>
        <w:tab/>
        <w:t xml:space="preserve">O setor de serviços de alta </w:t>
      </w:r>
      <w:r w:rsidR="00072055">
        <w:t xml:space="preserve">tecnologia </w:t>
      </w:r>
      <w:r>
        <w:t xml:space="preserve">possui </w:t>
      </w:r>
      <w:r w:rsidR="00072055">
        <w:t xml:space="preserve">um comportamento bastante diferente dos demais com relação a contratação de capital humano menos qualificado. Primeiro, como esperado este setor possui </w:t>
      </w:r>
      <w:r>
        <w:t xml:space="preserve">um alto custo de ajustamento com os coeficientes dos períodos significantes equivalente a </w:t>
      </w:r>
      <m:oMath>
        <m:sSub>
          <m:sSubPr>
            <m:ctrlPr>
              <w:rPr>
                <w:rFonts w:ascii="Cambria Math" w:hAnsi="Cambria Math"/>
                <w:i/>
              </w:rPr>
            </m:ctrlPr>
          </m:sSubPr>
          <m:e>
            <m:r>
              <w:rPr>
                <w:rFonts w:ascii="Cambria Math" w:hAnsi="Cambria Math"/>
              </w:rPr>
              <m:t>μ</m:t>
            </m:r>
          </m:e>
          <m:sub>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w:r>
        <w:t xml:space="preserve">= 0,71, portanto próximo  do obtido </w:t>
      </w:r>
      <w:r w:rsidR="00284A5E">
        <w:t xml:space="preserve">na indústria de alta tecnologia. Segundo, </w:t>
      </w:r>
      <w:r w:rsidR="00072055">
        <w:t>os salários da indústria de alta tecnologia são importantes na determinação da demanda</w:t>
      </w:r>
      <w:r w:rsidR="00284A5E">
        <w:t xml:space="preserve"> por capital humano menos qualificado por este setor, pois </w:t>
      </w:r>
      <m:oMath>
        <m:sSub>
          <m:sSubPr>
            <m:ctrlPr>
              <w:rPr>
                <w:rFonts w:ascii="Cambria Math" w:hAnsi="Cambria Math"/>
                <w:i/>
              </w:rPr>
            </m:ctrlPr>
          </m:sSubPr>
          <m:e>
            <m:r>
              <w:rPr>
                <w:rFonts w:ascii="Cambria Math" w:hAnsi="Cambria Math"/>
              </w:rPr>
              <m:t>lw</m:t>
            </m:r>
          </m:e>
          <m:sub>
            <m:r>
              <w:rPr>
                <w:rFonts w:ascii="Cambria Math" w:hAnsi="Cambria Math"/>
              </w:rPr>
              <m:t>1mqiat,t</m:t>
            </m:r>
          </m:sub>
        </m:sSub>
      </m:oMath>
      <w:r w:rsidR="00284A5E">
        <w:t>= -</w:t>
      </w:r>
      <w:r w:rsidR="00BD7BE0">
        <w:t xml:space="preserve"> </w:t>
      </w:r>
      <w:r w:rsidR="00284A5E">
        <w:t xml:space="preserve">0,146 e -0,209. Terceiro, </w:t>
      </w:r>
      <w:r w:rsidR="00072055">
        <w:t>os salários do cap</w:t>
      </w:r>
      <w:r w:rsidR="00284A5E">
        <w:t>ital</w:t>
      </w:r>
      <w:r w:rsidR="00072055">
        <w:t xml:space="preserve"> humano qualificado empregado no setor de serviços de alta tecnologia </w:t>
      </w:r>
      <m:oMath>
        <m:sSub>
          <m:sSubPr>
            <m:ctrlPr>
              <w:rPr>
                <w:rFonts w:ascii="Cambria Math" w:hAnsi="Cambria Math"/>
                <w:i/>
              </w:rPr>
            </m:ctrlPr>
          </m:sSubPr>
          <m:e>
            <m:r>
              <w:rPr>
                <w:rFonts w:ascii="Cambria Math" w:hAnsi="Cambria Math"/>
              </w:rPr>
              <m:t>lw</m:t>
            </m:r>
          </m:e>
          <m:sub>
            <m:r>
              <w:rPr>
                <w:rFonts w:ascii="Cambria Math" w:hAnsi="Cambria Math"/>
              </w:rPr>
              <m:t>2qsat,t</m:t>
            </m:r>
          </m:sub>
        </m:sSub>
      </m:oMath>
      <w:r w:rsidR="00072055">
        <w:t xml:space="preserve"> = -0,187 e -0,162</w:t>
      </w:r>
      <w:r w:rsidR="00284A5E">
        <w:t xml:space="preserve"> também exercem impacto negativo</w:t>
      </w:r>
      <w:r w:rsidR="00072055">
        <w:t>. Aumentos de salários reais no setor de alta tecnologia para pessoas menos qualificadas e qualificadas leva a uma redução no emprego de c</w:t>
      </w:r>
      <w:r w:rsidR="00EF727A">
        <w:t>apital humano menos qualificado no setor de serviços de alta tecnologia.</w:t>
      </w:r>
      <w:r w:rsidR="005B4201">
        <w:t xml:space="preserve"> </w:t>
      </w:r>
    </w:p>
    <w:p w:rsidR="006441A1" w:rsidRDefault="00CF4289" w:rsidP="002B3899">
      <w:pPr>
        <w:widowControl w:val="0"/>
        <w:autoSpaceDE w:val="0"/>
        <w:autoSpaceDN w:val="0"/>
        <w:adjustRightInd w:val="0"/>
        <w:jc w:val="both"/>
      </w:pPr>
      <w:r>
        <w:tab/>
        <w:t xml:space="preserve">Os resultados acima </w:t>
      </w:r>
      <w:r w:rsidR="005B4201">
        <w:t>indica</w:t>
      </w:r>
      <w:r>
        <w:t>m</w:t>
      </w:r>
      <w:r w:rsidR="005B4201">
        <w:t xml:space="preserve"> que a contratação de capital humano menos qualificado está vinculado aos salários prevalentes na indústria de alta tecnologia, portanto, existe uma associação no processo de contratação entre estes setores. Outro aspecto interessante é que aumentos salariais reais neste setor do capital humano qualificado leva a uma redução de demanda. A explicação é que estes capitais são complement</w:t>
      </w:r>
      <w:r w:rsidR="00FE141B">
        <w:t>a</w:t>
      </w:r>
      <w:r w:rsidR="005B4201">
        <w:t xml:space="preserve">res neste setor e aumentos de salários levam a uma redução de capital humano qualificado e menos qualificado também. </w:t>
      </w:r>
    </w:p>
    <w:p w:rsidR="00447672" w:rsidRDefault="00447672" w:rsidP="00447672">
      <w:pPr>
        <w:widowControl w:val="0"/>
        <w:autoSpaceDE w:val="0"/>
        <w:autoSpaceDN w:val="0"/>
        <w:adjustRightInd w:val="0"/>
        <w:ind w:firstLine="720"/>
        <w:jc w:val="both"/>
      </w:pPr>
      <w:r>
        <w:t xml:space="preserve">No setor de alta tecnologia as elasticidades de demanda de longo prazo podem ser calculadas devido </w:t>
      </w:r>
      <w:proofErr w:type="gramStart"/>
      <w:r>
        <w:t>a</w:t>
      </w:r>
      <w:proofErr w:type="gramEnd"/>
      <w:r>
        <w:t xml:space="preserve"> significância do custo de ajustamento. Por exemplo, a elasticidade cruzada da demanda por capital humano qualificado é a seguinte na indústria de alta tecnologia </w:t>
      </w:r>
      <m:oMath>
        <m:r>
          <w:rPr>
            <w:rFonts w:ascii="Cambria Math" w:hAnsi="Cambria Math"/>
          </w:rPr>
          <m:t>δ=</m:t>
        </m:r>
        <m:f>
          <m:fPr>
            <m:ctrlPr>
              <w:rPr>
                <w:rFonts w:ascii="Cambria Math" w:hAnsi="Cambria Math"/>
                <w:i/>
              </w:rPr>
            </m:ctrlPr>
          </m:fPr>
          <m:num>
            <m:sSub>
              <m:sSubPr>
                <m:ctrlPr>
                  <w:rPr>
                    <w:rFonts w:ascii="Cambria Math" w:hAnsi="Cambria Math"/>
                    <w:i/>
                  </w:rPr>
                </m:ctrlPr>
              </m:sSubPr>
              <m:e>
                <m:r>
                  <w:rPr>
                    <w:rFonts w:ascii="Cambria Math" w:hAnsi="Cambria Math"/>
                  </w:rPr>
                  <m:t>lH</m:t>
                </m:r>
              </m:e>
              <m:sub>
                <m:r>
                  <w:rPr>
                    <w:rFonts w:ascii="Cambria Math" w:hAnsi="Cambria Math"/>
                  </w:rPr>
                  <m:t>2qiat</m:t>
                </m:r>
                <w:proofErr w:type="gramStart"/>
                <m:r>
                  <w:rPr>
                    <w:rFonts w:ascii="Cambria Math" w:hAnsi="Cambria Math"/>
                  </w:rPr>
                  <m:t>,</m:t>
                </m:r>
                <w:proofErr w:type="gramEnd"/>
                <m:r>
                  <w:rPr>
                    <w:rFonts w:ascii="Cambria Math" w:hAnsi="Cambria Math"/>
                  </w:rPr>
                  <m:t>t</m:t>
                </m:r>
              </m:sub>
            </m:sSub>
          </m:num>
          <m:den>
            <m:r>
              <w:rPr>
                <w:rFonts w:ascii="Cambria Math" w:hAnsi="Cambria Math"/>
              </w:rPr>
              <m:t>1-λ</m:t>
            </m:r>
          </m:den>
        </m:f>
        <m:r>
          <w:rPr>
            <w:rFonts w:ascii="Cambria Math" w:hAnsi="Cambria Math"/>
          </w:rPr>
          <m:t>=</m:t>
        </m:r>
        <m:f>
          <m:fPr>
            <m:ctrlPr>
              <w:rPr>
                <w:rFonts w:ascii="Cambria Math" w:hAnsi="Cambria Math"/>
                <w:i/>
              </w:rPr>
            </m:ctrlPr>
          </m:fPr>
          <m:num>
            <m:r>
              <w:rPr>
                <w:rFonts w:ascii="Cambria Math" w:hAnsi="Cambria Math"/>
              </w:rPr>
              <m:t>0,292</m:t>
            </m:r>
          </m:num>
          <m:den>
            <m:r>
              <w:rPr>
                <w:rFonts w:ascii="Cambria Math" w:hAnsi="Cambria Math"/>
              </w:rPr>
              <m:t>1-0,69</m:t>
            </m:r>
          </m:den>
        </m:f>
        <m:r>
          <w:rPr>
            <w:rFonts w:ascii="Cambria Math" w:hAnsi="Cambria Math"/>
          </w:rPr>
          <m:t>=0,94</m:t>
        </m:r>
      </m:oMath>
      <w:r>
        <w:t xml:space="preserve">. Empregando a mesma fórmula para o setor de serviços de alta tecnologia podemos obter duas elasticidades de longo prazo, as elasticidades cruzada dos salários da indústria que equivale ω = -0,50 e a do capital humano qualificado κ = -0,64. Ambas indicam uma maior interdependência no longo prazo entre os salários dos setores de alta tecnologia e a contratação de capitais humanos menos qualificados nesse setor. </w:t>
      </w:r>
    </w:p>
    <w:p w:rsidR="00447672" w:rsidRDefault="00447672" w:rsidP="00447672">
      <w:pPr>
        <w:widowControl w:val="0"/>
        <w:autoSpaceDE w:val="0"/>
        <w:autoSpaceDN w:val="0"/>
        <w:adjustRightInd w:val="0"/>
        <w:jc w:val="both"/>
      </w:pPr>
      <w:r>
        <w:tab/>
        <w:t>Em suma, no setor de alta tecnologia a indústria possui um custo de ajustamento superior para o capital humano menos qualificado. Enquanto que no setor de serviços de alta tecnologia temos que o custo de ajustamento é maior para o capital humano qualificado. Estes resultados sinalizam a necessidade de aumentar os cursos de qualificação em nível de segundo grau voltados para a indústria tecnológica e em nível superior para o setor de serviços de alta tecnologia.</w:t>
      </w:r>
    </w:p>
    <w:p w:rsidR="00447672" w:rsidRDefault="00447672" w:rsidP="002B3899">
      <w:pPr>
        <w:widowControl w:val="0"/>
        <w:autoSpaceDE w:val="0"/>
        <w:autoSpaceDN w:val="0"/>
        <w:adjustRightInd w:val="0"/>
        <w:jc w:val="both"/>
      </w:pPr>
    </w:p>
    <w:p w:rsidR="006441A1" w:rsidRDefault="006441A1" w:rsidP="002B3899">
      <w:pPr>
        <w:widowControl w:val="0"/>
        <w:autoSpaceDE w:val="0"/>
        <w:autoSpaceDN w:val="0"/>
        <w:adjustRightInd w:val="0"/>
        <w:jc w:val="both"/>
      </w:pPr>
      <w:r>
        <w:tab/>
        <w:t xml:space="preserve"> </w:t>
      </w:r>
    </w:p>
    <w:p w:rsidR="00447672" w:rsidRDefault="00447672" w:rsidP="002B3899">
      <w:pPr>
        <w:widowControl w:val="0"/>
        <w:autoSpaceDE w:val="0"/>
        <w:autoSpaceDN w:val="0"/>
        <w:adjustRightInd w:val="0"/>
        <w:jc w:val="both"/>
      </w:pPr>
    </w:p>
    <w:p w:rsidR="00447672" w:rsidRDefault="00447672" w:rsidP="002B3899">
      <w:pPr>
        <w:widowControl w:val="0"/>
        <w:autoSpaceDE w:val="0"/>
        <w:autoSpaceDN w:val="0"/>
        <w:adjustRightInd w:val="0"/>
        <w:jc w:val="both"/>
      </w:pPr>
    </w:p>
    <w:p w:rsidR="00447672" w:rsidRDefault="00447672" w:rsidP="002B3899">
      <w:pPr>
        <w:widowControl w:val="0"/>
        <w:autoSpaceDE w:val="0"/>
        <w:autoSpaceDN w:val="0"/>
        <w:adjustRightInd w:val="0"/>
        <w:jc w:val="both"/>
      </w:pPr>
    </w:p>
    <w:p w:rsidR="00447672" w:rsidRDefault="00447672" w:rsidP="002B3899">
      <w:pPr>
        <w:widowControl w:val="0"/>
        <w:autoSpaceDE w:val="0"/>
        <w:autoSpaceDN w:val="0"/>
        <w:adjustRightInd w:val="0"/>
        <w:jc w:val="both"/>
      </w:pPr>
    </w:p>
    <w:p w:rsidR="0091422F" w:rsidRPr="002C7D61" w:rsidRDefault="00CF4289" w:rsidP="002B3899">
      <w:pPr>
        <w:widowControl w:val="0"/>
        <w:autoSpaceDE w:val="0"/>
        <w:autoSpaceDN w:val="0"/>
        <w:adjustRightInd w:val="0"/>
        <w:jc w:val="both"/>
      </w:pPr>
      <w:r>
        <w:lastRenderedPageBreak/>
        <w:tab/>
      </w:r>
      <w:r>
        <w:tab/>
      </w:r>
      <w:r w:rsidR="003A3A85">
        <w:t xml:space="preserve">Tabela 5 </w:t>
      </w:r>
      <w:r w:rsidR="001A1EE3" w:rsidRPr="002C7D61">
        <w:t>-</w:t>
      </w:r>
      <w:r w:rsidR="003A3A85">
        <w:t xml:space="preserve"> </w:t>
      </w:r>
      <w:r w:rsidR="001A1EE3" w:rsidRPr="002C7D61">
        <w:t>Alt</w:t>
      </w:r>
      <w:r w:rsidR="001A1EE3">
        <w:t>a</w:t>
      </w:r>
      <w:r w:rsidR="001A1EE3" w:rsidRPr="002C7D61">
        <w:t xml:space="preserve"> Tecnologia – Capital Humano Menos Qualificado</w:t>
      </w:r>
    </w:p>
    <w:tbl>
      <w:tblPr>
        <w:tblpPr w:leftFromText="180" w:rightFromText="180" w:vertAnchor="text" w:tblpXSpec="center" w:tblpY="1"/>
        <w:tblOverlap w:val="never"/>
        <w:tblW w:w="0" w:type="auto"/>
        <w:tblLook w:val="0000" w:firstRow="0" w:lastRow="0" w:firstColumn="0" w:lastColumn="0" w:noHBand="0" w:noVBand="0"/>
      </w:tblPr>
      <w:tblGrid>
        <w:gridCol w:w="1443"/>
        <w:gridCol w:w="1485"/>
        <w:gridCol w:w="1485"/>
        <w:gridCol w:w="1244"/>
        <w:gridCol w:w="1244"/>
      </w:tblGrid>
      <w:tr w:rsidR="001A1EE3" w:rsidRPr="00447672" w:rsidTr="00DB2529">
        <w:tc>
          <w:tcPr>
            <w:tcW w:w="1443" w:type="dxa"/>
            <w:tcBorders>
              <w:top w:val="single" w:sz="4" w:space="0" w:color="auto"/>
              <w:left w:val="nil"/>
              <w:bottom w:val="nil"/>
              <w:right w:val="nil"/>
            </w:tcBorders>
          </w:tcPr>
          <w:p w:rsidR="001A1EE3" w:rsidRPr="00447672" w:rsidRDefault="001A1EE3" w:rsidP="002B3899">
            <w:pPr>
              <w:widowControl w:val="0"/>
              <w:autoSpaceDE w:val="0"/>
              <w:autoSpaceDN w:val="0"/>
              <w:adjustRightInd w:val="0"/>
              <w:rPr>
                <w:sz w:val="20"/>
                <w:szCs w:val="20"/>
              </w:rPr>
            </w:pPr>
          </w:p>
        </w:tc>
        <w:tc>
          <w:tcPr>
            <w:tcW w:w="2970" w:type="dxa"/>
            <w:gridSpan w:val="2"/>
            <w:tcBorders>
              <w:top w:val="single" w:sz="4" w:space="0" w:color="auto"/>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Indústria de Alta Tecnologia</w:t>
            </w:r>
          </w:p>
        </w:tc>
        <w:tc>
          <w:tcPr>
            <w:tcW w:w="0" w:type="auto"/>
            <w:gridSpan w:val="2"/>
            <w:tcBorders>
              <w:top w:val="single" w:sz="4" w:space="0" w:color="auto"/>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Serviços de Alta Tecnologia</w:t>
            </w:r>
          </w:p>
        </w:tc>
      </w:tr>
      <w:tr w:rsidR="001A1EE3" w:rsidRPr="00447672" w:rsidTr="00DB2529">
        <w:tc>
          <w:tcPr>
            <w:tcW w:w="1443" w:type="dxa"/>
            <w:tcBorders>
              <w:top w:val="single" w:sz="4" w:space="0" w:color="auto"/>
              <w:left w:val="nil"/>
              <w:bottom w:val="nil"/>
              <w:right w:val="nil"/>
            </w:tcBorders>
          </w:tcPr>
          <w:p w:rsidR="001A1EE3" w:rsidRPr="00447672" w:rsidRDefault="001A1EE3" w:rsidP="002B3899">
            <w:pPr>
              <w:widowControl w:val="0"/>
              <w:autoSpaceDE w:val="0"/>
              <w:autoSpaceDN w:val="0"/>
              <w:adjustRightInd w:val="0"/>
              <w:rPr>
                <w:sz w:val="20"/>
                <w:szCs w:val="20"/>
              </w:rPr>
            </w:pPr>
          </w:p>
        </w:tc>
        <w:tc>
          <w:tcPr>
            <w:tcW w:w="1485" w:type="dxa"/>
            <w:tcBorders>
              <w:top w:val="single" w:sz="4" w:space="0" w:color="auto"/>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(1)</w:t>
            </w:r>
          </w:p>
        </w:tc>
        <w:tc>
          <w:tcPr>
            <w:tcW w:w="0" w:type="auto"/>
            <w:tcBorders>
              <w:top w:val="single" w:sz="4" w:space="0" w:color="auto"/>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(2)</w:t>
            </w:r>
          </w:p>
        </w:tc>
        <w:tc>
          <w:tcPr>
            <w:tcW w:w="0" w:type="auto"/>
            <w:tcBorders>
              <w:top w:val="single" w:sz="4" w:space="0" w:color="auto"/>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(3)</w:t>
            </w:r>
          </w:p>
        </w:tc>
        <w:tc>
          <w:tcPr>
            <w:tcW w:w="0" w:type="auto"/>
            <w:tcBorders>
              <w:top w:val="single" w:sz="4" w:space="0" w:color="auto"/>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(4)</w:t>
            </w:r>
          </w:p>
        </w:tc>
      </w:tr>
      <w:tr w:rsidR="001A1EE3" w:rsidRPr="00447672" w:rsidTr="00DB2529">
        <w:tc>
          <w:tcPr>
            <w:tcW w:w="1443" w:type="dxa"/>
            <w:tcBorders>
              <w:top w:val="nil"/>
              <w:left w:val="nil"/>
              <w:bottom w:val="nil"/>
              <w:right w:val="nil"/>
            </w:tcBorders>
          </w:tcPr>
          <w:p w:rsidR="001A1EE3" w:rsidRPr="00447672" w:rsidRDefault="001A1EE3" w:rsidP="002B3899">
            <w:pPr>
              <w:widowControl w:val="0"/>
              <w:autoSpaceDE w:val="0"/>
              <w:autoSpaceDN w:val="0"/>
              <w:adjustRightInd w:val="0"/>
              <w:rPr>
                <w:sz w:val="20"/>
                <w:szCs w:val="20"/>
              </w:rPr>
            </w:pPr>
          </w:p>
        </w:tc>
        <w:tc>
          <w:tcPr>
            <w:tcW w:w="1485" w:type="dxa"/>
            <w:tcBorders>
              <w:top w:val="nil"/>
              <w:left w:val="nil"/>
              <w:bottom w:val="nil"/>
              <w:right w:val="nil"/>
            </w:tcBorders>
          </w:tcPr>
          <w:p w:rsidR="001A1EE3" w:rsidRPr="00447672" w:rsidRDefault="005C3F92" w:rsidP="002B3899">
            <w:pPr>
              <w:widowControl w:val="0"/>
              <w:autoSpaceDE w:val="0"/>
              <w:autoSpaceDN w:val="0"/>
              <w:adjustRightInd w:val="0"/>
              <w:jc w:val="center"/>
              <w:rPr>
                <w:i/>
                <w:sz w:val="20"/>
                <w:szCs w:val="20"/>
              </w:rPr>
            </w:pPr>
            <m:oMathPara>
              <m:oMath>
                <m:sSub>
                  <m:sSubPr>
                    <m:ctrlPr>
                      <w:rPr>
                        <w:rFonts w:ascii="Cambria Math" w:hAnsi="Cambria Math"/>
                        <w:i/>
                        <w:sz w:val="20"/>
                        <w:szCs w:val="20"/>
                      </w:rPr>
                    </m:ctrlPr>
                  </m:sSubPr>
                  <m:e>
                    <m:r>
                      <w:rPr>
                        <w:rFonts w:ascii="Cambria Math" w:hAnsi="Cambria Math"/>
                        <w:sz w:val="20"/>
                        <w:szCs w:val="20"/>
                      </w:rPr>
                      <m:t>lH</m:t>
                    </m:r>
                  </m:e>
                  <m:sub>
                    <m:r>
                      <w:rPr>
                        <w:rFonts w:ascii="Cambria Math" w:hAnsi="Cambria Math"/>
                        <w:sz w:val="20"/>
                        <w:szCs w:val="20"/>
                      </w:rPr>
                      <m:t>1mqiat,t</m:t>
                    </m:r>
                  </m:sub>
                </m:sSub>
              </m:oMath>
            </m:oMathPara>
          </w:p>
        </w:tc>
        <w:tc>
          <w:tcPr>
            <w:tcW w:w="0" w:type="auto"/>
            <w:tcBorders>
              <w:top w:val="nil"/>
              <w:left w:val="nil"/>
              <w:bottom w:val="nil"/>
              <w:right w:val="nil"/>
            </w:tcBorders>
          </w:tcPr>
          <w:p w:rsidR="001A1EE3" w:rsidRPr="00447672" w:rsidRDefault="005C3F92" w:rsidP="002B3899">
            <w:pPr>
              <w:widowControl w:val="0"/>
              <w:autoSpaceDE w:val="0"/>
              <w:autoSpaceDN w:val="0"/>
              <w:adjustRightInd w:val="0"/>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lH</m:t>
                    </m:r>
                  </m:e>
                  <m:sub>
                    <m:r>
                      <w:rPr>
                        <w:rFonts w:ascii="Cambria Math" w:hAnsi="Cambria Math"/>
                        <w:sz w:val="20"/>
                        <w:szCs w:val="20"/>
                      </w:rPr>
                      <m:t>1mqiat,t</m:t>
                    </m:r>
                  </m:sub>
                </m:sSub>
              </m:oMath>
            </m:oMathPara>
          </w:p>
        </w:tc>
        <w:tc>
          <w:tcPr>
            <w:tcW w:w="0" w:type="auto"/>
            <w:tcBorders>
              <w:top w:val="nil"/>
              <w:left w:val="nil"/>
              <w:bottom w:val="nil"/>
              <w:right w:val="nil"/>
            </w:tcBorders>
          </w:tcPr>
          <w:p w:rsidR="001A1EE3" w:rsidRPr="00447672" w:rsidRDefault="005C3F92" w:rsidP="002B3899">
            <w:pPr>
              <w:widowControl w:val="0"/>
              <w:autoSpaceDE w:val="0"/>
              <w:autoSpaceDN w:val="0"/>
              <w:adjustRightInd w:val="0"/>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lH</m:t>
                    </m:r>
                  </m:e>
                  <m:sub>
                    <m:r>
                      <w:rPr>
                        <w:rFonts w:ascii="Cambria Math" w:hAnsi="Cambria Math"/>
                        <w:sz w:val="20"/>
                        <w:szCs w:val="20"/>
                      </w:rPr>
                      <m:t>1mqsat,t</m:t>
                    </m:r>
                  </m:sub>
                </m:sSub>
              </m:oMath>
            </m:oMathPara>
          </w:p>
        </w:tc>
        <w:tc>
          <w:tcPr>
            <w:tcW w:w="0" w:type="auto"/>
            <w:tcBorders>
              <w:top w:val="nil"/>
              <w:left w:val="nil"/>
              <w:bottom w:val="nil"/>
              <w:right w:val="nil"/>
            </w:tcBorders>
          </w:tcPr>
          <w:p w:rsidR="001A1EE3" w:rsidRPr="00447672" w:rsidRDefault="005C3F92" w:rsidP="002B3899">
            <w:pPr>
              <w:widowControl w:val="0"/>
              <w:autoSpaceDE w:val="0"/>
              <w:autoSpaceDN w:val="0"/>
              <w:adjustRightInd w:val="0"/>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lH</m:t>
                    </m:r>
                  </m:e>
                  <m:sub>
                    <m:r>
                      <w:rPr>
                        <w:rFonts w:ascii="Cambria Math" w:hAnsi="Cambria Math"/>
                        <w:sz w:val="20"/>
                        <w:szCs w:val="20"/>
                      </w:rPr>
                      <m:t>1mqsat,t</m:t>
                    </m:r>
                  </m:sub>
                </m:sSub>
              </m:oMath>
            </m:oMathPara>
          </w:p>
        </w:tc>
      </w:tr>
      <w:tr w:rsidR="001A1EE3" w:rsidRPr="00447672" w:rsidTr="00DB2529">
        <w:tc>
          <w:tcPr>
            <w:tcW w:w="1443" w:type="dxa"/>
            <w:tcBorders>
              <w:top w:val="single" w:sz="4" w:space="0" w:color="auto"/>
              <w:left w:val="nil"/>
              <w:bottom w:val="nil"/>
              <w:right w:val="nil"/>
            </w:tcBorders>
          </w:tcPr>
          <w:p w:rsidR="001A1EE3" w:rsidRPr="00447672" w:rsidRDefault="001A1EE3" w:rsidP="002B3899">
            <w:pPr>
              <w:widowControl w:val="0"/>
              <w:autoSpaceDE w:val="0"/>
              <w:autoSpaceDN w:val="0"/>
              <w:adjustRightInd w:val="0"/>
              <w:rPr>
                <w:sz w:val="20"/>
                <w:szCs w:val="20"/>
              </w:rPr>
            </w:pPr>
            <m:oMathPara>
              <m:oMathParaPr>
                <m:jc m:val="left"/>
              </m:oMathParaPr>
              <m:oMath>
                <m:r>
                  <w:rPr>
                    <w:rFonts w:ascii="Cambria Math" w:hAnsi="Cambria Math"/>
                    <w:sz w:val="20"/>
                    <w:szCs w:val="20"/>
                  </w:rPr>
                  <m:t>L.</m:t>
                </m:r>
                <m:sSub>
                  <m:sSubPr>
                    <m:ctrlPr>
                      <w:rPr>
                        <w:rFonts w:ascii="Cambria Math" w:hAnsi="Cambria Math"/>
                        <w:i/>
                        <w:sz w:val="20"/>
                        <w:szCs w:val="20"/>
                      </w:rPr>
                    </m:ctrlPr>
                  </m:sSubPr>
                  <m:e>
                    <m:r>
                      <w:rPr>
                        <w:rFonts w:ascii="Cambria Math" w:hAnsi="Cambria Math"/>
                        <w:sz w:val="20"/>
                        <w:szCs w:val="20"/>
                      </w:rPr>
                      <m:t>lH</m:t>
                    </m:r>
                  </m:e>
                  <m:sub>
                    <m:r>
                      <w:rPr>
                        <w:rFonts w:ascii="Cambria Math" w:hAnsi="Cambria Math"/>
                        <w:sz w:val="20"/>
                        <w:szCs w:val="20"/>
                      </w:rPr>
                      <m:t>1mqi,t</m:t>
                    </m:r>
                  </m:sub>
                </m:sSub>
              </m:oMath>
            </m:oMathPara>
          </w:p>
        </w:tc>
        <w:tc>
          <w:tcPr>
            <w:tcW w:w="1485" w:type="dxa"/>
            <w:tcBorders>
              <w:top w:val="single" w:sz="4" w:space="0" w:color="auto"/>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0.463***</w:t>
            </w:r>
          </w:p>
        </w:tc>
        <w:tc>
          <w:tcPr>
            <w:tcW w:w="0" w:type="auto"/>
            <w:tcBorders>
              <w:top w:val="single" w:sz="4" w:space="0" w:color="auto"/>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0.378***</w:t>
            </w:r>
          </w:p>
        </w:tc>
        <w:tc>
          <w:tcPr>
            <w:tcW w:w="0" w:type="auto"/>
            <w:tcBorders>
              <w:top w:val="single" w:sz="4" w:space="0" w:color="auto"/>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0.368***</w:t>
            </w:r>
          </w:p>
        </w:tc>
        <w:tc>
          <w:tcPr>
            <w:tcW w:w="0" w:type="auto"/>
            <w:tcBorders>
              <w:top w:val="single" w:sz="4" w:space="0" w:color="auto"/>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0.325***</w:t>
            </w:r>
          </w:p>
        </w:tc>
      </w:tr>
      <w:tr w:rsidR="001A1EE3" w:rsidRPr="00447672" w:rsidTr="00DB2529">
        <w:tc>
          <w:tcPr>
            <w:tcW w:w="1443" w:type="dxa"/>
            <w:tcBorders>
              <w:top w:val="nil"/>
              <w:left w:val="nil"/>
              <w:bottom w:val="nil"/>
              <w:right w:val="nil"/>
            </w:tcBorders>
          </w:tcPr>
          <w:p w:rsidR="001A1EE3" w:rsidRPr="00447672" w:rsidRDefault="001A1EE3" w:rsidP="002B3899">
            <w:pPr>
              <w:widowControl w:val="0"/>
              <w:autoSpaceDE w:val="0"/>
              <w:autoSpaceDN w:val="0"/>
              <w:adjustRightInd w:val="0"/>
              <w:rPr>
                <w:sz w:val="20"/>
                <w:szCs w:val="20"/>
              </w:rPr>
            </w:pPr>
          </w:p>
        </w:tc>
        <w:tc>
          <w:tcPr>
            <w:tcW w:w="1485" w:type="dxa"/>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[6.66]</w:t>
            </w:r>
          </w:p>
        </w:tc>
        <w:tc>
          <w:tcPr>
            <w:tcW w:w="0" w:type="auto"/>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[6.67]</w:t>
            </w:r>
          </w:p>
        </w:tc>
        <w:tc>
          <w:tcPr>
            <w:tcW w:w="0" w:type="auto"/>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[4.11]</w:t>
            </w:r>
          </w:p>
        </w:tc>
        <w:tc>
          <w:tcPr>
            <w:tcW w:w="0" w:type="auto"/>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[4.16]</w:t>
            </w:r>
          </w:p>
        </w:tc>
      </w:tr>
      <w:tr w:rsidR="001A1EE3" w:rsidRPr="00447672" w:rsidTr="00DB2529">
        <w:tc>
          <w:tcPr>
            <w:tcW w:w="1443" w:type="dxa"/>
            <w:tcBorders>
              <w:top w:val="nil"/>
              <w:left w:val="nil"/>
              <w:bottom w:val="nil"/>
              <w:right w:val="nil"/>
            </w:tcBorders>
          </w:tcPr>
          <w:p w:rsidR="001A1EE3" w:rsidRPr="00447672" w:rsidRDefault="001A1EE3" w:rsidP="002B3899">
            <w:pPr>
              <w:widowControl w:val="0"/>
              <w:autoSpaceDE w:val="0"/>
              <w:autoSpaceDN w:val="0"/>
              <w:adjustRightInd w:val="0"/>
              <w:rPr>
                <w:sz w:val="20"/>
                <w:szCs w:val="20"/>
              </w:rPr>
            </w:pPr>
            <m:oMathPara>
              <m:oMathParaPr>
                <m:jc m:val="left"/>
              </m:oMathParaPr>
              <m:oMath>
                <m:r>
                  <w:rPr>
                    <w:rFonts w:ascii="Cambria Math" w:hAnsi="Cambria Math"/>
                    <w:sz w:val="20"/>
                    <w:szCs w:val="20"/>
                  </w:rPr>
                  <m:t>L2.</m:t>
                </m:r>
                <m:sSub>
                  <m:sSubPr>
                    <m:ctrlPr>
                      <w:rPr>
                        <w:rFonts w:ascii="Cambria Math" w:hAnsi="Cambria Math"/>
                        <w:i/>
                        <w:sz w:val="20"/>
                        <w:szCs w:val="20"/>
                      </w:rPr>
                    </m:ctrlPr>
                  </m:sSubPr>
                  <m:e>
                    <m:r>
                      <w:rPr>
                        <w:rFonts w:ascii="Cambria Math" w:hAnsi="Cambria Math"/>
                        <w:sz w:val="20"/>
                        <w:szCs w:val="20"/>
                      </w:rPr>
                      <m:t>lH</m:t>
                    </m:r>
                  </m:e>
                  <m:sub>
                    <m:r>
                      <w:rPr>
                        <w:rFonts w:ascii="Cambria Math" w:hAnsi="Cambria Math"/>
                        <w:sz w:val="20"/>
                        <w:szCs w:val="20"/>
                      </w:rPr>
                      <m:t>1mqi,t</m:t>
                    </m:r>
                  </m:sub>
                </m:sSub>
              </m:oMath>
            </m:oMathPara>
          </w:p>
        </w:tc>
        <w:tc>
          <w:tcPr>
            <w:tcW w:w="1485" w:type="dxa"/>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0.230***</w:t>
            </w:r>
          </w:p>
        </w:tc>
        <w:tc>
          <w:tcPr>
            <w:tcW w:w="0" w:type="auto"/>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0.298***</w:t>
            </w:r>
          </w:p>
        </w:tc>
        <w:tc>
          <w:tcPr>
            <w:tcW w:w="0" w:type="auto"/>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0.325***</w:t>
            </w:r>
          </w:p>
        </w:tc>
        <w:tc>
          <w:tcPr>
            <w:tcW w:w="0" w:type="auto"/>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0.377***</w:t>
            </w:r>
          </w:p>
        </w:tc>
      </w:tr>
      <w:tr w:rsidR="001A1EE3" w:rsidRPr="00447672" w:rsidTr="00DB2529">
        <w:tc>
          <w:tcPr>
            <w:tcW w:w="1443" w:type="dxa"/>
            <w:tcBorders>
              <w:top w:val="nil"/>
              <w:left w:val="nil"/>
              <w:bottom w:val="nil"/>
              <w:right w:val="nil"/>
            </w:tcBorders>
          </w:tcPr>
          <w:p w:rsidR="001A1EE3" w:rsidRPr="00447672" w:rsidRDefault="001A1EE3" w:rsidP="002B3899">
            <w:pPr>
              <w:widowControl w:val="0"/>
              <w:autoSpaceDE w:val="0"/>
              <w:autoSpaceDN w:val="0"/>
              <w:adjustRightInd w:val="0"/>
              <w:rPr>
                <w:sz w:val="20"/>
                <w:szCs w:val="20"/>
              </w:rPr>
            </w:pPr>
          </w:p>
        </w:tc>
        <w:tc>
          <w:tcPr>
            <w:tcW w:w="1485" w:type="dxa"/>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[2.97]</w:t>
            </w:r>
          </w:p>
        </w:tc>
        <w:tc>
          <w:tcPr>
            <w:tcW w:w="0" w:type="auto"/>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[6.67]</w:t>
            </w:r>
          </w:p>
        </w:tc>
        <w:tc>
          <w:tcPr>
            <w:tcW w:w="0" w:type="auto"/>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[2.81]</w:t>
            </w:r>
          </w:p>
        </w:tc>
        <w:tc>
          <w:tcPr>
            <w:tcW w:w="0" w:type="auto"/>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[3.76]</w:t>
            </w:r>
          </w:p>
        </w:tc>
      </w:tr>
      <w:tr w:rsidR="001A1EE3" w:rsidRPr="00447672" w:rsidTr="00DB2529">
        <w:tc>
          <w:tcPr>
            <w:tcW w:w="1443" w:type="dxa"/>
            <w:tcBorders>
              <w:top w:val="nil"/>
              <w:left w:val="nil"/>
              <w:bottom w:val="nil"/>
              <w:right w:val="nil"/>
            </w:tcBorders>
          </w:tcPr>
          <w:p w:rsidR="001A1EE3" w:rsidRPr="00447672" w:rsidRDefault="001A1EE3" w:rsidP="002B3899">
            <w:pPr>
              <w:widowControl w:val="0"/>
              <w:autoSpaceDE w:val="0"/>
              <w:autoSpaceDN w:val="0"/>
              <w:adjustRightInd w:val="0"/>
              <w:rPr>
                <w:rFonts w:ascii="Calibri" w:hAnsi="Calibri"/>
                <w:sz w:val="20"/>
                <w:szCs w:val="20"/>
              </w:rPr>
            </w:pPr>
            <m:oMathPara>
              <m:oMathParaPr>
                <m:jc m:val="left"/>
              </m:oMathParaPr>
              <m:oMath>
                <m:r>
                  <w:rPr>
                    <w:rFonts w:ascii="Cambria Math" w:hAnsi="Cambria Math"/>
                    <w:sz w:val="20"/>
                    <w:szCs w:val="20"/>
                  </w:rPr>
                  <m:t>L3.</m:t>
                </m:r>
                <m:sSub>
                  <m:sSubPr>
                    <m:ctrlPr>
                      <w:rPr>
                        <w:rFonts w:ascii="Cambria Math" w:hAnsi="Cambria Math"/>
                        <w:i/>
                        <w:sz w:val="20"/>
                        <w:szCs w:val="20"/>
                      </w:rPr>
                    </m:ctrlPr>
                  </m:sSubPr>
                  <m:e>
                    <m:r>
                      <w:rPr>
                        <w:rFonts w:ascii="Cambria Math" w:hAnsi="Cambria Math"/>
                        <w:sz w:val="20"/>
                        <w:szCs w:val="20"/>
                      </w:rPr>
                      <m:t>lH</m:t>
                    </m:r>
                  </m:e>
                  <m:sub>
                    <m:r>
                      <w:rPr>
                        <w:rFonts w:ascii="Cambria Math" w:hAnsi="Cambria Math"/>
                        <w:sz w:val="20"/>
                        <w:szCs w:val="20"/>
                      </w:rPr>
                      <m:t>1mqi,t</m:t>
                    </m:r>
                  </m:sub>
                </m:sSub>
              </m:oMath>
            </m:oMathPara>
          </w:p>
        </w:tc>
        <w:tc>
          <w:tcPr>
            <w:tcW w:w="1485" w:type="dxa"/>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p>
        </w:tc>
        <w:tc>
          <w:tcPr>
            <w:tcW w:w="0" w:type="auto"/>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p>
        </w:tc>
        <w:tc>
          <w:tcPr>
            <w:tcW w:w="0" w:type="auto"/>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0.0107</w:t>
            </w:r>
          </w:p>
        </w:tc>
        <w:tc>
          <w:tcPr>
            <w:tcW w:w="0" w:type="auto"/>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-0.0459</w:t>
            </w:r>
          </w:p>
        </w:tc>
      </w:tr>
      <w:tr w:rsidR="001A1EE3" w:rsidRPr="00447672" w:rsidTr="00DB2529">
        <w:tc>
          <w:tcPr>
            <w:tcW w:w="1443" w:type="dxa"/>
            <w:tcBorders>
              <w:top w:val="nil"/>
              <w:left w:val="nil"/>
              <w:bottom w:val="nil"/>
              <w:right w:val="nil"/>
            </w:tcBorders>
          </w:tcPr>
          <w:p w:rsidR="001A1EE3" w:rsidRPr="00447672" w:rsidRDefault="001A1EE3" w:rsidP="002B3899">
            <w:pPr>
              <w:widowControl w:val="0"/>
              <w:autoSpaceDE w:val="0"/>
              <w:autoSpaceDN w:val="0"/>
              <w:adjustRightInd w:val="0"/>
              <w:rPr>
                <w:rFonts w:ascii="Calibri" w:hAnsi="Calibri"/>
                <w:sz w:val="20"/>
                <w:szCs w:val="20"/>
              </w:rPr>
            </w:pPr>
          </w:p>
        </w:tc>
        <w:tc>
          <w:tcPr>
            <w:tcW w:w="1485" w:type="dxa"/>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p>
        </w:tc>
        <w:tc>
          <w:tcPr>
            <w:tcW w:w="0" w:type="auto"/>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p>
        </w:tc>
        <w:tc>
          <w:tcPr>
            <w:tcW w:w="0" w:type="auto"/>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[0.10]</w:t>
            </w:r>
          </w:p>
        </w:tc>
        <w:tc>
          <w:tcPr>
            <w:tcW w:w="0" w:type="auto"/>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[-0.43]</w:t>
            </w:r>
          </w:p>
        </w:tc>
      </w:tr>
      <w:tr w:rsidR="001A1EE3" w:rsidRPr="00447672" w:rsidTr="00DB2529">
        <w:tc>
          <w:tcPr>
            <w:tcW w:w="1443" w:type="dxa"/>
            <w:tcBorders>
              <w:top w:val="nil"/>
              <w:left w:val="nil"/>
              <w:bottom w:val="nil"/>
              <w:right w:val="nil"/>
            </w:tcBorders>
          </w:tcPr>
          <w:p w:rsidR="001A1EE3" w:rsidRPr="00447672" w:rsidRDefault="005C3F92" w:rsidP="002B3899">
            <w:pPr>
              <w:widowControl w:val="0"/>
              <w:autoSpaceDE w:val="0"/>
              <w:autoSpaceDN w:val="0"/>
              <w:adjustRightInd w:val="0"/>
              <w:rPr>
                <w:sz w:val="20"/>
                <w:szCs w:val="20"/>
              </w:rPr>
            </w:pPr>
            <m:oMath>
              <m:sSub>
                <m:sSubPr>
                  <m:ctrlPr>
                    <w:rPr>
                      <w:rFonts w:ascii="Cambria Math" w:hAnsi="Cambria Math"/>
                      <w:i/>
                      <w:sz w:val="20"/>
                      <w:szCs w:val="20"/>
                    </w:rPr>
                  </m:ctrlPr>
                </m:sSubPr>
                <m:e>
                  <m:r>
                    <w:rPr>
                      <w:rFonts w:ascii="Cambria Math" w:hAnsi="Cambria Math"/>
                      <w:sz w:val="20"/>
                      <w:szCs w:val="20"/>
                    </w:rPr>
                    <m:t>lw</m:t>
                  </m:r>
                </m:e>
                <m:sub>
                  <m:r>
                    <w:rPr>
                      <w:rFonts w:ascii="Cambria Math" w:hAnsi="Cambria Math"/>
                      <w:sz w:val="20"/>
                      <w:szCs w:val="20"/>
                    </w:rPr>
                    <m:t>1mqiat,t</m:t>
                  </m:r>
                </m:sub>
              </m:sSub>
            </m:oMath>
            <w:r w:rsidR="001A1EE3" w:rsidRPr="00447672">
              <w:rPr>
                <w:sz w:val="20"/>
                <w:szCs w:val="20"/>
              </w:rPr>
              <w:t xml:space="preserve"> </w:t>
            </w:r>
          </w:p>
        </w:tc>
        <w:tc>
          <w:tcPr>
            <w:tcW w:w="1485" w:type="dxa"/>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-0.0340</w:t>
            </w:r>
          </w:p>
        </w:tc>
        <w:tc>
          <w:tcPr>
            <w:tcW w:w="0" w:type="auto"/>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-0.276*</w:t>
            </w:r>
          </w:p>
        </w:tc>
        <w:tc>
          <w:tcPr>
            <w:tcW w:w="0" w:type="auto"/>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-0.146***</w:t>
            </w:r>
          </w:p>
        </w:tc>
        <w:tc>
          <w:tcPr>
            <w:tcW w:w="0" w:type="auto"/>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-0.209***</w:t>
            </w:r>
          </w:p>
        </w:tc>
      </w:tr>
      <w:tr w:rsidR="001A1EE3" w:rsidRPr="00447672" w:rsidTr="00DB2529">
        <w:tc>
          <w:tcPr>
            <w:tcW w:w="1443" w:type="dxa"/>
            <w:tcBorders>
              <w:top w:val="nil"/>
              <w:left w:val="nil"/>
              <w:bottom w:val="nil"/>
              <w:right w:val="nil"/>
            </w:tcBorders>
          </w:tcPr>
          <w:p w:rsidR="001A1EE3" w:rsidRPr="00447672" w:rsidRDefault="001A1EE3" w:rsidP="002B3899">
            <w:pPr>
              <w:widowControl w:val="0"/>
              <w:autoSpaceDE w:val="0"/>
              <w:autoSpaceDN w:val="0"/>
              <w:adjustRightInd w:val="0"/>
              <w:rPr>
                <w:sz w:val="20"/>
                <w:szCs w:val="20"/>
              </w:rPr>
            </w:pPr>
          </w:p>
        </w:tc>
        <w:tc>
          <w:tcPr>
            <w:tcW w:w="1485" w:type="dxa"/>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[-0.15]</w:t>
            </w:r>
          </w:p>
        </w:tc>
        <w:tc>
          <w:tcPr>
            <w:tcW w:w="0" w:type="auto"/>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[-1.91]</w:t>
            </w:r>
          </w:p>
        </w:tc>
        <w:tc>
          <w:tcPr>
            <w:tcW w:w="0" w:type="auto"/>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[-3.89]</w:t>
            </w:r>
          </w:p>
        </w:tc>
        <w:tc>
          <w:tcPr>
            <w:tcW w:w="0" w:type="auto"/>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[-5.98]</w:t>
            </w:r>
          </w:p>
        </w:tc>
      </w:tr>
      <w:tr w:rsidR="001A1EE3" w:rsidRPr="00447672" w:rsidTr="00DB2529">
        <w:tc>
          <w:tcPr>
            <w:tcW w:w="1443" w:type="dxa"/>
            <w:tcBorders>
              <w:top w:val="nil"/>
              <w:left w:val="nil"/>
              <w:bottom w:val="nil"/>
              <w:right w:val="nil"/>
            </w:tcBorders>
          </w:tcPr>
          <w:p w:rsidR="001A1EE3" w:rsidRPr="00447672" w:rsidRDefault="001A1EE3" w:rsidP="002B3899">
            <w:pPr>
              <w:widowControl w:val="0"/>
              <w:autoSpaceDE w:val="0"/>
              <w:autoSpaceDN w:val="0"/>
              <w:adjustRightInd w:val="0"/>
              <w:rPr>
                <w:sz w:val="20"/>
                <w:szCs w:val="20"/>
              </w:rPr>
            </w:pPr>
            <m:oMath>
              <m:r>
                <w:rPr>
                  <w:rFonts w:ascii="Cambria Math" w:hAnsi="Cambria Math"/>
                  <w:sz w:val="20"/>
                  <w:szCs w:val="20"/>
                </w:rPr>
                <m:t>l</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mqpib,t</m:t>
                  </m:r>
                </m:sub>
              </m:sSub>
            </m:oMath>
            <w:r w:rsidRPr="00447672">
              <w:rPr>
                <w:sz w:val="20"/>
                <w:szCs w:val="20"/>
              </w:rPr>
              <w:t xml:space="preserve"> </w:t>
            </w:r>
          </w:p>
        </w:tc>
        <w:tc>
          <w:tcPr>
            <w:tcW w:w="1485" w:type="dxa"/>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0.0174</w:t>
            </w:r>
          </w:p>
        </w:tc>
        <w:tc>
          <w:tcPr>
            <w:tcW w:w="0" w:type="auto"/>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0.0946</w:t>
            </w:r>
          </w:p>
        </w:tc>
        <w:tc>
          <w:tcPr>
            <w:tcW w:w="0" w:type="auto"/>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0.143</w:t>
            </w:r>
          </w:p>
        </w:tc>
        <w:tc>
          <w:tcPr>
            <w:tcW w:w="0" w:type="auto"/>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0.233**</w:t>
            </w:r>
          </w:p>
        </w:tc>
      </w:tr>
      <w:tr w:rsidR="001A1EE3" w:rsidRPr="00447672" w:rsidTr="00DB2529">
        <w:tc>
          <w:tcPr>
            <w:tcW w:w="1443" w:type="dxa"/>
            <w:tcBorders>
              <w:top w:val="nil"/>
              <w:left w:val="nil"/>
              <w:bottom w:val="nil"/>
              <w:right w:val="nil"/>
            </w:tcBorders>
          </w:tcPr>
          <w:p w:rsidR="001A1EE3" w:rsidRPr="00447672" w:rsidRDefault="001A1EE3" w:rsidP="002B3899">
            <w:pPr>
              <w:widowControl w:val="0"/>
              <w:autoSpaceDE w:val="0"/>
              <w:autoSpaceDN w:val="0"/>
              <w:adjustRightInd w:val="0"/>
              <w:rPr>
                <w:sz w:val="20"/>
                <w:szCs w:val="20"/>
              </w:rPr>
            </w:pPr>
          </w:p>
        </w:tc>
        <w:tc>
          <w:tcPr>
            <w:tcW w:w="1485" w:type="dxa"/>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[0.09]</w:t>
            </w:r>
          </w:p>
        </w:tc>
        <w:tc>
          <w:tcPr>
            <w:tcW w:w="0" w:type="auto"/>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[1.30]</w:t>
            </w:r>
          </w:p>
        </w:tc>
        <w:tc>
          <w:tcPr>
            <w:tcW w:w="0" w:type="auto"/>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[1.14]</w:t>
            </w:r>
          </w:p>
        </w:tc>
        <w:tc>
          <w:tcPr>
            <w:tcW w:w="0" w:type="auto"/>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[2.05]</w:t>
            </w:r>
          </w:p>
        </w:tc>
      </w:tr>
      <w:tr w:rsidR="001A1EE3" w:rsidRPr="00447672" w:rsidTr="00DB2529">
        <w:tc>
          <w:tcPr>
            <w:tcW w:w="1443" w:type="dxa"/>
            <w:tcBorders>
              <w:top w:val="nil"/>
              <w:left w:val="nil"/>
              <w:bottom w:val="nil"/>
              <w:right w:val="nil"/>
            </w:tcBorders>
          </w:tcPr>
          <w:p w:rsidR="001A1EE3" w:rsidRPr="00447672" w:rsidRDefault="005C3F92" w:rsidP="002B3899">
            <w:pPr>
              <w:widowControl w:val="0"/>
              <w:autoSpaceDE w:val="0"/>
              <w:autoSpaceDN w:val="0"/>
              <w:adjustRightInd w:val="0"/>
              <w:rPr>
                <w:sz w:val="20"/>
                <w:szCs w:val="20"/>
              </w:rPr>
            </w:pPr>
            <m:oMath>
              <m:sSub>
                <m:sSubPr>
                  <m:ctrlPr>
                    <w:rPr>
                      <w:rFonts w:ascii="Cambria Math" w:hAnsi="Cambria Math"/>
                      <w:i/>
                      <w:sz w:val="20"/>
                      <w:szCs w:val="20"/>
                    </w:rPr>
                  </m:ctrlPr>
                </m:sSubPr>
                <m:e>
                  <m:r>
                    <w:rPr>
                      <w:rFonts w:ascii="Cambria Math" w:hAnsi="Cambria Math"/>
                      <w:sz w:val="20"/>
                      <w:szCs w:val="20"/>
                    </w:rPr>
                    <m:t>lw</m:t>
                  </m:r>
                </m:e>
                <m:sub>
                  <m:r>
                    <w:rPr>
                      <w:rFonts w:ascii="Cambria Math" w:hAnsi="Cambria Math"/>
                      <w:sz w:val="20"/>
                      <w:szCs w:val="20"/>
                    </w:rPr>
                    <m:t>2qiat,t</m:t>
                  </m:r>
                </m:sub>
              </m:sSub>
            </m:oMath>
            <w:r w:rsidR="001A1EE3" w:rsidRPr="00447672">
              <w:rPr>
                <w:sz w:val="20"/>
                <w:szCs w:val="20"/>
              </w:rPr>
              <w:t xml:space="preserve"> </w:t>
            </w:r>
          </w:p>
        </w:tc>
        <w:tc>
          <w:tcPr>
            <w:tcW w:w="1485" w:type="dxa"/>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0.0525</w:t>
            </w:r>
          </w:p>
        </w:tc>
        <w:tc>
          <w:tcPr>
            <w:tcW w:w="0" w:type="auto"/>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0.120***</w:t>
            </w:r>
          </w:p>
        </w:tc>
        <w:tc>
          <w:tcPr>
            <w:tcW w:w="0" w:type="auto"/>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p>
        </w:tc>
        <w:tc>
          <w:tcPr>
            <w:tcW w:w="0" w:type="auto"/>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p>
        </w:tc>
      </w:tr>
      <w:tr w:rsidR="001A1EE3" w:rsidRPr="00447672" w:rsidTr="00DB2529">
        <w:tc>
          <w:tcPr>
            <w:tcW w:w="1443" w:type="dxa"/>
            <w:tcBorders>
              <w:top w:val="nil"/>
              <w:left w:val="nil"/>
              <w:bottom w:val="nil"/>
              <w:right w:val="nil"/>
            </w:tcBorders>
          </w:tcPr>
          <w:p w:rsidR="001A1EE3" w:rsidRPr="00447672" w:rsidRDefault="001A1EE3" w:rsidP="002B3899">
            <w:pPr>
              <w:widowControl w:val="0"/>
              <w:autoSpaceDE w:val="0"/>
              <w:autoSpaceDN w:val="0"/>
              <w:adjustRightInd w:val="0"/>
              <w:rPr>
                <w:sz w:val="20"/>
                <w:szCs w:val="20"/>
              </w:rPr>
            </w:pPr>
          </w:p>
        </w:tc>
        <w:tc>
          <w:tcPr>
            <w:tcW w:w="1485" w:type="dxa"/>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[0.56]</w:t>
            </w:r>
          </w:p>
        </w:tc>
        <w:tc>
          <w:tcPr>
            <w:tcW w:w="0" w:type="auto"/>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[2.63]</w:t>
            </w:r>
          </w:p>
        </w:tc>
        <w:tc>
          <w:tcPr>
            <w:tcW w:w="0" w:type="auto"/>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p>
        </w:tc>
        <w:tc>
          <w:tcPr>
            <w:tcW w:w="0" w:type="auto"/>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p>
        </w:tc>
      </w:tr>
      <w:tr w:rsidR="001A1EE3" w:rsidRPr="00447672" w:rsidTr="00DB2529">
        <w:tc>
          <w:tcPr>
            <w:tcW w:w="1443" w:type="dxa"/>
            <w:tcBorders>
              <w:top w:val="nil"/>
              <w:left w:val="nil"/>
              <w:bottom w:val="nil"/>
              <w:right w:val="nil"/>
            </w:tcBorders>
          </w:tcPr>
          <w:p w:rsidR="001A1EE3" w:rsidRPr="00447672" w:rsidRDefault="005C3F92" w:rsidP="002B3899">
            <w:pPr>
              <w:widowControl w:val="0"/>
              <w:autoSpaceDE w:val="0"/>
              <w:autoSpaceDN w:val="0"/>
              <w:adjustRightInd w:val="0"/>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lH</m:t>
                    </m:r>
                  </m:e>
                  <m:sub>
                    <m:r>
                      <w:rPr>
                        <w:rFonts w:ascii="Cambria Math" w:hAnsi="Cambria Math"/>
                        <w:sz w:val="20"/>
                        <w:szCs w:val="20"/>
                      </w:rPr>
                      <m:t>2qiat,t</m:t>
                    </m:r>
                  </m:sub>
                </m:sSub>
              </m:oMath>
            </m:oMathPara>
          </w:p>
        </w:tc>
        <w:tc>
          <w:tcPr>
            <w:tcW w:w="1485" w:type="dxa"/>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0.292***</w:t>
            </w:r>
          </w:p>
        </w:tc>
        <w:tc>
          <w:tcPr>
            <w:tcW w:w="0" w:type="auto"/>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0.235***</w:t>
            </w:r>
          </w:p>
        </w:tc>
        <w:tc>
          <w:tcPr>
            <w:tcW w:w="0" w:type="auto"/>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p>
        </w:tc>
        <w:tc>
          <w:tcPr>
            <w:tcW w:w="0" w:type="auto"/>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p>
        </w:tc>
      </w:tr>
      <w:tr w:rsidR="001A1EE3" w:rsidRPr="00447672" w:rsidTr="00DB2529">
        <w:tc>
          <w:tcPr>
            <w:tcW w:w="1443" w:type="dxa"/>
            <w:tcBorders>
              <w:top w:val="nil"/>
              <w:left w:val="nil"/>
              <w:bottom w:val="nil"/>
              <w:right w:val="nil"/>
            </w:tcBorders>
          </w:tcPr>
          <w:p w:rsidR="001A1EE3" w:rsidRPr="00447672" w:rsidRDefault="001A1EE3" w:rsidP="002B3899">
            <w:pPr>
              <w:widowControl w:val="0"/>
              <w:autoSpaceDE w:val="0"/>
              <w:autoSpaceDN w:val="0"/>
              <w:adjustRightInd w:val="0"/>
              <w:rPr>
                <w:sz w:val="20"/>
                <w:szCs w:val="20"/>
              </w:rPr>
            </w:pPr>
          </w:p>
        </w:tc>
        <w:tc>
          <w:tcPr>
            <w:tcW w:w="1485" w:type="dxa"/>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[3.41]</w:t>
            </w:r>
          </w:p>
        </w:tc>
        <w:tc>
          <w:tcPr>
            <w:tcW w:w="0" w:type="auto"/>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[4.51]</w:t>
            </w:r>
          </w:p>
        </w:tc>
        <w:tc>
          <w:tcPr>
            <w:tcW w:w="0" w:type="auto"/>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p>
        </w:tc>
        <w:tc>
          <w:tcPr>
            <w:tcW w:w="0" w:type="auto"/>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p>
        </w:tc>
      </w:tr>
      <w:tr w:rsidR="001A1EE3" w:rsidRPr="00447672" w:rsidTr="00DB2529">
        <w:tc>
          <w:tcPr>
            <w:tcW w:w="1443" w:type="dxa"/>
            <w:tcBorders>
              <w:top w:val="nil"/>
              <w:left w:val="nil"/>
              <w:bottom w:val="nil"/>
              <w:right w:val="nil"/>
            </w:tcBorders>
          </w:tcPr>
          <w:p w:rsidR="001A1EE3" w:rsidRPr="00447672" w:rsidRDefault="005C3F92" w:rsidP="002B3899">
            <w:pPr>
              <w:widowControl w:val="0"/>
              <w:autoSpaceDE w:val="0"/>
              <w:autoSpaceDN w:val="0"/>
              <w:adjustRightInd w:val="0"/>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lw</m:t>
                    </m:r>
                  </m:e>
                  <m:sub>
                    <m:r>
                      <w:rPr>
                        <w:rFonts w:ascii="Cambria Math" w:hAnsi="Cambria Math"/>
                        <w:sz w:val="20"/>
                        <w:szCs w:val="20"/>
                      </w:rPr>
                      <m:t>2qsat,t</m:t>
                    </m:r>
                  </m:sub>
                </m:sSub>
              </m:oMath>
            </m:oMathPara>
          </w:p>
        </w:tc>
        <w:tc>
          <w:tcPr>
            <w:tcW w:w="1485" w:type="dxa"/>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p>
        </w:tc>
        <w:tc>
          <w:tcPr>
            <w:tcW w:w="0" w:type="auto"/>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p>
        </w:tc>
        <w:tc>
          <w:tcPr>
            <w:tcW w:w="0" w:type="auto"/>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-0.187*</w:t>
            </w:r>
          </w:p>
        </w:tc>
        <w:tc>
          <w:tcPr>
            <w:tcW w:w="0" w:type="auto"/>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-0.162***</w:t>
            </w:r>
          </w:p>
        </w:tc>
      </w:tr>
      <w:tr w:rsidR="001A1EE3" w:rsidRPr="00447672" w:rsidTr="00DB2529">
        <w:tc>
          <w:tcPr>
            <w:tcW w:w="1443" w:type="dxa"/>
            <w:tcBorders>
              <w:top w:val="nil"/>
              <w:left w:val="nil"/>
              <w:bottom w:val="nil"/>
              <w:right w:val="nil"/>
            </w:tcBorders>
          </w:tcPr>
          <w:p w:rsidR="001A1EE3" w:rsidRPr="00447672" w:rsidRDefault="001A1EE3" w:rsidP="002B3899">
            <w:pPr>
              <w:widowControl w:val="0"/>
              <w:autoSpaceDE w:val="0"/>
              <w:autoSpaceDN w:val="0"/>
              <w:adjustRightInd w:val="0"/>
              <w:rPr>
                <w:sz w:val="20"/>
                <w:szCs w:val="20"/>
              </w:rPr>
            </w:pPr>
          </w:p>
        </w:tc>
        <w:tc>
          <w:tcPr>
            <w:tcW w:w="1485" w:type="dxa"/>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p>
        </w:tc>
        <w:tc>
          <w:tcPr>
            <w:tcW w:w="0" w:type="auto"/>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p>
        </w:tc>
        <w:tc>
          <w:tcPr>
            <w:tcW w:w="0" w:type="auto"/>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[-1.69]</w:t>
            </w:r>
          </w:p>
        </w:tc>
        <w:tc>
          <w:tcPr>
            <w:tcW w:w="0" w:type="auto"/>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[-2.92]</w:t>
            </w:r>
          </w:p>
        </w:tc>
      </w:tr>
      <w:tr w:rsidR="001A1EE3" w:rsidRPr="00447672" w:rsidTr="00DB2529">
        <w:tc>
          <w:tcPr>
            <w:tcW w:w="1443" w:type="dxa"/>
            <w:tcBorders>
              <w:top w:val="nil"/>
              <w:left w:val="nil"/>
              <w:bottom w:val="nil"/>
              <w:right w:val="nil"/>
            </w:tcBorders>
          </w:tcPr>
          <w:p w:rsidR="001A1EE3" w:rsidRPr="00447672" w:rsidRDefault="005C3F92" w:rsidP="002B3899">
            <w:pPr>
              <w:widowControl w:val="0"/>
              <w:autoSpaceDE w:val="0"/>
              <w:autoSpaceDN w:val="0"/>
              <w:adjustRightInd w:val="0"/>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lH</m:t>
                    </m:r>
                  </m:e>
                  <m:sub>
                    <m:r>
                      <w:rPr>
                        <w:rFonts w:ascii="Cambria Math" w:hAnsi="Cambria Math"/>
                        <w:sz w:val="20"/>
                        <w:szCs w:val="20"/>
                      </w:rPr>
                      <m:t>2qsat,t</m:t>
                    </m:r>
                  </m:sub>
                </m:sSub>
              </m:oMath>
            </m:oMathPara>
          </w:p>
        </w:tc>
        <w:tc>
          <w:tcPr>
            <w:tcW w:w="1485" w:type="dxa"/>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p>
        </w:tc>
        <w:tc>
          <w:tcPr>
            <w:tcW w:w="0" w:type="auto"/>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p>
        </w:tc>
        <w:tc>
          <w:tcPr>
            <w:tcW w:w="0" w:type="auto"/>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0.101</w:t>
            </w:r>
          </w:p>
        </w:tc>
        <w:tc>
          <w:tcPr>
            <w:tcW w:w="0" w:type="auto"/>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0.0854</w:t>
            </w:r>
          </w:p>
        </w:tc>
      </w:tr>
      <w:tr w:rsidR="001A1EE3" w:rsidRPr="00447672" w:rsidTr="00DB2529">
        <w:tc>
          <w:tcPr>
            <w:tcW w:w="1443" w:type="dxa"/>
            <w:tcBorders>
              <w:top w:val="nil"/>
              <w:left w:val="nil"/>
              <w:bottom w:val="nil"/>
              <w:right w:val="nil"/>
            </w:tcBorders>
          </w:tcPr>
          <w:p w:rsidR="001A1EE3" w:rsidRPr="00447672" w:rsidRDefault="001A1EE3" w:rsidP="002B3899">
            <w:pPr>
              <w:widowControl w:val="0"/>
              <w:autoSpaceDE w:val="0"/>
              <w:autoSpaceDN w:val="0"/>
              <w:adjustRightInd w:val="0"/>
              <w:rPr>
                <w:sz w:val="20"/>
                <w:szCs w:val="20"/>
              </w:rPr>
            </w:pPr>
          </w:p>
        </w:tc>
        <w:tc>
          <w:tcPr>
            <w:tcW w:w="1485" w:type="dxa"/>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p>
        </w:tc>
        <w:tc>
          <w:tcPr>
            <w:tcW w:w="0" w:type="auto"/>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p>
        </w:tc>
        <w:tc>
          <w:tcPr>
            <w:tcW w:w="0" w:type="auto"/>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[0.79]</w:t>
            </w:r>
          </w:p>
        </w:tc>
        <w:tc>
          <w:tcPr>
            <w:tcW w:w="0" w:type="auto"/>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[1.03]</w:t>
            </w:r>
          </w:p>
        </w:tc>
      </w:tr>
      <w:tr w:rsidR="001A1EE3" w:rsidRPr="00447672" w:rsidTr="00DB2529">
        <w:tc>
          <w:tcPr>
            <w:tcW w:w="1443" w:type="dxa"/>
            <w:tcBorders>
              <w:top w:val="nil"/>
              <w:left w:val="nil"/>
              <w:bottom w:val="nil"/>
              <w:right w:val="nil"/>
            </w:tcBorders>
          </w:tcPr>
          <w:p w:rsidR="001A1EE3" w:rsidRPr="00447672" w:rsidRDefault="001A1EE3" w:rsidP="002B3899">
            <w:pPr>
              <w:widowControl w:val="0"/>
              <w:autoSpaceDE w:val="0"/>
              <w:autoSpaceDN w:val="0"/>
              <w:adjustRightInd w:val="0"/>
              <w:rPr>
                <w:sz w:val="20"/>
                <w:szCs w:val="20"/>
              </w:rPr>
            </w:pPr>
            <w:r w:rsidRPr="00447672">
              <w:rPr>
                <w:sz w:val="20"/>
                <w:szCs w:val="20"/>
              </w:rPr>
              <w:t xml:space="preserve"> Constante</w:t>
            </w:r>
          </w:p>
        </w:tc>
        <w:tc>
          <w:tcPr>
            <w:tcW w:w="1485" w:type="dxa"/>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0.125</w:t>
            </w:r>
          </w:p>
        </w:tc>
        <w:tc>
          <w:tcPr>
            <w:tcW w:w="0" w:type="auto"/>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0.452</w:t>
            </w:r>
          </w:p>
        </w:tc>
        <w:tc>
          <w:tcPr>
            <w:tcW w:w="0" w:type="auto"/>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2.065*</w:t>
            </w:r>
          </w:p>
        </w:tc>
        <w:tc>
          <w:tcPr>
            <w:tcW w:w="0" w:type="auto"/>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1.501*</w:t>
            </w:r>
          </w:p>
        </w:tc>
      </w:tr>
      <w:tr w:rsidR="001A1EE3" w:rsidRPr="00447672" w:rsidTr="00DB2529">
        <w:tc>
          <w:tcPr>
            <w:tcW w:w="1443" w:type="dxa"/>
            <w:tcBorders>
              <w:top w:val="nil"/>
              <w:left w:val="nil"/>
              <w:bottom w:val="single" w:sz="4" w:space="0" w:color="auto"/>
              <w:right w:val="nil"/>
            </w:tcBorders>
          </w:tcPr>
          <w:p w:rsidR="001A1EE3" w:rsidRPr="00447672" w:rsidRDefault="001A1EE3" w:rsidP="002B3899">
            <w:pPr>
              <w:widowControl w:val="0"/>
              <w:autoSpaceDE w:val="0"/>
              <w:autoSpaceDN w:val="0"/>
              <w:adjustRightInd w:val="0"/>
              <w:rPr>
                <w:sz w:val="20"/>
                <w:szCs w:val="20"/>
              </w:rPr>
            </w:pPr>
          </w:p>
        </w:tc>
        <w:tc>
          <w:tcPr>
            <w:tcW w:w="1485" w:type="dxa"/>
            <w:tcBorders>
              <w:top w:val="nil"/>
              <w:left w:val="nil"/>
              <w:bottom w:val="single" w:sz="4" w:space="0" w:color="auto"/>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[0.05]</w:t>
            </w:r>
          </w:p>
        </w:tc>
        <w:tc>
          <w:tcPr>
            <w:tcW w:w="0" w:type="auto"/>
            <w:tcBorders>
              <w:top w:val="nil"/>
              <w:left w:val="nil"/>
              <w:bottom w:val="single" w:sz="4" w:space="0" w:color="auto"/>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[0.45]</w:t>
            </w:r>
          </w:p>
        </w:tc>
        <w:tc>
          <w:tcPr>
            <w:tcW w:w="0" w:type="auto"/>
            <w:tcBorders>
              <w:top w:val="nil"/>
              <w:left w:val="nil"/>
              <w:bottom w:val="single" w:sz="4" w:space="0" w:color="auto"/>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[1.91]</w:t>
            </w:r>
          </w:p>
        </w:tc>
        <w:tc>
          <w:tcPr>
            <w:tcW w:w="0" w:type="auto"/>
            <w:tcBorders>
              <w:top w:val="nil"/>
              <w:left w:val="nil"/>
              <w:bottom w:val="single" w:sz="4" w:space="0" w:color="auto"/>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[1.89]</w:t>
            </w:r>
          </w:p>
        </w:tc>
      </w:tr>
      <w:tr w:rsidR="001A1EE3" w:rsidRPr="00447672" w:rsidTr="00DB2529">
        <w:tc>
          <w:tcPr>
            <w:tcW w:w="1443" w:type="dxa"/>
            <w:tcBorders>
              <w:top w:val="single" w:sz="4" w:space="0" w:color="auto"/>
              <w:left w:val="nil"/>
              <w:bottom w:val="nil"/>
              <w:right w:val="nil"/>
            </w:tcBorders>
          </w:tcPr>
          <w:p w:rsidR="001A1EE3" w:rsidRPr="00447672" w:rsidRDefault="001A1EE3" w:rsidP="002B3899">
            <w:pPr>
              <w:widowControl w:val="0"/>
              <w:autoSpaceDE w:val="0"/>
              <w:autoSpaceDN w:val="0"/>
              <w:adjustRightInd w:val="0"/>
              <w:rPr>
                <w:sz w:val="20"/>
                <w:szCs w:val="20"/>
              </w:rPr>
            </w:pPr>
            <w:r w:rsidRPr="00447672">
              <w:rPr>
                <w:sz w:val="20"/>
                <w:szCs w:val="20"/>
              </w:rPr>
              <w:t>Observações</w:t>
            </w:r>
          </w:p>
        </w:tc>
        <w:tc>
          <w:tcPr>
            <w:tcW w:w="1485" w:type="dxa"/>
            <w:tcBorders>
              <w:top w:val="single" w:sz="4" w:space="0" w:color="auto"/>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2</w:t>
            </w:r>
            <w:r w:rsidR="004C65CC" w:rsidRPr="00447672">
              <w:rPr>
                <w:sz w:val="20"/>
                <w:szCs w:val="20"/>
              </w:rPr>
              <w:t>16</w:t>
            </w:r>
          </w:p>
        </w:tc>
        <w:tc>
          <w:tcPr>
            <w:tcW w:w="0" w:type="auto"/>
            <w:tcBorders>
              <w:top w:val="single" w:sz="4" w:space="0" w:color="auto"/>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2</w:t>
            </w:r>
            <w:r w:rsidR="004C65CC" w:rsidRPr="00447672">
              <w:rPr>
                <w:sz w:val="20"/>
                <w:szCs w:val="20"/>
              </w:rPr>
              <w:t>16</w:t>
            </w:r>
          </w:p>
        </w:tc>
        <w:tc>
          <w:tcPr>
            <w:tcW w:w="0" w:type="auto"/>
            <w:tcBorders>
              <w:top w:val="single" w:sz="4" w:space="0" w:color="auto"/>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2</w:t>
            </w:r>
            <w:r w:rsidR="004C65CC" w:rsidRPr="00447672">
              <w:rPr>
                <w:sz w:val="20"/>
                <w:szCs w:val="20"/>
              </w:rPr>
              <w:t>16</w:t>
            </w:r>
          </w:p>
        </w:tc>
        <w:tc>
          <w:tcPr>
            <w:tcW w:w="0" w:type="auto"/>
            <w:tcBorders>
              <w:top w:val="single" w:sz="4" w:space="0" w:color="auto"/>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2</w:t>
            </w:r>
            <w:r w:rsidR="004C65CC" w:rsidRPr="00447672">
              <w:rPr>
                <w:sz w:val="20"/>
                <w:szCs w:val="20"/>
              </w:rPr>
              <w:t>16</w:t>
            </w:r>
          </w:p>
        </w:tc>
      </w:tr>
      <w:tr w:rsidR="001A1EE3" w:rsidRPr="00447672" w:rsidTr="00DB2529">
        <w:tc>
          <w:tcPr>
            <w:tcW w:w="1443" w:type="dxa"/>
            <w:tcBorders>
              <w:top w:val="nil"/>
              <w:left w:val="nil"/>
              <w:bottom w:val="nil"/>
              <w:right w:val="nil"/>
            </w:tcBorders>
          </w:tcPr>
          <w:p w:rsidR="001A1EE3" w:rsidRPr="00447672" w:rsidRDefault="001A1EE3" w:rsidP="002B3899">
            <w:pPr>
              <w:widowControl w:val="0"/>
              <w:autoSpaceDE w:val="0"/>
              <w:autoSpaceDN w:val="0"/>
              <w:adjustRightInd w:val="0"/>
              <w:rPr>
                <w:sz w:val="20"/>
                <w:szCs w:val="20"/>
              </w:rPr>
            </w:pPr>
            <w:proofErr w:type="gramStart"/>
            <w:r w:rsidRPr="00447672">
              <w:rPr>
                <w:sz w:val="20"/>
                <w:szCs w:val="20"/>
              </w:rPr>
              <w:t>AR(</w:t>
            </w:r>
            <w:proofErr w:type="gramEnd"/>
            <w:r w:rsidRPr="00447672">
              <w:rPr>
                <w:sz w:val="20"/>
                <w:szCs w:val="20"/>
              </w:rPr>
              <w:t>1)</w:t>
            </w:r>
          </w:p>
        </w:tc>
        <w:tc>
          <w:tcPr>
            <w:tcW w:w="1485" w:type="dxa"/>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0,001</w:t>
            </w:r>
          </w:p>
        </w:tc>
        <w:tc>
          <w:tcPr>
            <w:tcW w:w="0" w:type="auto"/>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0,013</w:t>
            </w:r>
          </w:p>
        </w:tc>
        <w:tc>
          <w:tcPr>
            <w:tcW w:w="0" w:type="auto"/>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0,001</w:t>
            </w:r>
          </w:p>
        </w:tc>
        <w:tc>
          <w:tcPr>
            <w:tcW w:w="0" w:type="auto"/>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0,004</w:t>
            </w:r>
          </w:p>
        </w:tc>
      </w:tr>
      <w:tr w:rsidR="001A1EE3" w:rsidRPr="00447672" w:rsidTr="00DB2529">
        <w:tc>
          <w:tcPr>
            <w:tcW w:w="1443" w:type="dxa"/>
            <w:tcBorders>
              <w:top w:val="nil"/>
              <w:left w:val="nil"/>
              <w:bottom w:val="nil"/>
              <w:right w:val="nil"/>
            </w:tcBorders>
          </w:tcPr>
          <w:p w:rsidR="001A1EE3" w:rsidRPr="00447672" w:rsidRDefault="001A1EE3" w:rsidP="002B3899">
            <w:pPr>
              <w:widowControl w:val="0"/>
              <w:autoSpaceDE w:val="0"/>
              <w:autoSpaceDN w:val="0"/>
              <w:adjustRightInd w:val="0"/>
              <w:rPr>
                <w:sz w:val="20"/>
                <w:szCs w:val="20"/>
              </w:rPr>
            </w:pPr>
            <w:proofErr w:type="gramStart"/>
            <w:r w:rsidRPr="00447672">
              <w:rPr>
                <w:sz w:val="20"/>
                <w:szCs w:val="20"/>
              </w:rPr>
              <w:t>AR(</w:t>
            </w:r>
            <w:proofErr w:type="gramEnd"/>
            <w:r w:rsidRPr="00447672">
              <w:rPr>
                <w:sz w:val="20"/>
                <w:szCs w:val="20"/>
              </w:rPr>
              <w:t>2)</w:t>
            </w:r>
          </w:p>
        </w:tc>
        <w:tc>
          <w:tcPr>
            <w:tcW w:w="1485" w:type="dxa"/>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0,323</w:t>
            </w:r>
          </w:p>
        </w:tc>
        <w:tc>
          <w:tcPr>
            <w:tcW w:w="0" w:type="auto"/>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0,807</w:t>
            </w:r>
          </w:p>
        </w:tc>
        <w:tc>
          <w:tcPr>
            <w:tcW w:w="0" w:type="auto"/>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0,953</w:t>
            </w:r>
          </w:p>
        </w:tc>
        <w:tc>
          <w:tcPr>
            <w:tcW w:w="0" w:type="auto"/>
            <w:tcBorders>
              <w:top w:val="nil"/>
              <w:left w:val="nil"/>
              <w:bottom w:val="nil"/>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0,620</w:t>
            </w:r>
          </w:p>
        </w:tc>
      </w:tr>
      <w:tr w:rsidR="001A1EE3" w:rsidRPr="00447672" w:rsidTr="00DB2529">
        <w:tc>
          <w:tcPr>
            <w:tcW w:w="1443" w:type="dxa"/>
            <w:tcBorders>
              <w:top w:val="nil"/>
              <w:left w:val="nil"/>
              <w:bottom w:val="single" w:sz="4" w:space="0" w:color="auto"/>
              <w:right w:val="nil"/>
            </w:tcBorders>
          </w:tcPr>
          <w:p w:rsidR="001A1EE3" w:rsidRPr="00447672" w:rsidRDefault="001A1EE3" w:rsidP="002B3899">
            <w:pPr>
              <w:widowControl w:val="0"/>
              <w:autoSpaceDE w:val="0"/>
              <w:autoSpaceDN w:val="0"/>
              <w:adjustRightInd w:val="0"/>
              <w:rPr>
                <w:sz w:val="20"/>
                <w:szCs w:val="20"/>
              </w:rPr>
            </w:pPr>
            <w:r w:rsidRPr="00447672">
              <w:rPr>
                <w:sz w:val="20"/>
                <w:szCs w:val="20"/>
              </w:rPr>
              <w:t>Sargan teste</w:t>
            </w:r>
          </w:p>
        </w:tc>
        <w:tc>
          <w:tcPr>
            <w:tcW w:w="1485" w:type="dxa"/>
            <w:tcBorders>
              <w:top w:val="nil"/>
              <w:left w:val="nil"/>
              <w:bottom w:val="single" w:sz="4" w:space="0" w:color="auto"/>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w:t>
            </w:r>
          </w:p>
        </w:tc>
        <w:tc>
          <w:tcPr>
            <w:tcW w:w="0" w:type="auto"/>
            <w:tcBorders>
              <w:top w:val="nil"/>
              <w:left w:val="nil"/>
              <w:bottom w:val="single" w:sz="4" w:space="0" w:color="auto"/>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0,998</w:t>
            </w:r>
          </w:p>
        </w:tc>
        <w:tc>
          <w:tcPr>
            <w:tcW w:w="0" w:type="auto"/>
            <w:tcBorders>
              <w:top w:val="nil"/>
              <w:left w:val="nil"/>
              <w:bottom w:val="single" w:sz="4" w:space="0" w:color="auto"/>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w:t>
            </w:r>
          </w:p>
        </w:tc>
        <w:tc>
          <w:tcPr>
            <w:tcW w:w="0" w:type="auto"/>
            <w:tcBorders>
              <w:top w:val="nil"/>
              <w:left w:val="nil"/>
              <w:bottom w:val="single" w:sz="4" w:space="0" w:color="auto"/>
              <w:right w:val="nil"/>
            </w:tcBorders>
          </w:tcPr>
          <w:p w:rsidR="001A1EE3" w:rsidRPr="00447672" w:rsidRDefault="001A1EE3" w:rsidP="002B3899">
            <w:pPr>
              <w:widowControl w:val="0"/>
              <w:autoSpaceDE w:val="0"/>
              <w:autoSpaceDN w:val="0"/>
              <w:adjustRightInd w:val="0"/>
              <w:jc w:val="center"/>
              <w:rPr>
                <w:sz w:val="20"/>
                <w:szCs w:val="20"/>
              </w:rPr>
            </w:pPr>
            <w:r w:rsidRPr="00447672">
              <w:rPr>
                <w:sz w:val="20"/>
                <w:szCs w:val="20"/>
              </w:rPr>
              <w:t>0,999</w:t>
            </w:r>
          </w:p>
        </w:tc>
      </w:tr>
    </w:tbl>
    <w:p w:rsidR="001A1EE3" w:rsidRDefault="001A1EE3" w:rsidP="002B3899">
      <w:pPr>
        <w:widowControl w:val="0"/>
        <w:autoSpaceDE w:val="0"/>
        <w:autoSpaceDN w:val="0"/>
        <w:adjustRightInd w:val="0"/>
        <w:rPr>
          <w:i/>
          <w:iCs/>
          <w:sz w:val="20"/>
          <w:szCs w:val="20"/>
        </w:rPr>
      </w:pPr>
    </w:p>
    <w:p w:rsidR="001A1EE3" w:rsidRPr="007E2C62" w:rsidRDefault="001A1EE3" w:rsidP="002B3899">
      <w:pPr>
        <w:widowControl w:val="0"/>
        <w:autoSpaceDE w:val="0"/>
        <w:autoSpaceDN w:val="0"/>
        <w:adjustRightInd w:val="0"/>
        <w:rPr>
          <w:sz w:val="20"/>
          <w:szCs w:val="20"/>
        </w:rPr>
      </w:pPr>
      <w:r>
        <w:rPr>
          <w:i/>
          <w:iCs/>
          <w:sz w:val="20"/>
          <w:szCs w:val="20"/>
        </w:rPr>
        <w:br w:type="textWrapping" w:clear="all"/>
      </w:r>
      <w:r>
        <w:rPr>
          <w:i/>
          <w:iCs/>
          <w:sz w:val="20"/>
          <w:szCs w:val="20"/>
        </w:rPr>
        <w:tab/>
      </w:r>
      <w:r>
        <w:rPr>
          <w:i/>
          <w:iCs/>
          <w:sz w:val="20"/>
          <w:szCs w:val="20"/>
        </w:rPr>
        <w:tab/>
      </w:r>
      <w:r>
        <w:rPr>
          <w:i/>
          <w:iCs/>
          <w:sz w:val="20"/>
          <w:szCs w:val="20"/>
        </w:rPr>
        <w:tab/>
      </w:r>
      <w:r w:rsidRPr="007E2C62">
        <w:rPr>
          <w:iCs/>
          <w:sz w:val="20"/>
          <w:szCs w:val="20"/>
        </w:rPr>
        <w:t xml:space="preserve">Estatistica </w:t>
      </w:r>
      <w:r w:rsidRPr="007E2C62">
        <w:rPr>
          <w:i/>
          <w:iCs/>
          <w:sz w:val="20"/>
          <w:szCs w:val="20"/>
        </w:rPr>
        <w:t>t</w:t>
      </w:r>
      <w:r>
        <w:rPr>
          <w:iCs/>
          <w:sz w:val="20"/>
          <w:szCs w:val="20"/>
        </w:rPr>
        <w:t xml:space="preserve"> </w:t>
      </w:r>
      <w:r w:rsidRPr="007E2C62">
        <w:rPr>
          <w:iCs/>
          <w:sz w:val="20"/>
          <w:szCs w:val="20"/>
        </w:rPr>
        <w:t xml:space="preserve">entre parenteses; </w:t>
      </w:r>
    </w:p>
    <w:p w:rsidR="001A1EE3" w:rsidRPr="002C7D61" w:rsidRDefault="001A1EE3" w:rsidP="002B3899">
      <w:pPr>
        <w:widowControl w:val="0"/>
        <w:autoSpaceDE w:val="0"/>
        <w:autoSpaceDN w:val="0"/>
        <w:adjustRightInd w:val="0"/>
        <w:rPr>
          <w:sz w:val="20"/>
          <w:szCs w:val="20"/>
        </w:rPr>
      </w:pPr>
      <w:r w:rsidRPr="002C7D61">
        <w:rPr>
          <w:sz w:val="20"/>
          <w:szCs w:val="20"/>
        </w:rPr>
        <w:tab/>
      </w:r>
      <w:r w:rsidRPr="002C7D61">
        <w:rPr>
          <w:sz w:val="20"/>
          <w:szCs w:val="20"/>
        </w:rPr>
        <w:tab/>
      </w:r>
      <w:r w:rsidRPr="002C7D61">
        <w:rPr>
          <w:sz w:val="20"/>
          <w:szCs w:val="20"/>
        </w:rPr>
        <w:tab/>
        <w:t xml:space="preserve">Valores da significância: * </w:t>
      </w:r>
      <w:r w:rsidRPr="002C7D61">
        <w:rPr>
          <w:i/>
          <w:iCs/>
          <w:sz w:val="20"/>
          <w:szCs w:val="20"/>
        </w:rPr>
        <w:t>p</w:t>
      </w:r>
      <w:r w:rsidRPr="002C7D61">
        <w:rPr>
          <w:sz w:val="20"/>
          <w:szCs w:val="20"/>
        </w:rPr>
        <w:t xml:space="preserve"> &lt; 0.10, ** </w:t>
      </w:r>
      <w:r w:rsidRPr="002C7D61">
        <w:rPr>
          <w:i/>
          <w:iCs/>
          <w:sz w:val="20"/>
          <w:szCs w:val="20"/>
        </w:rPr>
        <w:t>p</w:t>
      </w:r>
      <w:r w:rsidRPr="002C7D61">
        <w:rPr>
          <w:sz w:val="20"/>
          <w:szCs w:val="20"/>
        </w:rPr>
        <w:t xml:space="preserve"> &lt; 0.05, *** </w:t>
      </w:r>
      <w:r w:rsidRPr="002C7D61">
        <w:rPr>
          <w:i/>
          <w:iCs/>
          <w:sz w:val="20"/>
          <w:szCs w:val="20"/>
        </w:rPr>
        <w:t>p</w:t>
      </w:r>
      <w:r w:rsidRPr="002C7D61">
        <w:rPr>
          <w:sz w:val="20"/>
          <w:szCs w:val="20"/>
        </w:rPr>
        <w:t xml:space="preserve"> &lt; 0.01</w:t>
      </w:r>
    </w:p>
    <w:p w:rsidR="001A1EE3" w:rsidRDefault="001A1EE3" w:rsidP="002B3899">
      <w:pPr>
        <w:widowControl w:val="0"/>
        <w:autoSpaceDE w:val="0"/>
        <w:autoSpaceDN w:val="0"/>
        <w:adjustRightInd w:val="0"/>
      </w:pPr>
    </w:p>
    <w:p w:rsidR="00283CB8" w:rsidRPr="00813CA7" w:rsidRDefault="00921982" w:rsidP="002B3899">
      <w:pPr>
        <w:rPr>
          <w:b/>
          <w:i/>
        </w:rPr>
      </w:pPr>
      <w:r w:rsidRPr="00813CA7">
        <w:rPr>
          <w:b/>
          <w:i/>
        </w:rPr>
        <w:t>7.</w:t>
      </w:r>
      <w:r w:rsidR="00F51BB5" w:rsidRPr="00813CA7">
        <w:rPr>
          <w:b/>
          <w:i/>
        </w:rPr>
        <w:t xml:space="preserve"> Conclusão</w:t>
      </w:r>
    </w:p>
    <w:p w:rsidR="008040D5" w:rsidRDefault="002B4B73" w:rsidP="002B3899">
      <w:pPr>
        <w:jc w:val="both"/>
      </w:pPr>
      <w:r>
        <w:tab/>
        <w:t>O modelo de Sargent (1978) permit</w:t>
      </w:r>
      <w:r w:rsidR="00EA0BB0">
        <w:t>iu</w:t>
      </w:r>
      <w:r>
        <w:t xml:space="preserve"> estimarmos as demandas de curto e longo prazo dos capitais humanos qualificados e menos qualificados. O principal resultado é de que os custos de ajustamento do capital humano menos qualificado é bastante elevado e superior ao do capital humano qualificado</w:t>
      </w:r>
      <w:r w:rsidR="00EA0BB0">
        <w:t xml:space="preserve"> nos setores tradicionais (comércio, indústria e serviços)</w:t>
      </w:r>
      <w:r>
        <w:t xml:space="preserve">. </w:t>
      </w:r>
      <w:r w:rsidR="00EA0BB0">
        <w:t>Este resultado indica que</w:t>
      </w:r>
      <w:r w:rsidR="008C28FF">
        <w:t xml:space="preserve"> </w:t>
      </w:r>
      <w:r w:rsidR="00EA0BB0">
        <w:t>a preferência destes setores é por capital humano menos qualificado</w:t>
      </w:r>
      <w:r w:rsidR="008040D5">
        <w:t>.</w:t>
      </w:r>
      <w:r w:rsidR="007A1F99">
        <w:t xml:space="preserve"> </w:t>
      </w:r>
      <w:r w:rsidR="008040D5">
        <w:t>E, portanto,</w:t>
      </w:r>
      <w:r w:rsidR="008C28FF">
        <w:t xml:space="preserve"> estariam </w:t>
      </w:r>
      <w:r w:rsidR="00EA0BB0">
        <w:t>encontra</w:t>
      </w:r>
      <w:r w:rsidR="008C28FF">
        <w:t>ndo</w:t>
      </w:r>
      <w:r w:rsidR="00EA0BB0">
        <w:t xml:space="preserve"> mais restrição na contratação dos mesmos do que de capital humano qualificado. </w:t>
      </w:r>
    </w:p>
    <w:p w:rsidR="008040D5" w:rsidRDefault="008040D5" w:rsidP="002B3899">
      <w:pPr>
        <w:jc w:val="both"/>
      </w:pPr>
      <w:r>
        <w:tab/>
      </w:r>
      <w:r w:rsidR="008C28FF">
        <w:t xml:space="preserve">A demanda por capital humano menos qualificado, no entanto, está associado quase que exclusivamente a custos de contratação, custos estes superiores aos do capital humano qualificado. A percepção é de que </w:t>
      </w:r>
      <w:r>
        <w:t>a necessidade de investimento em treinamento e os custos associados a demissões e contratações desse tipo de capital humano levam as empresas dos estados a manterem os contratados e evitare</w:t>
      </w:r>
      <w:r w:rsidR="00C76C22">
        <w:t>m</w:t>
      </w:r>
      <w:r>
        <w:t xml:space="preserve"> novas contratações. </w:t>
      </w:r>
    </w:p>
    <w:p w:rsidR="008C28FF" w:rsidRDefault="008040D5" w:rsidP="002B3899">
      <w:pPr>
        <w:jc w:val="both"/>
      </w:pPr>
      <w:r>
        <w:tab/>
        <w:t xml:space="preserve">Outro </w:t>
      </w:r>
      <w:r w:rsidR="00C76C22">
        <w:t>a</w:t>
      </w:r>
      <w:r>
        <w:t>specto que faz com que o custo de contratação do capital humano qualificado seja inferior nestes setores está associado ao seu</w:t>
      </w:r>
      <w:r w:rsidR="008C28FF">
        <w:t xml:space="preserve"> maior crescimento</w:t>
      </w:r>
      <w:r>
        <w:t xml:space="preserve">. Provavelmente este crescimento </w:t>
      </w:r>
      <w:r w:rsidR="008C28FF">
        <w:t xml:space="preserve">tenha influenciado os </w:t>
      </w:r>
      <w:r w:rsidR="00C76C22">
        <w:t>níveis</w:t>
      </w:r>
      <w:r w:rsidR="008C28FF">
        <w:t xml:space="preserve"> salariais de tal maneira a serem mais atrativos e, portanto, </w:t>
      </w:r>
      <w:r>
        <w:t xml:space="preserve">a sua contratação passou </w:t>
      </w:r>
      <w:r w:rsidR="00F257A3">
        <w:t xml:space="preserve">a </w:t>
      </w:r>
      <w:r w:rsidR="008C28FF">
        <w:t>depende</w:t>
      </w:r>
      <w:r w:rsidR="00F257A3">
        <w:t>r</w:t>
      </w:r>
      <w:r w:rsidR="008C28FF">
        <w:t xml:space="preserve"> mais do crescimento do produto do que de salários</w:t>
      </w:r>
      <w:r>
        <w:t xml:space="preserve"> e ou de outros custos associados, como investimento em treinamento, políticas </w:t>
      </w:r>
      <w:r w:rsidR="00C76C22">
        <w:t>salarias</w:t>
      </w:r>
      <w:r>
        <w:t xml:space="preserve"> diferenciadas, etc</w:t>
      </w:r>
      <w:r w:rsidR="008C28FF">
        <w:t xml:space="preserve">. No caso do setor de </w:t>
      </w:r>
      <w:r w:rsidR="002568EB">
        <w:t xml:space="preserve">serviços esta elasticidade </w:t>
      </w:r>
      <w:r w:rsidR="008C28FF">
        <w:t>do p</w:t>
      </w:r>
      <w:r w:rsidR="005F0D74">
        <w:t>ro</w:t>
      </w:r>
      <w:r w:rsidR="008C28FF">
        <w:t xml:space="preserve">duto </w:t>
      </w:r>
      <w:r w:rsidR="002568EB">
        <w:t>é sup</w:t>
      </w:r>
      <w:r w:rsidR="00313407">
        <w:t>e</w:t>
      </w:r>
      <w:r w:rsidR="002568EB">
        <w:t xml:space="preserve">rior a um, </w:t>
      </w:r>
      <w:r w:rsidR="008C28FF">
        <w:t xml:space="preserve">portanto </w:t>
      </w:r>
      <w:r w:rsidR="002568EB">
        <w:t>elástica.</w:t>
      </w:r>
    </w:p>
    <w:p w:rsidR="00BD7BE0" w:rsidRDefault="00EA0BB0" w:rsidP="002B3899">
      <w:pPr>
        <w:jc w:val="both"/>
      </w:pPr>
      <w:r>
        <w:tab/>
      </w:r>
      <w:r w:rsidR="00BD7BE0">
        <w:t xml:space="preserve">Nos setores de alta tecnologia temos que para a indústria de alta tecnologia a contratação de capital humano menos qualificado também possui um custo maior que o capital humano qualificado. O interessante é que a contratação de capital humano qualificado </w:t>
      </w:r>
      <w:r w:rsidR="00E11CA9">
        <w:t xml:space="preserve">também </w:t>
      </w:r>
      <w:r w:rsidR="00BD7BE0">
        <w:t xml:space="preserve">depende da contratação de pessoas menos qualificado, uma vez que a elasticidade </w:t>
      </w:r>
      <w:r w:rsidR="00F257A3">
        <w:t xml:space="preserve">cruzada entre ambos </w:t>
      </w:r>
      <w:r w:rsidR="00BD7BE0">
        <w:t xml:space="preserve">é </w:t>
      </w:r>
      <w:r w:rsidR="00BD7BE0">
        <w:lastRenderedPageBreak/>
        <w:t>positiva. O mesmo ocorre na demanda por capital humano menos qualificado onde a elasticidade do capital humano qualificado também é positiva. Este resultado confirma a complementariedade entre estes capitais n</w:t>
      </w:r>
      <w:r w:rsidR="00F257A3">
        <w:t>a indú</w:t>
      </w:r>
      <w:r w:rsidR="00BD7BE0">
        <w:t xml:space="preserve">stria de alta tecnologia, </w:t>
      </w:r>
      <w:r w:rsidR="00F257A3">
        <w:t xml:space="preserve">assim nesse setor sempre há </w:t>
      </w:r>
      <w:r w:rsidR="00BD7BE0">
        <w:t xml:space="preserve">a necessidade de contratação proporcional entre os mesmos. </w:t>
      </w:r>
    </w:p>
    <w:p w:rsidR="002568EB" w:rsidRDefault="0089078E" w:rsidP="002B3899">
      <w:pPr>
        <w:jc w:val="both"/>
      </w:pPr>
      <w:r>
        <w:tab/>
        <w:t xml:space="preserve">O setor de serviços de alta tecnologia </w:t>
      </w:r>
      <w:r w:rsidR="002821EB">
        <w:t>é o único onde o custo de contratação de capital humano qualificado é superior ao menos qualificado. Neste setor a contratação de pessoas qualificadas não depende de salários pre</w:t>
      </w:r>
      <w:r w:rsidR="00AC32B7">
        <w:t>valente</w:t>
      </w:r>
      <w:r w:rsidR="002821EB">
        <w:t xml:space="preserve">s no setor ou nos demais setores da economia. Os testes </w:t>
      </w:r>
      <w:r w:rsidR="00AC32B7">
        <w:t xml:space="preserve">adicionais </w:t>
      </w:r>
      <w:r w:rsidR="002821EB">
        <w:t>indicaram que o ajustamento lento no tempo parece e</w:t>
      </w:r>
      <w:r w:rsidR="00F257A3">
        <w:t>star associado exclusivamente a</w:t>
      </w:r>
      <w:r w:rsidR="002821EB">
        <w:t xml:space="preserve"> </w:t>
      </w:r>
      <w:r w:rsidR="00F257A3">
        <w:t xml:space="preserve">outros </w:t>
      </w:r>
      <w:r w:rsidR="002821EB">
        <w:t>custo</w:t>
      </w:r>
      <w:r w:rsidR="00F257A3">
        <w:t>s</w:t>
      </w:r>
      <w:r w:rsidR="002821EB">
        <w:t xml:space="preserve"> </w:t>
      </w:r>
      <w:r w:rsidR="00F257A3">
        <w:t>que não sejam salariais.</w:t>
      </w:r>
      <w:r w:rsidR="00AC32B7">
        <w:t xml:space="preserve"> Já o capital humano menos qualificado é altamente dependente do salário</w:t>
      </w:r>
      <w:r w:rsidR="00052A81">
        <w:t xml:space="preserve"> real</w:t>
      </w:r>
      <w:r w:rsidR="00AC32B7">
        <w:t xml:space="preserve"> </w:t>
      </w:r>
      <w:r w:rsidR="00052A81">
        <w:t xml:space="preserve">do </w:t>
      </w:r>
      <w:r w:rsidR="00E11CA9">
        <w:t xml:space="preserve">mesmo </w:t>
      </w:r>
      <w:r w:rsidR="00052A81">
        <w:t>capital humano n</w:t>
      </w:r>
      <w:r w:rsidR="00AC32B7">
        <w:t>a indústria de alta tecnologia e do</w:t>
      </w:r>
      <w:r w:rsidR="00052A81">
        <w:t xml:space="preserve"> salário real do</w:t>
      </w:r>
      <w:r w:rsidR="00AC32B7">
        <w:t xml:space="preserve"> capital humano qualificado empregado nes</w:t>
      </w:r>
      <w:r w:rsidR="00052A81">
        <w:t>se mesmo setor.</w:t>
      </w:r>
      <w:r w:rsidR="00AC32B7">
        <w:t xml:space="preserve"> Aumento</w:t>
      </w:r>
      <w:r w:rsidR="00052A81">
        <w:t xml:space="preserve"> desses salários reais reduzem a demanda por capital humano menos qualificado.</w:t>
      </w:r>
    </w:p>
    <w:p w:rsidR="000E38A2" w:rsidRDefault="00875B53" w:rsidP="000E38A2">
      <w:pPr>
        <w:jc w:val="both"/>
      </w:pPr>
      <w:r>
        <w:tab/>
      </w:r>
      <w:r w:rsidR="0014496E">
        <w:t xml:space="preserve">Em </w:t>
      </w:r>
      <w:r w:rsidR="00C76C22">
        <w:t>suma</w:t>
      </w:r>
      <w:r w:rsidR="00F6469D">
        <w:t>,</w:t>
      </w:r>
      <w:r w:rsidR="0014496E">
        <w:t xml:space="preserve"> os resultados indicam que é mais dispendioso para os setores em geral a contratação de pessoas com até 11 anos de escolaridade, exceto para o setor de serviç</w:t>
      </w:r>
      <w:r w:rsidR="00C76C22">
        <w:t>os de alta tecnologia cujo</w:t>
      </w:r>
      <w:r w:rsidR="0014496E">
        <w:t xml:space="preserve"> maior </w:t>
      </w:r>
      <w:r w:rsidR="00F6469D">
        <w:t xml:space="preserve">custo </w:t>
      </w:r>
      <w:r w:rsidR="0014496E">
        <w:t xml:space="preserve">é o de contratação de pessoas </w:t>
      </w:r>
      <w:r w:rsidR="00C76C22">
        <w:t xml:space="preserve">com </w:t>
      </w:r>
      <w:r w:rsidR="006131F3">
        <w:t xml:space="preserve">acima de </w:t>
      </w:r>
      <w:r w:rsidR="00F6469D">
        <w:t>11 anos de educação. Assim, a necessidade de qualificação de pessoas com 11 anos ou menos de escolaridade para estes setores e pessoas com educação em nível superior para o setor de serviços de alta tecnologia é a política mais adequada a ser seguida.</w:t>
      </w:r>
      <w:r w:rsidR="005E74EC">
        <w:t xml:space="preserve"> Este resultado geral indica que o Brasil difere dos países mais avançados onde o custo de contratação de pessoas qualificadas é maior em função </w:t>
      </w:r>
      <w:r w:rsidR="001353BF">
        <w:t xml:space="preserve">da </w:t>
      </w:r>
      <w:r w:rsidR="005E74EC">
        <w:t>grande oferta de pessoas com escolaridade de segundo grau</w:t>
      </w:r>
      <w:r w:rsidR="005F0D74">
        <w:t xml:space="preserve">. </w:t>
      </w:r>
    </w:p>
    <w:p w:rsidR="000E38A2" w:rsidRDefault="000E38A2" w:rsidP="000E38A2">
      <w:pPr>
        <w:jc w:val="both"/>
      </w:pPr>
    </w:p>
    <w:p w:rsidR="000E38A2" w:rsidRPr="000E38A2" w:rsidRDefault="000E38A2" w:rsidP="000E38A2">
      <w:pPr>
        <w:jc w:val="both"/>
        <w:rPr>
          <w:b/>
          <w:i/>
        </w:rPr>
      </w:pPr>
      <w:r w:rsidRPr="000E38A2">
        <w:rPr>
          <w:b/>
          <w:i/>
        </w:rPr>
        <w:t>8.0 Referências</w:t>
      </w:r>
    </w:p>
    <w:p w:rsidR="007B0A9A" w:rsidRPr="000E38A2" w:rsidRDefault="00FC0263" w:rsidP="000E38A2">
      <w:pPr>
        <w:jc w:val="both"/>
        <w:rPr>
          <w:b/>
          <w:i/>
        </w:rPr>
      </w:pPr>
      <w:r>
        <w:rPr>
          <w:sz w:val="22"/>
          <w:szCs w:val="22"/>
        </w:rPr>
        <w:t>A</w:t>
      </w:r>
      <w:r w:rsidR="007B0A9A" w:rsidRPr="007B0A9A">
        <w:rPr>
          <w:sz w:val="22"/>
          <w:szCs w:val="22"/>
        </w:rPr>
        <w:t>RBACHE, J.S; CORSEUIL, C. H. Liberalização Comercial e Estrutura</w:t>
      </w:r>
      <w:r w:rsidR="007B0A9A">
        <w:rPr>
          <w:sz w:val="22"/>
          <w:szCs w:val="22"/>
        </w:rPr>
        <w:t>s</w:t>
      </w:r>
      <w:r w:rsidR="007B0A9A" w:rsidRPr="007B0A9A">
        <w:rPr>
          <w:sz w:val="22"/>
          <w:szCs w:val="22"/>
        </w:rPr>
        <w:t xml:space="preserve"> de Emprego e Sal</w:t>
      </w:r>
      <w:r w:rsidR="007B0A9A">
        <w:rPr>
          <w:sz w:val="22"/>
          <w:szCs w:val="22"/>
        </w:rPr>
        <w:t xml:space="preserve">ário. </w:t>
      </w:r>
      <w:r w:rsidR="007B0A9A" w:rsidRPr="00F43670">
        <w:rPr>
          <w:i/>
          <w:sz w:val="22"/>
          <w:szCs w:val="22"/>
        </w:rPr>
        <w:t>Revista Brasileira de Economia</w:t>
      </w:r>
      <w:r w:rsidR="007B0A9A" w:rsidRPr="00F43670">
        <w:rPr>
          <w:sz w:val="22"/>
          <w:szCs w:val="22"/>
        </w:rPr>
        <w:t>, v.58</w:t>
      </w:r>
      <w:r w:rsidR="007B0A9A" w:rsidRPr="00C55F9F">
        <w:rPr>
          <w:sz w:val="22"/>
          <w:szCs w:val="22"/>
          <w:lang w:val="en-US"/>
        </w:rPr>
        <w:t>, n.4, p. 485-505, 2004.</w:t>
      </w:r>
    </w:p>
    <w:p w:rsidR="008856AC" w:rsidRDefault="008856AC" w:rsidP="002B3899">
      <w:pPr>
        <w:autoSpaceDE w:val="0"/>
        <w:jc w:val="both"/>
        <w:rPr>
          <w:sz w:val="22"/>
          <w:szCs w:val="22"/>
          <w:lang w:val="en-US"/>
        </w:rPr>
      </w:pPr>
      <w:r>
        <w:rPr>
          <w:sz w:val="22"/>
          <w:szCs w:val="22"/>
          <w:lang w:val="en-CA"/>
        </w:rPr>
        <w:t>ARELLANO, M.; BOND, S. R. Some Tests of Specification for Panel Data: Monte Carlo Evidence and an Appl</w:t>
      </w:r>
      <w:r>
        <w:rPr>
          <w:sz w:val="22"/>
          <w:szCs w:val="22"/>
          <w:lang w:val="en-US"/>
        </w:rPr>
        <w:t xml:space="preserve">ication to Employment Equations. </w:t>
      </w:r>
      <w:r>
        <w:rPr>
          <w:i/>
          <w:sz w:val="22"/>
          <w:szCs w:val="22"/>
          <w:lang w:val="en-US"/>
        </w:rPr>
        <w:t>Review of Economic Studies</w:t>
      </w:r>
      <w:r>
        <w:rPr>
          <w:sz w:val="22"/>
          <w:szCs w:val="22"/>
          <w:lang w:val="en-US"/>
        </w:rPr>
        <w:t>, n. 58, p. 277-297, 1991.</w:t>
      </w:r>
    </w:p>
    <w:p w:rsidR="008856AC" w:rsidRDefault="008856AC" w:rsidP="002B3899">
      <w:pPr>
        <w:autoSpaceDE w:val="0"/>
        <w:jc w:val="both"/>
        <w:rPr>
          <w:sz w:val="22"/>
          <w:szCs w:val="22"/>
          <w:lang w:val="en-US"/>
        </w:rPr>
      </w:pPr>
      <w:r>
        <w:rPr>
          <w:sz w:val="22"/>
          <w:szCs w:val="22"/>
          <w:lang w:val="en-US"/>
        </w:rPr>
        <w:t xml:space="preserve">ARELLANO, M.; BOVER, O. Another Look at the Instrumental Variable Estimation of Error-Components Models. </w:t>
      </w:r>
      <w:r>
        <w:rPr>
          <w:i/>
          <w:sz w:val="22"/>
          <w:szCs w:val="22"/>
          <w:lang w:val="en-US"/>
        </w:rPr>
        <w:t>Journal of Econometrics</w:t>
      </w:r>
      <w:r>
        <w:rPr>
          <w:sz w:val="22"/>
          <w:szCs w:val="22"/>
          <w:lang w:val="en-US"/>
        </w:rPr>
        <w:t>, n. 68, p. 29-51, 1995.</w:t>
      </w:r>
    </w:p>
    <w:p w:rsidR="008856AC" w:rsidRDefault="008856AC" w:rsidP="002B3899">
      <w:pPr>
        <w:autoSpaceDE w:val="0"/>
        <w:jc w:val="both"/>
        <w:rPr>
          <w:spacing w:val="-3"/>
          <w:sz w:val="22"/>
          <w:szCs w:val="22"/>
          <w:lang w:val="en-US"/>
        </w:rPr>
      </w:pPr>
      <w:r>
        <w:rPr>
          <w:spacing w:val="-3"/>
          <w:sz w:val="22"/>
          <w:szCs w:val="22"/>
          <w:lang w:val="en-US"/>
        </w:rPr>
        <w:t xml:space="preserve">BALTAGI, B. H.; LI, Q. A transformation that will circumvent the problem of autocorrelation in an error-component model. </w:t>
      </w:r>
      <w:r>
        <w:rPr>
          <w:i/>
          <w:spacing w:val="-3"/>
          <w:sz w:val="22"/>
          <w:szCs w:val="22"/>
          <w:lang w:val="en-US"/>
        </w:rPr>
        <w:t xml:space="preserve">Journal of Econometrics, </w:t>
      </w:r>
      <w:r>
        <w:rPr>
          <w:spacing w:val="-3"/>
          <w:sz w:val="22"/>
          <w:szCs w:val="22"/>
          <w:lang w:val="en-US"/>
        </w:rPr>
        <w:t>v. 48, n. 3: p. 385-393, 1991.</w:t>
      </w:r>
    </w:p>
    <w:p w:rsidR="008856AC" w:rsidRDefault="008856AC" w:rsidP="002B3899">
      <w:pPr>
        <w:jc w:val="both"/>
        <w:rPr>
          <w:sz w:val="22"/>
          <w:szCs w:val="22"/>
          <w:lang w:val="en-US"/>
        </w:rPr>
      </w:pPr>
      <w:r>
        <w:rPr>
          <w:spacing w:val="-3"/>
          <w:sz w:val="22"/>
          <w:szCs w:val="22"/>
          <w:lang w:val="en-US"/>
        </w:rPr>
        <w:t xml:space="preserve">BALTAGI, B. H.; LI, Q. </w:t>
      </w:r>
      <w:r>
        <w:rPr>
          <w:sz w:val="22"/>
          <w:szCs w:val="22"/>
          <w:lang w:val="en-US"/>
        </w:rPr>
        <w:t>Testing AR(1) against MA(1) disturbances in an error component model.</w:t>
      </w:r>
      <w:r>
        <w:rPr>
          <w:b/>
          <w:sz w:val="22"/>
          <w:szCs w:val="22"/>
          <w:lang w:val="en-US"/>
        </w:rPr>
        <w:t xml:space="preserve"> </w:t>
      </w:r>
      <w:r>
        <w:rPr>
          <w:i/>
          <w:sz w:val="22"/>
          <w:szCs w:val="22"/>
          <w:lang w:val="en-US"/>
        </w:rPr>
        <w:t>Journal of Econometrics</w:t>
      </w:r>
      <w:r>
        <w:rPr>
          <w:sz w:val="22"/>
          <w:szCs w:val="22"/>
          <w:lang w:val="en-US"/>
        </w:rPr>
        <w:t>,</w:t>
      </w:r>
      <w:r>
        <w:rPr>
          <w:b/>
          <w:sz w:val="22"/>
          <w:szCs w:val="22"/>
          <w:lang w:val="en-US"/>
        </w:rPr>
        <w:t xml:space="preserve"> </w:t>
      </w:r>
      <w:r>
        <w:rPr>
          <w:sz w:val="22"/>
          <w:szCs w:val="22"/>
          <w:lang w:val="en-US"/>
        </w:rPr>
        <w:t>v.</w:t>
      </w:r>
      <w:r>
        <w:rPr>
          <w:b/>
          <w:sz w:val="22"/>
          <w:szCs w:val="22"/>
          <w:lang w:val="en-US"/>
        </w:rPr>
        <w:t xml:space="preserve"> </w:t>
      </w:r>
      <w:r>
        <w:rPr>
          <w:sz w:val="22"/>
          <w:szCs w:val="22"/>
          <w:lang w:val="en-US"/>
        </w:rPr>
        <w:t>68, n. 1: p. 133-151, 1995.</w:t>
      </w:r>
    </w:p>
    <w:p w:rsidR="008856AC" w:rsidRDefault="008856AC" w:rsidP="002B3899">
      <w:pPr>
        <w:autoSpaceDE w:val="0"/>
        <w:jc w:val="both"/>
        <w:rPr>
          <w:lang w:val="en-CA"/>
        </w:rPr>
      </w:pPr>
      <w:r>
        <w:rPr>
          <w:sz w:val="22"/>
          <w:szCs w:val="22"/>
          <w:lang w:val="en-CA"/>
        </w:rPr>
        <w:t xml:space="preserve">BARROS, R. P.; CORSEUIL, C. H. The Impact of Regulations on Brazilian Labor Market Performance. In: </w:t>
      </w:r>
      <w:r>
        <w:rPr>
          <w:i/>
          <w:lang w:val="en-CA"/>
        </w:rPr>
        <w:t xml:space="preserve">Law and Employment: Lessons From Latin America and the Caribbean. Eds. </w:t>
      </w:r>
      <w:r>
        <w:rPr>
          <w:lang w:val="en-CA"/>
        </w:rPr>
        <w:t>James J. Heckman e Carmen Pagés</w:t>
      </w:r>
      <w:r>
        <w:rPr>
          <w:b/>
          <w:lang w:val="en-CA"/>
        </w:rPr>
        <w:t>.</w:t>
      </w:r>
      <w:r>
        <w:rPr>
          <w:lang w:val="en-CA"/>
        </w:rPr>
        <w:t xml:space="preserve"> Chicago: University of Chicago Press, 2004</w:t>
      </w:r>
    </w:p>
    <w:p w:rsidR="008856AC" w:rsidRDefault="008856AC" w:rsidP="002B3899">
      <w:pPr>
        <w:autoSpaceDE w:val="0"/>
        <w:jc w:val="both"/>
        <w:rPr>
          <w:sz w:val="22"/>
          <w:szCs w:val="22"/>
          <w:lang w:val="en-US"/>
        </w:rPr>
      </w:pPr>
      <w:r>
        <w:rPr>
          <w:sz w:val="22"/>
          <w:szCs w:val="22"/>
          <w:lang w:val="en-US"/>
        </w:rPr>
        <w:t xml:space="preserve">BLUNDELL, R.; BOND, S. Initial conditions and moment restrictions in dynamic panel data models. </w:t>
      </w:r>
      <w:r>
        <w:rPr>
          <w:i/>
          <w:sz w:val="22"/>
          <w:szCs w:val="22"/>
          <w:lang w:val="en-US"/>
        </w:rPr>
        <w:t>Journal of Econometrics</w:t>
      </w:r>
      <w:r>
        <w:rPr>
          <w:sz w:val="22"/>
          <w:szCs w:val="22"/>
          <w:lang w:val="en-US"/>
        </w:rPr>
        <w:t>, v. 87, n. 1: p. 115-143, 1998.</w:t>
      </w:r>
    </w:p>
    <w:p w:rsidR="00EE401E" w:rsidRDefault="00EE401E" w:rsidP="002B3899">
      <w:pPr>
        <w:pStyle w:val="Heading6"/>
        <w:numPr>
          <w:ilvl w:val="5"/>
          <w:numId w:val="3"/>
        </w:numPr>
        <w:tabs>
          <w:tab w:val="clear" w:pos="1152"/>
          <w:tab w:val="num" w:pos="0"/>
        </w:tabs>
        <w:suppressAutoHyphens/>
        <w:spacing w:after="0"/>
        <w:ind w:left="0" w:firstLine="0"/>
        <w:jc w:val="both"/>
        <w:rPr>
          <w:rFonts w:ascii="Times New Roman" w:hAnsi="Times New Roman"/>
          <w:sz w:val="22"/>
          <w:szCs w:val="22"/>
          <w:lang w:val="en-US"/>
        </w:rPr>
      </w:pPr>
      <w:r w:rsidRPr="00C55F9F">
        <w:rPr>
          <w:rFonts w:ascii="Times New Roman" w:hAnsi="Times New Roman"/>
          <w:sz w:val="22"/>
          <w:szCs w:val="22"/>
          <w:lang w:val="en-US"/>
        </w:rPr>
        <w:t xml:space="preserve">CHIANG, A. C. </w:t>
      </w:r>
      <w:r w:rsidRPr="00C55F9F">
        <w:rPr>
          <w:rFonts w:ascii="Times New Roman" w:hAnsi="Times New Roman"/>
          <w:i/>
          <w:sz w:val="22"/>
          <w:szCs w:val="22"/>
          <w:lang w:val="en-US"/>
        </w:rPr>
        <w:t>Dynamic Optmization</w:t>
      </w:r>
      <w:r w:rsidRPr="00C55F9F">
        <w:rPr>
          <w:rFonts w:ascii="Times New Roman" w:hAnsi="Times New Roman"/>
          <w:sz w:val="22"/>
          <w:szCs w:val="22"/>
          <w:lang w:val="en-US"/>
        </w:rPr>
        <w:t xml:space="preserve">. </w:t>
      </w:r>
      <w:r w:rsidRPr="00347F29">
        <w:rPr>
          <w:rFonts w:ascii="Times New Roman" w:hAnsi="Times New Roman"/>
          <w:sz w:val="22"/>
          <w:szCs w:val="22"/>
          <w:lang w:val="en-US"/>
        </w:rPr>
        <w:t>McGraw-Hill, Nova Iorque, 1992.</w:t>
      </w:r>
    </w:p>
    <w:p w:rsidR="001B2BCE" w:rsidRPr="0056608D" w:rsidRDefault="001B2BCE" w:rsidP="002B3899">
      <w:pPr>
        <w:pStyle w:val="Heading6"/>
        <w:spacing w:after="0"/>
        <w:jc w:val="both"/>
        <w:rPr>
          <w:rFonts w:ascii="Times New Roman" w:hAnsi="Times New Roman"/>
          <w:sz w:val="22"/>
          <w:szCs w:val="22"/>
          <w:lang w:val="en-US"/>
        </w:rPr>
      </w:pPr>
      <w:r w:rsidRPr="001B2BCE">
        <w:rPr>
          <w:rFonts w:ascii="Times New Roman" w:hAnsi="Times New Roman"/>
          <w:caps/>
          <w:sz w:val="22"/>
          <w:szCs w:val="22"/>
        </w:rPr>
        <w:t xml:space="preserve">Chahad, J. P.; Luque, R. </w:t>
      </w:r>
      <w:r w:rsidRPr="001B2BCE">
        <w:rPr>
          <w:rFonts w:ascii="Times New Roman" w:hAnsi="Times New Roman"/>
          <w:sz w:val="22"/>
          <w:szCs w:val="22"/>
        </w:rPr>
        <w:t xml:space="preserve">Elasticidade emprego-produto no ciclo industrial brasileiro. In: </w:t>
      </w:r>
      <w:r w:rsidRPr="001B2BCE">
        <w:rPr>
          <w:rFonts w:ascii="Times New Roman" w:hAnsi="Times New Roman"/>
          <w:caps/>
          <w:sz w:val="22"/>
          <w:szCs w:val="22"/>
        </w:rPr>
        <w:t>Sedlaceck, G.; Barros, R. P.</w:t>
      </w:r>
      <w:r w:rsidRPr="001B2BCE">
        <w:rPr>
          <w:rFonts w:ascii="Times New Roman" w:hAnsi="Times New Roman"/>
          <w:sz w:val="22"/>
          <w:szCs w:val="22"/>
        </w:rPr>
        <w:t xml:space="preserve"> (Org.). </w:t>
      </w:r>
      <w:r w:rsidRPr="001B2BCE">
        <w:rPr>
          <w:rFonts w:ascii="Times New Roman" w:hAnsi="Times New Roman"/>
          <w:i/>
          <w:sz w:val="22"/>
          <w:szCs w:val="22"/>
        </w:rPr>
        <w:t xml:space="preserve">Mercado de trabalho e distribuição de renda: uma coletânea. </w:t>
      </w:r>
      <w:r w:rsidRPr="0056608D">
        <w:rPr>
          <w:rFonts w:ascii="Times New Roman" w:hAnsi="Times New Roman"/>
          <w:sz w:val="22"/>
          <w:szCs w:val="22"/>
          <w:lang w:val="en-US"/>
        </w:rPr>
        <w:t>IPEA, Série Monográfica 35, 1989.</w:t>
      </w:r>
    </w:p>
    <w:p w:rsidR="00452F0F" w:rsidRPr="006356FA" w:rsidRDefault="00452F0F" w:rsidP="002B3899">
      <w:pPr>
        <w:pStyle w:val="ListParagraph"/>
        <w:numPr>
          <w:ilvl w:val="0"/>
          <w:numId w:val="3"/>
        </w:numPr>
        <w:tabs>
          <w:tab w:val="clear" w:pos="432"/>
          <w:tab w:val="num" w:pos="0"/>
        </w:tabs>
        <w:ind w:left="0" w:firstLine="0"/>
        <w:jc w:val="both"/>
      </w:pPr>
      <w:r w:rsidRPr="00452F0F">
        <w:rPr>
          <w:sz w:val="22"/>
          <w:szCs w:val="22"/>
        </w:rPr>
        <w:t xml:space="preserve">DIAS, J. </w:t>
      </w:r>
      <w:r>
        <w:t>Restrição d</w:t>
      </w:r>
      <w:r w:rsidRPr="006356FA">
        <w:t xml:space="preserve">e Oferta </w:t>
      </w:r>
      <w:r>
        <w:t>e</w:t>
      </w:r>
      <w:r w:rsidRPr="006356FA">
        <w:t xml:space="preserve"> Demanda </w:t>
      </w:r>
      <w:r>
        <w:t>p</w:t>
      </w:r>
      <w:r w:rsidRPr="006356FA">
        <w:t xml:space="preserve">or Capital Humano Qualificado </w:t>
      </w:r>
      <w:r>
        <w:t xml:space="preserve">e  o Crescimento </w:t>
      </w:r>
      <w:r w:rsidRPr="006356FA">
        <w:t xml:space="preserve">Econômico </w:t>
      </w:r>
      <w:r>
        <w:t>e</w:t>
      </w:r>
      <w:r w:rsidRPr="006356FA">
        <w:t xml:space="preserve"> </w:t>
      </w:r>
      <w:r>
        <w:t>d</w:t>
      </w:r>
      <w:r w:rsidRPr="006356FA">
        <w:t xml:space="preserve">as Exportações </w:t>
      </w:r>
      <w:r>
        <w:t>d</w:t>
      </w:r>
      <w:r w:rsidRPr="006356FA">
        <w:t>os Estados Brasileiros</w:t>
      </w:r>
      <w:r>
        <w:t xml:space="preserve">. </w:t>
      </w:r>
      <w:r w:rsidRPr="00CD3B2C">
        <w:rPr>
          <w:i/>
        </w:rPr>
        <w:t>Working Pap</w:t>
      </w:r>
      <w:r w:rsidR="00D220A3" w:rsidRPr="00CD3B2C">
        <w:rPr>
          <w:i/>
        </w:rPr>
        <w:t>e</w:t>
      </w:r>
      <w:r w:rsidRPr="00CD3B2C">
        <w:rPr>
          <w:i/>
        </w:rPr>
        <w:t xml:space="preserve">r </w:t>
      </w:r>
      <w:r w:rsidR="00D220A3" w:rsidRPr="00CD3B2C">
        <w:rPr>
          <w:i/>
        </w:rPr>
        <w:t>n</w:t>
      </w:r>
      <w:r w:rsidRPr="00CD3B2C">
        <w:rPr>
          <w:i/>
        </w:rPr>
        <w:t>. 30, BNDES/ANPEC</w:t>
      </w:r>
      <w:r>
        <w:t>, 2012</w:t>
      </w:r>
      <w:r w:rsidRPr="006356FA">
        <w:t>.</w:t>
      </w:r>
    </w:p>
    <w:p w:rsidR="00ED3C50" w:rsidRDefault="00ED3C50" w:rsidP="002B3899">
      <w:pPr>
        <w:jc w:val="both"/>
        <w:rPr>
          <w:sz w:val="22"/>
          <w:szCs w:val="22"/>
        </w:rPr>
      </w:pPr>
      <w:r>
        <w:rPr>
          <w:sz w:val="22"/>
          <w:szCs w:val="22"/>
        </w:rPr>
        <w:t xml:space="preserve">DIAS, J; DIAS, M. H. A. </w:t>
      </w:r>
      <w:r w:rsidR="005536FB">
        <w:rPr>
          <w:sz w:val="22"/>
          <w:szCs w:val="22"/>
        </w:rPr>
        <w:t xml:space="preserve">A Demanda por Capital Humano Qualificado no Brasil: O Efeito da Estrutura Econômica e Social. </w:t>
      </w:r>
      <w:r w:rsidR="005536FB" w:rsidRPr="000D5BF6">
        <w:rPr>
          <w:i/>
          <w:sz w:val="22"/>
          <w:szCs w:val="22"/>
        </w:rPr>
        <w:t>Texto para Discussão PCE</w:t>
      </w:r>
      <w:r w:rsidR="005536FB" w:rsidRPr="000D5BF6">
        <w:rPr>
          <w:b/>
          <w:sz w:val="22"/>
          <w:szCs w:val="22"/>
        </w:rPr>
        <w:t xml:space="preserve">, </w:t>
      </w:r>
      <w:r w:rsidR="005536FB" w:rsidRPr="000D5BF6">
        <w:rPr>
          <w:sz w:val="22"/>
          <w:szCs w:val="22"/>
        </w:rPr>
        <w:t>2011.</w:t>
      </w:r>
    </w:p>
    <w:p w:rsidR="00FE2ED1" w:rsidRPr="00497E74" w:rsidRDefault="000D5BF6" w:rsidP="002B3899">
      <w:pPr>
        <w:ind w:right="482"/>
        <w:jc w:val="both"/>
        <w:rPr>
          <w:lang w:val="en-US" w:eastAsia="pt-BR"/>
        </w:rPr>
      </w:pPr>
      <w:r w:rsidRPr="000D5BF6">
        <w:t xml:space="preserve">DIAS; J; MONTEIRO, W. F. </w:t>
      </w:r>
      <w:r w:rsidRPr="000D5BF6">
        <w:rPr>
          <w:lang w:eastAsia="pt-BR"/>
        </w:rPr>
        <w:t>Função de capital humano dos estados brasileiros:</w:t>
      </w:r>
      <w:r>
        <w:rPr>
          <w:lang w:eastAsia="pt-BR"/>
        </w:rPr>
        <w:t xml:space="preserve"> </w:t>
      </w:r>
      <w:r w:rsidRPr="000D5BF6">
        <w:rPr>
          <w:lang w:eastAsia="pt-BR"/>
        </w:rPr>
        <w:t>retornos crescentes ou decre</w:t>
      </w:r>
      <w:r w:rsidR="00FE141B">
        <w:rPr>
          <w:lang w:eastAsia="pt-BR"/>
        </w:rPr>
        <w:t>s</w:t>
      </w:r>
      <w:r w:rsidRPr="000D5BF6">
        <w:rPr>
          <w:lang w:eastAsia="pt-BR"/>
        </w:rPr>
        <w:t>centes da escolaridade e sua principal causa?</w:t>
      </w:r>
      <w:r>
        <w:rPr>
          <w:b/>
          <w:lang w:eastAsia="pt-BR"/>
        </w:rPr>
        <w:t xml:space="preserve"> </w:t>
      </w:r>
      <w:r w:rsidRPr="00326837">
        <w:rPr>
          <w:i/>
          <w:lang w:val="en-US" w:eastAsia="pt-BR"/>
        </w:rPr>
        <w:t>Texto para Discussão PCE, 2010.</w:t>
      </w:r>
    </w:p>
    <w:p w:rsidR="00FC0263" w:rsidRPr="00FE2ED1" w:rsidRDefault="00FC0263" w:rsidP="002B3899">
      <w:pPr>
        <w:ind w:right="482"/>
        <w:jc w:val="both"/>
        <w:rPr>
          <w:sz w:val="22"/>
          <w:szCs w:val="22"/>
          <w:lang w:val="en-US"/>
        </w:rPr>
      </w:pPr>
      <w:r w:rsidRPr="00FE2ED1">
        <w:rPr>
          <w:sz w:val="22"/>
          <w:szCs w:val="22"/>
          <w:lang w:val="en-US"/>
        </w:rPr>
        <w:t>EISNER, R; STROTZ, R. H</w:t>
      </w:r>
      <w:r w:rsidR="00EE401E" w:rsidRPr="00FE2ED1">
        <w:rPr>
          <w:sz w:val="22"/>
          <w:szCs w:val="22"/>
          <w:lang w:val="en-US"/>
        </w:rPr>
        <w:t>; POST, G. R</w:t>
      </w:r>
      <w:r w:rsidRPr="00FE2ED1">
        <w:rPr>
          <w:sz w:val="22"/>
          <w:szCs w:val="22"/>
          <w:lang w:val="en-US"/>
        </w:rPr>
        <w:t xml:space="preserve">. </w:t>
      </w:r>
      <w:r w:rsidRPr="00FE2ED1">
        <w:rPr>
          <w:i/>
          <w:sz w:val="22"/>
          <w:szCs w:val="22"/>
          <w:lang w:val="en-US"/>
        </w:rPr>
        <w:t>Determinants of Business Investment</w:t>
      </w:r>
      <w:r w:rsidRPr="00FE2ED1">
        <w:rPr>
          <w:sz w:val="22"/>
          <w:szCs w:val="22"/>
          <w:lang w:val="en-US"/>
        </w:rPr>
        <w:t>.</w:t>
      </w:r>
      <w:r w:rsidR="00EE401E" w:rsidRPr="00FE2ED1">
        <w:rPr>
          <w:sz w:val="22"/>
          <w:szCs w:val="22"/>
          <w:lang w:val="en-US"/>
        </w:rPr>
        <w:t xml:space="preserve"> </w:t>
      </w:r>
      <w:r w:rsidRPr="00FE2ED1">
        <w:rPr>
          <w:sz w:val="22"/>
          <w:szCs w:val="22"/>
          <w:lang w:val="en-US"/>
        </w:rPr>
        <w:t>Prentice-</w:t>
      </w:r>
      <w:r w:rsidR="00EE401E" w:rsidRPr="00FE2ED1">
        <w:rPr>
          <w:sz w:val="22"/>
          <w:szCs w:val="22"/>
          <w:lang w:val="en-US"/>
        </w:rPr>
        <w:t>Hall, New Jersey, 1962</w:t>
      </w:r>
      <w:r w:rsidRPr="00FE2ED1">
        <w:rPr>
          <w:sz w:val="22"/>
          <w:szCs w:val="22"/>
          <w:lang w:val="en-US"/>
        </w:rPr>
        <w:t>.</w:t>
      </w:r>
      <w:r w:rsidR="00FE2ED1" w:rsidRPr="00FE2ED1">
        <w:rPr>
          <w:sz w:val="22"/>
          <w:szCs w:val="22"/>
          <w:lang w:val="en-US"/>
        </w:rPr>
        <w:t xml:space="preserve"> </w:t>
      </w:r>
    </w:p>
    <w:p w:rsidR="00FE3AD7" w:rsidRPr="00CB58A1" w:rsidRDefault="00FE3AD7" w:rsidP="002B3899">
      <w:pPr>
        <w:jc w:val="both"/>
      </w:pPr>
      <w:r w:rsidRPr="00CB58A1">
        <w:lastRenderedPageBreak/>
        <w:t xml:space="preserve">FERNANDES, R. ; </w:t>
      </w:r>
      <w:hyperlink r:id="rId12" w:tgtFrame="blank" w:history="1">
        <w:r w:rsidRPr="00CB58A1">
          <w:rPr>
            <w:rStyle w:val="Hyperlink"/>
            <w:color w:val="auto"/>
            <w:u w:val="none"/>
          </w:rPr>
          <w:t>MENEZES FILHO, Naércio A</w:t>
        </w:r>
      </w:hyperlink>
      <w:r w:rsidRPr="00CB58A1">
        <w:t xml:space="preserve"> . Escolaridade e demanda relativa por trabalho: uma avaliação para o Brasil nas décadas de</w:t>
      </w:r>
      <w:r w:rsidR="00CB58A1" w:rsidRPr="00CB58A1">
        <w:t xml:space="preserve"> 80 e 90. In: José Paulo Zeetano Chahad; Naércio A. Menezes-Filho. (Org.). </w:t>
      </w:r>
      <w:r w:rsidR="00CB58A1" w:rsidRPr="007B5F29">
        <w:rPr>
          <w:i/>
        </w:rPr>
        <w:t>Mercado de Trabalho no Brasil: salário, emprego e desemprego numa era de grandes mudanças</w:t>
      </w:r>
      <w:r w:rsidR="00CB58A1" w:rsidRPr="00CB58A1">
        <w:t>. São Paulo: LTR, 2002, v. 1, p. 199-221.</w:t>
      </w:r>
    </w:p>
    <w:p w:rsidR="008856AC" w:rsidRPr="001830C5" w:rsidRDefault="008856AC" w:rsidP="002B3899">
      <w:pPr>
        <w:autoSpaceDE w:val="0"/>
        <w:jc w:val="both"/>
        <w:rPr>
          <w:sz w:val="22"/>
          <w:szCs w:val="22"/>
          <w:lang w:val="en-US"/>
        </w:rPr>
      </w:pPr>
      <w:r w:rsidRPr="004069E7">
        <w:rPr>
          <w:caps/>
          <w:sz w:val="22"/>
          <w:szCs w:val="22"/>
        </w:rPr>
        <w:t>Fajnzylber, P.; Maloney, W. F.</w:t>
      </w:r>
      <w:r w:rsidRPr="004069E7">
        <w:rPr>
          <w:sz w:val="22"/>
          <w:szCs w:val="22"/>
        </w:rPr>
        <w:t xml:space="preserve"> </w:t>
      </w:r>
      <w:hyperlink r:id="rId13" w:history="1">
        <w:r w:rsidRPr="005536FB">
          <w:rPr>
            <w:rStyle w:val="Hyperlink"/>
            <w:color w:val="auto"/>
            <w:u w:val="none"/>
            <w:lang w:val="en-CA"/>
          </w:rPr>
          <w:t>Labor demand and trade reform in Latin America</w:t>
        </w:r>
      </w:hyperlink>
      <w:r w:rsidRPr="005536FB">
        <w:rPr>
          <w:bCs/>
          <w:sz w:val="22"/>
          <w:szCs w:val="22"/>
          <w:lang w:val="en-US"/>
        </w:rPr>
        <w:t>.</w:t>
      </w:r>
      <w:r w:rsidRPr="005536FB">
        <w:rPr>
          <w:sz w:val="22"/>
          <w:szCs w:val="22"/>
          <w:lang w:val="en-US"/>
        </w:rPr>
        <w:t xml:space="preserve"> </w:t>
      </w:r>
      <w:hyperlink r:id="rId14" w:history="1">
        <w:r w:rsidRPr="001830C5">
          <w:rPr>
            <w:rStyle w:val="Hyperlink"/>
            <w:i/>
            <w:color w:val="auto"/>
            <w:u w:val="none"/>
            <w:lang w:val="en-US"/>
          </w:rPr>
          <w:t>Journal of International Economics</w:t>
        </w:r>
      </w:hyperlink>
      <w:r w:rsidRPr="001830C5">
        <w:rPr>
          <w:color w:val="000000"/>
          <w:sz w:val="22"/>
          <w:szCs w:val="22"/>
          <w:lang w:val="en-US"/>
        </w:rPr>
        <w:t>,</w:t>
      </w:r>
      <w:r w:rsidRPr="001830C5">
        <w:rPr>
          <w:sz w:val="22"/>
          <w:szCs w:val="22"/>
          <w:lang w:val="en-US"/>
        </w:rPr>
        <w:t xml:space="preserve"> v. 66, n. 2: p. 423-446, 200</w:t>
      </w:r>
      <w:r w:rsidR="00F87E89">
        <w:rPr>
          <w:sz w:val="22"/>
          <w:szCs w:val="22"/>
          <w:lang w:val="en-US"/>
        </w:rPr>
        <w:t>5</w:t>
      </w:r>
      <w:r w:rsidRPr="001830C5">
        <w:rPr>
          <w:sz w:val="22"/>
          <w:szCs w:val="22"/>
          <w:lang w:val="en-US"/>
        </w:rPr>
        <w:t>.</w:t>
      </w:r>
    </w:p>
    <w:p w:rsidR="008856AC" w:rsidRPr="003C5ED1" w:rsidRDefault="008856AC" w:rsidP="002B3899">
      <w:pPr>
        <w:autoSpaceDE w:val="0"/>
        <w:jc w:val="both"/>
        <w:rPr>
          <w:sz w:val="22"/>
          <w:szCs w:val="22"/>
        </w:rPr>
      </w:pPr>
      <w:r>
        <w:rPr>
          <w:rFonts w:eastAsia="MS Mincho"/>
          <w:caps/>
          <w:sz w:val="22"/>
          <w:szCs w:val="22"/>
          <w:lang w:val="en-US" w:eastAsia="ja-JP"/>
        </w:rPr>
        <w:t>Giovanetti,</w:t>
      </w:r>
      <w:r>
        <w:rPr>
          <w:caps/>
          <w:sz w:val="22"/>
          <w:szCs w:val="22"/>
          <w:lang w:val="en-US" w:eastAsia="ja-JP"/>
        </w:rPr>
        <w:t xml:space="preserve"> B.; Menezes-Filho, N. </w:t>
      </w:r>
      <w:r>
        <w:rPr>
          <w:rFonts w:eastAsia="MS Mincho"/>
          <w:sz w:val="22"/>
          <w:szCs w:val="22"/>
          <w:lang w:val="en-US" w:eastAsia="ja-JP"/>
        </w:rPr>
        <w:t>Trade</w:t>
      </w:r>
      <w:r>
        <w:rPr>
          <w:sz w:val="22"/>
          <w:szCs w:val="22"/>
          <w:lang w:val="en-US" w:eastAsia="ja-JP"/>
        </w:rPr>
        <w:t xml:space="preserve"> </w:t>
      </w:r>
      <w:r>
        <w:rPr>
          <w:rFonts w:eastAsia="MS Mincho"/>
          <w:sz w:val="22"/>
          <w:szCs w:val="22"/>
          <w:lang w:val="en-US" w:eastAsia="ja-JP"/>
        </w:rPr>
        <w:t>liberalization</w:t>
      </w:r>
      <w:r>
        <w:rPr>
          <w:sz w:val="22"/>
          <w:szCs w:val="22"/>
          <w:lang w:val="en-US" w:eastAsia="ja-JP"/>
        </w:rPr>
        <w:t xml:space="preserve"> and the d</w:t>
      </w:r>
      <w:r>
        <w:rPr>
          <w:rFonts w:eastAsia="MS Mincho"/>
          <w:sz w:val="22"/>
          <w:szCs w:val="22"/>
          <w:lang w:val="en-US" w:eastAsia="ja-JP"/>
        </w:rPr>
        <w:t>emand</w:t>
      </w:r>
      <w:r>
        <w:rPr>
          <w:sz w:val="22"/>
          <w:szCs w:val="22"/>
          <w:lang w:val="en-US" w:eastAsia="ja-JP"/>
        </w:rPr>
        <w:t xml:space="preserve"> </w:t>
      </w:r>
      <w:r>
        <w:rPr>
          <w:rFonts w:eastAsia="MS Mincho"/>
          <w:sz w:val="22"/>
          <w:szCs w:val="22"/>
          <w:lang w:val="en-US"/>
        </w:rPr>
        <w:t>for</w:t>
      </w:r>
      <w:r>
        <w:rPr>
          <w:sz w:val="22"/>
          <w:szCs w:val="22"/>
          <w:lang w:val="en-US"/>
        </w:rPr>
        <w:t xml:space="preserve"> s</w:t>
      </w:r>
      <w:r>
        <w:rPr>
          <w:rFonts w:eastAsia="MS Mincho"/>
          <w:sz w:val="22"/>
          <w:szCs w:val="22"/>
          <w:lang w:val="en-US"/>
        </w:rPr>
        <w:t>killed</w:t>
      </w:r>
      <w:r>
        <w:rPr>
          <w:sz w:val="22"/>
          <w:szCs w:val="22"/>
          <w:lang w:val="en-US"/>
        </w:rPr>
        <w:t xml:space="preserve"> l</w:t>
      </w:r>
      <w:r>
        <w:rPr>
          <w:rFonts w:eastAsia="MS Mincho"/>
          <w:sz w:val="22"/>
          <w:szCs w:val="22"/>
          <w:lang w:val="en-US"/>
        </w:rPr>
        <w:t>abour</w:t>
      </w:r>
      <w:r>
        <w:rPr>
          <w:sz w:val="22"/>
          <w:szCs w:val="22"/>
          <w:lang w:val="en-US"/>
        </w:rPr>
        <w:t xml:space="preserve"> in Brazil. </w:t>
      </w:r>
      <w:r w:rsidRPr="003C5ED1">
        <w:rPr>
          <w:rFonts w:eastAsia="MS Mincho"/>
          <w:i/>
          <w:iCs/>
          <w:sz w:val="22"/>
          <w:szCs w:val="22"/>
        </w:rPr>
        <w:t>Economia</w:t>
      </w:r>
      <w:r w:rsidRPr="003C5ED1">
        <w:rPr>
          <w:i/>
          <w:iCs/>
          <w:sz w:val="22"/>
          <w:szCs w:val="22"/>
        </w:rPr>
        <w:t xml:space="preserve"> </w:t>
      </w:r>
      <w:r w:rsidRPr="003C5ED1">
        <w:rPr>
          <w:rFonts w:eastAsia="MS Mincho"/>
          <w:sz w:val="22"/>
          <w:szCs w:val="22"/>
        </w:rPr>
        <w:t>(</w:t>
      </w:r>
      <w:r w:rsidRPr="003C5ED1">
        <w:rPr>
          <w:rFonts w:eastAsia="MS Mincho"/>
          <w:i/>
          <w:sz w:val="22"/>
          <w:szCs w:val="22"/>
        </w:rPr>
        <w:t>Journal</w:t>
      </w:r>
      <w:r w:rsidRPr="003C5ED1">
        <w:rPr>
          <w:i/>
          <w:sz w:val="22"/>
          <w:szCs w:val="22"/>
        </w:rPr>
        <w:t xml:space="preserve"> of LACEA</w:t>
      </w:r>
      <w:r w:rsidRPr="003C5ED1">
        <w:rPr>
          <w:rFonts w:eastAsia="MS Mincho"/>
          <w:sz w:val="22"/>
          <w:szCs w:val="22"/>
        </w:rPr>
        <w:t>),</w:t>
      </w:r>
      <w:r w:rsidRPr="003C5ED1">
        <w:rPr>
          <w:sz w:val="22"/>
          <w:szCs w:val="22"/>
        </w:rPr>
        <w:t xml:space="preserve"> v.7, n.1, </w:t>
      </w:r>
      <w:r w:rsidRPr="00FE2ED1">
        <w:rPr>
          <w:sz w:val="22"/>
          <w:szCs w:val="22"/>
        </w:rPr>
        <w:t>2006.</w:t>
      </w:r>
    </w:p>
    <w:p w:rsidR="008856AC" w:rsidRPr="007A5BC8" w:rsidRDefault="008856AC" w:rsidP="002B3899">
      <w:pPr>
        <w:autoSpaceDE w:val="0"/>
        <w:jc w:val="both"/>
        <w:rPr>
          <w:sz w:val="22"/>
          <w:szCs w:val="22"/>
          <w:lang w:val="en-US"/>
        </w:rPr>
      </w:pPr>
      <w:r w:rsidRPr="003C5ED1">
        <w:rPr>
          <w:caps/>
          <w:sz w:val="22"/>
          <w:szCs w:val="22"/>
        </w:rPr>
        <w:t>Gonzaga, G.; Corseuil, C. H.</w:t>
      </w:r>
      <w:r w:rsidRPr="003C5ED1">
        <w:rPr>
          <w:sz w:val="22"/>
          <w:szCs w:val="22"/>
        </w:rPr>
        <w:t xml:space="preserve"> Emprego </w:t>
      </w:r>
      <w:r w:rsidR="00306A72">
        <w:rPr>
          <w:sz w:val="22"/>
          <w:szCs w:val="22"/>
        </w:rPr>
        <w:t>industrial</w:t>
      </w:r>
      <w:r w:rsidRPr="003C5ED1">
        <w:rPr>
          <w:sz w:val="22"/>
          <w:szCs w:val="22"/>
        </w:rPr>
        <w:t xml:space="preserve"> no Brasil: análise de curto e longo prazos. </w:t>
      </w:r>
      <w:r w:rsidRPr="007A5BC8">
        <w:rPr>
          <w:i/>
          <w:sz w:val="22"/>
          <w:szCs w:val="22"/>
          <w:lang w:val="en-US"/>
        </w:rPr>
        <w:t xml:space="preserve">Revista Brasileira de Economia, </w:t>
      </w:r>
      <w:r w:rsidRPr="007A5BC8">
        <w:rPr>
          <w:sz w:val="22"/>
          <w:szCs w:val="22"/>
          <w:lang w:val="en-US"/>
        </w:rPr>
        <w:t>v. 55, n. 4: p. 467-491, 2001.</w:t>
      </w:r>
    </w:p>
    <w:p w:rsidR="008856AC" w:rsidRDefault="008856AC" w:rsidP="002B3899">
      <w:pPr>
        <w:autoSpaceDE w:val="0"/>
        <w:jc w:val="both"/>
        <w:rPr>
          <w:sz w:val="22"/>
          <w:szCs w:val="22"/>
          <w:lang w:val="en-US"/>
        </w:rPr>
      </w:pPr>
      <w:r w:rsidRPr="0072542A">
        <w:rPr>
          <w:sz w:val="22"/>
          <w:szCs w:val="22"/>
          <w:lang w:val="en-US"/>
        </w:rPr>
        <w:t xml:space="preserve">HALL, R. Measuring Factor Adjustment Costs. </w:t>
      </w:r>
      <w:r w:rsidRPr="0072542A">
        <w:rPr>
          <w:i/>
          <w:sz w:val="22"/>
          <w:szCs w:val="22"/>
          <w:lang w:val="en-US"/>
        </w:rPr>
        <w:t xml:space="preserve">The Quarterly Journal of Economics, </w:t>
      </w:r>
      <w:r w:rsidRPr="0072542A">
        <w:rPr>
          <w:sz w:val="22"/>
          <w:szCs w:val="22"/>
          <w:lang w:val="en-US"/>
        </w:rPr>
        <w:t>v. 119, n.3, pp.899-927, 2004.</w:t>
      </w:r>
    </w:p>
    <w:p w:rsidR="008856AC" w:rsidRDefault="008856AC" w:rsidP="002B3899">
      <w:pPr>
        <w:autoSpaceDE w:val="0"/>
        <w:jc w:val="both"/>
        <w:rPr>
          <w:color w:val="000000"/>
          <w:lang w:val="en-US"/>
        </w:rPr>
      </w:pPr>
      <w:r>
        <w:rPr>
          <w:sz w:val="22"/>
          <w:szCs w:val="22"/>
          <w:lang w:val="en-US"/>
        </w:rPr>
        <w:t xml:space="preserve">HAMERMESH, </w:t>
      </w:r>
      <w:r>
        <w:rPr>
          <w:color w:val="000000"/>
          <w:lang w:val="en-US"/>
        </w:rPr>
        <w:t xml:space="preserve">D. S. Labor Demand and Structure of Adjustment Costs. </w:t>
      </w:r>
      <w:r>
        <w:rPr>
          <w:i/>
          <w:color w:val="000000"/>
          <w:lang w:val="en-US"/>
        </w:rPr>
        <w:t>The American Economic Review</w:t>
      </w:r>
      <w:r>
        <w:rPr>
          <w:color w:val="000000"/>
          <w:lang w:val="en-US"/>
        </w:rPr>
        <w:t>, v.79, n.4, 1989.</w:t>
      </w:r>
    </w:p>
    <w:p w:rsidR="008856AC" w:rsidRPr="00BD65AA" w:rsidRDefault="008856AC" w:rsidP="002B3899">
      <w:pPr>
        <w:autoSpaceDE w:val="0"/>
        <w:jc w:val="both"/>
        <w:rPr>
          <w:lang w:val="en-CA"/>
        </w:rPr>
      </w:pPr>
      <w:r w:rsidRPr="00BD65AA">
        <w:rPr>
          <w:color w:val="000000"/>
          <w:lang w:val="en-US"/>
        </w:rPr>
        <w:t xml:space="preserve">HAMERMESH, D. S. </w:t>
      </w:r>
      <w:r w:rsidRPr="00BD65AA">
        <w:rPr>
          <w:rFonts w:ascii="TimesNewRoman" w:hAnsi="TimesNewRoman" w:cs="TimesNewRoman"/>
          <w:lang w:val="en-CA" w:eastAsia="en-CA"/>
        </w:rPr>
        <w:t>Labor</w:t>
      </w:r>
      <w:r w:rsidRPr="00BD65AA">
        <w:rPr>
          <w:rFonts w:ascii="TimesNewRoman" w:eastAsia="TimesNewRoman" w:hAnsi="TimesNewRoman" w:cs="TimesNewRoman"/>
          <w:lang w:val="en-CA" w:eastAsia="en-CA"/>
        </w:rPr>
        <w:t xml:space="preserve"> </w:t>
      </w:r>
      <w:r w:rsidRPr="00BD65AA">
        <w:rPr>
          <w:rFonts w:ascii="TimesNewRoman" w:hAnsi="TimesNewRoman" w:cs="TimesNewRoman"/>
          <w:lang w:val="en-CA" w:eastAsia="en-CA"/>
        </w:rPr>
        <w:t>Demand</w:t>
      </w:r>
      <w:r w:rsidRPr="00BD65AA">
        <w:rPr>
          <w:rFonts w:ascii="TimesNewRoman" w:eastAsia="TimesNewRoman" w:hAnsi="TimesNewRoman" w:cs="TimesNewRoman"/>
          <w:lang w:val="en-CA" w:eastAsia="en-CA"/>
        </w:rPr>
        <w:t xml:space="preserve"> </w:t>
      </w:r>
      <w:r w:rsidRPr="00BD65AA">
        <w:rPr>
          <w:rFonts w:ascii="TimesNewRoman" w:hAnsi="TimesNewRoman" w:cs="TimesNewRoman"/>
          <w:lang w:val="en-CA" w:eastAsia="en-CA"/>
        </w:rPr>
        <w:t>in</w:t>
      </w:r>
      <w:r w:rsidRPr="00BD65AA">
        <w:rPr>
          <w:rFonts w:ascii="TimesNewRoman" w:eastAsia="TimesNewRoman" w:hAnsi="TimesNewRoman" w:cs="TimesNewRoman"/>
          <w:lang w:val="en-CA" w:eastAsia="en-CA"/>
        </w:rPr>
        <w:t xml:space="preserve"> </w:t>
      </w:r>
      <w:r w:rsidRPr="00BD65AA">
        <w:rPr>
          <w:rFonts w:ascii="TimesNewRoman" w:hAnsi="TimesNewRoman" w:cs="TimesNewRoman"/>
          <w:lang w:val="en-CA" w:eastAsia="en-CA"/>
        </w:rPr>
        <w:t>Latin</w:t>
      </w:r>
      <w:r w:rsidRPr="00BD65AA">
        <w:rPr>
          <w:rFonts w:ascii="TimesNewRoman" w:eastAsia="TimesNewRoman" w:hAnsi="TimesNewRoman" w:cs="TimesNewRoman"/>
          <w:lang w:val="en-CA" w:eastAsia="en-CA"/>
        </w:rPr>
        <w:t xml:space="preserve"> </w:t>
      </w:r>
      <w:r w:rsidRPr="00BD65AA">
        <w:rPr>
          <w:rFonts w:ascii="TimesNewRoman" w:hAnsi="TimesNewRoman" w:cs="TimesNewRoman"/>
          <w:lang w:val="en-CA" w:eastAsia="en-CA"/>
        </w:rPr>
        <w:t>America</w:t>
      </w:r>
      <w:r w:rsidRPr="00BD65AA">
        <w:rPr>
          <w:rFonts w:ascii="TimesNewRoman" w:eastAsia="TimesNewRoman" w:hAnsi="TimesNewRoman" w:cs="TimesNewRoman"/>
          <w:lang w:val="en-CA" w:eastAsia="en-CA"/>
        </w:rPr>
        <w:t xml:space="preserve"> </w:t>
      </w:r>
      <w:r w:rsidRPr="00BD65AA">
        <w:rPr>
          <w:rFonts w:ascii="TimesNewRoman" w:hAnsi="TimesNewRoman" w:cs="TimesNewRoman"/>
          <w:lang w:val="en-CA" w:eastAsia="en-CA"/>
        </w:rPr>
        <w:t>and</w:t>
      </w:r>
      <w:r w:rsidRPr="00BD65AA">
        <w:rPr>
          <w:rFonts w:ascii="TimesNewRoman" w:eastAsia="TimesNewRoman" w:hAnsi="TimesNewRoman" w:cs="TimesNewRoman"/>
          <w:lang w:val="en-CA" w:eastAsia="en-CA"/>
        </w:rPr>
        <w:t xml:space="preserve"> </w:t>
      </w:r>
      <w:r w:rsidRPr="00BD65AA">
        <w:rPr>
          <w:rFonts w:ascii="TimesNewRoman" w:hAnsi="TimesNewRoman" w:cs="TimesNewRoman"/>
          <w:lang w:val="en-CA" w:eastAsia="en-CA"/>
        </w:rPr>
        <w:t>the</w:t>
      </w:r>
      <w:r w:rsidRPr="00BD65AA">
        <w:rPr>
          <w:rFonts w:ascii="TimesNewRoman" w:eastAsia="TimesNewRoman" w:hAnsi="TimesNewRoman" w:cs="TimesNewRoman"/>
          <w:lang w:val="en-CA" w:eastAsia="en-CA"/>
        </w:rPr>
        <w:t xml:space="preserve"> </w:t>
      </w:r>
      <w:r w:rsidRPr="00BD65AA">
        <w:rPr>
          <w:rFonts w:ascii="TimesNewRoman" w:hAnsi="TimesNewRoman" w:cs="TimesNewRoman"/>
          <w:lang w:val="en-CA" w:eastAsia="en-CA"/>
        </w:rPr>
        <w:t>Caribbean:</w:t>
      </w:r>
      <w:r w:rsidRPr="00BD65AA">
        <w:rPr>
          <w:rFonts w:ascii="TimesNewRoman" w:eastAsia="TimesNewRoman" w:hAnsi="TimesNewRoman" w:cs="TimesNewRoman"/>
          <w:lang w:val="en-CA" w:eastAsia="en-CA"/>
        </w:rPr>
        <w:t xml:space="preserve"> </w:t>
      </w:r>
      <w:r w:rsidRPr="00BD65AA">
        <w:rPr>
          <w:rFonts w:ascii="TimesNewRoman" w:hAnsi="TimesNewRoman" w:cs="TimesNewRoman"/>
          <w:lang w:val="en-CA" w:eastAsia="en-CA"/>
        </w:rPr>
        <w:t>what</w:t>
      </w:r>
      <w:r w:rsidRPr="00BD65AA">
        <w:rPr>
          <w:rFonts w:ascii="TimesNewRoman" w:eastAsia="TimesNewRoman" w:hAnsi="TimesNewRoman" w:cs="TimesNewRoman"/>
          <w:lang w:val="en-CA" w:eastAsia="en-CA"/>
        </w:rPr>
        <w:t xml:space="preserve"> </w:t>
      </w:r>
      <w:r w:rsidRPr="00BD65AA">
        <w:rPr>
          <w:rFonts w:ascii="TimesNewRoman" w:hAnsi="TimesNewRoman" w:cs="TimesNewRoman"/>
          <w:lang w:val="en-CA" w:eastAsia="en-CA"/>
        </w:rPr>
        <w:t>does</w:t>
      </w:r>
      <w:r w:rsidRPr="00BD65AA">
        <w:rPr>
          <w:rFonts w:ascii="TimesNewRoman" w:eastAsia="TimesNewRoman" w:hAnsi="TimesNewRoman" w:cs="TimesNewRoman"/>
          <w:lang w:val="en-CA" w:eastAsia="en-CA"/>
        </w:rPr>
        <w:t xml:space="preserve"> </w:t>
      </w:r>
      <w:r w:rsidRPr="00BD65AA">
        <w:rPr>
          <w:rFonts w:ascii="TimesNewRoman" w:hAnsi="TimesNewRoman" w:cs="TimesNewRoman"/>
          <w:lang w:val="en-CA" w:eastAsia="en-CA"/>
        </w:rPr>
        <w:t>it</w:t>
      </w:r>
      <w:r w:rsidRPr="00BD65AA">
        <w:rPr>
          <w:rFonts w:ascii="TimesNewRoman" w:eastAsia="TimesNewRoman" w:hAnsi="TimesNewRoman" w:cs="TimesNewRoman"/>
          <w:lang w:val="en-CA" w:eastAsia="en-CA"/>
        </w:rPr>
        <w:t xml:space="preserve"> </w:t>
      </w:r>
      <w:r w:rsidRPr="00BD65AA">
        <w:rPr>
          <w:rFonts w:ascii="TimesNewRoman" w:hAnsi="TimesNewRoman" w:cs="TimesNewRoman"/>
          <w:lang w:val="en-CA" w:eastAsia="en-CA"/>
        </w:rPr>
        <w:t>tell</w:t>
      </w:r>
      <w:r w:rsidRPr="00BD65AA">
        <w:rPr>
          <w:rFonts w:ascii="TimesNewRoman" w:eastAsia="TimesNewRoman" w:hAnsi="TimesNewRoman" w:cs="TimesNewRoman"/>
          <w:lang w:val="en-CA" w:eastAsia="en-CA"/>
        </w:rPr>
        <w:t xml:space="preserve"> </w:t>
      </w:r>
      <w:r w:rsidRPr="00BD65AA">
        <w:rPr>
          <w:rFonts w:ascii="TimesNewRoman" w:hAnsi="TimesNewRoman" w:cs="TimesNewRoman"/>
          <w:lang w:val="en-CA" w:eastAsia="en-CA"/>
        </w:rPr>
        <w:t>us?</w:t>
      </w:r>
      <w:r w:rsidRPr="00BD65AA">
        <w:rPr>
          <w:rFonts w:ascii="TimesNewRoman" w:eastAsia="TimesNewRoman" w:hAnsi="TimesNewRoman" w:cs="TimesNewRoman"/>
          <w:lang w:val="en-CA" w:eastAsia="en-CA"/>
        </w:rPr>
        <w:t xml:space="preserve"> </w:t>
      </w:r>
      <w:r w:rsidRPr="00BD65AA">
        <w:rPr>
          <w:rFonts w:ascii="TimesNewRoman" w:hAnsi="TimesNewRoman" w:cs="TimesNewRoman"/>
          <w:lang w:val="en-CA" w:eastAsia="en-CA"/>
        </w:rPr>
        <w:t>In:</w:t>
      </w:r>
      <w:r w:rsidRPr="00BD65AA">
        <w:rPr>
          <w:rFonts w:ascii="TimesNewRoman" w:eastAsia="TimesNewRoman" w:hAnsi="TimesNewRoman" w:cs="TimesNewRoman"/>
          <w:lang w:val="en-CA" w:eastAsia="en-CA"/>
        </w:rPr>
        <w:t xml:space="preserve"> </w:t>
      </w:r>
      <w:r w:rsidRPr="00BD65AA">
        <w:rPr>
          <w:i/>
          <w:lang w:val="en-CA"/>
        </w:rPr>
        <w:t xml:space="preserve">Law and Employment: Lessons From Latin America and the Caribbean. Eds. </w:t>
      </w:r>
      <w:r w:rsidRPr="00BD65AA">
        <w:rPr>
          <w:lang w:val="en-CA"/>
        </w:rPr>
        <w:t>James J. Heckman e Carmen Pagés</w:t>
      </w:r>
      <w:r w:rsidRPr="00BD65AA">
        <w:rPr>
          <w:b/>
          <w:lang w:val="en-CA"/>
        </w:rPr>
        <w:t>.</w:t>
      </w:r>
      <w:r w:rsidRPr="00BD65AA">
        <w:rPr>
          <w:lang w:val="en-CA"/>
        </w:rPr>
        <w:t xml:space="preserve"> Chicago: University of Chicago Press, 2004</w:t>
      </w:r>
    </w:p>
    <w:p w:rsidR="008856AC" w:rsidRDefault="008856AC" w:rsidP="002B3899">
      <w:pPr>
        <w:autoSpaceDE w:val="0"/>
        <w:jc w:val="both"/>
        <w:rPr>
          <w:color w:val="000000"/>
          <w:sz w:val="22"/>
          <w:szCs w:val="22"/>
          <w:lang w:val="en-US"/>
        </w:rPr>
      </w:pPr>
      <w:proofErr w:type="gramStart"/>
      <w:r>
        <w:rPr>
          <w:sz w:val="22"/>
          <w:szCs w:val="22"/>
          <w:lang w:val="en-US"/>
        </w:rPr>
        <w:t xml:space="preserve">HAMERMESH, D. S.; PFANN, G. A. </w:t>
      </w:r>
      <w:hyperlink r:id="rId15" w:history="1">
        <w:r w:rsidRPr="001830C5">
          <w:rPr>
            <w:rStyle w:val="Hyperlink"/>
            <w:color w:val="auto"/>
            <w:u w:val="none"/>
            <w:lang w:val="en-CA"/>
          </w:rPr>
          <w:t>Adjustment Costs in Factor Demand</w:t>
        </w:r>
      </w:hyperlink>
      <w:r w:rsidRPr="001830C5">
        <w:rPr>
          <w:i/>
          <w:sz w:val="22"/>
          <w:szCs w:val="22"/>
          <w:lang w:val="en-US"/>
        </w:rPr>
        <w:t>.</w:t>
      </w:r>
      <w:proofErr w:type="gramEnd"/>
      <w:r w:rsidRPr="001830C5">
        <w:rPr>
          <w:i/>
          <w:sz w:val="22"/>
          <w:szCs w:val="22"/>
          <w:lang w:val="en-US"/>
        </w:rPr>
        <w:t xml:space="preserve"> </w:t>
      </w:r>
      <w:hyperlink r:id="rId16" w:history="1">
        <w:r w:rsidRPr="001830C5">
          <w:rPr>
            <w:rStyle w:val="Hyperlink"/>
            <w:i/>
            <w:color w:val="auto"/>
            <w:u w:val="none"/>
            <w:lang w:val="en-CA"/>
          </w:rPr>
          <w:t>Journal of Economic Literature</w:t>
        </w:r>
      </w:hyperlink>
      <w:r w:rsidRPr="001830C5">
        <w:rPr>
          <w:sz w:val="22"/>
          <w:szCs w:val="22"/>
          <w:lang w:val="en-US"/>
        </w:rPr>
        <w:t>,</w:t>
      </w:r>
      <w:r>
        <w:rPr>
          <w:color w:val="000000"/>
          <w:sz w:val="22"/>
          <w:szCs w:val="22"/>
          <w:lang w:val="en-US"/>
        </w:rPr>
        <w:t xml:space="preserve"> v. 34, n. 3: p. 1264-1292, set. 1996.</w:t>
      </w:r>
    </w:p>
    <w:p w:rsidR="008856AC" w:rsidRPr="00497E74" w:rsidRDefault="008856AC" w:rsidP="002B3899">
      <w:pPr>
        <w:autoSpaceDE w:val="0"/>
        <w:jc w:val="both"/>
        <w:rPr>
          <w:sz w:val="22"/>
          <w:szCs w:val="22"/>
        </w:rPr>
      </w:pPr>
      <w:r>
        <w:rPr>
          <w:sz w:val="22"/>
          <w:szCs w:val="22"/>
          <w:lang w:val="en-US"/>
        </w:rPr>
        <w:t xml:space="preserve">HAUSMAN, J. A. Specification tests in econometrics. </w:t>
      </w:r>
      <w:r w:rsidRPr="00497E74">
        <w:rPr>
          <w:i/>
          <w:sz w:val="22"/>
          <w:szCs w:val="22"/>
        </w:rPr>
        <w:t>Econometrica</w:t>
      </w:r>
      <w:r w:rsidRPr="00497E74">
        <w:rPr>
          <w:sz w:val="22"/>
          <w:szCs w:val="22"/>
        </w:rPr>
        <w:t>, v. 46, n. 6: p. 1251-1271, 1978.</w:t>
      </w:r>
    </w:p>
    <w:p w:rsidR="008856AC" w:rsidRDefault="008856AC" w:rsidP="002B3899">
      <w:pPr>
        <w:pStyle w:val="BodyTextIndent"/>
        <w:spacing w:line="240" w:lineRule="auto"/>
        <w:ind w:firstLine="0"/>
        <w:rPr>
          <w:sz w:val="22"/>
          <w:szCs w:val="22"/>
        </w:rPr>
      </w:pPr>
      <w:r w:rsidRPr="003C5ED1">
        <w:rPr>
          <w:sz w:val="22"/>
          <w:szCs w:val="22"/>
        </w:rPr>
        <w:t xml:space="preserve">MENEZES-FILHO, N. A.; RODRIGUES JR., M. Tecnologia e demanda por qualificação na indústria brasileira. </w:t>
      </w:r>
      <w:r w:rsidRPr="003C5ED1">
        <w:rPr>
          <w:i/>
          <w:sz w:val="22"/>
          <w:szCs w:val="22"/>
        </w:rPr>
        <w:t xml:space="preserve">Revista Brasileira de Economia, </w:t>
      </w:r>
      <w:r w:rsidRPr="003C5ED1">
        <w:rPr>
          <w:sz w:val="22"/>
          <w:szCs w:val="22"/>
        </w:rPr>
        <w:t>v. 57, n. 3: p. 569-603, jul./set. 2003.</w:t>
      </w:r>
    </w:p>
    <w:p w:rsidR="001B2BCE" w:rsidRDefault="001B2BCE" w:rsidP="002B3899">
      <w:pPr>
        <w:jc w:val="both"/>
        <w:rPr>
          <w:sz w:val="22"/>
          <w:szCs w:val="22"/>
        </w:rPr>
      </w:pPr>
      <w:r w:rsidRPr="001B2BCE">
        <w:rPr>
          <w:sz w:val="22"/>
          <w:szCs w:val="22"/>
        </w:rPr>
        <w:t xml:space="preserve">PEREIRA, P. V.; CICHELLI, R.; BARROS, R. P. Absorção de mão-de-obra na indústria de transformação. In: </w:t>
      </w:r>
      <w:r w:rsidRPr="001B2BCE">
        <w:rPr>
          <w:caps/>
          <w:sz w:val="22"/>
          <w:szCs w:val="22"/>
        </w:rPr>
        <w:t>Sedlaceck, G.; Barros, R. P.</w:t>
      </w:r>
      <w:r w:rsidRPr="001B2BCE">
        <w:rPr>
          <w:sz w:val="22"/>
          <w:szCs w:val="22"/>
        </w:rPr>
        <w:t xml:space="preserve"> (Org.). </w:t>
      </w:r>
      <w:r w:rsidRPr="001B2BCE">
        <w:rPr>
          <w:i/>
          <w:sz w:val="22"/>
          <w:szCs w:val="22"/>
        </w:rPr>
        <w:t xml:space="preserve">Mercado de trabalho e distribuição de renda: uma coletânea. </w:t>
      </w:r>
      <w:r w:rsidRPr="00EC2818">
        <w:rPr>
          <w:sz w:val="22"/>
          <w:szCs w:val="22"/>
        </w:rPr>
        <w:t>IPEA, Série Monográfica 35.</w:t>
      </w:r>
    </w:p>
    <w:p w:rsidR="00B80A68" w:rsidRPr="00B80A68" w:rsidRDefault="00B80A68" w:rsidP="002B3899">
      <w:pPr>
        <w:jc w:val="both"/>
        <w:rPr>
          <w:i/>
          <w:sz w:val="22"/>
          <w:szCs w:val="22"/>
        </w:rPr>
      </w:pPr>
      <w:r>
        <w:rPr>
          <w:sz w:val="22"/>
          <w:szCs w:val="22"/>
        </w:rPr>
        <w:t xml:space="preserve">PEREIRA, P. V; GONZAGA, G. A divisão do Trabalho e a Demanda Dinâmica por Emprego e Horas. </w:t>
      </w:r>
      <w:r>
        <w:rPr>
          <w:i/>
          <w:sz w:val="22"/>
          <w:szCs w:val="22"/>
        </w:rPr>
        <w:t xml:space="preserve">Texto para Discussão n. 615, IPEA, </w:t>
      </w:r>
      <w:r w:rsidRPr="00B80A68">
        <w:rPr>
          <w:sz w:val="22"/>
          <w:szCs w:val="22"/>
        </w:rPr>
        <w:t>1998.</w:t>
      </w:r>
    </w:p>
    <w:p w:rsidR="008856AC" w:rsidRDefault="008856AC" w:rsidP="002B3899">
      <w:pPr>
        <w:jc w:val="both"/>
        <w:rPr>
          <w:sz w:val="22"/>
          <w:szCs w:val="22"/>
        </w:rPr>
      </w:pPr>
      <w:r>
        <w:rPr>
          <w:sz w:val="22"/>
          <w:szCs w:val="22"/>
        </w:rPr>
        <w:t xml:space="preserve">REIS, M. C. Os impactos das mudanças na demanda por trabalho qualificado sobre o desemprego por nível de qualificação durante os anos noventa no Brasil. </w:t>
      </w:r>
      <w:r>
        <w:rPr>
          <w:i/>
          <w:sz w:val="22"/>
          <w:szCs w:val="22"/>
        </w:rPr>
        <w:t>Revista Brasileira de Economia,</w:t>
      </w:r>
      <w:r>
        <w:rPr>
          <w:sz w:val="22"/>
          <w:szCs w:val="22"/>
        </w:rPr>
        <w:t xml:space="preserve"> v. 60, n. 3: p. 297-319, 2006.</w:t>
      </w:r>
    </w:p>
    <w:p w:rsidR="00B160DF" w:rsidRPr="00B160DF" w:rsidRDefault="00B160DF" w:rsidP="002B3899">
      <w:pPr>
        <w:jc w:val="both"/>
        <w:rPr>
          <w:sz w:val="22"/>
          <w:szCs w:val="22"/>
        </w:rPr>
      </w:pPr>
      <w:r>
        <w:rPr>
          <w:sz w:val="22"/>
          <w:szCs w:val="22"/>
        </w:rPr>
        <w:t xml:space="preserve">RIBEIRO, E. P; JACINTO, P. A. Estimando a Demanda por Trabalhadores Qualificados no Brasil 1997-2003. </w:t>
      </w:r>
      <w:r w:rsidR="00FE141B">
        <w:rPr>
          <w:sz w:val="22"/>
          <w:szCs w:val="22"/>
        </w:rPr>
        <w:t>Disponível</w:t>
      </w:r>
      <w:r>
        <w:rPr>
          <w:sz w:val="22"/>
          <w:szCs w:val="22"/>
        </w:rPr>
        <w:t xml:space="preserve"> em: </w:t>
      </w:r>
      <w:r w:rsidRPr="00B160DF">
        <w:rPr>
          <w:rStyle w:val="HTMLCite"/>
        </w:rPr>
        <w:t>bibliotecadigital.fgv.br/ocs/index.php/sbe/EBE08/paper/</w:t>
      </w:r>
      <w:r>
        <w:rPr>
          <w:rStyle w:val="HTMLCite"/>
        </w:rPr>
        <w:t>download</w:t>
      </w:r>
      <w:r w:rsidRPr="00B160DF">
        <w:rPr>
          <w:rStyle w:val="HTMLCite"/>
        </w:rPr>
        <w:t>/440/72</w:t>
      </w:r>
      <w:r>
        <w:rPr>
          <w:rStyle w:val="HTMLCite"/>
          <w:i w:val="0"/>
        </w:rPr>
        <w:t>, 2008.</w:t>
      </w:r>
    </w:p>
    <w:p w:rsidR="008856AC" w:rsidRDefault="008856AC" w:rsidP="002B3899">
      <w:pPr>
        <w:jc w:val="both"/>
        <w:rPr>
          <w:sz w:val="22"/>
          <w:szCs w:val="22"/>
          <w:lang w:val="en-CA"/>
        </w:rPr>
      </w:pPr>
      <w:r w:rsidRPr="00347F29">
        <w:rPr>
          <w:sz w:val="22"/>
          <w:szCs w:val="22"/>
          <w:lang w:val="en-US"/>
        </w:rPr>
        <w:t xml:space="preserve">SARGAN, J. D. Testing for Misspecification after Estimating Using Instrumental Variables. In: MAASOUMI, E. (Ed.). </w:t>
      </w:r>
      <w:r w:rsidRPr="00347F29">
        <w:rPr>
          <w:i/>
          <w:sz w:val="22"/>
          <w:szCs w:val="22"/>
          <w:lang w:val="en-CA"/>
        </w:rPr>
        <w:t>Contributions to Econometrics</w:t>
      </w:r>
      <w:r w:rsidRPr="00347F29">
        <w:rPr>
          <w:sz w:val="22"/>
          <w:szCs w:val="22"/>
          <w:lang w:val="en-CA"/>
        </w:rPr>
        <w:t>: SARGAN, J. D. Cambrige: Cambrige University Press, 1988.</w:t>
      </w:r>
    </w:p>
    <w:p w:rsidR="00F15F8D" w:rsidRPr="00F15F8D" w:rsidRDefault="00F15F8D" w:rsidP="002B3899">
      <w:pPr>
        <w:jc w:val="both"/>
        <w:rPr>
          <w:sz w:val="22"/>
          <w:szCs w:val="22"/>
          <w:lang w:val="en-CA"/>
        </w:rPr>
      </w:pPr>
      <w:r>
        <w:rPr>
          <w:sz w:val="22"/>
          <w:szCs w:val="22"/>
          <w:lang w:val="en-CA"/>
        </w:rPr>
        <w:t xml:space="preserve">SARGENT, T. J. Estimation of Dynamic Labor Demand Schedules Under Rational Expectations. </w:t>
      </w:r>
      <w:r>
        <w:rPr>
          <w:i/>
          <w:sz w:val="22"/>
          <w:szCs w:val="22"/>
          <w:lang w:val="en-CA"/>
        </w:rPr>
        <w:t>Journal of Political Economy</w:t>
      </w:r>
      <w:r w:rsidR="009D5AD5">
        <w:rPr>
          <w:sz w:val="22"/>
          <w:szCs w:val="22"/>
          <w:lang w:val="en-CA"/>
        </w:rPr>
        <w:t>, v.86, n.6, 1009-1044, 1978</w:t>
      </w:r>
    </w:p>
    <w:p w:rsidR="008B76BC" w:rsidRDefault="004C7864" w:rsidP="002B3899">
      <w:pPr>
        <w:pStyle w:val="BodyTextIndent"/>
        <w:spacing w:line="240" w:lineRule="auto"/>
        <w:ind w:firstLine="0"/>
        <w:rPr>
          <w:sz w:val="22"/>
          <w:szCs w:val="22"/>
          <w:lang w:val="en-US"/>
        </w:rPr>
      </w:pPr>
      <w:r w:rsidRPr="008B76BC">
        <w:rPr>
          <w:sz w:val="22"/>
          <w:szCs w:val="22"/>
          <w:lang w:val="en-US"/>
        </w:rPr>
        <w:t>WINDMEIJER</w:t>
      </w:r>
      <w:r w:rsidR="008B76BC" w:rsidRPr="008B76BC">
        <w:rPr>
          <w:sz w:val="22"/>
          <w:szCs w:val="22"/>
          <w:lang w:val="en-US"/>
        </w:rPr>
        <w:t xml:space="preserve">, F. A </w:t>
      </w:r>
      <w:r w:rsidR="008B76BC">
        <w:rPr>
          <w:sz w:val="22"/>
          <w:szCs w:val="22"/>
          <w:lang w:val="en-US"/>
        </w:rPr>
        <w:t>fi</w:t>
      </w:r>
      <w:r w:rsidR="008B76BC" w:rsidRPr="008B76BC">
        <w:rPr>
          <w:sz w:val="22"/>
          <w:szCs w:val="22"/>
          <w:lang w:val="en-US"/>
        </w:rPr>
        <w:t>nite sample correction for the variance of linear e</w:t>
      </w:r>
      <w:r w:rsidR="008B76BC">
        <w:rPr>
          <w:sz w:val="22"/>
          <w:szCs w:val="22"/>
          <w:lang w:val="en-US"/>
        </w:rPr>
        <w:t xml:space="preserve"> efi</w:t>
      </w:r>
      <w:r w:rsidR="008B76BC" w:rsidRPr="008B76BC">
        <w:rPr>
          <w:sz w:val="22"/>
          <w:szCs w:val="22"/>
          <w:lang w:val="en-US"/>
        </w:rPr>
        <w:t>cient two-step GMM</w:t>
      </w:r>
      <w:r w:rsidR="008B76BC">
        <w:rPr>
          <w:sz w:val="22"/>
          <w:szCs w:val="22"/>
          <w:lang w:val="en-US"/>
        </w:rPr>
        <w:t xml:space="preserve">  </w:t>
      </w:r>
      <w:r w:rsidR="008B76BC" w:rsidRPr="008B76BC">
        <w:rPr>
          <w:sz w:val="22"/>
          <w:szCs w:val="22"/>
          <w:lang w:val="en-US"/>
        </w:rPr>
        <w:t xml:space="preserve">estimators. </w:t>
      </w:r>
      <w:r w:rsidR="008B76BC" w:rsidRPr="004C7864">
        <w:rPr>
          <w:i/>
          <w:sz w:val="22"/>
          <w:szCs w:val="22"/>
          <w:lang w:val="en-US"/>
        </w:rPr>
        <w:t>Journal of Econometrics</w:t>
      </w:r>
      <w:r w:rsidRPr="004C7864">
        <w:rPr>
          <w:szCs w:val="24"/>
          <w:lang w:val="en-US"/>
        </w:rPr>
        <w:t>,</w:t>
      </w:r>
      <w:r w:rsidR="008B76BC" w:rsidRPr="004C7864">
        <w:rPr>
          <w:szCs w:val="24"/>
          <w:lang w:val="en-US"/>
        </w:rPr>
        <w:t xml:space="preserve"> 126: 25-51</w:t>
      </w:r>
      <w:r w:rsidRPr="004C7864">
        <w:rPr>
          <w:szCs w:val="24"/>
          <w:lang w:val="en-US"/>
        </w:rPr>
        <w:t>, 2005</w:t>
      </w:r>
      <w:r w:rsidR="008B76BC">
        <w:rPr>
          <w:rFonts w:ascii="CMR10" w:hAnsi="CMR10" w:cs="CMR10"/>
          <w:sz w:val="20"/>
          <w:lang w:val="en-US"/>
        </w:rPr>
        <w:t>.</w:t>
      </w:r>
    </w:p>
    <w:p w:rsidR="008856AC" w:rsidRPr="003C5ED1" w:rsidRDefault="008856AC" w:rsidP="002B3899">
      <w:pPr>
        <w:pStyle w:val="BodyTextIndent"/>
        <w:spacing w:line="240" w:lineRule="auto"/>
        <w:ind w:firstLine="0"/>
        <w:rPr>
          <w:sz w:val="22"/>
          <w:szCs w:val="22"/>
        </w:rPr>
      </w:pPr>
      <w:r>
        <w:rPr>
          <w:sz w:val="22"/>
          <w:szCs w:val="22"/>
          <w:lang w:val="en-US"/>
        </w:rPr>
        <w:t>WOOLDRI</w:t>
      </w:r>
      <w:r w:rsidR="0081402B">
        <w:rPr>
          <w:sz w:val="22"/>
          <w:szCs w:val="22"/>
          <w:lang w:val="en-US"/>
        </w:rPr>
        <w:t>DGE</w:t>
      </w:r>
      <w:r>
        <w:rPr>
          <w:sz w:val="22"/>
          <w:szCs w:val="22"/>
          <w:lang w:val="en-US"/>
        </w:rPr>
        <w:t xml:space="preserve">, J. </w:t>
      </w:r>
      <w:r>
        <w:rPr>
          <w:i/>
          <w:sz w:val="22"/>
          <w:szCs w:val="22"/>
          <w:lang w:val="en-US"/>
        </w:rPr>
        <w:t>Econometric analysis of cross-section and panel data</w:t>
      </w:r>
      <w:r>
        <w:rPr>
          <w:sz w:val="22"/>
          <w:szCs w:val="22"/>
          <w:lang w:val="en-US"/>
        </w:rPr>
        <w:t xml:space="preserve">. </w:t>
      </w:r>
      <w:r w:rsidRPr="003C5ED1">
        <w:rPr>
          <w:sz w:val="22"/>
          <w:szCs w:val="22"/>
        </w:rPr>
        <w:t>Cambridge: MIT Press, 2002.</w:t>
      </w:r>
    </w:p>
    <w:p w:rsidR="007E02ED" w:rsidRDefault="007E02ED" w:rsidP="002B3899">
      <w:pPr>
        <w:rPr>
          <w:sz w:val="22"/>
          <w:szCs w:val="22"/>
        </w:rPr>
      </w:pPr>
    </w:p>
    <w:sectPr w:rsidR="007E02ED" w:rsidSect="003546F7">
      <w:headerReference w:type="default" r:id="rId17"/>
      <w:footerReference w:type="default" r:id="rId18"/>
      <w:headerReference w:type="first" r:id="rId19"/>
      <w:pgSz w:w="11907" w:h="16840" w:code="9"/>
      <w:pgMar w:top="1440" w:right="1008"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630E" w:rsidRDefault="0017630E">
      <w:r>
        <w:separator/>
      </w:r>
    </w:p>
  </w:endnote>
  <w:endnote w:type="continuationSeparator" w:id="0">
    <w:p w:rsidR="0017630E" w:rsidRDefault="00176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Optimum">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
    <w:altName w:val="Times New Roman"/>
    <w:charset w:val="00"/>
    <w:family w:val="roman"/>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406479"/>
      <w:docPartObj>
        <w:docPartGallery w:val="Page Numbers (Bottom of Page)"/>
        <w:docPartUnique/>
      </w:docPartObj>
    </w:sdtPr>
    <w:sdtEndPr>
      <w:rPr>
        <w:noProof/>
      </w:rPr>
    </w:sdtEndPr>
    <w:sdtContent>
      <w:p w:rsidR="005C3F92" w:rsidRDefault="005C3F92">
        <w:pPr>
          <w:pStyle w:val="Footer"/>
          <w:jc w:val="center"/>
        </w:pPr>
        <w:r>
          <w:fldChar w:fldCharType="begin"/>
        </w:r>
        <w:r>
          <w:instrText xml:space="preserve"> PAGE   \* MERGEFORMAT </w:instrText>
        </w:r>
        <w:r>
          <w:fldChar w:fldCharType="separate"/>
        </w:r>
        <w:r w:rsidR="003F54B3">
          <w:rPr>
            <w:noProof/>
          </w:rPr>
          <w:t>2</w:t>
        </w:r>
        <w:r>
          <w:rPr>
            <w:noProof/>
          </w:rPr>
          <w:fldChar w:fldCharType="end"/>
        </w:r>
      </w:p>
    </w:sdtContent>
  </w:sdt>
  <w:p w:rsidR="005C3F92" w:rsidRDefault="005C3F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630E" w:rsidRDefault="0017630E">
      <w:r>
        <w:separator/>
      </w:r>
    </w:p>
  </w:footnote>
  <w:footnote w:type="continuationSeparator" w:id="0">
    <w:p w:rsidR="0017630E" w:rsidRDefault="0017630E">
      <w:r>
        <w:continuationSeparator/>
      </w:r>
    </w:p>
  </w:footnote>
  <w:footnote w:id="1">
    <w:p w:rsidR="005C3F92" w:rsidRPr="00E201F9" w:rsidRDefault="005C3F92" w:rsidP="00E201F9">
      <w:pPr>
        <w:pStyle w:val="NormalWeb"/>
        <w:shd w:val="clear" w:color="auto" w:fill="FFFFFF"/>
        <w:spacing w:before="0" w:beforeAutospacing="0" w:after="0" w:afterAutospacing="0"/>
        <w:jc w:val="both"/>
        <w:rPr>
          <w:rFonts w:ascii="Arial" w:hAnsi="Arial" w:cs="Arial"/>
          <w:sz w:val="16"/>
          <w:szCs w:val="16"/>
        </w:rPr>
      </w:pPr>
      <w:r w:rsidRPr="002A2CDB">
        <w:rPr>
          <w:rStyle w:val="FootnoteReference"/>
          <w:rFonts w:ascii="Arial" w:hAnsi="Arial" w:cs="Arial"/>
        </w:rPr>
        <w:footnoteRef/>
      </w:r>
      <w:r w:rsidRPr="002A2CDB">
        <w:rPr>
          <w:rFonts w:ascii="Arial" w:hAnsi="Arial" w:cs="Arial"/>
        </w:rPr>
        <w:t xml:space="preserve"> </w:t>
      </w:r>
      <w:r w:rsidRPr="00E201F9">
        <w:rPr>
          <w:rFonts w:ascii="Arial" w:hAnsi="Arial" w:cs="Arial"/>
          <w:sz w:val="16"/>
          <w:szCs w:val="16"/>
        </w:rPr>
        <w:t xml:space="preserve">Esse </w:t>
      </w:r>
      <w:proofErr w:type="spellStart"/>
      <w:r w:rsidRPr="00E201F9">
        <w:rPr>
          <w:rFonts w:ascii="Arial" w:hAnsi="Arial" w:cs="Arial"/>
          <w:i/>
          <w:sz w:val="16"/>
          <w:szCs w:val="16"/>
        </w:rPr>
        <w:t>paper</w:t>
      </w:r>
      <w:proofErr w:type="spellEnd"/>
      <w:r w:rsidRPr="00E201F9">
        <w:rPr>
          <w:rFonts w:ascii="Arial" w:hAnsi="Arial" w:cs="Arial"/>
          <w:sz w:val="16"/>
          <w:szCs w:val="16"/>
        </w:rPr>
        <w:t xml:space="preserve"> foi financiado com recursos do Fundo de Estruturação de Projetos (FEP) do Banco Nacional de Desenvolvimento Econômico e Social (BNDES). Por meio desse fundo o BNDES financia, na modalidade </w:t>
      </w:r>
      <w:proofErr w:type="gramStart"/>
      <w:r w:rsidRPr="00E201F9">
        <w:rPr>
          <w:rFonts w:ascii="Arial" w:hAnsi="Arial" w:cs="Arial"/>
          <w:sz w:val="16"/>
          <w:szCs w:val="16"/>
        </w:rPr>
        <w:t>não-reembolsável</w:t>
      </w:r>
      <w:proofErr w:type="gramEnd"/>
      <w:r w:rsidRPr="00E201F9">
        <w:rPr>
          <w:rFonts w:ascii="Arial" w:hAnsi="Arial" w:cs="Arial"/>
          <w:sz w:val="16"/>
          <w:szCs w:val="16"/>
        </w:rPr>
        <w:t xml:space="preserve">, a execução de pesquisas científicas, sempre consoante ao seu objetivo de fomento a projetos de pesquisa voltados para a ampliação do conhecimento científico sobre o processo de desenvolvimento econômico e social. Para maiores informações sobre essa modalidade de financiamento, acesse o </w:t>
      </w:r>
      <w:r w:rsidRPr="00E201F9">
        <w:rPr>
          <w:rFonts w:ascii="Arial" w:hAnsi="Arial" w:cs="Arial"/>
          <w:i/>
          <w:sz w:val="16"/>
          <w:szCs w:val="16"/>
        </w:rPr>
        <w:t xml:space="preserve">site </w:t>
      </w:r>
      <w:hyperlink r:id="rId1" w:history="1">
        <w:r w:rsidRPr="00E201F9">
          <w:rPr>
            <w:rStyle w:val="Hyperlink"/>
            <w:rFonts w:ascii="Arial" w:hAnsi="Arial" w:cs="Arial"/>
            <w:sz w:val="16"/>
            <w:szCs w:val="16"/>
          </w:rPr>
          <w:t>http://www.bndes.gov.br/SiteBNDES/bndes/bndes_pt/Institucional/Apoio_Financeiro/Programas_e_Fundos/fep.html</w:t>
        </w:r>
      </w:hyperlink>
      <w:r w:rsidRPr="00E201F9">
        <w:rPr>
          <w:rFonts w:ascii="Arial" w:hAnsi="Arial" w:cs="Arial"/>
          <w:sz w:val="16"/>
          <w:szCs w:val="16"/>
        </w:rPr>
        <w:t xml:space="preserve">. O conteúdo do </w:t>
      </w:r>
      <w:proofErr w:type="spellStart"/>
      <w:r w:rsidRPr="00E201F9">
        <w:rPr>
          <w:rFonts w:ascii="Arial" w:hAnsi="Arial" w:cs="Arial"/>
          <w:sz w:val="16"/>
          <w:szCs w:val="16"/>
        </w:rPr>
        <w:t>paper</w:t>
      </w:r>
      <w:proofErr w:type="spellEnd"/>
      <w:r w:rsidRPr="00E201F9">
        <w:rPr>
          <w:rFonts w:ascii="Arial" w:hAnsi="Arial" w:cs="Arial"/>
          <w:sz w:val="16"/>
          <w:szCs w:val="16"/>
        </w:rPr>
        <w:t xml:space="preserve"> é de exclusiva responsabilidade do(s) </w:t>
      </w:r>
      <w:proofErr w:type="spellStart"/>
      <w:r w:rsidRPr="00E201F9">
        <w:rPr>
          <w:rFonts w:ascii="Arial" w:hAnsi="Arial" w:cs="Arial"/>
          <w:sz w:val="16"/>
          <w:szCs w:val="16"/>
        </w:rPr>
        <w:t>autore</w:t>
      </w:r>
      <w:proofErr w:type="spellEnd"/>
      <w:r w:rsidRPr="00E201F9">
        <w:rPr>
          <w:rFonts w:ascii="Arial" w:hAnsi="Arial" w:cs="Arial"/>
          <w:sz w:val="16"/>
          <w:szCs w:val="16"/>
        </w:rPr>
        <w:t>(s), não refletindo necessariamente, a opinião do BNDES e/ou da ANPEC.</w:t>
      </w:r>
    </w:p>
  </w:footnote>
  <w:footnote w:id="2">
    <w:p w:rsidR="00E201F9" w:rsidRPr="002A2CDB" w:rsidRDefault="00E201F9" w:rsidP="00E201F9">
      <w:pPr>
        <w:pStyle w:val="FootnoteText"/>
        <w:jc w:val="both"/>
        <w:rPr>
          <w:rFonts w:ascii="Arial" w:hAnsi="Arial" w:cs="Arial"/>
        </w:rPr>
      </w:pPr>
      <w:r w:rsidRPr="002A2CDB">
        <w:rPr>
          <w:rStyle w:val="FootnoteReference"/>
          <w:rFonts w:ascii="Arial" w:hAnsi="Arial" w:cs="Arial"/>
        </w:rPr>
        <w:footnoteRef/>
      </w:r>
      <w:r w:rsidRPr="002A2CDB">
        <w:rPr>
          <w:rFonts w:ascii="Arial" w:hAnsi="Arial" w:cs="Arial"/>
        </w:rPr>
        <w:t xml:space="preserve"> </w:t>
      </w:r>
      <w:r w:rsidRPr="004566A0">
        <w:rPr>
          <w:rFonts w:ascii="Arial" w:hAnsi="Arial" w:cs="Arial"/>
          <w:sz w:val="18"/>
          <w:szCs w:val="18"/>
        </w:rPr>
        <w:t>O autor agradece os comentários realizados por Maria Helena Ambrósio Dias, sem os quais muitas das reflexões aqui realizadas seriam empobrecidas. Não poderia também deixar de agradecer a</w:t>
      </w:r>
      <w:r>
        <w:rPr>
          <w:rFonts w:ascii="Arial" w:hAnsi="Arial" w:cs="Arial"/>
          <w:sz w:val="18"/>
          <w:szCs w:val="18"/>
        </w:rPr>
        <w:t xml:space="preserve"> Letícia </w:t>
      </w:r>
      <w:proofErr w:type="spellStart"/>
      <w:r>
        <w:rPr>
          <w:rFonts w:ascii="Arial" w:hAnsi="Arial" w:cs="Arial"/>
          <w:sz w:val="18"/>
          <w:szCs w:val="18"/>
        </w:rPr>
        <w:t>Xander</w:t>
      </w:r>
      <w:proofErr w:type="spellEnd"/>
      <w:r>
        <w:rPr>
          <w:rFonts w:ascii="Arial" w:hAnsi="Arial" w:cs="Arial"/>
          <w:sz w:val="18"/>
          <w:szCs w:val="18"/>
        </w:rPr>
        <w:t xml:space="preserve"> Russo e </w:t>
      </w:r>
      <w:proofErr w:type="spellStart"/>
      <w:r>
        <w:rPr>
          <w:rFonts w:ascii="Arial" w:hAnsi="Arial" w:cs="Arial"/>
          <w:sz w:val="18"/>
          <w:szCs w:val="18"/>
        </w:rPr>
        <w:t>Kézia</w:t>
      </w:r>
      <w:proofErr w:type="spellEnd"/>
      <w:r>
        <w:rPr>
          <w:rFonts w:ascii="Arial" w:hAnsi="Arial" w:cs="Arial"/>
          <w:sz w:val="18"/>
          <w:szCs w:val="18"/>
        </w:rPr>
        <w:t xml:space="preserve"> de Souza Lucas </w:t>
      </w:r>
      <w:r w:rsidRPr="004566A0">
        <w:rPr>
          <w:rFonts w:ascii="Arial" w:hAnsi="Arial" w:cs="Arial"/>
          <w:sz w:val="18"/>
          <w:szCs w:val="18"/>
        </w:rPr>
        <w:t>pelo auxílio no tratamento dos dados</w:t>
      </w:r>
      <w:r>
        <w:rPr>
          <w:rFonts w:ascii="Arial" w:hAnsi="Arial" w:cs="Arial"/>
          <w:sz w:val="18"/>
          <w:szCs w:val="18"/>
        </w:rPr>
        <w:t xml:space="preserve">. Contato: </w:t>
      </w:r>
      <w:hyperlink r:id="rId2" w:history="1">
        <w:r w:rsidRPr="008430E6">
          <w:rPr>
            <w:rStyle w:val="Hyperlink"/>
            <w:rFonts w:ascii="Arial" w:hAnsi="Arial" w:cs="Arial"/>
            <w:sz w:val="18"/>
            <w:szCs w:val="18"/>
          </w:rPr>
          <w:t>jdias@uem.br</w:t>
        </w:r>
      </w:hyperlink>
      <w:r>
        <w:rPr>
          <w:rFonts w:ascii="Arial" w:hAnsi="Arial" w:cs="Arial"/>
          <w:sz w:val="18"/>
          <w:szCs w:val="18"/>
        </w:rPr>
        <w:t xml:space="preserve">. </w:t>
      </w:r>
    </w:p>
  </w:footnote>
  <w:footnote w:id="3">
    <w:p w:rsidR="00381E25" w:rsidRPr="002A2CDB" w:rsidRDefault="00381E25" w:rsidP="00381E25">
      <w:pPr>
        <w:pStyle w:val="FootnoteText"/>
        <w:jc w:val="both"/>
        <w:rPr>
          <w:rFonts w:ascii="Arial" w:hAnsi="Arial" w:cs="Arial"/>
        </w:rPr>
      </w:pPr>
      <w:r w:rsidRPr="002A2CDB">
        <w:rPr>
          <w:rStyle w:val="FootnoteReference"/>
          <w:rFonts w:ascii="Arial" w:hAnsi="Arial" w:cs="Arial"/>
        </w:rPr>
        <w:footnoteRef/>
      </w:r>
      <w:r w:rsidRPr="002A2CDB">
        <w:rPr>
          <w:rFonts w:ascii="Arial" w:hAnsi="Arial" w:cs="Arial"/>
        </w:rPr>
        <w:t xml:space="preserve"> </w:t>
      </w:r>
      <w:r w:rsidRPr="004566A0">
        <w:rPr>
          <w:rFonts w:ascii="Arial" w:hAnsi="Arial" w:cs="Arial"/>
          <w:sz w:val="18"/>
          <w:szCs w:val="18"/>
        </w:rPr>
        <w:t>O autor agradece os comentários realizados por Maria Helena Ambrósio Dias, sem os quais muitas das reflexões aqui realizadas seriam empobrecidas. Não poderia também deixar de agradecer a</w:t>
      </w:r>
      <w:r>
        <w:rPr>
          <w:rFonts w:ascii="Arial" w:hAnsi="Arial" w:cs="Arial"/>
          <w:sz w:val="18"/>
          <w:szCs w:val="18"/>
        </w:rPr>
        <w:t xml:space="preserve"> Letícia </w:t>
      </w:r>
      <w:proofErr w:type="spellStart"/>
      <w:r>
        <w:rPr>
          <w:rFonts w:ascii="Arial" w:hAnsi="Arial" w:cs="Arial"/>
          <w:sz w:val="18"/>
          <w:szCs w:val="18"/>
        </w:rPr>
        <w:t>Xander</w:t>
      </w:r>
      <w:proofErr w:type="spellEnd"/>
      <w:r>
        <w:rPr>
          <w:rFonts w:ascii="Arial" w:hAnsi="Arial" w:cs="Arial"/>
          <w:sz w:val="18"/>
          <w:szCs w:val="18"/>
        </w:rPr>
        <w:t xml:space="preserve"> Russo e </w:t>
      </w:r>
      <w:proofErr w:type="spellStart"/>
      <w:r>
        <w:rPr>
          <w:rFonts w:ascii="Arial" w:hAnsi="Arial" w:cs="Arial"/>
          <w:sz w:val="18"/>
          <w:szCs w:val="18"/>
        </w:rPr>
        <w:t>Kézia</w:t>
      </w:r>
      <w:proofErr w:type="spellEnd"/>
      <w:r>
        <w:rPr>
          <w:rFonts w:ascii="Arial" w:hAnsi="Arial" w:cs="Arial"/>
          <w:sz w:val="18"/>
          <w:szCs w:val="18"/>
        </w:rPr>
        <w:t xml:space="preserve"> de Souza Lucas </w:t>
      </w:r>
      <w:r w:rsidRPr="004566A0">
        <w:rPr>
          <w:rFonts w:ascii="Arial" w:hAnsi="Arial" w:cs="Arial"/>
          <w:sz w:val="18"/>
          <w:szCs w:val="18"/>
        </w:rPr>
        <w:t>pelo auxílio no tratamento dos dados</w:t>
      </w:r>
      <w:r>
        <w:rPr>
          <w:rFonts w:ascii="Arial" w:hAnsi="Arial" w:cs="Arial"/>
          <w:sz w:val="18"/>
          <w:szCs w:val="18"/>
        </w:rPr>
        <w:t xml:space="preserve">. Contato: </w:t>
      </w:r>
      <w:hyperlink r:id="rId3" w:history="1">
        <w:r w:rsidRPr="008430E6">
          <w:rPr>
            <w:rStyle w:val="Hyperlink"/>
            <w:rFonts w:ascii="Arial" w:hAnsi="Arial" w:cs="Arial"/>
            <w:sz w:val="18"/>
            <w:szCs w:val="18"/>
          </w:rPr>
          <w:t>jdias@uem.br</w:t>
        </w:r>
      </w:hyperlink>
      <w:r>
        <w:rPr>
          <w:rFonts w:ascii="Arial" w:hAnsi="Arial" w:cs="Arial"/>
          <w:sz w:val="18"/>
          <w:szCs w:val="18"/>
        </w:rPr>
        <w:t xml:space="preserve">. </w:t>
      </w:r>
    </w:p>
  </w:footnote>
  <w:footnote w:id="4">
    <w:p w:rsidR="00F41838" w:rsidRDefault="00F41838">
      <w:pPr>
        <w:pStyle w:val="FootnoteText"/>
      </w:pPr>
      <w:r>
        <w:rPr>
          <w:rStyle w:val="FootnoteReference"/>
        </w:rPr>
        <w:footnoteRef/>
      </w:r>
      <w:r>
        <w:t xml:space="preserve"> Veja a análise dos dados mais detalhado em Dias (2012).</w:t>
      </w:r>
    </w:p>
  </w:footnote>
  <w:footnote w:id="5">
    <w:p w:rsidR="005C3F92" w:rsidRDefault="005C3F92">
      <w:pPr>
        <w:pStyle w:val="FootnoteText"/>
      </w:pPr>
      <w:r>
        <w:rPr>
          <w:rStyle w:val="FootnoteReference"/>
        </w:rPr>
        <w:footnoteRef/>
      </w:r>
      <w:r>
        <w:t xml:space="preserve"> Veja </w:t>
      </w:r>
      <w:r w:rsidRPr="00497E74">
        <w:t>Pesquisa Anual de Serviços 2003-2006</w:t>
      </w:r>
      <w:r>
        <w:t>,</w:t>
      </w:r>
      <w:r w:rsidRPr="00497E74">
        <w:t xml:space="preserve"> </w:t>
      </w:r>
      <w:hyperlink r:id="rId4" w:history="1">
        <w:r w:rsidRPr="00337371">
          <w:rPr>
            <w:rStyle w:val="Hyperlink"/>
          </w:rPr>
          <w:t>www.ibge.org.br</w:t>
        </w:r>
      </w:hyperlink>
      <w:r>
        <w:t>.</w:t>
      </w:r>
    </w:p>
    <w:p w:rsidR="005C3F92" w:rsidRPr="00497E74" w:rsidRDefault="005C3F92">
      <w:pPr>
        <w:pStyle w:val="FootnoteText"/>
      </w:pPr>
    </w:p>
  </w:footnote>
  <w:footnote w:id="6">
    <w:p w:rsidR="005C3F92" w:rsidRPr="00497E74" w:rsidRDefault="005C3F92">
      <w:pPr>
        <w:pStyle w:val="FootnoteText"/>
      </w:pPr>
      <w:r>
        <w:rPr>
          <w:rStyle w:val="FootnoteReference"/>
        </w:rPr>
        <w:footnoteRef/>
      </w:r>
      <w:r>
        <w:t xml:space="preserve"> </w:t>
      </w:r>
      <w:r w:rsidR="00C62AAE">
        <w:t>S</w:t>
      </w:r>
      <w:r w:rsidR="00C62AAE">
        <w:t xml:space="preserve">egundo a </w:t>
      </w:r>
      <w:proofErr w:type="spellStart"/>
      <w:r w:rsidR="00C62AAE">
        <w:t>Brasscom</w:t>
      </w:r>
      <w:proofErr w:type="spellEnd"/>
      <w:r w:rsidR="00C62AAE">
        <w:t xml:space="preserve"> (Associação Brasileira de Empresas de Tecnolog</w:t>
      </w:r>
      <w:r w:rsidR="00C62AAE">
        <w:t>ia da Informação e Comunicação)</w:t>
      </w:r>
      <w:r w:rsidRPr="00497E74">
        <w:t xml:space="preserve"> </w:t>
      </w:r>
      <w:hyperlink r:id="rId5" w:history="1">
        <w:r w:rsidRPr="00497E74">
          <w:rPr>
            <w:rStyle w:val="Hyperlink"/>
          </w:rPr>
          <w:t>www.brasscom.org.br</w:t>
        </w:r>
      </w:hyperlink>
      <w:r w:rsidRPr="00497E74">
        <w:t>.</w:t>
      </w:r>
    </w:p>
    <w:p w:rsidR="005C3F92" w:rsidRPr="00497E74" w:rsidRDefault="005C3F92">
      <w:pPr>
        <w:pStyle w:val="FootnoteText"/>
      </w:pPr>
    </w:p>
  </w:footnote>
  <w:footnote w:id="7">
    <w:p w:rsidR="005C3F92" w:rsidRPr="00475324" w:rsidRDefault="005C3F92" w:rsidP="00E77EEF">
      <w:pPr>
        <w:pStyle w:val="FootnoteText"/>
      </w:pPr>
      <w:r>
        <w:rPr>
          <w:rStyle w:val="FootnoteReference"/>
        </w:rPr>
        <w:footnoteRef/>
      </w:r>
      <w:r>
        <w:t xml:space="preserve"> </w:t>
      </w:r>
      <w:r w:rsidR="00A34C7D">
        <w:t xml:space="preserve">A importância da compreensão dos custos de ajustamentos foi </w:t>
      </w:r>
      <w:proofErr w:type="gramStart"/>
      <w:r w:rsidR="00A34C7D">
        <w:t>enfatizado</w:t>
      </w:r>
      <w:proofErr w:type="gramEnd"/>
      <w:r w:rsidR="00A34C7D">
        <w:t xml:space="preserve"> por </w:t>
      </w:r>
      <w:proofErr w:type="spellStart"/>
      <w:r w:rsidRPr="00475324">
        <w:t>Hamermesh</w:t>
      </w:r>
      <w:proofErr w:type="spellEnd"/>
      <w:r w:rsidRPr="00475324">
        <w:t xml:space="preserve"> e </w:t>
      </w:r>
      <w:proofErr w:type="spellStart"/>
      <w:r w:rsidRPr="00475324">
        <w:t>Pfann</w:t>
      </w:r>
      <w:proofErr w:type="spellEnd"/>
      <w:r>
        <w:t xml:space="preserve"> </w:t>
      </w:r>
      <w:r w:rsidRPr="00475324">
        <w:t>(1996, p.1268).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F92" w:rsidRDefault="005C3F92" w:rsidP="00E3690B">
    <w:pPr>
      <w:pStyle w:val="Header"/>
      <w:pBdr>
        <w:bottom w:val="single" w:sz="4" w:space="1" w:color="auto"/>
      </w:pBdr>
      <w:jc w:val="center"/>
    </w:pPr>
    <w:r>
      <w:rPr>
        <w:noProof/>
        <w:lang w:eastAsia="pt-BR"/>
      </w:rPr>
      <w:drawing>
        <wp:anchor distT="0" distB="0" distL="114300" distR="114300" simplePos="0" relativeHeight="251663360" behindDoc="0" locked="0" layoutInCell="1" allowOverlap="1" wp14:anchorId="372BF6FC" wp14:editId="2CAEEA3B">
          <wp:simplePos x="0" y="0"/>
          <wp:positionH relativeFrom="column">
            <wp:posOffset>3306445</wp:posOffset>
          </wp:positionH>
          <wp:positionV relativeFrom="paragraph">
            <wp:posOffset>-238760</wp:posOffset>
          </wp:positionV>
          <wp:extent cx="2334260" cy="372745"/>
          <wp:effectExtent l="0" t="0" r="8890" b="8255"/>
          <wp:wrapSquare wrapText="bothSides"/>
          <wp:docPr id="3" name="Imagem 2" descr="an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pe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4260" cy="37274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rFonts w:ascii="Arial" w:hAnsi="Arial" w:cs="Arial"/>
        <w:noProof/>
        <w:color w:val="000000"/>
        <w:sz w:val="15"/>
        <w:szCs w:val="15"/>
        <w:lang w:eastAsia="pt-BR"/>
      </w:rPr>
      <w:drawing>
        <wp:anchor distT="0" distB="0" distL="114300" distR="114300" simplePos="0" relativeHeight="251661312" behindDoc="0" locked="0" layoutInCell="1" allowOverlap="1" wp14:anchorId="4D5C9440" wp14:editId="73B04BA4">
          <wp:simplePos x="0" y="0"/>
          <wp:positionH relativeFrom="column">
            <wp:posOffset>495935</wp:posOffset>
          </wp:positionH>
          <wp:positionV relativeFrom="paragraph">
            <wp:posOffset>-234950</wp:posOffset>
          </wp:positionV>
          <wp:extent cx="1579245" cy="321945"/>
          <wp:effectExtent l="0" t="0" r="1905" b="1905"/>
          <wp:wrapSquare wrapText="bothSides"/>
          <wp:docPr id="2" name="iimg_-1683924897" descr="Logo BNDES Preto e Br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mg_-1683924897" descr="Logo BNDES Preto e Branc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79245" cy="32194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F92" w:rsidRDefault="005C3F92">
    <w:pPr>
      <w:pStyle w:val="Header"/>
      <w:rPr>
        <w:rFonts w:ascii="Arial" w:hAnsi="Arial" w:cs="Arial"/>
        <w:color w:val="000000"/>
        <w:sz w:val="15"/>
        <w:szCs w:val="15"/>
      </w:rPr>
    </w:pPr>
    <w:r>
      <w:rPr>
        <w:noProof/>
        <w:lang w:eastAsia="pt-BR"/>
      </w:rPr>
      <w:drawing>
        <wp:anchor distT="0" distB="0" distL="114300" distR="114300" simplePos="0" relativeHeight="251658240" behindDoc="0" locked="0" layoutInCell="1" allowOverlap="1" wp14:anchorId="4D52BE1A" wp14:editId="7A53B818">
          <wp:simplePos x="0" y="0"/>
          <wp:positionH relativeFrom="column">
            <wp:posOffset>3561080</wp:posOffset>
          </wp:positionH>
          <wp:positionV relativeFrom="paragraph">
            <wp:posOffset>-66040</wp:posOffset>
          </wp:positionV>
          <wp:extent cx="2338070" cy="321945"/>
          <wp:effectExtent l="0" t="0" r="5080" b="1905"/>
          <wp:wrapSquare wrapText="bothSides"/>
          <wp:docPr id="10" name="Imagem 2" descr="an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pe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8070" cy="32194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rFonts w:ascii="Arial" w:hAnsi="Arial" w:cs="Arial"/>
        <w:noProof/>
        <w:color w:val="000000"/>
        <w:sz w:val="15"/>
        <w:szCs w:val="15"/>
        <w:lang w:eastAsia="pt-BR"/>
      </w:rPr>
      <w:drawing>
        <wp:anchor distT="0" distB="0" distL="114300" distR="114300" simplePos="0" relativeHeight="251659264" behindDoc="0" locked="0" layoutInCell="1" allowOverlap="1" wp14:anchorId="78CA69F3" wp14:editId="084F8B96">
          <wp:simplePos x="0" y="0"/>
          <wp:positionH relativeFrom="column">
            <wp:posOffset>772160</wp:posOffset>
          </wp:positionH>
          <wp:positionV relativeFrom="paragraph">
            <wp:posOffset>-114300</wp:posOffset>
          </wp:positionV>
          <wp:extent cx="1579245" cy="321945"/>
          <wp:effectExtent l="0" t="0" r="1905" b="1905"/>
          <wp:wrapSquare wrapText="bothSides"/>
          <wp:docPr id="9" name="iimg_-1683924897" descr="Logo BNDES Preto e Br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mg_-1683924897" descr="Logo BNDES Preto e Branc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79245" cy="32194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rFonts w:ascii="Arial" w:hAnsi="Arial" w:cs="Arial"/>
        <w:color w:val="000000"/>
        <w:sz w:val="15"/>
        <w:szCs w:val="15"/>
      </w:rPr>
      <w:tab/>
      <w:t xml:space="preserve">                                                        </w:t>
    </w:r>
  </w:p>
  <w:p w:rsidR="005C3F92" w:rsidRPr="00E3690B" w:rsidRDefault="005C3F92" w:rsidP="00E3690B">
    <w:pPr>
      <w:pStyle w:val="Header"/>
      <w:pBdr>
        <w:bottom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3"/>
    <w:lvl w:ilvl="0">
      <w:start w:val="1"/>
      <w:numFmt w:val="lowerRoman"/>
      <w:lvlText w:val="%1)"/>
      <w:lvlJc w:val="left"/>
      <w:pPr>
        <w:tabs>
          <w:tab w:val="num" w:pos="1080"/>
        </w:tabs>
        <w:ind w:left="1080" w:hanging="720"/>
      </w:pPr>
    </w:lvl>
  </w:abstractNum>
  <w:abstractNum w:abstractNumId="2">
    <w:nsid w:val="0887436C"/>
    <w:multiLevelType w:val="hybridMultilevel"/>
    <w:tmpl w:val="EF007178"/>
    <w:lvl w:ilvl="0" w:tplc="25520B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342669"/>
    <w:multiLevelType w:val="hybridMultilevel"/>
    <w:tmpl w:val="51AEDCA2"/>
    <w:lvl w:ilvl="0" w:tplc="BC2A5260">
      <w:start w:val="1"/>
      <w:numFmt w:val="lowerLetter"/>
      <w:lvlText w:val="%1)"/>
      <w:lvlJc w:val="left"/>
      <w:pPr>
        <w:ind w:left="1080" w:hanging="72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B34D53"/>
    <w:multiLevelType w:val="hybridMultilevel"/>
    <w:tmpl w:val="FEE640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A864BB"/>
    <w:multiLevelType w:val="hybridMultilevel"/>
    <w:tmpl w:val="4FAAB10E"/>
    <w:lvl w:ilvl="0" w:tplc="191EE4D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A529AD"/>
    <w:multiLevelType w:val="hybridMultilevel"/>
    <w:tmpl w:val="E632C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B814F6"/>
    <w:multiLevelType w:val="hybridMultilevel"/>
    <w:tmpl w:val="29B67DEE"/>
    <w:lvl w:ilvl="0" w:tplc="0416000F">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B326926"/>
    <w:multiLevelType w:val="hybridMultilevel"/>
    <w:tmpl w:val="C65421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2641F2"/>
    <w:multiLevelType w:val="hybridMultilevel"/>
    <w:tmpl w:val="F5B835FC"/>
    <w:lvl w:ilvl="0" w:tplc="5122F098">
      <w:start w:val="1"/>
      <w:numFmt w:val="lowerRoman"/>
      <w:lvlText w:val="%1)"/>
      <w:lvlJc w:val="left"/>
      <w:pPr>
        <w:ind w:left="1080" w:hanging="72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723822"/>
    <w:multiLevelType w:val="hybridMultilevel"/>
    <w:tmpl w:val="DB329502"/>
    <w:lvl w:ilvl="0" w:tplc="3C62C44A">
      <w:start w:val="1"/>
      <w:numFmt w:val="lowerRoman"/>
      <w:lvlText w:val="%1)"/>
      <w:lvlJc w:val="left"/>
      <w:pPr>
        <w:ind w:left="1855" w:hanging="720"/>
      </w:pPr>
      <w:rPr>
        <w:rFonts w:hint="default"/>
        <w:i/>
      </w:rPr>
    </w:lvl>
    <w:lvl w:ilvl="1" w:tplc="04090019">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1">
    <w:nsid w:val="51171512"/>
    <w:multiLevelType w:val="hybridMultilevel"/>
    <w:tmpl w:val="42AAE6BA"/>
    <w:lvl w:ilvl="0" w:tplc="BAD8694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6C69567A"/>
    <w:multiLevelType w:val="hybridMultilevel"/>
    <w:tmpl w:val="4C2CC31E"/>
    <w:lvl w:ilvl="0" w:tplc="CCD0C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6120CD"/>
    <w:multiLevelType w:val="hybridMultilevel"/>
    <w:tmpl w:val="E1787842"/>
    <w:lvl w:ilvl="0" w:tplc="A7E69440">
      <w:start w:val="1"/>
      <w:numFmt w:val="decimal"/>
      <w:lvlText w:val="%1)"/>
      <w:lvlJc w:val="left"/>
      <w:pPr>
        <w:ind w:left="2070" w:hanging="360"/>
      </w:pPr>
      <w:rPr>
        <w:rFonts w:hint="default"/>
      </w:rPr>
    </w:lvl>
    <w:lvl w:ilvl="1" w:tplc="04090019">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4">
    <w:nsid w:val="7F7218B1"/>
    <w:multiLevelType w:val="hybridMultilevel"/>
    <w:tmpl w:val="192AC59C"/>
    <w:lvl w:ilvl="0" w:tplc="7A2C840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13"/>
  </w:num>
  <w:num w:numId="3">
    <w:abstractNumId w:val="0"/>
  </w:num>
  <w:num w:numId="4">
    <w:abstractNumId w:val="1"/>
  </w:num>
  <w:num w:numId="5">
    <w:abstractNumId w:val="2"/>
  </w:num>
  <w:num w:numId="6">
    <w:abstractNumId w:val="9"/>
  </w:num>
  <w:num w:numId="7">
    <w:abstractNumId w:val="3"/>
  </w:num>
  <w:num w:numId="8">
    <w:abstractNumId w:val="12"/>
  </w:num>
  <w:num w:numId="9">
    <w:abstractNumId w:val="5"/>
  </w:num>
  <w:num w:numId="10">
    <w:abstractNumId w:val="10"/>
  </w:num>
  <w:num w:numId="11">
    <w:abstractNumId w:val="11"/>
  </w:num>
  <w:num w:numId="12">
    <w:abstractNumId w:val="6"/>
  </w:num>
  <w:num w:numId="13">
    <w:abstractNumId w:val="4"/>
  </w:num>
  <w:num w:numId="14">
    <w:abstractNumId w:val="8"/>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D05"/>
    <w:rsid w:val="00001A9D"/>
    <w:rsid w:val="00004BCB"/>
    <w:rsid w:val="00004F46"/>
    <w:rsid w:val="00006B58"/>
    <w:rsid w:val="00007493"/>
    <w:rsid w:val="00007639"/>
    <w:rsid w:val="00007664"/>
    <w:rsid w:val="000122E9"/>
    <w:rsid w:val="00012EF3"/>
    <w:rsid w:val="0001326E"/>
    <w:rsid w:val="000132C6"/>
    <w:rsid w:val="00013E65"/>
    <w:rsid w:val="00014B12"/>
    <w:rsid w:val="00015210"/>
    <w:rsid w:val="00016576"/>
    <w:rsid w:val="00016658"/>
    <w:rsid w:val="00017691"/>
    <w:rsid w:val="000176D7"/>
    <w:rsid w:val="0002018F"/>
    <w:rsid w:val="0002249F"/>
    <w:rsid w:val="0002279A"/>
    <w:rsid w:val="00022FD3"/>
    <w:rsid w:val="00023B7B"/>
    <w:rsid w:val="00024046"/>
    <w:rsid w:val="00024E29"/>
    <w:rsid w:val="000250B2"/>
    <w:rsid w:val="000259A5"/>
    <w:rsid w:val="00025DFA"/>
    <w:rsid w:val="00025EAE"/>
    <w:rsid w:val="000305D6"/>
    <w:rsid w:val="00030728"/>
    <w:rsid w:val="00030E49"/>
    <w:rsid w:val="00032030"/>
    <w:rsid w:val="0003233B"/>
    <w:rsid w:val="00032D70"/>
    <w:rsid w:val="00033274"/>
    <w:rsid w:val="00033C32"/>
    <w:rsid w:val="000343D5"/>
    <w:rsid w:val="000344E2"/>
    <w:rsid w:val="0003453B"/>
    <w:rsid w:val="00035E57"/>
    <w:rsid w:val="000360F3"/>
    <w:rsid w:val="0003622C"/>
    <w:rsid w:val="00040C4F"/>
    <w:rsid w:val="00040DF9"/>
    <w:rsid w:val="000420BF"/>
    <w:rsid w:val="000428B9"/>
    <w:rsid w:val="00043607"/>
    <w:rsid w:val="00050D10"/>
    <w:rsid w:val="0005110C"/>
    <w:rsid w:val="00051498"/>
    <w:rsid w:val="00051A0A"/>
    <w:rsid w:val="00052A81"/>
    <w:rsid w:val="000532B6"/>
    <w:rsid w:val="00055D39"/>
    <w:rsid w:val="00055D6D"/>
    <w:rsid w:val="00056EE1"/>
    <w:rsid w:val="00057EEC"/>
    <w:rsid w:val="0006034C"/>
    <w:rsid w:val="00060F9E"/>
    <w:rsid w:val="00061714"/>
    <w:rsid w:val="00061C1B"/>
    <w:rsid w:val="00061D00"/>
    <w:rsid w:val="00061F8A"/>
    <w:rsid w:val="00062720"/>
    <w:rsid w:val="00063A47"/>
    <w:rsid w:val="000647D8"/>
    <w:rsid w:val="00064B01"/>
    <w:rsid w:val="00066273"/>
    <w:rsid w:val="00066717"/>
    <w:rsid w:val="00067A2E"/>
    <w:rsid w:val="00067EA8"/>
    <w:rsid w:val="0007176C"/>
    <w:rsid w:val="00072055"/>
    <w:rsid w:val="0007316B"/>
    <w:rsid w:val="00074404"/>
    <w:rsid w:val="00074486"/>
    <w:rsid w:val="00074CE8"/>
    <w:rsid w:val="00075C3C"/>
    <w:rsid w:val="00075DF3"/>
    <w:rsid w:val="000778AB"/>
    <w:rsid w:val="00080DFA"/>
    <w:rsid w:val="00081CBA"/>
    <w:rsid w:val="00083433"/>
    <w:rsid w:val="00083964"/>
    <w:rsid w:val="00084147"/>
    <w:rsid w:val="00084933"/>
    <w:rsid w:val="00084B76"/>
    <w:rsid w:val="000853B5"/>
    <w:rsid w:val="00087AE9"/>
    <w:rsid w:val="00087B52"/>
    <w:rsid w:val="000907E7"/>
    <w:rsid w:val="00093FBE"/>
    <w:rsid w:val="00097E4F"/>
    <w:rsid w:val="000A2766"/>
    <w:rsid w:val="000A2BBB"/>
    <w:rsid w:val="000A2EA2"/>
    <w:rsid w:val="000A3265"/>
    <w:rsid w:val="000A3E9D"/>
    <w:rsid w:val="000A41A7"/>
    <w:rsid w:val="000A45CD"/>
    <w:rsid w:val="000A5014"/>
    <w:rsid w:val="000A5205"/>
    <w:rsid w:val="000A5FD5"/>
    <w:rsid w:val="000A6401"/>
    <w:rsid w:val="000A766D"/>
    <w:rsid w:val="000B072E"/>
    <w:rsid w:val="000B0D80"/>
    <w:rsid w:val="000B1032"/>
    <w:rsid w:val="000B1AB0"/>
    <w:rsid w:val="000B2584"/>
    <w:rsid w:val="000B261E"/>
    <w:rsid w:val="000B2E1E"/>
    <w:rsid w:val="000B31F9"/>
    <w:rsid w:val="000B3232"/>
    <w:rsid w:val="000B398E"/>
    <w:rsid w:val="000B3D89"/>
    <w:rsid w:val="000B4B86"/>
    <w:rsid w:val="000B6A6D"/>
    <w:rsid w:val="000B6B42"/>
    <w:rsid w:val="000B6BD7"/>
    <w:rsid w:val="000B7F9E"/>
    <w:rsid w:val="000C084C"/>
    <w:rsid w:val="000C232F"/>
    <w:rsid w:val="000C284F"/>
    <w:rsid w:val="000C2F03"/>
    <w:rsid w:val="000C374B"/>
    <w:rsid w:val="000C45A6"/>
    <w:rsid w:val="000C59C1"/>
    <w:rsid w:val="000C6695"/>
    <w:rsid w:val="000C67E8"/>
    <w:rsid w:val="000C68C4"/>
    <w:rsid w:val="000C7743"/>
    <w:rsid w:val="000C7954"/>
    <w:rsid w:val="000D103B"/>
    <w:rsid w:val="000D1A20"/>
    <w:rsid w:val="000D1CCD"/>
    <w:rsid w:val="000D2B0F"/>
    <w:rsid w:val="000D2C19"/>
    <w:rsid w:val="000D2EBF"/>
    <w:rsid w:val="000D2FA1"/>
    <w:rsid w:val="000D378D"/>
    <w:rsid w:val="000D5BF6"/>
    <w:rsid w:val="000D762B"/>
    <w:rsid w:val="000E03E6"/>
    <w:rsid w:val="000E1020"/>
    <w:rsid w:val="000E1575"/>
    <w:rsid w:val="000E1EEE"/>
    <w:rsid w:val="000E284A"/>
    <w:rsid w:val="000E28AB"/>
    <w:rsid w:val="000E2CC4"/>
    <w:rsid w:val="000E3347"/>
    <w:rsid w:val="000E354C"/>
    <w:rsid w:val="000E38A2"/>
    <w:rsid w:val="000E42B3"/>
    <w:rsid w:val="000E5454"/>
    <w:rsid w:val="000E581F"/>
    <w:rsid w:val="000E62FF"/>
    <w:rsid w:val="000E7374"/>
    <w:rsid w:val="000E7B73"/>
    <w:rsid w:val="000F03D8"/>
    <w:rsid w:val="000F0D12"/>
    <w:rsid w:val="000F0EBC"/>
    <w:rsid w:val="000F1332"/>
    <w:rsid w:val="000F1583"/>
    <w:rsid w:val="000F22FF"/>
    <w:rsid w:val="000F42F0"/>
    <w:rsid w:val="000F6327"/>
    <w:rsid w:val="00100CB5"/>
    <w:rsid w:val="00101822"/>
    <w:rsid w:val="001025EB"/>
    <w:rsid w:val="00103CD6"/>
    <w:rsid w:val="00105128"/>
    <w:rsid w:val="001058E1"/>
    <w:rsid w:val="00105A2F"/>
    <w:rsid w:val="00105A52"/>
    <w:rsid w:val="00107267"/>
    <w:rsid w:val="00107286"/>
    <w:rsid w:val="00107CEE"/>
    <w:rsid w:val="0011060F"/>
    <w:rsid w:val="001106AC"/>
    <w:rsid w:val="00110C92"/>
    <w:rsid w:val="00111F10"/>
    <w:rsid w:val="001124C5"/>
    <w:rsid w:val="00112696"/>
    <w:rsid w:val="00112B3E"/>
    <w:rsid w:val="0011327A"/>
    <w:rsid w:val="0011344F"/>
    <w:rsid w:val="0011771B"/>
    <w:rsid w:val="00117CBB"/>
    <w:rsid w:val="00117D0D"/>
    <w:rsid w:val="00117D70"/>
    <w:rsid w:val="0012044B"/>
    <w:rsid w:val="00121081"/>
    <w:rsid w:val="00121A0A"/>
    <w:rsid w:val="00123771"/>
    <w:rsid w:val="001239C1"/>
    <w:rsid w:val="001248DE"/>
    <w:rsid w:val="00124C70"/>
    <w:rsid w:val="0012587D"/>
    <w:rsid w:val="00125BB7"/>
    <w:rsid w:val="00126684"/>
    <w:rsid w:val="00126EB1"/>
    <w:rsid w:val="00126F92"/>
    <w:rsid w:val="00127F99"/>
    <w:rsid w:val="00130126"/>
    <w:rsid w:val="0013115C"/>
    <w:rsid w:val="001311DF"/>
    <w:rsid w:val="00131509"/>
    <w:rsid w:val="001321A3"/>
    <w:rsid w:val="00132C17"/>
    <w:rsid w:val="00133FB1"/>
    <w:rsid w:val="00134459"/>
    <w:rsid w:val="001353BF"/>
    <w:rsid w:val="0013636B"/>
    <w:rsid w:val="001363B6"/>
    <w:rsid w:val="00137019"/>
    <w:rsid w:val="00137AB3"/>
    <w:rsid w:val="00137F9C"/>
    <w:rsid w:val="00140074"/>
    <w:rsid w:val="00140812"/>
    <w:rsid w:val="0014199E"/>
    <w:rsid w:val="001420A6"/>
    <w:rsid w:val="00142478"/>
    <w:rsid w:val="001424B3"/>
    <w:rsid w:val="0014496E"/>
    <w:rsid w:val="00144FFF"/>
    <w:rsid w:val="0014576F"/>
    <w:rsid w:val="001468B7"/>
    <w:rsid w:val="0014736F"/>
    <w:rsid w:val="00147B40"/>
    <w:rsid w:val="00147FBC"/>
    <w:rsid w:val="0015033C"/>
    <w:rsid w:val="00150498"/>
    <w:rsid w:val="00151583"/>
    <w:rsid w:val="001521D9"/>
    <w:rsid w:val="00152458"/>
    <w:rsid w:val="0015307E"/>
    <w:rsid w:val="001541CA"/>
    <w:rsid w:val="001544D2"/>
    <w:rsid w:val="00154BC0"/>
    <w:rsid w:val="001555B2"/>
    <w:rsid w:val="001564B9"/>
    <w:rsid w:val="00156D6B"/>
    <w:rsid w:val="00156EFE"/>
    <w:rsid w:val="001576A7"/>
    <w:rsid w:val="0016014D"/>
    <w:rsid w:val="001614B6"/>
    <w:rsid w:val="00161619"/>
    <w:rsid w:val="001616AA"/>
    <w:rsid w:val="00161B7E"/>
    <w:rsid w:val="00162068"/>
    <w:rsid w:val="0016376C"/>
    <w:rsid w:val="0016426B"/>
    <w:rsid w:val="0016436B"/>
    <w:rsid w:val="0016442D"/>
    <w:rsid w:val="00164712"/>
    <w:rsid w:val="00171473"/>
    <w:rsid w:val="001731E5"/>
    <w:rsid w:val="001747C0"/>
    <w:rsid w:val="00174815"/>
    <w:rsid w:val="0017489F"/>
    <w:rsid w:val="0017630E"/>
    <w:rsid w:val="00176A49"/>
    <w:rsid w:val="00177B92"/>
    <w:rsid w:val="001801B4"/>
    <w:rsid w:val="001804FB"/>
    <w:rsid w:val="0018165F"/>
    <w:rsid w:val="00181B3D"/>
    <w:rsid w:val="00182780"/>
    <w:rsid w:val="001830C5"/>
    <w:rsid w:val="001835C4"/>
    <w:rsid w:val="001844FF"/>
    <w:rsid w:val="001847DE"/>
    <w:rsid w:val="001850FB"/>
    <w:rsid w:val="0018594D"/>
    <w:rsid w:val="0018617D"/>
    <w:rsid w:val="00186765"/>
    <w:rsid w:val="00187C15"/>
    <w:rsid w:val="00190B4E"/>
    <w:rsid w:val="00191362"/>
    <w:rsid w:val="00191630"/>
    <w:rsid w:val="00191B70"/>
    <w:rsid w:val="00193850"/>
    <w:rsid w:val="00194A78"/>
    <w:rsid w:val="00194C7C"/>
    <w:rsid w:val="00195311"/>
    <w:rsid w:val="00195612"/>
    <w:rsid w:val="00196840"/>
    <w:rsid w:val="001976CB"/>
    <w:rsid w:val="0019773A"/>
    <w:rsid w:val="0019783B"/>
    <w:rsid w:val="00197DFB"/>
    <w:rsid w:val="001A0B33"/>
    <w:rsid w:val="001A18A7"/>
    <w:rsid w:val="001A1AB7"/>
    <w:rsid w:val="001A1EE3"/>
    <w:rsid w:val="001A1FD4"/>
    <w:rsid w:val="001A2396"/>
    <w:rsid w:val="001A27B9"/>
    <w:rsid w:val="001A2CB6"/>
    <w:rsid w:val="001A35E9"/>
    <w:rsid w:val="001A465A"/>
    <w:rsid w:val="001A4D63"/>
    <w:rsid w:val="001A5D28"/>
    <w:rsid w:val="001A6173"/>
    <w:rsid w:val="001A7294"/>
    <w:rsid w:val="001A768D"/>
    <w:rsid w:val="001A7ED7"/>
    <w:rsid w:val="001B05B9"/>
    <w:rsid w:val="001B0DFB"/>
    <w:rsid w:val="001B1789"/>
    <w:rsid w:val="001B19A6"/>
    <w:rsid w:val="001B27C9"/>
    <w:rsid w:val="001B28A6"/>
    <w:rsid w:val="001B2A95"/>
    <w:rsid w:val="001B2BCE"/>
    <w:rsid w:val="001B3091"/>
    <w:rsid w:val="001B3AC6"/>
    <w:rsid w:val="001B47D1"/>
    <w:rsid w:val="001B540C"/>
    <w:rsid w:val="001B7442"/>
    <w:rsid w:val="001C09BB"/>
    <w:rsid w:val="001C1285"/>
    <w:rsid w:val="001C2FFC"/>
    <w:rsid w:val="001C31FE"/>
    <w:rsid w:val="001C3CC0"/>
    <w:rsid w:val="001C498B"/>
    <w:rsid w:val="001C4D64"/>
    <w:rsid w:val="001C4DF8"/>
    <w:rsid w:val="001C66DA"/>
    <w:rsid w:val="001D25ED"/>
    <w:rsid w:val="001D3D94"/>
    <w:rsid w:val="001D421D"/>
    <w:rsid w:val="001D4825"/>
    <w:rsid w:val="001D4DA9"/>
    <w:rsid w:val="001D51BC"/>
    <w:rsid w:val="001D62CD"/>
    <w:rsid w:val="001D6A7A"/>
    <w:rsid w:val="001E14B0"/>
    <w:rsid w:val="001E32FA"/>
    <w:rsid w:val="001E335C"/>
    <w:rsid w:val="001E38F4"/>
    <w:rsid w:val="001E57BC"/>
    <w:rsid w:val="001E739B"/>
    <w:rsid w:val="001E7F65"/>
    <w:rsid w:val="001F0D76"/>
    <w:rsid w:val="001F19BA"/>
    <w:rsid w:val="001F1BCB"/>
    <w:rsid w:val="001F2DA0"/>
    <w:rsid w:val="001F37AB"/>
    <w:rsid w:val="001F3E08"/>
    <w:rsid w:val="001F498C"/>
    <w:rsid w:val="001F4A95"/>
    <w:rsid w:val="001F6295"/>
    <w:rsid w:val="001F6ACD"/>
    <w:rsid w:val="002008F2"/>
    <w:rsid w:val="00201E66"/>
    <w:rsid w:val="0020342E"/>
    <w:rsid w:val="002042F2"/>
    <w:rsid w:val="00204389"/>
    <w:rsid w:val="0020454B"/>
    <w:rsid w:val="00205634"/>
    <w:rsid w:val="00205BD4"/>
    <w:rsid w:val="0020709B"/>
    <w:rsid w:val="00210056"/>
    <w:rsid w:val="0021125B"/>
    <w:rsid w:val="002125ED"/>
    <w:rsid w:val="00212C3D"/>
    <w:rsid w:val="002140FA"/>
    <w:rsid w:val="00214612"/>
    <w:rsid w:val="0021472C"/>
    <w:rsid w:val="00215B03"/>
    <w:rsid w:val="002167D4"/>
    <w:rsid w:val="002171E0"/>
    <w:rsid w:val="002211F2"/>
    <w:rsid w:val="0022161F"/>
    <w:rsid w:val="00221761"/>
    <w:rsid w:val="00221F8F"/>
    <w:rsid w:val="00222381"/>
    <w:rsid w:val="00223AE7"/>
    <w:rsid w:val="0022450C"/>
    <w:rsid w:val="00225400"/>
    <w:rsid w:val="00226105"/>
    <w:rsid w:val="00226A94"/>
    <w:rsid w:val="00226C0D"/>
    <w:rsid w:val="00226FD4"/>
    <w:rsid w:val="00231016"/>
    <w:rsid w:val="0023136C"/>
    <w:rsid w:val="00240420"/>
    <w:rsid w:val="00241807"/>
    <w:rsid w:val="00242565"/>
    <w:rsid w:val="00243C25"/>
    <w:rsid w:val="0024479A"/>
    <w:rsid w:val="00244C1C"/>
    <w:rsid w:val="002467AD"/>
    <w:rsid w:val="00246CDF"/>
    <w:rsid w:val="00247500"/>
    <w:rsid w:val="0024783D"/>
    <w:rsid w:val="00247F05"/>
    <w:rsid w:val="00250448"/>
    <w:rsid w:val="00250A54"/>
    <w:rsid w:val="00250EA3"/>
    <w:rsid w:val="00251710"/>
    <w:rsid w:val="00252C65"/>
    <w:rsid w:val="00253D24"/>
    <w:rsid w:val="00254233"/>
    <w:rsid w:val="00255197"/>
    <w:rsid w:val="00256838"/>
    <w:rsid w:val="002568EB"/>
    <w:rsid w:val="002574F8"/>
    <w:rsid w:val="00260E0B"/>
    <w:rsid w:val="00262872"/>
    <w:rsid w:val="00263450"/>
    <w:rsid w:val="002638A3"/>
    <w:rsid w:val="00265273"/>
    <w:rsid w:val="00265AD5"/>
    <w:rsid w:val="00265F23"/>
    <w:rsid w:val="00265FED"/>
    <w:rsid w:val="00266645"/>
    <w:rsid w:val="00267757"/>
    <w:rsid w:val="002677DC"/>
    <w:rsid w:val="00270FC7"/>
    <w:rsid w:val="002716E4"/>
    <w:rsid w:val="00271AF4"/>
    <w:rsid w:val="00272318"/>
    <w:rsid w:val="002733E0"/>
    <w:rsid w:val="00274B67"/>
    <w:rsid w:val="002755AF"/>
    <w:rsid w:val="002764DD"/>
    <w:rsid w:val="002807CA"/>
    <w:rsid w:val="002821EB"/>
    <w:rsid w:val="00283923"/>
    <w:rsid w:val="00283CB8"/>
    <w:rsid w:val="00283E1C"/>
    <w:rsid w:val="00284A5E"/>
    <w:rsid w:val="00286B97"/>
    <w:rsid w:val="0028725F"/>
    <w:rsid w:val="00287449"/>
    <w:rsid w:val="00290D3C"/>
    <w:rsid w:val="0029170F"/>
    <w:rsid w:val="00291801"/>
    <w:rsid w:val="00291C4A"/>
    <w:rsid w:val="002932BA"/>
    <w:rsid w:val="00293584"/>
    <w:rsid w:val="00293D68"/>
    <w:rsid w:val="002957BB"/>
    <w:rsid w:val="00295F44"/>
    <w:rsid w:val="00296584"/>
    <w:rsid w:val="0029760E"/>
    <w:rsid w:val="00297B9A"/>
    <w:rsid w:val="00297C4C"/>
    <w:rsid w:val="00297FFE"/>
    <w:rsid w:val="002A00E6"/>
    <w:rsid w:val="002A32D9"/>
    <w:rsid w:val="002A6D05"/>
    <w:rsid w:val="002A7363"/>
    <w:rsid w:val="002A75F5"/>
    <w:rsid w:val="002B04BE"/>
    <w:rsid w:val="002B1A54"/>
    <w:rsid w:val="002B2084"/>
    <w:rsid w:val="002B3899"/>
    <w:rsid w:val="002B43F6"/>
    <w:rsid w:val="002B4B73"/>
    <w:rsid w:val="002B4DC4"/>
    <w:rsid w:val="002B5CA2"/>
    <w:rsid w:val="002B6C9A"/>
    <w:rsid w:val="002C1494"/>
    <w:rsid w:val="002C205B"/>
    <w:rsid w:val="002C2936"/>
    <w:rsid w:val="002C35C9"/>
    <w:rsid w:val="002C3C7E"/>
    <w:rsid w:val="002C42A5"/>
    <w:rsid w:val="002C65A6"/>
    <w:rsid w:val="002D0430"/>
    <w:rsid w:val="002D0812"/>
    <w:rsid w:val="002D0E59"/>
    <w:rsid w:val="002D1DF2"/>
    <w:rsid w:val="002D4226"/>
    <w:rsid w:val="002D458A"/>
    <w:rsid w:val="002D5BD2"/>
    <w:rsid w:val="002D647F"/>
    <w:rsid w:val="002D6F6F"/>
    <w:rsid w:val="002D757C"/>
    <w:rsid w:val="002D75E6"/>
    <w:rsid w:val="002D78E4"/>
    <w:rsid w:val="002E0B8A"/>
    <w:rsid w:val="002E1896"/>
    <w:rsid w:val="002E1E84"/>
    <w:rsid w:val="002E2467"/>
    <w:rsid w:val="002E2955"/>
    <w:rsid w:val="002E2EE3"/>
    <w:rsid w:val="002E3234"/>
    <w:rsid w:val="002E3730"/>
    <w:rsid w:val="002E5148"/>
    <w:rsid w:val="002E5518"/>
    <w:rsid w:val="002F02FB"/>
    <w:rsid w:val="002F3741"/>
    <w:rsid w:val="002F47B6"/>
    <w:rsid w:val="002F4ADA"/>
    <w:rsid w:val="002F6207"/>
    <w:rsid w:val="002F6ECB"/>
    <w:rsid w:val="002F7F78"/>
    <w:rsid w:val="00300BC6"/>
    <w:rsid w:val="00300C8E"/>
    <w:rsid w:val="003018D6"/>
    <w:rsid w:val="00301A25"/>
    <w:rsid w:val="00301ECC"/>
    <w:rsid w:val="0030231F"/>
    <w:rsid w:val="003027F9"/>
    <w:rsid w:val="00302DC1"/>
    <w:rsid w:val="003038B9"/>
    <w:rsid w:val="00304D9A"/>
    <w:rsid w:val="003057CF"/>
    <w:rsid w:val="00305E82"/>
    <w:rsid w:val="00305FBB"/>
    <w:rsid w:val="00306A72"/>
    <w:rsid w:val="0030769F"/>
    <w:rsid w:val="0031018E"/>
    <w:rsid w:val="003104D0"/>
    <w:rsid w:val="00310657"/>
    <w:rsid w:val="00311380"/>
    <w:rsid w:val="00313407"/>
    <w:rsid w:val="0031681E"/>
    <w:rsid w:val="00316FD1"/>
    <w:rsid w:val="0032073A"/>
    <w:rsid w:val="0032263A"/>
    <w:rsid w:val="00322912"/>
    <w:rsid w:val="00326479"/>
    <w:rsid w:val="00326837"/>
    <w:rsid w:val="00331622"/>
    <w:rsid w:val="00332D48"/>
    <w:rsid w:val="00333B7A"/>
    <w:rsid w:val="0033517E"/>
    <w:rsid w:val="003353A8"/>
    <w:rsid w:val="00335DFC"/>
    <w:rsid w:val="00340C64"/>
    <w:rsid w:val="00340EA3"/>
    <w:rsid w:val="00342486"/>
    <w:rsid w:val="00342EF5"/>
    <w:rsid w:val="003436A9"/>
    <w:rsid w:val="0034486B"/>
    <w:rsid w:val="0034591C"/>
    <w:rsid w:val="00345C42"/>
    <w:rsid w:val="00345E12"/>
    <w:rsid w:val="003479D2"/>
    <w:rsid w:val="00347F29"/>
    <w:rsid w:val="00350389"/>
    <w:rsid w:val="00350AED"/>
    <w:rsid w:val="00351B66"/>
    <w:rsid w:val="00353568"/>
    <w:rsid w:val="003541AD"/>
    <w:rsid w:val="003546F7"/>
    <w:rsid w:val="003549E5"/>
    <w:rsid w:val="00354E36"/>
    <w:rsid w:val="00355636"/>
    <w:rsid w:val="003567EE"/>
    <w:rsid w:val="00356D77"/>
    <w:rsid w:val="00357671"/>
    <w:rsid w:val="00360CCC"/>
    <w:rsid w:val="00360D7E"/>
    <w:rsid w:val="00361F66"/>
    <w:rsid w:val="00362EE0"/>
    <w:rsid w:val="003631CA"/>
    <w:rsid w:val="00363544"/>
    <w:rsid w:val="0036420F"/>
    <w:rsid w:val="00364B41"/>
    <w:rsid w:val="00364D1D"/>
    <w:rsid w:val="003656A3"/>
    <w:rsid w:val="00366331"/>
    <w:rsid w:val="00366D1B"/>
    <w:rsid w:val="00366F6F"/>
    <w:rsid w:val="00367D61"/>
    <w:rsid w:val="00370304"/>
    <w:rsid w:val="00370769"/>
    <w:rsid w:val="003710DE"/>
    <w:rsid w:val="00371D65"/>
    <w:rsid w:val="00371FED"/>
    <w:rsid w:val="0037221A"/>
    <w:rsid w:val="00372548"/>
    <w:rsid w:val="003728EE"/>
    <w:rsid w:val="00372973"/>
    <w:rsid w:val="00372E38"/>
    <w:rsid w:val="0037300C"/>
    <w:rsid w:val="0037314E"/>
    <w:rsid w:val="00374B8B"/>
    <w:rsid w:val="00375228"/>
    <w:rsid w:val="00375784"/>
    <w:rsid w:val="003779DF"/>
    <w:rsid w:val="00380605"/>
    <w:rsid w:val="0038072D"/>
    <w:rsid w:val="00380D4B"/>
    <w:rsid w:val="0038126E"/>
    <w:rsid w:val="00381CB0"/>
    <w:rsid w:val="00381E25"/>
    <w:rsid w:val="003830CE"/>
    <w:rsid w:val="003835D0"/>
    <w:rsid w:val="0038465E"/>
    <w:rsid w:val="00390073"/>
    <w:rsid w:val="003909BB"/>
    <w:rsid w:val="00390F96"/>
    <w:rsid w:val="003943A4"/>
    <w:rsid w:val="00394784"/>
    <w:rsid w:val="00395B1C"/>
    <w:rsid w:val="003960A6"/>
    <w:rsid w:val="00397662"/>
    <w:rsid w:val="00397E65"/>
    <w:rsid w:val="003A0EF3"/>
    <w:rsid w:val="003A12CC"/>
    <w:rsid w:val="003A1640"/>
    <w:rsid w:val="003A1DED"/>
    <w:rsid w:val="003A1F18"/>
    <w:rsid w:val="003A203B"/>
    <w:rsid w:val="003A3012"/>
    <w:rsid w:val="003A3016"/>
    <w:rsid w:val="003A32C6"/>
    <w:rsid w:val="003A3A85"/>
    <w:rsid w:val="003A48F8"/>
    <w:rsid w:val="003A5B7E"/>
    <w:rsid w:val="003B1038"/>
    <w:rsid w:val="003B292D"/>
    <w:rsid w:val="003B39AC"/>
    <w:rsid w:val="003B6202"/>
    <w:rsid w:val="003B6970"/>
    <w:rsid w:val="003B728C"/>
    <w:rsid w:val="003C0246"/>
    <w:rsid w:val="003C15DD"/>
    <w:rsid w:val="003C2966"/>
    <w:rsid w:val="003C29CD"/>
    <w:rsid w:val="003C3233"/>
    <w:rsid w:val="003C3C70"/>
    <w:rsid w:val="003C404A"/>
    <w:rsid w:val="003C4988"/>
    <w:rsid w:val="003C4F6F"/>
    <w:rsid w:val="003C50A3"/>
    <w:rsid w:val="003C566A"/>
    <w:rsid w:val="003C5B45"/>
    <w:rsid w:val="003C5FEF"/>
    <w:rsid w:val="003C6908"/>
    <w:rsid w:val="003D0074"/>
    <w:rsid w:val="003D03E1"/>
    <w:rsid w:val="003D330B"/>
    <w:rsid w:val="003D3B67"/>
    <w:rsid w:val="003D45D5"/>
    <w:rsid w:val="003D5180"/>
    <w:rsid w:val="003D5EC3"/>
    <w:rsid w:val="003D6AC2"/>
    <w:rsid w:val="003D72E0"/>
    <w:rsid w:val="003E0323"/>
    <w:rsid w:val="003E2517"/>
    <w:rsid w:val="003E37C1"/>
    <w:rsid w:val="003E4225"/>
    <w:rsid w:val="003E6AF9"/>
    <w:rsid w:val="003E6CE3"/>
    <w:rsid w:val="003E71C5"/>
    <w:rsid w:val="003E745A"/>
    <w:rsid w:val="003E7965"/>
    <w:rsid w:val="003E7C91"/>
    <w:rsid w:val="003F042C"/>
    <w:rsid w:val="003F09AC"/>
    <w:rsid w:val="003F26D0"/>
    <w:rsid w:val="003F26F1"/>
    <w:rsid w:val="003F29DB"/>
    <w:rsid w:val="003F3254"/>
    <w:rsid w:val="003F356A"/>
    <w:rsid w:val="003F40F5"/>
    <w:rsid w:val="003F4565"/>
    <w:rsid w:val="003F4C7F"/>
    <w:rsid w:val="003F54B3"/>
    <w:rsid w:val="003F5942"/>
    <w:rsid w:val="003F61BA"/>
    <w:rsid w:val="003F6C0B"/>
    <w:rsid w:val="003F6F7B"/>
    <w:rsid w:val="003F7646"/>
    <w:rsid w:val="004002C3"/>
    <w:rsid w:val="0040114A"/>
    <w:rsid w:val="0040151E"/>
    <w:rsid w:val="0040403F"/>
    <w:rsid w:val="004048E4"/>
    <w:rsid w:val="004056E1"/>
    <w:rsid w:val="004069E7"/>
    <w:rsid w:val="00406CB4"/>
    <w:rsid w:val="00410195"/>
    <w:rsid w:val="004106DC"/>
    <w:rsid w:val="00411E95"/>
    <w:rsid w:val="0041253D"/>
    <w:rsid w:val="004125BB"/>
    <w:rsid w:val="00414373"/>
    <w:rsid w:val="00415791"/>
    <w:rsid w:val="004167C7"/>
    <w:rsid w:val="00416F80"/>
    <w:rsid w:val="00417DB0"/>
    <w:rsid w:val="00420149"/>
    <w:rsid w:val="00421322"/>
    <w:rsid w:val="00421434"/>
    <w:rsid w:val="0042392C"/>
    <w:rsid w:val="00425549"/>
    <w:rsid w:val="004255EC"/>
    <w:rsid w:val="0043013E"/>
    <w:rsid w:val="00430297"/>
    <w:rsid w:val="004320E5"/>
    <w:rsid w:val="00433223"/>
    <w:rsid w:val="00433753"/>
    <w:rsid w:val="00433DDE"/>
    <w:rsid w:val="00435773"/>
    <w:rsid w:val="00436310"/>
    <w:rsid w:val="004368FF"/>
    <w:rsid w:val="00437276"/>
    <w:rsid w:val="00443062"/>
    <w:rsid w:val="00444AA5"/>
    <w:rsid w:val="004462F5"/>
    <w:rsid w:val="004466E6"/>
    <w:rsid w:val="00446CCF"/>
    <w:rsid w:val="0044759E"/>
    <w:rsid w:val="00447672"/>
    <w:rsid w:val="00452385"/>
    <w:rsid w:val="00452F0F"/>
    <w:rsid w:val="00453311"/>
    <w:rsid w:val="00453917"/>
    <w:rsid w:val="0045464B"/>
    <w:rsid w:val="00454982"/>
    <w:rsid w:val="004566A0"/>
    <w:rsid w:val="00457935"/>
    <w:rsid w:val="00457987"/>
    <w:rsid w:val="004609A3"/>
    <w:rsid w:val="00462825"/>
    <w:rsid w:val="004634BF"/>
    <w:rsid w:val="0046352A"/>
    <w:rsid w:val="0046484A"/>
    <w:rsid w:val="00464BF4"/>
    <w:rsid w:val="00467566"/>
    <w:rsid w:val="004679E1"/>
    <w:rsid w:val="0047048C"/>
    <w:rsid w:val="004729A9"/>
    <w:rsid w:val="00473E3E"/>
    <w:rsid w:val="0047422E"/>
    <w:rsid w:val="00475324"/>
    <w:rsid w:val="00475EBA"/>
    <w:rsid w:val="004761ED"/>
    <w:rsid w:val="0047631C"/>
    <w:rsid w:val="00480F24"/>
    <w:rsid w:val="00481A97"/>
    <w:rsid w:val="00481F4A"/>
    <w:rsid w:val="004839B8"/>
    <w:rsid w:val="0048454D"/>
    <w:rsid w:val="00484AB1"/>
    <w:rsid w:val="0048506C"/>
    <w:rsid w:val="00485215"/>
    <w:rsid w:val="00485D5A"/>
    <w:rsid w:val="00486737"/>
    <w:rsid w:val="004869BB"/>
    <w:rsid w:val="00490F90"/>
    <w:rsid w:val="00491B69"/>
    <w:rsid w:val="004927BD"/>
    <w:rsid w:val="00492BD6"/>
    <w:rsid w:val="004961CF"/>
    <w:rsid w:val="0049688B"/>
    <w:rsid w:val="00497A0B"/>
    <w:rsid w:val="00497E74"/>
    <w:rsid w:val="004A1369"/>
    <w:rsid w:val="004A1A69"/>
    <w:rsid w:val="004A2527"/>
    <w:rsid w:val="004A29F4"/>
    <w:rsid w:val="004A3757"/>
    <w:rsid w:val="004A382B"/>
    <w:rsid w:val="004A4A14"/>
    <w:rsid w:val="004B0A59"/>
    <w:rsid w:val="004B2F7A"/>
    <w:rsid w:val="004B30E7"/>
    <w:rsid w:val="004B4DEE"/>
    <w:rsid w:val="004B647E"/>
    <w:rsid w:val="004B653D"/>
    <w:rsid w:val="004C06A7"/>
    <w:rsid w:val="004C12A0"/>
    <w:rsid w:val="004C1A67"/>
    <w:rsid w:val="004C1D9F"/>
    <w:rsid w:val="004C2B43"/>
    <w:rsid w:val="004C309F"/>
    <w:rsid w:val="004C362B"/>
    <w:rsid w:val="004C578C"/>
    <w:rsid w:val="004C5CBF"/>
    <w:rsid w:val="004C6233"/>
    <w:rsid w:val="004C65CC"/>
    <w:rsid w:val="004C6BFF"/>
    <w:rsid w:val="004C7864"/>
    <w:rsid w:val="004C7B69"/>
    <w:rsid w:val="004C7E9C"/>
    <w:rsid w:val="004D0446"/>
    <w:rsid w:val="004D11CF"/>
    <w:rsid w:val="004D1870"/>
    <w:rsid w:val="004D218D"/>
    <w:rsid w:val="004D269F"/>
    <w:rsid w:val="004D275E"/>
    <w:rsid w:val="004D3710"/>
    <w:rsid w:val="004D5862"/>
    <w:rsid w:val="004D5A8F"/>
    <w:rsid w:val="004D5EB9"/>
    <w:rsid w:val="004D6D55"/>
    <w:rsid w:val="004D716B"/>
    <w:rsid w:val="004D725F"/>
    <w:rsid w:val="004D790C"/>
    <w:rsid w:val="004E3CC2"/>
    <w:rsid w:val="004E437B"/>
    <w:rsid w:val="004E44E3"/>
    <w:rsid w:val="004E47EA"/>
    <w:rsid w:val="004E4EB0"/>
    <w:rsid w:val="004E5055"/>
    <w:rsid w:val="004E52E1"/>
    <w:rsid w:val="004E53FE"/>
    <w:rsid w:val="004E55BF"/>
    <w:rsid w:val="004E56B9"/>
    <w:rsid w:val="004E598A"/>
    <w:rsid w:val="004E7EBF"/>
    <w:rsid w:val="004F0A0D"/>
    <w:rsid w:val="004F0DFB"/>
    <w:rsid w:val="004F1016"/>
    <w:rsid w:val="004F19B1"/>
    <w:rsid w:val="004F24D3"/>
    <w:rsid w:val="004F28DC"/>
    <w:rsid w:val="004F2915"/>
    <w:rsid w:val="004F2D47"/>
    <w:rsid w:val="004F3DAA"/>
    <w:rsid w:val="004F401D"/>
    <w:rsid w:val="004F4CCB"/>
    <w:rsid w:val="004F593F"/>
    <w:rsid w:val="004F5CBF"/>
    <w:rsid w:val="004F63CE"/>
    <w:rsid w:val="004F6B76"/>
    <w:rsid w:val="004F6FAE"/>
    <w:rsid w:val="004F72D0"/>
    <w:rsid w:val="004F752B"/>
    <w:rsid w:val="004F7A9A"/>
    <w:rsid w:val="00503A98"/>
    <w:rsid w:val="005053DE"/>
    <w:rsid w:val="005056C4"/>
    <w:rsid w:val="0050603B"/>
    <w:rsid w:val="00507559"/>
    <w:rsid w:val="0051097A"/>
    <w:rsid w:val="00511D12"/>
    <w:rsid w:val="005126D4"/>
    <w:rsid w:val="00513650"/>
    <w:rsid w:val="005137D6"/>
    <w:rsid w:val="00515733"/>
    <w:rsid w:val="0051692B"/>
    <w:rsid w:val="00516D22"/>
    <w:rsid w:val="005175D0"/>
    <w:rsid w:val="0052238A"/>
    <w:rsid w:val="005249FA"/>
    <w:rsid w:val="005259AC"/>
    <w:rsid w:val="00526959"/>
    <w:rsid w:val="00526D50"/>
    <w:rsid w:val="00531294"/>
    <w:rsid w:val="005317C1"/>
    <w:rsid w:val="00532601"/>
    <w:rsid w:val="0053262B"/>
    <w:rsid w:val="005335BF"/>
    <w:rsid w:val="0053528D"/>
    <w:rsid w:val="00535DF8"/>
    <w:rsid w:val="00536517"/>
    <w:rsid w:val="00536847"/>
    <w:rsid w:val="00536C6E"/>
    <w:rsid w:val="00540155"/>
    <w:rsid w:val="00540322"/>
    <w:rsid w:val="005404F7"/>
    <w:rsid w:val="00540D40"/>
    <w:rsid w:val="005418DA"/>
    <w:rsid w:val="005434CB"/>
    <w:rsid w:val="0054396D"/>
    <w:rsid w:val="00544350"/>
    <w:rsid w:val="00544749"/>
    <w:rsid w:val="005448A3"/>
    <w:rsid w:val="00544C40"/>
    <w:rsid w:val="005457A2"/>
    <w:rsid w:val="00546268"/>
    <w:rsid w:val="005463FE"/>
    <w:rsid w:val="00546A00"/>
    <w:rsid w:val="00550BBD"/>
    <w:rsid w:val="00550E6C"/>
    <w:rsid w:val="00551560"/>
    <w:rsid w:val="005515E9"/>
    <w:rsid w:val="00551FA2"/>
    <w:rsid w:val="00552754"/>
    <w:rsid w:val="00552A07"/>
    <w:rsid w:val="005536FB"/>
    <w:rsid w:val="0055441C"/>
    <w:rsid w:val="00554ACB"/>
    <w:rsid w:val="00555ECD"/>
    <w:rsid w:val="0055634B"/>
    <w:rsid w:val="0055658B"/>
    <w:rsid w:val="00556A86"/>
    <w:rsid w:val="00556E06"/>
    <w:rsid w:val="00560163"/>
    <w:rsid w:val="00562773"/>
    <w:rsid w:val="00562E19"/>
    <w:rsid w:val="00564036"/>
    <w:rsid w:val="005640C4"/>
    <w:rsid w:val="00564EEC"/>
    <w:rsid w:val="00565A27"/>
    <w:rsid w:val="0056608D"/>
    <w:rsid w:val="00567445"/>
    <w:rsid w:val="00571FEC"/>
    <w:rsid w:val="005744F6"/>
    <w:rsid w:val="00576084"/>
    <w:rsid w:val="00576B00"/>
    <w:rsid w:val="00580DCC"/>
    <w:rsid w:val="00581200"/>
    <w:rsid w:val="005828C0"/>
    <w:rsid w:val="00582A1D"/>
    <w:rsid w:val="00582D9C"/>
    <w:rsid w:val="005843F4"/>
    <w:rsid w:val="00585121"/>
    <w:rsid w:val="00585B50"/>
    <w:rsid w:val="00585E99"/>
    <w:rsid w:val="00586BF2"/>
    <w:rsid w:val="00586FB6"/>
    <w:rsid w:val="005921E7"/>
    <w:rsid w:val="00592273"/>
    <w:rsid w:val="00592E24"/>
    <w:rsid w:val="00593513"/>
    <w:rsid w:val="005941E1"/>
    <w:rsid w:val="005951F1"/>
    <w:rsid w:val="005958A3"/>
    <w:rsid w:val="0059679A"/>
    <w:rsid w:val="00597230"/>
    <w:rsid w:val="00597DDA"/>
    <w:rsid w:val="00597E9C"/>
    <w:rsid w:val="005A2055"/>
    <w:rsid w:val="005A2CFE"/>
    <w:rsid w:val="005A3517"/>
    <w:rsid w:val="005A3CA1"/>
    <w:rsid w:val="005A40FD"/>
    <w:rsid w:val="005A48ED"/>
    <w:rsid w:val="005A5AD1"/>
    <w:rsid w:val="005A6190"/>
    <w:rsid w:val="005A6816"/>
    <w:rsid w:val="005A6F5B"/>
    <w:rsid w:val="005B0B22"/>
    <w:rsid w:val="005B1A3A"/>
    <w:rsid w:val="005B2A56"/>
    <w:rsid w:val="005B2BFA"/>
    <w:rsid w:val="005B3FDE"/>
    <w:rsid w:val="005B4201"/>
    <w:rsid w:val="005B5905"/>
    <w:rsid w:val="005B7D01"/>
    <w:rsid w:val="005C0A2E"/>
    <w:rsid w:val="005C16FE"/>
    <w:rsid w:val="005C1920"/>
    <w:rsid w:val="005C194A"/>
    <w:rsid w:val="005C1A32"/>
    <w:rsid w:val="005C20A1"/>
    <w:rsid w:val="005C235C"/>
    <w:rsid w:val="005C2C80"/>
    <w:rsid w:val="005C33E2"/>
    <w:rsid w:val="005C3F92"/>
    <w:rsid w:val="005C42E7"/>
    <w:rsid w:val="005C5308"/>
    <w:rsid w:val="005C6577"/>
    <w:rsid w:val="005C65C6"/>
    <w:rsid w:val="005C680B"/>
    <w:rsid w:val="005C6C5B"/>
    <w:rsid w:val="005C7502"/>
    <w:rsid w:val="005D102F"/>
    <w:rsid w:val="005D1676"/>
    <w:rsid w:val="005D16C4"/>
    <w:rsid w:val="005D29BA"/>
    <w:rsid w:val="005D2AB8"/>
    <w:rsid w:val="005D32F0"/>
    <w:rsid w:val="005D3D00"/>
    <w:rsid w:val="005D4313"/>
    <w:rsid w:val="005D44B0"/>
    <w:rsid w:val="005D4ECC"/>
    <w:rsid w:val="005D63B9"/>
    <w:rsid w:val="005D6642"/>
    <w:rsid w:val="005D75BA"/>
    <w:rsid w:val="005E11DA"/>
    <w:rsid w:val="005E17DE"/>
    <w:rsid w:val="005E1B1F"/>
    <w:rsid w:val="005E2A24"/>
    <w:rsid w:val="005E3C71"/>
    <w:rsid w:val="005E3FD6"/>
    <w:rsid w:val="005E4659"/>
    <w:rsid w:val="005E5926"/>
    <w:rsid w:val="005E5F02"/>
    <w:rsid w:val="005E6221"/>
    <w:rsid w:val="005E6C10"/>
    <w:rsid w:val="005E6C2F"/>
    <w:rsid w:val="005E6C34"/>
    <w:rsid w:val="005E7224"/>
    <w:rsid w:val="005E74EC"/>
    <w:rsid w:val="005E761B"/>
    <w:rsid w:val="005F06DD"/>
    <w:rsid w:val="005F0D74"/>
    <w:rsid w:val="005F122C"/>
    <w:rsid w:val="005F4AB5"/>
    <w:rsid w:val="005F4EC0"/>
    <w:rsid w:val="005F5B96"/>
    <w:rsid w:val="005F67CF"/>
    <w:rsid w:val="005F77D7"/>
    <w:rsid w:val="005F7A9D"/>
    <w:rsid w:val="00601467"/>
    <w:rsid w:val="00601609"/>
    <w:rsid w:val="00602773"/>
    <w:rsid w:val="00602D0B"/>
    <w:rsid w:val="00606566"/>
    <w:rsid w:val="00606BE4"/>
    <w:rsid w:val="00607416"/>
    <w:rsid w:val="00607C6F"/>
    <w:rsid w:val="00607DDE"/>
    <w:rsid w:val="00610857"/>
    <w:rsid w:val="00611497"/>
    <w:rsid w:val="00611674"/>
    <w:rsid w:val="00612647"/>
    <w:rsid w:val="00612B05"/>
    <w:rsid w:val="00612D89"/>
    <w:rsid w:val="006131F3"/>
    <w:rsid w:val="00614280"/>
    <w:rsid w:val="00614E00"/>
    <w:rsid w:val="006151C5"/>
    <w:rsid w:val="00615FF9"/>
    <w:rsid w:val="006162CA"/>
    <w:rsid w:val="00617E31"/>
    <w:rsid w:val="00617F82"/>
    <w:rsid w:val="006218EE"/>
    <w:rsid w:val="00623918"/>
    <w:rsid w:val="00623C56"/>
    <w:rsid w:val="00623D5A"/>
    <w:rsid w:val="0062489E"/>
    <w:rsid w:val="00624B34"/>
    <w:rsid w:val="00625754"/>
    <w:rsid w:val="00625985"/>
    <w:rsid w:val="00625F09"/>
    <w:rsid w:val="00626B44"/>
    <w:rsid w:val="00626CBD"/>
    <w:rsid w:val="00627CAC"/>
    <w:rsid w:val="00627F53"/>
    <w:rsid w:val="00631452"/>
    <w:rsid w:val="0063183C"/>
    <w:rsid w:val="00631E1C"/>
    <w:rsid w:val="00632103"/>
    <w:rsid w:val="00632D27"/>
    <w:rsid w:val="00633D23"/>
    <w:rsid w:val="006341F4"/>
    <w:rsid w:val="006356FA"/>
    <w:rsid w:val="00635892"/>
    <w:rsid w:val="006361E0"/>
    <w:rsid w:val="00637DDF"/>
    <w:rsid w:val="00641C8D"/>
    <w:rsid w:val="00642889"/>
    <w:rsid w:val="006428B1"/>
    <w:rsid w:val="00643D82"/>
    <w:rsid w:val="006441A1"/>
    <w:rsid w:val="00644C6F"/>
    <w:rsid w:val="00644D6F"/>
    <w:rsid w:val="00645A88"/>
    <w:rsid w:val="00645E50"/>
    <w:rsid w:val="00645F05"/>
    <w:rsid w:val="00647BE3"/>
    <w:rsid w:val="00650001"/>
    <w:rsid w:val="00650D88"/>
    <w:rsid w:val="00651433"/>
    <w:rsid w:val="00651E2B"/>
    <w:rsid w:val="0065243E"/>
    <w:rsid w:val="00652664"/>
    <w:rsid w:val="00652AFE"/>
    <w:rsid w:val="00652F03"/>
    <w:rsid w:val="00654423"/>
    <w:rsid w:val="006547D4"/>
    <w:rsid w:val="00654903"/>
    <w:rsid w:val="00655557"/>
    <w:rsid w:val="006560FE"/>
    <w:rsid w:val="00657BCA"/>
    <w:rsid w:val="00660402"/>
    <w:rsid w:val="00660D69"/>
    <w:rsid w:val="0066199C"/>
    <w:rsid w:val="006621D5"/>
    <w:rsid w:val="0066236D"/>
    <w:rsid w:val="006633EE"/>
    <w:rsid w:val="0066351F"/>
    <w:rsid w:val="00663777"/>
    <w:rsid w:val="00663E8E"/>
    <w:rsid w:val="00664FA8"/>
    <w:rsid w:val="00665B1A"/>
    <w:rsid w:val="00665E3D"/>
    <w:rsid w:val="006674F6"/>
    <w:rsid w:val="00670A85"/>
    <w:rsid w:val="00670D3C"/>
    <w:rsid w:val="00670FAA"/>
    <w:rsid w:val="006720A3"/>
    <w:rsid w:val="006730B0"/>
    <w:rsid w:val="0067353F"/>
    <w:rsid w:val="00674053"/>
    <w:rsid w:val="00674D8C"/>
    <w:rsid w:val="006750FF"/>
    <w:rsid w:val="006759C2"/>
    <w:rsid w:val="00675B67"/>
    <w:rsid w:val="00676F39"/>
    <w:rsid w:val="00677142"/>
    <w:rsid w:val="006771EB"/>
    <w:rsid w:val="00680460"/>
    <w:rsid w:val="0068066E"/>
    <w:rsid w:val="0068463F"/>
    <w:rsid w:val="00684760"/>
    <w:rsid w:val="00685392"/>
    <w:rsid w:val="006855AB"/>
    <w:rsid w:val="00687701"/>
    <w:rsid w:val="0069025C"/>
    <w:rsid w:val="00690BBC"/>
    <w:rsid w:val="00691601"/>
    <w:rsid w:val="00692733"/>
    <w:rsid w:val="006935ED"/>
    <w:rsid w:val="0069484B"/>
    <w:rsid w:val="00694863"/>
    <w:rsid w:val="006958DE"/>
    <w:rsid w:val="00696F82"/>
    <w:rsid w:val="00697077"/>
    <w:rsid w:val="006A0D30"/>
    <w:rsid w:val="006A1A17"/>
    <w:rsid w:val="006A1EAC"/>
    <w:rsid w:val="006A2187"/>
    <w:rsid w:val="006A2298"/>
    <w:rsid w:val="006A281F"/>
    <w:rsid w:val="006A41C5"/>
    <w:rsid w:val="006A50AD"/>
    <w:rsid w:val="006B011C"/>
    <w:rsid w:val="006B0883"/>
    <w:rsid w:val="006B177E"/>
    <w:rsid w:val="006B2D34"/>
    <w:rsid w:val="006B2E92"/>
    <w:rsid w:val="006B301B"/>
    <w:rsid w:val="006B33C2"/>
    <w:rsid w:val="006B3D62"/>
    <w:rsid w:val="006B41A7"/>
    <w:rsid w:val="006B58AE"/>
    <w:rsid w:val="006B5CED"/>
    <w:rsid w:val="006B6EB1"/>
    <w:rsid w:val="006C0CA7"/>
    <w:rsid w:val="006C24B9"/>
    <w:rsid w:val="006C4D1E"/>
    <w:rsid w:val="006C570C"/>
    <w:rsid w:val="006C593C"/>
    <w:rsid w:val="006C5FF4"/>
    <w:rsid w:val="006C6E8F"/>
    <w:rsid w:val="006D0863"/>
    <w:rsid w:val="006D08BF"/>
    <w:rsid w:val="006D0D94"/>
    <w:rsid w:val="006D0EAD"/>
    <w:rsid w:val="006D1E8F"/>
    <w:rsid w:val="006D34A6"/>
    <w:rsid w:val="006D39A1"/>
    <w:rsid w:val="006D3DE9"/>
    <w:rsid w:val="006D4277"/>
    <w:rsid w:val="006D7903"/>
    <w:rsid w:val="006D7FD1"/>
    <w:rsid w:val="006E0094"/>
    <w:rsid w:val="006E0C3C"/>
    <w:rsid w:val="006E1AAF"/>
    <w:rsid w:val="006E2A6F"/>
    <w:rsid w:val="006E2D96"/>
    <w:rsid w:val="006E4A25"/>
    <w:rsid w:val="006E57F0"/>
    <w:rsid w:val="006E665E"/>
    <w:rsid w:val="006E6692"/>
    <w:rsid w:val="006E7BD9"/>
    <w:rsid w:val="006F0162"/>
    <w:rsid w:val="006F19C6"/>
    <w:rsid w:val="006F1F39"/>
    <w:rsid w:val="006F4CA1"/>
    <w:rsid w:val="006F5632"/>
    <w:rsid w:val="006F6076"/>
    <w:rsid w:val="006F62C6"/>
    <w:rsid w:val="006F77C4"/>
    <w:rsid w:val="006F7831"/>
    <w:rsid w:val="007010BB"/>
    <w:rsid w:val="00701AA8"/>
    <w:rsid w:val="007021DF"/>
    <w:rsid w:val="00702371"/>
    <w:rsid w:val="00703987"/>
    <w:rsid w:val="007045F2"/>
    <w:rsid w:val="00704608"/>
    <w:rsid w:val="00705349"/>
    <w:rsid w:val="0070580E"/>
    <w:rsid w:val="00705906"/>
    <w:rsid w:val="00705AF6"/>
    <w:rsid w:val="00705D10"/>
    <w:rsid w:val="00706267"/>
    <w:rsid w:val="00707295"/>
    <w:rsid w:val="00712F33"/>
    <w:rsid w:val="007131EF"/>
    <w:rsid w:val="0071393C"/>
    <w:rsid w:val="00713A02"/>
    <w:rsid w:val="00715670"/>
    <w:rsid w:val="007157D3"/>
    <w:rsid w:val="00715D58"/>
    <w:rsid w:val="007164F6"/>
    <w:rsid w:val="00717443"/>
    <w:rsid w:val="00717E76"/>
    <w:rsid w:val="007209E2"/>
    <w:rsid w:val="00720F18"/>
    <w:rsid w:val="007217B6"/>
    <w:rsid w:val="00721AAA"/>
    <w:rsid w:val="00721C6F"/>
    <w:rsid w:val="00721ED7"/>
    <w:rsid w:val="00723541"/>
    <w:rsid w:val="007250DA"/>
    <w:rsid w:val="0072542A"/>
    <w:rsid w:val="00726AF9"/>
    <w:rsid w:val="00726DBC"/>
    <w:rsid w:val="00726E96"/>
    <w:rsid w:val="007306AE"/>
    <w:rsid w:val="00731A22"/>
    <w:rsid w:val="007326BD"/>
    <w:rsid w:val="00732EB9"/>
    <w:rsid w:val="007334CF"/>
    <w:rsid w:val="00734632"/>
    <w:rsid w:val="00734F0C"/>
    <w:rsid w:val="00735110"/>
    <w:rsid w:val="007365D8"/>
    <w:rsid w:val="007366AB"/>
    <w:rsid w:val="00736BFA"/>
    <w:rsid w:val="00737B08"/>
    <w:rsid w:val="00737C74"/>
    <w:rsid w:val="00742DAC"/>
    <w:rsid w:val="00743292"/>
    <w:rsid w:val="00745097"/>
    <w:rsid w:val="0074518C"/>
    <w:rsid w:val="00745811"/>
    <w:rsid w:val="00746556"/>
    <w:rsid w:val="007500BC"/>
    <w:rsid w:val="007524C5"/>
    <w:rsid w:val="0075353B"/>
    <w:rsid w:val="0075407B"/>
    <w:rsid w:val="00754DE3"/>
    <w:rsid w:val="0075573A"/>
    <w:rsid w:val="00757EE2"/>
    <w:rsid w:val="00760B87"/>
    <w:rsid w:val="00761786"/>
    <w:rsid w:val="00761F15"/>
    <w:rsid w:val="00762AA3"/>
    <w:rsid w:val="00763A11"/>
    <w:rsid w:val="00764792"/>
    <w:rsid w:val="0076490B"/>
    <w:rsid w:val="0076690E"/>
    <w:rsid w:val="00766CE3"/>
    <w:rsid w:val="00770EAD"/>
    <w:rsid w:val="0077177A"/>
    <w:rsid w:val="00771A4C"/>
    <w:rsid w:val="0077212A"/>
    <w:rsid w:val="007729A7"/>
    <w:rsid w:val="0077438A"/>
    <w:rsid w:val="0077493F"/>
    <w:rsid w:val="00774A4C"/>
    <w:rsid w:val="00775CE4"/>
    <w:rsid w:val="00775F17"/>
    <w:rsid w:val="00775F64"/>
    <w:rsid w:val="00780929"/>
    <w:rsid w:val="00781841"/>
    <w:rsid w:val="00783A06"/>
    <w:rsid w:val="00784BFF"/>
    <w:rsid w:val="00784F12"/>
    <w:rsid w:val="00785CF3"/>
    <w:rsid w:val="00786377"/>
    <w:rsid w:val="0078663B"/>
    <w:rsid w:val="00786F9E"/>
    <w:rsid w:val="007901D7"/>
    <w:rsid w:val="00791BEF"/>
    <w:rsid w:val="007947B7"/>
    <w:rsid w:val="00795BF9"/>
    <w:rsid w:val="00796158"/>
    <w:rsid w:val="00796508"/>
    <w:rsid w:val="007A1F99"/>
    <w:rsid w:val="007A2B9B"/>
    <w:rsid w:val="007A2DE7"/>
    <w:rsid w:val="007A38FB"/>
    <w:rsid w:val="007A3D56"/>
    <w:rsid w:val="007A47BD"/>
    <w:rsid w:val="007A5101"/>
    <w:rsid w:val="007A5BC8"/>
    <w:rsid w:val="007A66C0"/>
    <w:rsid w:val="007A6CAD"/>
    <w:rsid w:val="007B041B"/>
    <w:rsid w:val="007B0A6C"/>
    <w:rsid w:val="007B0A9A"/>
    <w:rsid w:val="007B14A1"/>
    <w:rsid w:val="007B14F5"/>
    <w:rsid w:val="007B27D5"/>
    <w:rsid w:val="007B2D87"/>
    <w:rsid w:val="007B35C3"/>
    <w:rsid w:val="007B3A56"/>
    <w:rsid w:val="007B3E1F"/>
    <w:rsid w:val="007B3EE9"/>
    <w:rsid w:val="007B5F29"/>
    <w:rsid w:val="007B68C5"/>
    <w:rsid w:val="007B74A6"/>
    <w:rsid w:val="007B77C9"/>
    <w:rsid w:val="007C11D4"/>
    <w:rsid w:val="007C16B7"/>
    <w:rsid w:val="007C2458"/>
    <w:rsid w:val="007C3403"/>
    <w:rsid w:val="007C3B76"/>
    <w:rsid w:val="007C3C3B"/>
    <w:rsid w:val="007C5E53"/>
    <w:rsid w:val="007C6CF5"/>
    <w:rsid w:val="007C701C"/>
    <w:rsid w:val="007C7BAA"/>
    <w:rsid w:val="007D07DD"/>
    <w:rsid w:val="007D19AF"/>
    <w:rsid w:val="007D1DDC"/>
    <w:rsid w:val="007D236A"/>
    <w:rsid w:val="007D3DA0"/>
    <w:rsid w:val="007D5629"/>
    <w:rsid w:val="007D6B11"/>
    <w:rsid w:val="007E02ED"/>
    <w:rsid w:val="007E0D4F"/>
    <w:rsid w:val="007E2ED6"/>
    <w:rsid w:val="007E4190"/>
    <w:rsid w:val="007E61F4"/>
    <w:rsid w:val="007E702F"/>
    <w:rsid w:val="007E70C6"/>
    <w:rsid w:val="007F086B"/>
    <w:rsid w:val="007F09C0"/>
    <w:rsid w:val="007F2EAC"/>
    <w:rsid w:val="007F4FC9"/>
    <w:rsid w:val="007F61DB"/>
    <w:rsid w:val="007F75D0"/>
    <w:rsid w:val="007F78BB"/>
    <w:rsid w:val="007F7A45"/>
    <w:rsid w:val="00800CBE"/>
    <w:rsid w:val="00801506"/>
    <w:rsid w:val="008016D2"/>
    <w:rsid w:val="0080175F"/>
    <w:rsid w:val="00801FA1"/>
    <w:rsid w:val="008020D0"/>
    <w:rsid w:val="00802D7C"/>
    <w:rsid w:val="008035B1"/>
    <w:rsid w:val="008040D5"/>
    <w:rsid w:val="00804431"/>
    <w:rsid w:val="008071A2"/>
    <w:rsid w:val="00807717"/>
    <w:rsid w:val="00810386"/>
    <w:rsid w:val="00811B45"/>
    <w:rsid w:val="00811B77"/>
    <w:rsid w:val="00811D3E"/>
    <w:rsid w:val="008124D0"/>
    <w:rsid w:val="008126A5"/>
    <w:rsid w:val="00812A4F"/>
    <w:rsid w:val="00812ED9"/>
    <w:rsid w:val="00813CA7"/>
    <w:rsid w:val="0081402B"/>
    <w:rsid w:val="00815050"/>
    <w:rsid w:val="0081520E"/>
    <w:rsid w:val="00815CE9"/>
    <w:rsid w:val="0082053E"/>
    <w:rsid w:val="00821348"/>
    <w:rsid w:val="00821E0F"/>
    <w:rsid w:val="00824250"/>
    <w:rsid w:val="00824C08"/>
    <w:rsid w:val="00826596"/>
    <w:rsid w:val="008271AC"/>
    <w:rsid w:val="00830440"/>
    <w:rsid w:val="00830457"/>
    <w:rsid w:val="0083061D"/>
    <w:rsid w:val="008314E6"/>
    <w:rsid w:val="00831923"/>
    <w:rsid w:val="00831E9B"/>
    <w:rsid w:val="00831F6A"/>
    <w:rsid w:val="0083294D"/>
    <w:rsid w:val="0083313A"/>
    <w:rsid w:val="0083416D"/>
    <w:rsid w:val="00835349"/>
    <w:rsid w:val="008371D2"/>
    <w:rsid w:val="0083795C"/>
    <w:rsid w:val="00837BA1"/>
    <w:rsid w:val="00837FA0"/>
    <w:rsid w:val="00841A6F"/>
    <w:rsid w:val="00842052"/>
    <w:rsid w:val="008425BD"/>
    <w:rsid w:val="00844263"/>
    <w:rsid w:val="00844C89"/>
    <w:rsid w:val="0084658B"/>
    <w:rsid w:val="00847A0E"/>
    <w:rsid w:val="00847DFC"/>
    <w:rsid w:val="008507D2"/>
    <w:rsid w:val="0085105D"/>
    <w:rsid w:val="00851AAD"/>
    <w:rsid w:val="00853B8C"/>
    <w:rsid w:val="0085450C"/>
    <w:rsid w:val="008558C8"/>
    <w:rsid w:val="00855B7B"/>
    <w:rsid w:val="00856031"/>
    <w:rsid w:val="00856A28"/>
    <w:rsid w:val="00860D05"/>
    <w:rsid w:val="00865E5A"/>
    <w:rsid w:val="00866155"/>
    <w:rsid w:val="00866AB7"/>
    <w:rsid w:val="008674DB"/>
    <w:rsid w:val="00867C74"/>
    <w:rsid w:val="00870958"/>
    <w:rsid w:val="00870E91"/>
    <w:rsid w:val="00871656"/>
    <w:rsid w:val="008716F6"/>
    <w:rsid w:val="00871A2A"/>
    <w:rsid w:val="00871C67"/>
    <w:rsid w:val="00871E0C"/>
    <w:rsid w:val="00872728"/>
    <w:rsid w:val="00872A46"/>
    <w:rsid w:val="00873D74"/>
    <w:rsid w:val="00873FD3"/>
    <w:rsid w:val="00874CF1"/>
    <w:rsid w:val="00875B53"/>
    <w:rsid w:val="00880F47"/>
    <w:rsid w:val="008810D8"/>
    <w:rsid w:val="00881153"/>
    <w:rsid w:val="008821C0"/>
    <w:rsid w:val="0088224B"/>
    <w:rsid w:val="00882825"/>
    <w:rsid w:val="00883D22"/>
    <w:rsid w:val="008845A1"/>
    <w:rsid w:val="00884B78"/>
    <w:rsid w:val="00885641"/>
    <w:rsid w:val="008856AC"/>
    <w:rsid w:val="00886295"/>
    <w:rsid w:val="0088660B"/>
    <w:rsid w:val="00886A37"/>
    <w:rsid w:val="008873F9"/>
    <w:rsid w:val="008903D7"/>
    <w:rsid w:val="0089078E"/>
    <w:rsid w:val="00891F09"/>
    <w:rsid w:val="00892004"/>
    <w:rsid w:val="008923AA"/>
    <w:rsid w:val="00892AA1"/>
    <w:rsid w:val="00892B73"/>
    <w:rsid w:val="00892BBE"/>
    <w:rsid w:val="008938F0"/>
    <w:rsid w:val="008941EF"/>
    <w:rsid w:val="008947DC"/>
    <w:rsid w:val="00894EF9"/>
    <w:rsid w:val="00896CB5"/>
    <w:rsid w:val="00897DFD"/>
    <w:rsid w:val="008A0757"/>
    <w:rsid w:val="008A1192"/>
    <w:rsid w:val="008A120A"/>
    <w:rsid w:val="008A148B"/>
    <w:rsid w:val="008A1CE7"/>
    <w:rsid w:val="008A28B3"/>
    <w:rsid w:val="008A364E"/>
    <w:rsid w:val="008A394D"/>
    <w:rsid w:val="008A3FC1"/>
    <w:rsid w:val="008A4897"/>
    <w:rsid w:val="008A512A"/>
    <w:rsid w:val="008A55B3"/>
    <w:rsid w:val="008A610F"/>
    <w:rsid w:val="008A6459"/>
    <w:rsid w:val="008A6C18"/>
    <w:rsid w:val="008A7662"/>
    <w:rsid w:val="008B03CF"/>
    <w:rsid w:val="008B2EEE"/>
    <w:rsid w:val="008B34C9"/>
    <w:rsid w:val="008B35BE"/>
    <w:rsid w:val="008B42F3"/>
    <w:rsid w:val="008B4917"/>
    <w:rsid w:val="008B61DB"/>
    <w:rsid w:val="008B6DB6"/>
    <w:rsid w:val="008B751D"/>
    <w:rsid w:val="008B76BC"/>
    <w:rsid w:val="008C14F2"/>
    <w:rsid w:val="008C1A81"/>
    <w:rsid w:val="008C1D13"/>
    <w:rsid w:val="008C2586"/>
    <w:rsid w:val="008C28FF"/>
    <w:rsid w:val="008C29A8"/>
    <w:rsid w:val="008C59C4"/>
    <w:rsid w:val="008C5FF3"/>
    <w:rsid w:val="008C7D57"/>
    <w:rsid w:val="008D1CB6"/>
    <w:rsid w:val="008D2314"/>
    <w:rsid w:val="008D275B"/>
    <w:rsid w:val="008D2F06"/>
    <w:rsid w:val="008D2FC5"/>
    <w:rsid w:val="008D3A6E"/>
    <w:rsid w:val="008D4C3A"/>
    <w:rsid w:val="008D5CF4"/>
    <w:rsid w:val="008D6799"/>
    <w:rsid w:val="008E0125"/>
    <w:rsid w:val="008E06C9"/>
    <w:rsid w:val="008E0EEE"/>
    <w:rsid w:val="008E3C65"/>
    <w:rsid w:val="008E64F6"/>
    <w:rsid w:val="008E735F"/>
    <w:rsid w:val="008E739E"/>
    <w:rsid w:val="008F1821"/>
    <w:rsid w:val="008F1FB5"/>
    <w:rsid w:val="008F227D"/>
    <w:rsid w:val="008F45D3"/>
    <w:rsid w:val="008F511B"/>
    <w:rsid w:val="008F6BB3"/>
    <w:rsid w:val="008F7F8D"/>
    <w:rsid w:val="00900CF1"/>
    <w:rsid w:val="00900E2E"/>
    <w:rsid w:val="0090363C"/>
    <w:rsid w:val="00903C9E"/>
    <w:rsid w:val="00904E6C"/>
    <w:rsid w:val="00905A9E"/>
    <w:rsid w:val="00905B00"/>
    <w:rsid w:val="0090621E"/>
    <w:rsid w:val="00906AC6"/>
    <w:rsid w:val="00907F3B"/>
    <w:rsid w:val="00910078"/>
    <w:rsid w:val="00910493"/>
    <w:rsid w:val="00911C80"/>
    <w:rsid w:val="00913470"/>
    <w:rsid w:val="009134F8"/>
    <w:rsid w:val="00913D3A"/>
    <w:rsid w:val="0091422F"/>
    <w:rsid w:val="00914714"/>
    <w:rsid w:val="0091575E"/>
    <w:rsid w:val="00916542"/>
    <w:rsid w:val="009169A4"/>
    <w:rsid w:val="00917B09"/>
    <w:rsid w:val="00920A02"/>
    <w:rsid w:val="00921094"/>
    <w:rsid w:val="009215FD"/>
    <w:rsid w:val="00921982"/>
    <w:rsid w:val="00921B83"/>
    <w:rsid w:val="00922636"/>
    <w:rsid w:val="00922CC7"/>
    <w:rsid w:val="00924375"/>
    <w:rsid w:val="00924534"/>
    <w:rsid w:val="00926A08"/>
    <w:rsid w:val="00927838"/>
    <w:rsid w:val="0093002B"/>
    <w:rsid w:val="00930449"/>
    <w:rsid w:val="00930571"/>
    <w:rsid w:val="00930FDE"/>
    <w:rsid w:val="00932013"/>
    <w:rsid w:val="00932F8D"/>
    <w:rsid w:val="00933E8E"/>
    <w:rsid w:val="00934118"/>
    <w:rsid w:val="0093433F"/>
    <w:rsid w:val="0093557F"/>
    <w:rsid w:val="009355D1"/>
    <w:rsid w:val="00935A04"/>
    <w:rsid w:val="0093689D"/>
    <w:rsid w:val="00937D70"/>
    <w:rsid w:val="00940A60"/>
    <w:rsid w:val="00940B4A"/>
    <w:rsid w:val="009417F5"/>
    <w:rsid w:val="00942628"/>
    <w:rsid w:val="00943FD4"/>
    <w:rsid w:val="00944FF7"/>
    <w:rsid w:val="00945325"/>
    <w:rsid w:val="00945859"/>
    <w:rsid w:val="00945996"/>
    <w:rsid w:val="00945F09"/>
    <w:rsid w:val="00946DEB"/>
    <w:rsid w:val="00947012"/>
    <w:rsid w:val="00951822"/>
    <w:rsid w:val="0095214B"/>
    <w:rsid w:val="00952AC5"/>
    <w:rsid w:val="00956257"/>
    <w:rsid w:val="0095661D"/>
    <w:rsid w:val="00957A8D"/>
    <w:rsid w:val="00957FD1"/>
    <w:rsid w:val="00960D58"/>
    <w:rsid w:val="00961DF1"/>
    <w:rsid w:val="00962930"/>
    <w:rsid w:val="00962A28"/>
    <w:rsid w:val="0096614D"/>
    <w:rsid w:val="0096744D"/>
    <w:rsid w:val="009701F9"/>
    <w:rsid w:val="009703BD"/>
    <w:rsid w:val="00970EE6"/>
    <w:rsid w:val="009735C0"/>
    <w:rsid w:val="00973C01"/>
    <w:rsid w:val="009742EB"/>
    <w:rsid w:val="00974A0B"/>
    <w:rsid w:val="0097557E"/>
    <w:rsid w:val="00975817"/>
    <w:rsid w:val="00977176"/>
    <w:rsid w:val="009775BC"/>
    <w:rsid w:val="00977A18"/>
    <w:rsid w:val="00982E0C"/>
    <w:rsid w:val="0098391B"/>
    <w:rsid w:val="00984EEE"/>
    <w:rsid w:val="00985990"/>
    <w:rsid w:val="00985A72"/>
    <w:rsid w:val="00986373"/>
    <w:rsid w:val="00986C71"/>
    <w:rsid w:val="009878A8"/>
    <w:rsid w:val="0098796C"/>
    <w:rsid w:val="00987999"/>
    <w:rsid w:val="00987F5E"/>
    <w:rsid w:val="0099120D"/>
    <w:rsid w:val="00993AD0"/>
    <w:rsid w:val="00994009"/>
    <w:rsid w:val="00994F70"/>
    <w:rsid w:val="00995372"/>
    <w:rsid w:val="0099545E"/>
    <w:rsid w:val="00995627"/>
    <w:rsid w:val="00995AB0"/>
    <w:rsid w:val="00996C21"/>
    <w:rsid w:val="009A02C7"/>
    <w:rsid w:val="009A0E39"/>
    <w:rsid w:val="009A1211"/>
    <w:rsid w:val="009A1366"/>
    <w:rsid w:val="009A2F54"/>
    <w:rsid w:val="009A6202"/>
    <w:rsid w:val="009A6DE0"/>
    <w:rsid w:val="009A748D"/>
    <w:rsid w:val="009B07CA"/>
    <w:rsid w:val="009B0AD7"/>
    <w:rsid w:val="009B0FC2"/>
    <w:rsid w:val="009B1B94"/>
    <w:rsid w:val="009B252C"/>
    <w:rsid w:val="009B2816"/>
    <w:rsid w:val="009B319C"/>
    <w:rsid w:val="009B42D8"/>
    <w:rsid w:val="009B4DB8"/>
    <w:rsid w:val="009B4F8D"/>
    <w:rsid w:val="009B5FB1"/>
    <w:rsid w:val="009B604C"/>
    <w:rsid w:val="009B72EB"/>
    <w:rsid w:val="009C06EE"/>
    <w:rsid w:val="009C0CAD"/>
    <w:rsid w:val="009C2CBC"/>
    <w:rsid w:val="009C43EE"/>
    <w:rsid w:val="009C601F"/>
    <w:rsid w:val="009C686B"/>
    <w:rsid w:val="009C6A47"/>
    <w:rsid w:val="009D0B1E"/>
    <w:rsid w:val="009D127A"/>
    <w:rsid w:val="009D1DD7"/>
    <w:rsid w:val="009D1EA5"/>
    <w:rsid w:val="009D3057"/>
    <w:rsid w:val="009D41E2"/>
    <w:rsid w:val="009D5AD5"/>
    <w:rsid w:val="009D5EDE"/>
    <w:rsid w:val="009D657B"/>
    <w:rsid w:val="009D6699"/>
    <w:rsid w:val="009E1DA6"/>
    <w:rsid w:val="009E4497"/>
    <w:rsid w:val="009E4686"/>
    <w:rsid w:val="009E535B"/>
    <w:rsid w:val="009E7799"/>
    <w:rsid w:val="009E7C58"/>
    <w:rsid w:val="009E7E38"/>
    <w:rsid w:val="009F02EF"/>
    <w:rsid w:val="009F0C4D"/>
    <w:rsid w:val="009F180B"/>
    <w:rsid w:val="009F1E89"/>
    <w:rsid w:val="009F280B"/>
    <w:rsid w:val="009F3589"/>
    <w:rsid w:val="009F4E81"/>
    <w:rsid w:val="009F6669"/>
    <w:rsid w:val="009F766C"/>
    <w:rsid w:val="00A00AB3"/>
    <w:rsid w:val="00A021E9"/>
    <w:rsid w:val="00A02560"/>
    <w:rsid w:val="00A03470"/>
    <w:rsid w:val="00A034AE"/>
    <w:rsid w:val="00A039AF"/>
    <w:rsid w:val="00A0401B"/>
    <w:rsid w:val="00A06854"/>
    <w:rsid w:val="00A0693F"/>
    <w:rsid w:val="00A070EA"/>
    <w:rsid w:val="00A07AA7"/>
    <w:rsid w:val="00A07BCE"/>
    <w:rsid w:val="00A10B1C"/>
    <w:rsid w:val="00A115BF"/>
    <w:rsid w:val="00A1204D"/>
    <w:rsid w:val="00A14031"/>
    <w:rsid w:val="00A14F1D"/>
    <w:rsid w:val="00A15D1A"/>
    <w:rsid w:val="00A20ABB"/>
    <w:rsid w:val="00A214A7"/>
    <w:rsid w:val="00A220CB"/>
    <w:rsid w:val="00A234AE"/>
    <w:rsid w:val="00A24619"/>
    <w:rsid w:val="00A254EC"/>
    <w:rsid w:val="00A25B51"/>
    <w:rsid w:val="00A27654"/>
    <w:rsid w:val="00A27A98"/>
    <w:rsid w:val="00A27DA2"/>
    <w:rsid w:val="00A306D9"/>
    <w:rsid w:val="00A31CED"/>
    <w:rsid w:val="00A3295B"/>
    <w:rsid w:val="00A32D92"/>
    <w:rsid w:val="00A335E2"/>
    <w:rsid w:val="00A33786"/>
    <w:rsid w:val="00A33D53"/>
    <w:rsid w:val="00A3465F"/>
    <w:rsid w:val="00A3471F"/>
    <w:rsid w:val="00A34C7D"/>
    <w:rsid w:val="00A34EF7"/>
    <w:rsid w:val="00A356FA"/>
    <w:rsid w:val="00A41494"/>
    <w:rsid w:val="00A430CA"/>
    <w:rsid w:val="00A441DC"/>
    <w:rsid w:val="00A4574D"/>
    <w:rsid w:val="00A4576B"/>
    <w:rsid w:val="00A45F35"/>
    <w:rsid w:val="00A47768"/>
    <w:rsid w:val="00A5100D"/>
    <w:rsid w:val="00A5156E"/>
    <w:rsid w:val="00A5193B"/>
    <w:rsid w:val="00A53EF6"/>
    <w:rsid w:val="00A54C34"/>
    <w:rsid w:val="00A639E8"/>
    <w:rsid w:val="00A64E3A"/>
    <w:rsid w:val="00A6595F"/>
    <w:rsid w:val="00A6691B"/>
    <w:rsid w:val="00A669F8"/>
    <w:rsid w:val="00A70403"/>
    <w:rsid w:val="00A708C9"/>
    <w:rsid w:val="00A71D36"/>
    <w:rsid w:val="00A71EC0"/>
    <w:rsid w:val="00A727B5"/>
    <w:rsid w:val="00A736F3"/>
    <w:rsid w:val="00A73FF7"/>
    <w:rsid w:val="00A75055"/>
    <w:rsid w:val="00A775E3"/>
    <w:rsid w:val="00A77AA3"/>
    <w:rsid w:val="00A801E5"/>
    <w:rsid w:val="00A804EE"/>
    <w:rsid w:val="00A807C8"/>
    <w:rsid w:val="00A8184C"/>
    <w:rsid w:val="00A82136"/>
    <w:rsid w:val="00A82631"/>
    <w:rsid w:val="00A82B27"/>
    <w:rsid w:val="00A8552D"/>
    <w:rsid w:val="00A86549"/>
    <w:rsid w:val="00A9102B"/>
    <w:rsid w:val="00A9170C"/>
    <w:rsid w:val="00A91827"/>
    <w:rsid w:val="00A91B4E"/>
    <w:rsid w:val="00A91FA7"/>
    <w:rsid w:val="00A92742"/>
    <w:rsid w:val="00A92B7A"/>
    <w:rsid w:val="00A92EB3"/>
    <w:rsid w:val="00A9513C"/>
    <w:rsid w:val="00A96908"/>
    <w:rsid w:val="00A96CFF"/>
    <w:rsid w:val="00A97305"/>
    <w:rsid w:val="00A973CC"/>
    <w:rsid w:val="00AA0FCF"/>
    <w:rsid w:val="00AA31A8"/>
    <w:rsid w:val="00AA3D5C"/>
    <w:rsid w:val="00AA4507"/>
    <w:rsid w:val="00AA60E4"/>
    <w:rsid w:val="00AA612D"/>
    <w:rsid w:val="00AA6CBA"/>
    <w:rsid w:val="00AA6CCC"/>
    <w:rsid w:val="00AB074A"/>
    <w:rsid w:val="00AB09DF"/>
    <w:rsid w:val="00AB1BD2"/>
    <w:rsid w:val="00AB2072"/>
    <w:rsid w:val="00AB25E6"/>
    <w:rsid w:val="00AB2681"/>
    <w:rsid w:val="00AB298D"/>
    <w:rsid w:val="00AB3720"/>
    <w:rsid w:val="00AB3A05"/>
    <w:rsid w:val="00AB4501"/>
    <w:rsid w:val="00AB6449"/>
    <w:rsid w:val="00AB65E2"/>
    <w:rsid w:val="00AB73EE"/>
    <w:rsid w:val="00AB74A9"/>
    <w:rsid w:val="00AB783A"/>
    <w:rsid w:val="00AB7AC5"/>
    <w:rsid w:val="00AB7C1B"/>
    <w:rsid w:val="00AC07A8"/>
    <w:rsid w:val="00AC0C45"/>
    <w:rsid w:val="00AC145E"/>
    <w:rsid w:val="00AC1D5E"/>
    <w:rsid w:val="00AC1F91"/>
    <w:rsid w:val="00AC20E8"/>
    <w:rsid w:val="00AC24AC"/>
    <w:rsid w:val="00AC2926"/>
    <w:rsid w:val="00AC31DA"/>
    <w:rsid w:val="00AC32B7"/>
    <w:rsid w:val="00AC5E3A"/>
    <w:rsid w:val="00AC7D90"/>
    <w:rsid w:val="00AD1044"/>
    <w:rsid w:val="00AD12C4"/>
    <w:rsid w:val="00AD14B7"/>
    <w:rsid w:val="00AD1BF9"/>
    <w:rsid w:val="00AD2194"/>
    <w:rsid w:val="00AD282F"/>
    <w:rsid w:val="00AD433D"/>
    <w:rsid w:val="00AD5C79"/>
    <w:rsid w:val="00AD7E2B"/>
    <w:rsid w:val="00AE0351"/>
    <w:rsid w:val="00AE087A"/>
    <w:rsid w:val="00AE0E3F"/>
    <w:rsid w:val="00AE18EA"/>
    <w:rsid w:val="00AE1FEC"/>
    <w:rsid w:val="00AE21A8"/>
    <w:rsid w:val="00AE25BA"/>
    <w:rsid w:val="00AE2F69"/>
    <w:rsid w:val="00AE50F5"/>
    <w:rsid w:val="00AE5A09"/>
    <w:rsid w:val="00AE7120"/>
    <w:rsid w:val="00AF2374"/>
    <w:rsid w:val="00AF3A84"/>
    <w:rsid w:val="00AF3BD5"/>
    <w:rsid w:val="00AF41B8"/>
    <w:rsid w:val="00AF5370"/>
    <w:rsid w:val="00AF5DB5"/>
    <w:rsid w:val="00AF5DE5"/>
    <w:rsid w:val="00AF5E9E"/>
    <w:rsid w:val="00AF6FA9"/>
    <w:rsid w:val="00AF7112"/>
    <w:rsid w:val="00AF7F37"/>
    <w:rsid w:val="00B00A62"/>
    <w:rsid w:val="00B00CC9"/>
    <w:rsid w:val="00B026D9"/>
    <w:rsid w:val="00B02805"/>
    <w:rsid w:val="00B0291C"/>
    <w:rsid w:val="00B03667"/>
    <w:rsid w:val="00B03B2D"/>
    <w:rsid w:val="00B03EB0"/>
    <w:rsid w:val="00B04630"/>
    <w:rsid w:val="00B04805"/>
    <w:rsid w:val="00B04D3D"/>
    <w:rsid w:val="00B054B0"/>
    <w:rsid w:val="00B06106"/>
    <w:rsid w:val="00B0627B"/>
    <w:rsid w:val="00B07657"/>
    <w:rsid w:val="00B11C0B"/>
    <w:rsid w:val="00B11C5D"/>
    <w:rsid w:val="00B11CA1"/>
    <w:rsid w:val="00B11D98"/>
    <w:rsid w:val="00B121E5"/>
    <w:rsid w:val="00B134C5"/>
    <w:rsid w:val="00B139B9"/>
    <w:rsid w:val="00B1455F"/>
    <w:rsid w:val="00B14897"/>
    <w:rsid w:val="00B160DF"/>
    <w:rsid w:val="00B16BB4"/>
    <w:rsid w:val="00B173C9"/>
    <w:rsid w:val="00B1748F"/>
    <w:rsid w:val="00B17A63"/>
    <w:rsid w:val="00B221BB"/>
    <w:rsid w:val="00B2284E"/>
    <w:rsid w:val="00B2398D"/>
    <w:rsid w:val="00B24338"/>
    <w:rsid w:val="00B2472C"/>
    <w:rsid w:val="00B24A87"/>
    <w:rsid w:val="00B24B5E"/>
    <w:rsid w:val="00B269A8"/>
    <w:rsid w:val="00B27E45"/>
    <w:rsid w:val="00B30307"/>
    <w:rsid w:val="00B30B50"/>
    <w:rsid w:val="00B30FC3"/>
    <w:rsid w:val="00B31661"/>
    <w:rsid w:val="00B31C3E"/>
    <w:rsid w:val="00B31DFD"/>
    <w:rsid w:val="00B31F12"/>
    <w:rsid w:val="00B32134"/>
    <w:rsid w:val="00B3482D"/>
    <w:rsid w:val="00B35A60"/>
    <w:rsid w:val="00B36925"/>
    <w:rsid w:val="00B36BA8"/>
    <w:rsid w:val="00B40466"/>
    <w:rsid w:val="00B40D37"/>
    <w:rsid w:val="00B4270B"/>
    <w:rsid w:val="00B42C6C"/>
    <w:rsid w:val="00B42ED1"/>
    <w:rsid w:val="00B45294"/>
    <w:rsid w:val="00B45A96"/>
    <w:rsid w:val="00B45E0D"/>
    <w:rsid w:val="00B50075"/>
    <w:rsid w:val="00B50A8F"/>
    <w:rsid w:val="00B50D5A"/>
    <w:rsid w:val="00B50EC0"/>
    <w:rsid w:val="00B510A8"/>
    <w:rsid w:val="00B520F0"/>
    <w:rsid w:val="00B562BD"/>
    <w:rsid w:val="00B56494"/>
    <w:rsid w:val="00B56D56"/>
    <w:rsid w:val="00B56F00"/>
    <w:rsid w:val="00B572C7"/>
    <w:rsid w:val="00B57528"/>
    <w:rsid w:val="00B57984"/>
    <w:rsid w:val="00B638A3"/>
    <w:rsid w:val="00B63A12"/>
    <w:rsid w:val="00B63DF0"/>
    <w:rsid w:val="00B647FE"/>
    <w:rsid w:val="00B64C2B"/>
    <w:rsid w:val="00B707C5"/>
    <w:rsid w:val="00B70AD4"/>
    <w:rsid w:val="00B7136E"/>
    <w:rsid w:val="00B71796"/>
    <w:rsid w:val="00B719D5"/>
    <w:rsid w:val="00B72749"/>
    <w:rsid w:val="00B743A2"/>
    <w:rsid w:val="00B74433"/>
    <w:rsid w:val="00B76AC5"/>
    <w:rsid w:val="00B77745"/>
    <w:rsid w:val="00B7774B"/>
    <w:rsid w:val="00B778F1"/>
    <w:rsid w:val="00B804CF"/>
    <w:rsid w:val="00B80738"/>
    <w:rsid w:val="00B80A68"/>
    <w:rsid w:val="00B81408"/>
    <w:rsid w:val="00B81618"/>
    <w:rsid w:val="00B8164C"/>
    <w:rsid w:val="00B84F44"/>
    <w:rsid w:val="00B85D49"/>
    <w:rsid w:val="00B86298"/>
    <w:rsid w:val="00B91E1A"/>
    <w:rsid w:val="00B92D79"/>
    <w:rsid w:val="00B93240"/>
    <w:rsid w:val="00B93C94"/>
    <w:rsid w:val="00B93FE4"/>
    <w:rsid w:val="00B94ADB"/>
    <w:rsid w:val="00B94C48"/>
    <w:rsid w:val="00B9597B"/>
    <w:rsid w:val="00BA14D6"/>
    <w:rsid w:val="00BA3599"/>
    <w:rsid w:val="00BA4A42"/>
    <w:rsid w:val="00BA5B93"/>
    <w:rsid w:val="00BA5CFE"/>
    <w:rsid w:val="00BA626B"/>
    <w:rsid w:val="00BA6837"/>
    <w:rsid w:val="00BA6B41"/>
    <w:rsid w:val="00BA7244"/>
    <w:rsid w:val="00BA7C0A"/>
    <w:rsid w:val="00BB0EEC"/>
    <w:rsid w:val="00BB192C"/>
    <w:rsid w:val="00BB2132"/>
    <w:rsid w:val="00BB225C"/>
    <w:rsid w:val="00BB27A9"/>
    <w:rsid w:val="00BB354B"/>
    <w:rsid w:val="00BB49CB"/>
    <w:rsid w:val="00BB65DB"/>
    <w:rsid w:val="00BC0167"/>
    <w:rsid w:val="00BC0C03"/>
    <w:rsid w:val="00BC13DA"/>
    <w:rsid w:val="00BC1967"/>
    <w:rsid w:val="00BC1EA0"/>
    <w:rsid w:val="00BC216D"/>
    <w:rsid w:val="00BC29E2"/>
    <w:rsid w:val="00BC327A"/>
    <w:rsid w:val="00BC393B"/>
    <w:rsid w:val="00BC4043"/>
    <w:rsid w:val="00BC4FF0"/>
    <w:rsid w:val="00BC5537"/>
    <w:rsid w:val="00BD1180"/>
    <w:rsid w:val="00BD165E"/>
    <w:rsid w:val="00BD1BB6"/>
    <w:rsid w:val="00BD2238"/>
    <w:rsid w:val="00BD2B24"/>
    <w:rsid w:val="00BD2E6A"/>
    <w:rsid w:val="00BD3092"/>
    <w:rsid w:val="00BD347C"/>
    <w:rsid w:val="00BD44E7"/>
    <w:rsid w:val="00BD46FA"/>
    <w:rsid w:val="00BD5082"/>
    <w:rsid w:val="00BD5EE6"/>
    <w:rsid w:val="00BD65AA"/>
    <w:rsid w:val="00BD6BF9"/>
    <w:rsid w:val="00BD72CB"/>
    <w:rsid w:val="00BD7BE0"/>
    <w:rsid w:val="00BD7F96"/>
    <w:rsid w:val="00BE06BE"/>
    <w:rsid w:val="00BE06C4"/>
    <w:rsid w:val="00BE1071"/>
    <w:rsid w:val="00BE1862"/>
    <w:rsid w:val="00BE1C88"/>
    <w:rsid w:val="00BE1FC7"/>
    <w:rsid w:val="00BE5070"/>
    <w:rsid w:val="00BE50B6"/>
    <w:rsid w:val="00BE5A11"/>
    <w:rsid w:val="00BE6D42"/>
    <w:rsid w:val="00BE715B"/>
    <w:rsid w:val="00BE7EC6"/>
    <w:rsid w:val="00BF08AF"/>
    <w:rsid w:val="00BF13B0"/>
    <w:rsid w:val="00BF15CF"/>
    <w:rsid w:val="00BF1AC3"/>
    <w:rsid w:val="00BF283A"/>
    <w:rsid w:val="00BF3735"/>
    <w:rsid w:val="00BF3F52"/>
    <w:rsid w:val="00BF52FF"/>
    <w:rsid w:val="00BF5B20"/>
    <w:rsid w:val="00BF6F17"/>
    <w:rsid w:val="00BF7195"/>
    <w:rsid w:val="00BF7328"/>
    <w:rsid w:val="00BF7EED"/>
    <w:rsid w:val="00C0039D"/>
    <w:rsid w:val="00C01881"/>
    <w:rsid w:val="00C03524"/>
    <w:rsid w:val="00C03746"/>
    <w:rsid w:val="00C03C9A"/>
    <w:rsid w:val="00C04D2C"/>
    <w:rsid w:val="00C065DB"/>
    <w:rsid w:val="00C0714A"/>
    <w:rsid w:val="00C0758B"/>
    <w:rsid w:val="00C07E07"/>
    <w:rsid w:val="00C129C4"/>
    <w:rsid w:val="00C13EB7"/>
    <w:rsid w:val="00C1492F"/>
    <w:rsid w:val="00C15862"/>
    <w:rsid w:val="00C16883"/>
    <w:rsid w:val="00C170F3"/>
    <w:rsid w:val="00C174DC"/>
    <w:rsid w:val="00C17BA0"/>
    <w:rsid w:val="00C20536"/>
    <w:rsid w:val="00C209AE"/>
    <w:rsid w:val="00C214F2"/>
    <w:rsid w:val="00C226A3"/>
    <w:rsid w:val="00C22DFF"/>
    <w:rsid w:val="00C237AF"/>
    <w:rsid w:val="00C24D6E"/>
    <w:rsid w:val="00C25506"/>
    <w:rsid w:val="00C30918"/>
    <w:rsid w:val="00C3124D"/>
    <w:rsid w:val="00C3257B"/>
    <w:rsid w:val="00C3259F"/>
    <w:rsid w:val="00C33D03"/>
    <w:rsid w:val="00C34E06"/>
    <w:rsid w:val="00C34FD6"/>
    <w:rsid w:val="00C3525D"/>
    <w:rsid w:val="00C35A0A"/>
    <w:rsid w:val="00C35E3C"/>
    <w:rsid w:val="00C35FAD"/>
    <w:rsid w:val="00C36305"/>
    <w:rsid w:val="00C366AF"/>
    <w:rsid w:val="00C36D35"/>
    <w:rsid w:val="00C378C7"/>
    <w:rsid w:val="00C40642"/>
    <w:rsid w:val="00C41090"/>
    <w:rsid w:val="00C41C45"/>
    <w:rsid w:val="00C41E79"/>
    <w:rsid w:val="00C41F54"/>
    <w:rsid w:val="00C4203F"/>
    <w:rsid w:val="00C4296A"/>
    <w:rsid w:val="00C42ACA"/>
    <w:rsid w:val="00C432F2"/>
    <w:rsid w:val="00C4370C"/>
    <w:rsid w:val="00C43F13"/>
    <w:rsid w:val="00C46DA1"/>
    <w:rsid w:val="00C47792"/>
    <w:rsid w:val="00C479E9"/>
    <w:rsid w:val="00C52875"/>
    <w:rsid w:val="00C534AA"/>
    <w:rsid w:val="00C540DC"/>
    <w:rsid w:val="00C5493F"/>
    <w:rsid w:val="00C553D8"/>
    <w:rsid w:val="00C5583C"/>
    <w:rsid w:val="00C55F9F"/>
    <w:rsid w:val="00C56005"/>
    <w:rsid w:val="00C56ADD"/>
    <w:rsid w:val="00C577A5"/>
    <w:rsid w:val="00C60103"/>
    <w:rsid w:val="00C60426"/>
    <w:rsid w:val="00C60500"/>
    <w:rsid w:val="00C617A2"/>
    <w:rsid w:val="00C61AAC"/>
    <w:rsid w:val="00C61BC3"/>
    <w:rsid w:val="00C62536"/>
    <w:rsid w:val="00C62AAE"/>
    <w:rsid w:val="00C633E9"/>
    <w:rsid w:val="00C636C8"/>
    <w:rsid w:val="00C644E4"/>
    <w:rsid w:val="00C649CA"/>
    <w:rsid w:val="00C6564B"/>
    <w:rsid w:val="00C66B87"/>
    <w:rsid w:val="00C66BE4"/>
    <w:rsid w:val="00C677D9"/>
    <w:rsid w:val="00C67D81"/>
    <w:rsid w:val="00C70446"/>
    <w:rsid w:val="00C7093F"/>
    <w:rsid w:val="00C72451"/>
    <w:rsid w:val="00C72FE7"/>
    <w:rsid w:val="00C732AD"/>
    <w:rsid w:val="00C73CAE"/>
    <w:rsid w:val="00C761AB"/>
    <w:rsid w:val="00C761F0"/>
    <w:rsid w:val="00C76C22"/>
    <w:rsid w:val="00C770F7"/>
    <w:rsid w:val="00C77E42"/>
    <w:rsid w:val="00C80BCB"/>
    <w:rsid w:val="00C8130B"/>
    <w:rsid w:val="00C828E4"/>
    <w:rsid w:val="00C8600B"/>
    <w:rsid w:val="00C867F3"/>
    <w:rsid w:val="00C868D5"/>
    <w:rsid w:val="00C869BD"/>
    <w:rsid w:val="00C87177"/>
    <w:rsid w:val="00C8720F"/>
    <w:rsid w:val="00C8744F"/>
    <w:rsid w:val="00C875E6"/>
    <w:rsid w:val="00C87FED"/>
    <w:rsid w:val="00C904DF"/>
    <w:rsid w:val="00C90634"/>
    <w:rsid w:val="00C90A5C"/>
    <w:rsid w:val="00C9143D"/>
    <w:rsid w:val="00C937E4"/>
    <w:rsid w:val="00C9725C"/>
    <w:rsid w:val="00CA059D"/>
    <w:rsid w:val="00CA517C"/>
    <w:rsid w:val="00CA51EF"/>
    <w:rsid w:val="00CA555B"/>
    <w:rsid w:val="00CA6D6C"/>
    <w:rsid w:val="00CA78FE"/>
    <w:rsid w:val="00CA79B4"/>
    <w:rsid w:val="00CB098E"/>
    <w:rsid w:val="00CB18D9"/>
    <w:rsid w:val="00CB3058"/>
    <w:rsid w:val="00CB3831"/>
    <w:rsid w:val="00CB42C6"/>
    <w:rsid w:val="00CB58A1"/>
    <w:rsid w:val="00CB6050"/>
    <w:rsid w:val="00CB6F0F"/>
    <w:rsid w:val="00CC0502"/>
    <w:rsid w:val="00CC0C27"/>
    <w:rsid w:val="00CC0ED0"/>
    <w:rsid w:val="00CC22BE"/>
    <w:rsid w:val="00CC252E"/>
    <w:rsid w:val="00CC5556"/>
    <w:rsid w:val="00CC576C"/>
    <w:rsid w:val="00CC5AF5"/>
    <w:rsid w:val="00CC5F76"/>
    <w:rsid w:val="00CD1AF0"/>
    <w:rsid w:val="00CD3432"/>
    <w:rsid w:val="00CD3449"/>
    <w:rsid w:val="00CD3A76"/>
    <w:rsid w:val="00CD3B2C"/>
    <w:rsid w:val="00CD3E36"/>
    <w:rsid w:val="00CD3FF7"/>
    <w:rsid w:val="00CD41E9"/>
    <w:rsid w:val="00CD4472"/>
    <w:rsid w:val="00CD45C6"/>
    <w:rsid w:val="00CD4AE2"/>
    <w:rsid w:val="00CD536E"/>
    <w:rsid w:val="00CD5D28"/>
    <w:rsid w:val="00CD6848"/>
    <w:rsid w:val="00CD7357"/>
    <w:rsid w:val="00CE24C4"/>
    <w:rsid w:val="00CE2BDF"/>
    <w:rsid w:val="00CE45AC"/>
    <w:rsid w:val="00CE483D"/>
    <w:rsid w:val="00CE53FB"/>
    <w:rsid w:val="00CE57BD"/>
    <w:rsid w:val="00CE7CDD"/>
    <w:rsid w:val="00CF0F27"/>
    <w:rsid w:val="00CF1EDA"/>
    <w:rsid w:val="00CF2178"/>
    <w:rsid w:val="00CF23B3"/>
    <w:rsid w:val="00CF3D5C"/>
    <w:rsid w:val="00CF4289"/>
    <w:rsid w:val="00CF48BD"/>
    <w:rsid w:val="00CF53DB"/>
    <w:rsid w:val="00CF59CE"/>
    <w:rsid w:val="00CF67C5"/>
    <w:rsid w:val="00CF6D2D"/>
    <w:rsid w:val="00CF74A3"/>
    <w:rsid w:val="00CF758A"/>
    <w:rsid w:val="00CF7658"/>
    <w:rsid w:val="00CF79B1"/>
    <w:rsid w:val="00D01F9F"/>
    <w:rsid w:val="00D02123"/>
    <w:rsid w:val="00D036A6"/>
    <w:rsid w:val="00D03919"/>
    <w:rsid w:val="00D03AE4"/>
    <w:rsid w:val="00D05F90"/>
    <w:rsid w:val="00D05FD1"/>
    <w:rsid w:val="00D069B5"/>
    <w:rsid w:val="00D06AE2"/>
    <w:rsid w:val="00D06DF8"/>
    <w:rsid w:val="00D1090C"/>
    <w:rsid w:val="00D10A09"/>
    <w:rsid w:val="00D10A56"/>
    <w:rsid w:val="00D10A85"/>
    <w:rsid w:val="00D11266"/>
    <w:rsid w:val="00D1134C"/>
    <w:rsid w:val="00D1239F"/>
    <w:rsid w:val="00D12BEC"/>
    <w:rsid w:val="00D13E1F"/>
    <w:rsid w:val="00D155E8"/>
    <w:rsid w:val="00D15F5B"/>
    <w:rsid w:val="00D1673F"/>
    <w:rsid w:val="00D17409"/>
    <w:rsid w:val="00D17A51"/>
    <w:rsid w:val="00D20D53"/>
    <w:rsid w:val="00D220A3"/>
    <w:rsid w:val="00D226F3"/>
    <w:rsid w:val="00D23FA9"/>
    <w:rsid w:val="00D24DAA"/>
    <w:rsid w:val="00D26696"/>
    <w:rsid w:val="00D27295"/>
    <w:rsid w:val="00D279E2"/>
    <w:rsid w:val="00D302D4"/>
    <w:rsid w:val="00D302F2"/>
    <w:rsid w:val="00D30DCA"/>
    <w:rsid w:val="00D30F9F"/>
    <w:rsid w:val="00D311FA"/>
    <w:rsid w:val="00D3174D"/>
    <w:rsid w:val="00D345AF"/>
    <w:rsid w:val="00D3632D"/>
    <w:rsid w:val="00D405BB"/>
    <w:rsid w:val="00D40D18"/>
    <w:rsid w:val="00D40EAF"/>
    <w:rsid w:val="00D412C6"/>
    <w:rsid w:val="00D438C4"/>
    <w:rsid w:val="00D445E7"/>
    <w:rsid w:val="00D448E1"/>
    <w:rsid w:val="00D448E3"/>
    <w:rsid w:val="00D46FB3"/>
    <w:rsid w:val="00D473B3"/>
    <w:rsid w:val="00D50435"/>
    <w:rsid w:val="00D50669"/>
    <w:rsid w:val="00D506CE"/>
    <w:rsid w:val="00D517D1"/>
    <w:rsid w:val="00D51AAA"/>
    <w:rsid w:val="00D54254"/>
    <w:rsid w:val="00D55F18"/>
    <w:rsid w:val="00D56317"/>
    <w:rsid w:val="00D56952"/>
    <w:rsid w:val="00D56DFF"/>
    <w:rsid w:val="00D61924"/>
    <w:rsid w:val="00D61E05"/>
    <w:rsid w:val="00D63EA2"/>
    <w:rsid w:val="00D64281"/>
    <w:rsid w:val="00D678D7"/>
    <w:rsid w:val="00D707BC"/>
    <w:rsid w:val="00D70FC0"/>
    <w:rsid w:val="00D7245D"/>
    <w:rsid w:val="00D728E2"/>
    <w:rsid w:val="00D738A6"/>
    <w:rsid w:val="00D73E66"/>
    <w:rsid w:val="00D7400A"/>
    <w:rsid w:val="00D7427E"/>
    <w:rsid w:val="00D7456B"/>
    <w:rsid w:val="00D75B3C"/>
    <w:rsid w:val="00D75BD2"/>
    <w:rsid w:val="00D76679"/>
    <w:rsid w:val="00D766BB"/>
    <w:rsid w:val="00D7705B"/>
    <w:rsid w:val="00D77063"/>
    <w:rsid w:val="00D7752B"/>
    <w:rsid w:val="00D77AFD"/>
    <w:rsid w:val="00D81CFD"/>
    <w:rsid w:val="00D82F0C"/>
    <w:rsid w:val="00D83165"/>
    <w:rsid w:val="00D83D90"/>
    <w:rsid w:val="00D84AF4"/>
    <w:rsid w:val="00D862AC"/>
    <w:rsid w:val="00D873AB"/>
    <w:rsid w:val="00D911A3"/>
    <w:rsid w:val="00D91562"/>
    <w:rsid w:val="00D919EF"/>
    <w:rsid w:val="00D92091"/>
    <w:rsid w:val="00D92A22"/>
    <w:rsid w:val="00D936D0"/>
    <w:rsid w:val="00D95481"/>
    <w:rsid w:val="00D95D54"/>
    <w:rsid w:val="00D9648B"/>
    <w:rsid w:val="00DA0316"/>
    <w:rsid w:val="00DA1174"/>
    <w:rsid w:val="00DA1CE7"/>
    <w:rsid w:val="00DA264D"/>
    <w:rsid w:val="00DA4496"/>
    <w:rsid w:val="00DA476B"/>
    <w:rsid w:val="00DA4815"/>
    <w:rsid w:val="00DA4C1B"/>
    <w:rsid w:val="00DA4D73"/>
    <w:rsid w:val="00DA5488"/>
    <w:rsid w:val="00DA5876"/>
    <w:rsid w:val="00DA729A"/>
    <w:rsid w:val="00DA7961"/>
    <w:rsid w:val="00DA7FE7"/>
    <w:rsid w:val="00DB0E64"/>
    <w:rsid w:val="00DB10F4"/>
    <w:rsid w:val="00DB18A9"/>
    <w:rsid w:val="00DB1EAC"/>
    <w:rsid w:val="00DB2529"/>
    <w:rsid w:val="00DB2852"/>
    <w:rsid w:val="00DB2AC5"/>
    <w:rsid w:val="00DB3A62"/>
    <w:rsid w:val="00DB3F0D"/>
    <w:rsid w:val="00DB5514"/>
    <w:rsid w:val="00DB6545"/>
    <w:rsid w:val="00DB665C"/>
    <w:rsid w:val="00DB6A9C"/>
    <w:rsid w:val="00DB7D12"/>
    <w:rsid w:val="00DC081E"/>
    <w:rsid w:val="00DC12B3"/>
    <w:rsid w:val="00DC1919"/>
    <w:rsid w:val="00DC4DEE"/>
    <w:rsid w:val="00DC54DA"/>
    <w:rsid w:val="00DC5C67"/>
    <w:rsid w:val="00DC666A"/>
    <w:rsid w:val="00DC69BB"/>
    <w:rsid w:val="00DC743B"/>
    <w:rsid w:val="00DD051F"/>
    <w:rsid w:val="00DD1574"/>
    <w:rsid w:val="00DD1923"/>
    <w:rsid w:val="00DD1AC7"/>
    <w:rsid w:val="00DD2B3B"/>
    <w:rsid w:val="00DD3C9F"/>
    <w:rsid w:val="00DD4182"/>
    <w:rsid w:val="00DD50FB"/>
    <w:rsid w:val="00DD5D12"/>
    <w:rsid w:val="00DD63D9"/>
    <w:rsid w:val="00DD66C2"/>
    <w:rsid w:val="00DD6995"/>
    <w:rsid w:val="00DD6BD2"/>
    <w:rsid w:val="00DE0572"/>
    <w:rsid w:val="00DE1440"/>
    <w:rsid w:val="00DE2EC5"/>
    <w:rsid w:val="00DE3664"/>
    <w:rsid w:val="00DE3F19"/>
    <w:rsid w:val="00DE40F5"/>
    <w:rsid w:val="00DE4A66"/>
    <w:rsid w:val="00DE4ECC"/>
    <w:rsid w:val="00DE5654"/>
    <w:rsid w:val="00DE5F7E"/>
    <w:rsid w:val="00DE6ABB"/>
    <w:rsid w:val="00DE73B9"/>
    <w:rsid w:val="00DF006A"/>
    <w:rsid w:val="00DF08F1"/>
    <w:rsid w:val="00DF17E4"/>
    <w:rsid w:val="00DF27D6"/>
    <w:rsid w:val="00DF2F62"/>
    <w:rsid w:val="00DF54D0"/>
    <w:rsid w:val="00E01504"/>
    <w:rsid w:val="00E026A8"/>
    <w:rsid w:val="00E02E48"/>
    <w:rsid w:val="00E049FC"/>
    <w:rsid w:val="00E0682F"/>
    <w:rsid w:val="00E069C1"/>
    <w:rsid w:val="00E07374"/>
    <w:rsid w:val="00E07CDA"/>
    <w:rsid w:val="00E10CE9"/>
    <w:rsid w:val="00E1177F"/>
    <w:rsid w:val="00E11CA9"/>
    <w:rsid w:val="00E12069"/>
    <w:rsid w:val="00E1243A"/>
    <w:rsid w:val="00E12B32"/>
    <w:rsid w:val="00E14028"/>
    <w:rsid w:val="00E147B6"/>
    <w:rsid w:val="00E15BB9"/>
    <w:rsid w:val="00E16323"/>
    <w:rsid w:val="00E201F9"/>
    <w:rsid w:val="00E20CBB"/>
    <w:rsid w:val="00E2104B"/>
    <w:rsid w:val="00E2277A"/>
    <w:rsid w:val="00E23045"/>
    <w:rsid w:val="00E2318E"/>
    <w:rsid w:val="00E23294"/>
    <w:rsid w:val="00E23745"/>
    <w:rsid w:val="00E258E3"/>
    <w:rsid w:val="00E25AC2"/>
    <w:rsid w:val="00E308B6"/>
    <w:rsid w:val="00E30946"/>
    <w:rsid w:val="00E31DF1"/>
    <w:rsid w:val="00E34495"/>
    <w:rsid w:val="00E358C9"/>
    <w:rsid w:val="00E3690B"/>
    <w:rsid w:val="00E37225"/>
    <w:rsid w:val="00E4278B"/>
    <w:rsid w:val="00E430F2"/>
    <w:rsid w:val="00E43EF0"/>
    <w:rsid w:val="00E44128"/>
    <w:rsid w:val="00E44526"/>
    <w:rsid w:val="00E450E0"/>
    <w:rsid w:val="00E453A4"/>
    <w:rsid w:val="00E50D41"/>
    <w:rsid w:val="00E50D70"/>
    <w:rsid w:val="00E517D6"/>
    <w:rsid w:val="00E519F4"/>
    <w:rsid w:val="00E52315"/>
    <w:rsid w:val="00E53CF6"/>
    <w:rsid w:val="00E54FBD"/>
    <w:rsid w:val="00E55876"/>
    <w:rsid w:val="00E564FF"/>
    <w:rsid w:val="00E57463"/>
    <w:rsid w:val="00E57798"/>
    <w:rsid w:val="00E6088A"/>
    <w:rsid w:val="00E61F47"/>
    <w:rsid w:val="00E62340"/>
    <w:rsid w:val="00E6388A"/>
    <w:rsid w:val="00E66F8A"/>
    <w:rsid w:val="00E67A5F"/>
    <w:rsid w:val="00E67DD1"/>
    <w:rsid w:val="00E7000E"/>
    <w:rsid w:val="00E70121"/>
    <w:rsid w:val="00E70742"/>
    <w:rsid w:val="00E70979"/>
    <w:rsid w:val="00E710F8"/>
    <w:rsid w:val="00E72143"/>
    <w:rsid w:val="00E729DA"/>
    <w:rsid w:val="00E734FD"/>
    <w:rsid w:val="00E73D0C"/>
    <w:rsid w:val="00E7465D"/>
    <w:rsid w:val="00E7471D"/>
    <w:rsid w:val="00E75397"/>
    <w:rsid w:val="00E75A76"/>
    <w:rsid w:val="00E76A61"/>
    <w:rsid w:val="00E76E56"/>
    <w:rsid w:val="00E77EEF"/>
    <w:rsid w:val="00E80B69"/>
    <w:rsid w:val="00E812D4"/>
    <w:rsid w:val="00E8225D"/>
    <w:rsid w:val="00E8348B"/>
    <w:rsid w:val="00E846F8"/>
    <w:rsid w:val="00E84D7B"/>
    <w:rsid w:val="00E85119"/>
    <w:rsid w:val="00E86217"/>
    <w:rsid w:val="00E8660E"/>
    <w:rsid w:val="00E8702A"/>
    <w:rsid w:val="00E90130"/>
    <w:rsid w:val="00E90AF9"/>
    <w:rsid w:val="00E90D2B"/>
    <w:rsid w:val="00E90F02"/>
    <w:rsid w:val="00E91305"/>
    <w:rsid w:val="00E91802"/>
    <w:rsid w:val="00E9205C"/>
    <w:rsid w:val="00E93553"/>
    <w:rsid w:val="00E9446E"/>
    <w:rsid w:val="00E9449C"/>
    <w:rsid w:val="00E94907"/>
    <w:rsid w:val="00E94947"/>
    <w:rsid w:val="00E95722"/>
    <w:rsid w:val="00E95F5D"/>
    <w:rsid w:val="00E96EDB"/>
    <w:rsid w:val="00E9742E"/>
    <w:rsid w:val="00EA0BB0"/>
    <w:rsid w:val="00EA0C25"/>
    <w:rsid w:val="00EA3178"/>
    <w:rsid w:val="00EA45D7"/>
    <w:rsid w:val="00EA5D6D"/>
    <w:rsid w:val="00EA73F1"/>
    <w:rsid w:val="00EA7617"/>
    <w:rsid w:val="00EB1373"/>
    <w:rsid w:val="00EB1584"/>
    <w:rsid w:val="00EB3186"/>
    <w:rsid w:val="00EB35E8"/>
    <w:rsid w:val="00EB3920"/>
    <w:rsid w:val="00EB3BE0"/>
    <w:rsid w:val="00EB4ADB"/>
    <w:rsid w:val="00EB5B4C"/>
    <w:rsid w:val="00EB7A5F"/>
    <w:rsid w:val="00EB7AA5"/>
    <w:rsid w:val="00EC0A29"/>
    <w:rsid w:val="00EC0E40"/>
    <w:rsid w:val="00EC2818"/>
    <w:rsid w:val="00EC2840"/>
    <w:rsid w:val="00EC3965"/>
    <w:rsid w:val="00EC4D02"/>
    <w:rsid w:val="00EC65A3"/>
    <w:rsid w:val="00ED21C9"/>
    <w:rsid w:val="00ED25AC"/>
    <w:rsid w:val="00ED2E14"/>
    <w:rsid w:val="00ED35F6"/>
    <w:rsid w:val="00ED3ACB"/>
    <w:rsid w:val="00ED3C50"/>
    <w:rsid w:val="00ED5ADF"/>
    <w:rsid w:val="00ED5ECF"/>
    <w:rsid w:val="00ED6378"/>
    <w:rsid w:val="00ED7A06"/>
    <w:rsid w:val="00EE0206"/>
    <w:rsid w:val="00EE2258"/>
    <w:rsid w:val="00EE2E95"/>
    <w:rsid w:val="00EE3A7C"/>
    <w:rsid w:val="00EE3DBD"/>
    <w:rsid w:val="00EE401E"/>
    <w:rsid w:val="00EE54C3"/>
    <w:rsid w:val="00EE5A45"/>
    <w:rsid w:val="00EE648A"/>
    <w:rsid w:val="00EE6D28"/>
    <w:rsid w:val="00EE6FAF"/>
    <w:rsid w:val="00EE74C5"/>
    <w:rsid w:val="00EF0A7F"/>
    <w:rsid w:val="00EF1B3F"/>
    <w:rsid w:val="00EF1F7A"/>
    <w:rsid w:val="00EF4047"/>
    <w:rsid w:val="00EF4F97"/>
    <w:rsid w:val="00EF55D3"/>
    <w:rsid w:val="00EF60F3"/>
    <w:rsid w:val="00EF6BCA"/>
    <w:rsid w:val="00EF727A"/>
    <w:rsid w:val="00EF7B86"/>
    <w:rsid w:val="00F00169"/>
    <w:rsid w:val="00F00FBE"/>
    <w:rsid w:val="00F00FF9"/>
    <w:rsid w:val="00F010E6"/>
    <w:rsid w:val="00F0132A"/>
    <w:rsid w:val="00F01CEE"/>
    <w:rsid w:val="00F0218F"/>
    <w:rsid w:val="00F0226D"/>
    <w:rsid w:val="00F02847"/>
    <w:rsid w:val="00F032C4"/>
    <w:rsid w:val="00F037BB"/>
    <w:rsid w:val="00F062E0"/>
    <w:rsid w:val="00F0657B"/>
    <w:rsid w:val="00F066B6"/>
    <w:rsid w:val="00F10D6D"/>
    <w:rsid w:val="00F10EFA"/>
    <w:rsid w:val="00F11214"/>
    <w:rsid w:val="00F11CC9"/>
    <w:rsid w:val="00F12011"/>
    <w:rsid w:val="00F133E0"/>
    <w:rsid w:val="00F135F2"/>
    <w:rsid w:val="00F139F2"/>
    <w:rsid w:val="00F144E6"/>
    <w:rsid w:val="00F14D69"/>
    <w:rsid w:val="00F15120"/>
    <w:rsid w:val="00F15F8D"/>
    <w:rsid w:val="00F1647B"/>
    <w:rsid w:val="00F164E7"/>
    <w:rsid w:val="00F16F68"/>
    <w:rsid w:val="00F175F6"/>
    <w:rsid w:val="00F17FEE"/>
    <w:rsid w:val="00F20949"/>
    <w:rsid w:val="00F21856"/>
    <w:rsid w:val="00F23296"/>
    <w:rsid w:val="00F232A5"/>
    <w:rsid w:val="00F23D13"/>
    <w:rsid w:val="00F23F17"/>
    <w:rsid w:val="00F24612"/>
    <w:rsid w:val="00F25358"/>
    <w:rsid w:val="00F25437"/>
    <w:rsid w:val="00F25451"/>
    <w:rsid w:val="00F257A3"/>
    <w:rsid w:val="00F26AB4"/>
    <w:rsid w:val="00F278C6"/>
    <w:rsid w:val="00F27CB4"/>
    <w:rsid w:val="00F31CA5"/>
    <w:rsid w:val="00F32A3C"/>
    <w:rsid w:val="00F32BD3"/>
    <w:rsid w:val="00F3312D"/>
    <w:rsid w:val="00F3348A"/>
    <w:rsid w:val="00F3383F"/>
    <w:rsid w:val="00F33A6D"/>
    <w:rsid w:val="00F34D5A"/>
    <w:rsid w:val="00F358B6"/>
    <w:rsid w:val="00F36B13"/>
    <w:rsid w:val="00F36BAA"/>
    <w:rsid w:val="00F3718B"/>
    <w:rsid w:val="00F37B14"/>
    <w:rsid w:val="00F40B4C"/>
    <w:rsid w:val="00F41838"/>
    <w:rsid w:val="00F43670"/>
    <w:rsid w:val="00F43B7E"/>
    <w:rsid w:val="00F45569"/>
    <w:rsid w:val="00F45DF6"/>
    <w:rsid w:val="00F461CA"/>
    <w:rsid w:val="00F46458"/>
    <w:rsid w:val="00F46CF2"/>
    <w:rsid w:val="00F46FBC"/>
    <w:rsid w:val="00F472E1"/>
    <w:rsid w:val="00F47A0C"/>
    <w:rsid w:val="00F50A28"/>
    <w:rsid w:val="00F51083"/>
    <w:rsid w:val="00F5136A"/>
    <w:rsid w:val="00F51BB5"/>
    <w:rsid w:val="00F53E4E"/>
    <w:rsid w:val="00F54482"/>
    <w:rsid w:val="00F54AE1"/>
    <w:rsid w:val="00F56229"/>
    <w:rsid w:val="00F5626C"/>
    <w:rsid w:val="00F5686E"/>
    <w:rsid w:val="00F56E49"/>
    <w:rsid w:val="00F6000E"/>
    <w:rsid w:val="00F602A0"/>
    <w:rsid w:val="00F60E2D"/>
    <w:rsid w:val="00F6211C"/>
    <w:rsid w:val="00F62A88"/>
    <w:rsid w:val="00F62AAC"/>
    <w:rsid w:val="00F6469D"/>
    <w:rsid w:val="00F65D0A"/>
    <w:rsid w:val="00F66181"/>
    <w:rsid w:val="00F67118"/>
    <w:rsid w:val="00F71A5E"/>
    <w:rsid w:val="00F7317A"/>
    <w:rsid w:val="00F734ED"/>
    <w:rsid w:val="00F73815"/>
    <w:rsid w:val="00F74696"/>
    <w:rsid w:val="00F76E9E"/>
    <w:rsid w:val="00F777E2"/>
    <w:rsid w:val="00F779F7"/>
    <w:rsid w:val="00F8194B"/>
    <w:rsid w:val="00F81A7B"/>
    <w:rsid w:val="00F825DD"/>
    <w:rsid w:val="00F851C6"/>
    <w:rsid w:val="00F8537E"/>
    <w:rsid w:val="00F856E8"/>
    <w:rsid w:val="00F85DF7"/>
    <w:rsid w:val="00F86091"/>
    <w:rsid w:val="00F862E5"/>
    <w:rsid w:val="00F868A4"/>
    <w:rsid w:val="00F86C12"/>
    <w:rsid w:val="00F87E89"/>
    <w:rsid w:val="00F922F5"/>
    <w:rsid w:val="00F92838"/>
    <w:rsid w:val="00F947BE"/>
    <w:rsid w:val="00F949D7"/>
    <w:rsid w:val="00F95492"/>
    <w:rsid w:val="00F957AE"/>
    <w:rsid w:val="00F95A52"/>
    <w:rsid w:val="00F95BA1"/>
    <w:rsid w:val="00F95CDB"/>
    <w:rsid w:val="00FA15E3"/>
    <w:rsid w:val="00FA2263"/>
    <w:rsid w:val="00FA284C"/>
    <w:rsid w:val="00FA318D"/>
    <w:rsid w:val="00FA3485"/>
    <w:rsid w:val="00FA3B70"/>
    <w:rsid w:val="00FA3E2E"/>
    <w:rsid w:val="00FA3F68"/>
    <w:rsid w:val="00FA4E7A"/>
    <w:rsid w:val="00FA55B9"/>
    <w:rsid w:val="00FA6F49"/>
    <w:rsid w:val="00FB1385"/>
    <w:rsid w:val="00FB1B0F"/>
    <w:rsid w:val="00FB1C1C"/>
    <w:rsid w:val="00FB209F"/>
    <w:rsid w:val="00FB20DD"/>
    <w:rsid w:val="00FB2657"/>
    <w:rsid w:val="00FB32DF"/>
    <w:rsid w:val="00FB38E2"/>
    <w:rsid w:val="00FB428C"/>
    <w:rsid w:val="00FB42AA"/>
    <w:rsid w:val="00FB50AE"/>
    <w:rsid w:val="00FB5810"/>
    <w:rsid w:val="00FB6122"/>
    <w:rsid w:val="00FB779A"/>
    <w:rsid w:val="00FC01D8"/>
    <w:rsid w:val="00FC0263"/>
    <w:rsid w:val="00FC1F11"/>
    <w:rsid w:val="00FC2BC4"/>
    <w:rsid w:val="00FC2C71"/>
    <w:rsid w:val="00FC2CD6"/>
    <w:rsid w:val="00FC2DC3"/>
    <w:rsid w:val="00FC3A52"/>
    <w:rsid w:val="00FC4904"/>
    <w:rsid w:val="00FC5295"/>
    <w:rsid w:val="00FC63F8"/>
    <w:rsid w:val="00FC6D02"/>
    <w:rsid w:val="00FC6F16"/>
    <w:rsid w:val="00FC70E1"/>
    <w:rsid w:val="00FC71DF"/>
    <w:rsid w:val="00FC7AED"/>
    <w:rsid w:val="00FC7EF3"/>
    <w:rsid w:val="00FD03AE"/>
    <w:rsid w:val="00FD0AFC"/>
    <w:rsid w:val="00FD0D74"/>
    <w:rsid w:val="00FD149E"/>
    <w:rsid w:val="00FD2AF7"/>
    <w:rsid w:val="00FD3ABF"/>
    <w:rsid w:val="00FD478D"/>
    <w:rsid w:val="00FD7863"/>
    <w:rsid w:val="00FE141B"/>
    <w:rsid w:val="00FE176C"/>
    <w:rsid w:val="00FE1A56"/>
    <w:rsid w:val="00FE2ED1"/>
    <w:rsid w:val="00FE39CB"/>
    <w:rsid w:val="00FE3AD7"/>
    <w:rsid w:val="00FE46B8"/>
    <w:rsid w:val="00FE4D5C"/>
    <w:rsid w:val="00FF0096"/>
    <w:rsid w:val="00FF1F43"/>
    <w:rsid w:val="00FF2733"/>
    <w:rsid w:val="00FF2C47"/>
    <w:rsid w:val="00FF3D50"/>
    <w:rsid w:val="00FF3EBA"/>
    <w:rsid w:val="00FF44C8"/>
    <w:rsid w:val="00FF6F4D"/>
    <w:rsid w:val="00FF7448"/>
    <w:rsid w:val="00FF745F"/>
    <w:rsid w:val="00FF77C6"/>
    <w:rsid w:val="00FF7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HTML Cit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pt-BR"/>
    </w:rPr>
  </w:style>
  <w:style w:type="paragraph" w:styleId="Heading3">
    <w:name w:val="heading 3"/>
    <w:basedOn w:val="Normal"/>
    <w:next w:val="Normal"/>
    <w:qFormat/>
    <w:rsid w:val="00CA78FE"/>
    <w:pPr>
      <w:keepNext/>
      <w:spacing w:before="240" w:after="60"/>
      <w:outlineLvl w:val="2"/>
    </w:pPr>
    <w:rPr>
      <w:rFonts w:ascii="Arial" w:hAnsi="Arial" w:cs="Arial"/>
      <w:b/>
      <w:bCs/>
      <w:sz w:val="26"/>
      <w:szCs w:val="26"/>
    </w:rPr>
  </w:style>
  <w:style w:type="paragraph" w:styleId="Heading6">
    <w:name w:val="heading 6"/>
    <w:basedOn w:val="Normal"/>
    <w:qFormat/>
    <w:rsid w:val="00B2472C"/>
    <w:pPr>
      <w:spacing w:after="100"/>
      <w:outlineLvl w:val="5"/>
    </w:pPr>
    <w:rPr>
      <w:rFonts w:ascii="Verdana" w:hAnsi="Verdana"/>
      <w:color w:val="00000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03B2D"/>
    <w:rPr>
      <w:color w:val="0000FF"/>
      <w:u w:val="single"/>
    </w:rPr>
  </w:style>
  <w:style w:type="paragraph" w:styleId="NormalWeb">
    <w:name w:val="Normal (Web)"/>
    <w:basedOn w:val="Normal"/>
    <w:rsid w:val="00E430F2"/>
    <w:pPr>
      <w:spacing w:before="100" w:beforeAutospacing="1" w:after="100" w:afterAutospacing="1"/>
    </w:pPr>
    <w:rPr>
      <w:color w:val="000000"/>
    </w:rPr>
  </w:style>
  <w:style w:type="paragraph" w:styleId="FootnoteText">
    <w:name w:val="footnote text"/>
    <w:basedOn w:val="Normal"/>
    <w:link w:val="FootnoteTextChar"/>
    <w:uiPriority w:val="99"/>
    <w:rsid w:val="00775F17"/>
    <w:rPr>
      <w:sz w:val="20"/>
      <w:szCs w:val="20"/>
    </w:rPr>
  </w:style>
  <w:style w:type="character" w:styleId="FootnoteReference">
    <w:name w:val="footnote reference"/>
    <w:uiPriority w:val="99"/>
    <w:rsid w:val="00775F17"/>
    <w:rPr>
      <w:vertAlign w:val="superscript"/>
    </w:rPr>
  </w:style>
  <w:style w:type="paragraph" w:styleId="PlainText">
    <w:name w:val="Plain Text"/>
    <w:basedOn w:val="Normal"/>
    <w:rsid w:val="00A214A7"/>
    <w:rPr>
      <w:rFonts w:ascii="Courier New" w:hAnsi="Courier New" w:cs="Courier New"/>
      <w:sz w:val="20"/>
      <w:szCs w:val="20"/>
    </w:rPr>
  </w:style>
  <w:style w:type="table" w:styleId="TableGrid">
    <w:name w:val="Table Grid"/>
    <w:basedOn w:val="TableNormal"/>
    <w:rsid w:val="00D226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rsid w:val="00D226F3"/>
    <w:pPr>
      <w:jc w:val="both"/>
    </w:pPr>
  </w:style>
  <w:style w:type="paragraph" w:styleId="BodyTextIndent">
    <w:name w:val="Body Text Indent"/>
    <w:basedOn w:val="Normal"/>
    <w:rsid w:val="00361F66"/>
    <w:pPr>
      <w:spacing w:line="360" w:lineRule="auto"/>
      <w:ind w:firstLine="709"/>
      <w:jc w:val="both"/>
    </w:pPr>
    <w:rPr>
      <w:szCs w:val="20"/>
      <w:lang w:eastAsia="pt-BR"/>
    </w:rPr>
  </w:style>
  <w:style w:type="paragraph" w:styleId="Footer">
    <w:name w:val="footer"/>
    <w:basedOn w:val="Normal"/>
    <w:link w:val="FooterChar"/>
    <w:uiPriority w:val="99"/>
    <w:rsid w:val="008C29A8"/>
    <w:pPr>
      <w:tabs>
        <w:tab w:val="center" w:pos="4320"/>
        <w:tab w:val="right" w:pos="8640"/>
      </w:tabs>
      <w:spacing w:line="360" w:lineRule="auto"/>
      <w:jc w:val="both"/>
    </w:pPr>
    <w:rPr>
      <w:szCs w:val="20"/>
      <w:lang w:eastAsia="pt-BR"/>
    </w:rPr>
  </w:style>
  <w:style w:type="paragraph" w:styleId="Header">
    <w:name w:val="header"/>
    <w:basedOn w:val="Normal"/>
    <w:rsid w:val="00E2104B"/>
    <w:pPr>
      <w:tabs>
        <w:tab w:val="center" w:pos="4252"/>
        <w:tab w:val="right" w:pos="8504"/>
      </w:tabs>
    </w:pPr>
  </w:style>
  <w:style w:type="character" w:styleId="PageNumber">
    <w:name w:val="page number"/>
    <w:basedOn w:val="DefaultParagraphFont"/>
    <w:rsid w:val="00E2104B"/>
  </w:style>
  <w:style w:type="character" w:customStyle="1" w:styleId="FooterChar">
    <w:name w:val="Footer Char"/>
    <w:link w:val="Footer"/>
    <w:uiPriority w:val="99"/>
    <w:rsid w:val="00EE2E95"/>
    <w:rPr>
      <w:sz w:val="24"/>
      <w:lang w:val="pt-BR" w:eastAsia="pt-BR"/>
    </w:rPr>
  </w:style>
  <w:style w:type="character" w:customStyle="1" w:styleId="FootnoteTextChar">
    <w:name w:val="Footnote Text Char"/>
    <w:link w:val="FootnoteText"/>
    <w:uiPriority w:val="99"/>
    <w:rsid w:val="00B2398D"/>
    <w:rPr>
      <w:lang w:val="pt-BR"/>
    </w:rPr>
  </w:style>
  <w:style w:type="character" w:styleId="Strong">
    <w:name w:val="Strong"/>
    <w:qFormat/>
    <w:rsid w:val="00C41C45"/>
    <w:rPr>
      <w:b/>
      <w:bCs/>
    </w:rPr>
  </w:style>
  <w:style w:type="character" w:customStyle="1" w:styleId="spelle">
    <w:name w:val="spelle"/>
    <w:basedOn w:val="DefaultParagraphFont"/>
    <w:rsid w:val="00371D65"/>
  </w:style>
  <w:style w:type="character" w:customStyle="1" w:styleId="FootnoteCharacters">
    <w:name w:val="Footnote Characters"/>
    <w:rsid w:val="008856AC"/>
    <w:rPr>
      <w:vertAlign w:val="superscript"/>
    </w:rPr>
  </w:style>
  <w:style w:type="character" w:customStyle="1" w:styleId="BalloonTextChar">
    <w:name w:val="Balloon Text Char"/>
    <w:rsid w:val="008856AC"/>
    <w:rPr>
      <w:rFonts w:ascii="Tahoma" w:hAnsi="Tahoma" w:cs="Tahoma"/>
      <w:sz w:val="16"/>
      <w:szCs w:val="16"/>
      <w:lang w:val="pt-BR"/>
    </w:rPr>
  </w:style>
  <w:style w:type="character" w:styleId="EndnoteReference">
    <w:name w:val="endnote reference"/>
    <w:rsid w:val="008856AC"/>
    <w:rPr>
      <w:vertAlign w:val="superscript"/>
    </w:rPr>
  </w:style>
  <w:style w:type="character" w:customStyle="1" w:styleId="EndnoteCharacters">
    <w:name w:val="Endnote Characters"/>
    <w:rsid w:val="008856AC"/>
  </w:style>
  <w:style w:type="paragraph" w:customStyle="1" w:styleId="Heading">
    <w:name w:val="Heading"/>
    <w:basedOn w:val="Normal"/>
    <w:next w:val="BodyText"/>
    <w:rsid w:val="008856AC"/>
    <w:pPr>
      <w:keepNext/>
      <w:suppressAutoHyphens/>
      <w:spacing w:before="240" w:after="120"/>
    </w:pPr>
    <w:rPr>
      <w:rFonts w:ascii="Arial" w:eastAsia="Microsoft YaHei" w:hAnsi="Arial" w:cs="Mangal"/>
      <w:sz w:val="28"/>
      <w:szCs w:val="28"/>
      <w:lang w:eastAsia="zh-CN"/>
    </w:rPr>
  </w:style>
  <w:style w:type="paragraph" w:styleId="BodyText">
    <w:name w:val="Body Text"/>
    <w:basedOn w:val="Normal"/>
    <w:link w:val="BodyTextChar"/>
    <w:rsid w:val="008856AC"/>
    <w:pPr>
      <w:suppressAutoHyphens/>
      <w:spacing w:after="120"/>
    </w:pPr>
    <w:rPr>
      <w:lang w:eastAsia="zh-CN"/>
    </w:rPr>
  </w:style>
  <w:style w:type="character" w:customStyle="1" w:styleId="BodyTextChar">
    <w:name w:val="Body Text Char"/>
    <w:link w:val="BodyText"/>
    <w:rsid w:val="008856AC"/>
    <w:rPr>
      <w:sz w:val="24"/>
      <w:szCs w:val="24"/>
      <w:lang w:val="pt-BR" w:eastAsia="zh-CN"/>
    </w:rPr>
  </w:style>
  <w:style w:type="paragraph" w:styleId="List">
    <w:name w:val="List"/>
    <w:basedOn w:val="BodyText"/>
    <w:rsid w:val="008856AC"/>
    <w:rPr>
      <w:rFonts w:cs="Mangal"/>
    </w:rPr>
  </w:style>
  <w:style w:type="paragraph" w:styleId="Caption">
    <w:name w:val="caption"/>
    <w:basedOn w:val="Normal"/>
    <w:qFormat/>
    <w:rsid w:val="008856AC"/>
    <w:pPr>
      <w:suppressLineNumbers/>
      <w:suppressAutoHyphens/>
      <w:spacing w:before="120" w:after="120"/>
    </w:pPr>
    <w:rPr>
      <w:rFonts w:cs="Mangal"/>
      <w:i/>
      <w:iCs/>
      <w:lang w:eastAsia="zh-CN"/>
    </w:rPr>
  </w:style>
  <w:style w:type="paragraph" w:customStyle="1" w:styleId="Index">
    <w:name w:val="Index"/>
    <w:basedOn w:val="Normal"/>
    <w:rsid w:val="008856AC"/>
    <w:pPr>
      <w:suppressLineNumbers/>
      <w:suppressAutoHyphens/>
    </w:pPr>
    <w:rPr>
      <w:rFonts w:cs="Mangal"/>
      <w:lang w:eastAsia="zh-CN"/>
    </w:rPr>
  </w:style>
  <w:style w:type="paragraph" w:styleId="BalloonText">
    <w:name w:val="Balloon Text"/>
    <w:basedOn w:val="Normal"/>
    <w:link w:val="BalloonTextChar1"/>
    <w:rsid w:val="008856AC"/>
    <w:pPr>
      <w:suppressAutoHyphens/>
    </w:pPr>
    <w:rPr>
      <w:rFonts w:ascii="Tahoma" w:hAnsi="Tahoma" w:cs="Tahoma"/>
      <w:sz w:val="16"/>
      <w:szCs w:val="16"/>
      <w:lang w:eastAsia="zh-CN"/>
    </w:rPr>
  </w:style>
  <w:style w:type="character" w:customStyle="1" w:styleId="BalloonTextChar1">
    <w:name w:val="Balloon Text Char1"/>
    <w:link w:val="BalloonText"/>
    <w:rsid w:val="008856AC"/>
    <w:rPr>
      <w:rFonts w:ascii="Tahoma" w:hAnsi="Tahoma" w:cs="Tahoma"/>
      <w:sz w:val="16"/>
      <w:szCs w:val="16"/>
      <w:lang w:val="pt-BR" w:eastAsia="zh-CN"/>
    </w:rPr>
  </w:style>
  <w:style w:type="paragraph" w:customStyle="1" w:styleId="TableContents">
    <w:name w:val="Table Contents"/>
    <w:basedOn w:val="Normal"/>
    <w:rsid w:val="008856AC"/>
    <w:pPr>
      <w:suppressLineNumbers/>
      <w:suppressAutoHyphens/>
    </w:pPr>
    <w:rPr>
      <w:lang w:eastAsia="zh-CN"/>
    </w:rPr>
  </w:style>
  <w:style w:type="paragraph" w:customStyle="1" w:styleId="TableHeading">
    <w:name w:val="Table Heading"/>
    <w:basedOn w:val="TableContents"/>
    <w:rsid w:val="008856AC"/>
    <w:pPr>
      <w:jc w:val="center"/>
    </w:pPr>
    <w:rPr>
      <w:b/>
      <w:bCs/>
    </w:rPr>
  </w:style>
  <w:style w:type="character" w:styleId="PlaceholderText">
    <w:name w:val="Placeholder Text"/>
    <w:uiPriority w:val="99"/>
    <w:semiHidden/>
    <w:rsid w:val="008B4917"/>
    <w:rPr>
      <w:color w:val="808080"/>
    </w:rPr>
  </w:style>
  <w:style w:type="paragraph" w:styleId="ListParagraph">
    <w:name w:val="List Paragraph"/>
    <w:basedOn w:val="Normal"/>
    <w:uiPriority w:val="34"/>
    <w:qFormat/>
    <w:rsid w:val="000F03D8"/>
    <w:pPr>
      <w:ind w:left="720"/>
      <w:contextualSpacing/>
    </w:pPr>
  </w:style>
  <w:style w:type="character" w:styleId="HTMLCite">
    <w:name w:val="HTML Cite"/>
    <w:uiPriority w:val="99"/>
    <w:unhideWhenUsed/>
    <w:rsid w:val="00B160DF"/>
    <w:rPr>
      <w:i/>
      <w:iCs/>
    </w:rPr>
  </w:style>
  <w:style w:type="paragraph" w:customStyle="1" w:styleId="BNDES">
    <w:name w:val="BNDES"/>
    <w:basedOn w:val="Normal"/>
    <w:rsid w:val="004566A0"/>
    <w:pPr>
      <w:jc w:val="both"/>
    </w:pPr>
    <w:rPr>
      <w:rFonts w:ascii="Optimum" w:hAnsi="Optimum"/>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HTML Cit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pt-BR"/>
    </w:rPr>
  </w:style>
  <w:style w:type="paragraph" w:styleId="Heading3">
    <w:name w:val="heading 3"/>
    <w:basedOn w:val="Normal"/>
    <w:next w:val="Normal"/>
    <w:qFormat/>
    <w:rsid w:val="00CA78FE"/>
    <w:pPr>
      <w:keepNext/>
      <w:spacing w:before="240" w:after="60"/>
      <w:outlineLvl w:val="2"/>
    </w:pPr>
    <w:rPr>
      <w:rFonts w:ascii="Arial" w:hAnsi="Arial" w:cs="Arial"/>
      <w:b/>
      <w:bCs/>
      <w:sz w:val="26"/>
      <w:szCs w:val="26"/>
    </w:rPr>
  </w:style>
  <w:style w:type="paragraph" w:styleId="Heading6">
    <w:name w:val="heading 6"/>
    <w:basedOn w:val="Normal"/>
    <w:qFormat/>
    <w:rsid w:val="00B2472C"/>
    <w:pPr>
      <w:spacing w:after="100"/>
      <w:outlineLvl w:val="5"/>
    </w:pPr>
    <w:rPr>
      <w:rFonts w:ascii="Verdana" w:hAnsi="Verdana"/>
      <w:color w:val="00000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03B2D"/>
    <w:rPr>
      <w:color w:val="0000FF"/>
      <w:u w:val="single"/>
    </w:rPr>
  </w:style>
  <w:style w:type="paragraph" w:styleId="NormalWeb">
    <w:name w:val="Normal (Web)"/>
    <w:basedOn w:val="Normal"/>
    <w:rsid w:val="00E430F2"/>
    <w:pPr>
      <w:spacing w:before="100" w:beforeAutospacing="1" w:after="100" w:afterAutospacing="1"/>
    </w:pPr>
    <w:rPr>
      <w:color w:val="000000"/>
    </w:rPr>
  </w:style>
  <w:style w:type="paragraph" w:styleId="FootnoteText">
    <w:name w:val="footnote text"/>
    <w:basedOn w:val="Normal"/>
    <w:link w:val="FootnoteTextChar"/>
    <w:uiPriority w:val="99"/>
    <w:rsid w:val="00775F17"/>
    <w:rPr>
      <w:sz w:val="20"/>
      <w:szCs w:val="20"/>
    </w:rPr>
  </w:style>
  <w:style w:type="character" w:styleId="FootnoteReference">
    <w:name w:val="footnote reference"/>
    <w:uiPriority w:val="99"/>
    <w:rsid w:val="00775F17"/>
    <w:rPr>
      <w:vertAlign w:val="superscript"/>
    </w:rPr>
  </w:style>
  <w:style w:type="paragraph" w:styleId="PlainText">
    <w:name w:val="Plain Text"/>
    <w:basedOn w:val="Normal"/>
    <w:rsid w:val="00A214A7"/>
    <w:rPr>
      <w:rFonts w:ascii="Courier New" w:hAnsi="Courier New" w:cs="Courier New"/>
      <w:sz w:val="20"/>
      <w:szCs w:val="20"/>
    </w:rPr>
  </w:style>
  <w:style w:type="table" w:styleId="TableGrid">
    <w:name w:val="Table Grid"/>
    <w:basedOn w:val="TableNormal"/>
    <w:rsid w:val="00D226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rsid w:val="00D226F3"/>
    <w:pPr>
      <w:jc w:val="both"/>
    </w:pPr>
  </w:style>
  <w:style w:type="paragraph" w:styleId="BodyTextIndent">
    <w:name w:val="Body Text Indent"/>
    <w:basedOn w:val="Normal"/>
    <w:rsid w:val="00361F66"/>
    <w:pPr>
      <w:spacing w:line="360" w:lineRule="auto"/>
      <w:ind w:firstLine="709"/>
      <w:jc w:val="both"/>
    </w:pPr>
    <w:rPr>
      <w:szCs w:val="20"/>
      <w:lang w:eastAsia="pt-BR"/>
    </w:rPr>
  </w:style>
  <w:style w:type="paragraph" w:styleId="Footer">
    <w:name w:val="footer"/>
    <w:basedOn w:val="Normal"/>
    <w:link w:val="FooterChar"/>
    <w:uiPriority w:val="99"/>
    <w:rsid w:val="008C29A8"/>
    <w:pPr>
      <w:tabs>
        <w:tab w:val="center" w:pos="4320"/>
        <w:tab w:val="right" w:pos="8640"/>
      </w:tabs>
      <w:spacing w:line="360" w:lineRule="auto"/>
      <w:jc w:val="both"/>
    </w:pPr>
    <w:rPr>
      <w:szCs w:val="20"/>
      <w:lang w:eastAsia="pt-BR"/>
    </w:rPr>
  </w:style>
  <w:style w:type="paragraph" w:styleId="Header">
    <w:name w:val="header"/>
    <w:basedOn w:val="Normal"/>
    <w:rsid w:val="00E2104B"/>
    <w:pPr>
      <w:tabs>
        <w:tab w:val="center" w:pos="4252"/>
        <w:tab w:val="right" w:pos="8504"/>
      </w:tabs>
    </w:pPr>
  </w:style>
  <w:style w:type="character" w:styleId="PageNumber">
    <w:name w:val="page number"/>
    <w:basedOn w:val="DefaultParagraphFont"/>
    <w:rsid w:val="00E2104B"/>
  </w:style>
  <w:style w:type="character" w:customStyle="1" w:styleId="FooterChar">
    <w:name w:val="Footer Char"/>
    <w:link w:val="Footer"/>
    <w:uiPriority w:val="99"/>
    <w:rsid w:val="00EE2E95"/>
    <w:rPr>
      <w:sz w:val="24"/>
      <w:lang w:val="pt-BR" w:eastAsia="pt-BR"/>
    </w:rPr>
  </w:style>
  <w:style w:type="character" w:customStyle="1" w:styleId="FootnoteTextChar">
    <w:name w:val="Footnote Text Char"/>
    <w:link w:val="FootnoteText"/>
    <w:uiPriority w:val="99"/>
    <w:rsid w:val="00B2398D"/>
    <w:rPr>
      <w:lang w:val="pt-BR"/>
    </w:rPr>
  </w:style>
  <w:style w:type="character" w:styleId="Strong">
    <w:name w:val="Strong"/>
    <w:qFormat/>
    <w:rsid w:val="00C41C45"/>
    <w:rPr>
      <w:b/>
      <w:bCs/>
    </w:rPr>
  </w:style>
  <w:style w:type="character" w:customStyle="1" w:styleId="spelle">
    <w:name w:val="spelle"/>
    <w:basedOn w:val="DefaultParagraphFont"/>
    <w:rsid w:val="00371D65"/>
  </w:style>
  <w:style w:type="character" w:customStyle="1" w:styleId="FootnoteCharacters">
    <w:name w:val="Footnote Characters"/>
    <w:rsid w:val="008856AC"/>
    <w:rPr>
      <w:vertAlign w:val="superscript"/>
    </w:rPr>
  </w:style>
  <w:style w:type="character" w:customStyle="1" w:styleId="BalloonTextChar">
    <w:name w:val="Balloon Text Char"/>
    <w:rsid w:val="008856AC"/>
    <w:rPr>
      <w:rFonts w:ascii="Tahoma" w:hAnsi="Tahoma" w:cs="Tahoma"/>
      <w:sz w:val="16"/>
      <w:szCs w:val="16"/>
      <w:lang w:val="pt-BR"/>
    </w:rPr>
  </w:style>
  <w:style w:type="character" w:styleId="EndnoteReference">
    <w:name w:val="endnote reference"/>
    <w:rsid w:val="008856AC"/>
    <w:rPr>
      <w:vertAlign w:val="superscript"/>
    </w:rPr>
  </w:style>
  <w:style w:type="character" w:customStyle="1" w:styleId="EndnoteCharacters">
    <w:name w:val="Endnote Characters"/>
    <w:rsid w:val="008856AC"/>
  </w:style>
  <w:style w:type="paragraph" w:customStyle="1" w:styleId="Heading">
    <w:name w:val="Heading"/>
    <w:basedOn w:val="Normal"/>
    <w:next w:val="BodyText"/>
    <w:rsid w:val="008856AC"/>
    <w:pPr>
      <w:keepNext/>
      <w:suppressAutoHyphens/>
      <w:spacing w:before="240" w:after="120"/>
    </w:pPr>
    <w:rPr>
      <w:rFonts w:ascii="Arial" w:eastAsia="Microsoft YaHei" w:hAnsi="Arial" w:cs="Mangal"/>
      <w:sz w:val="28"/>
      <w:szCs w:val="28"/>
      <w:lang w:eastAsia="zh-CN"/>
    </w:rPr>
  </w:style>
  <w:style w:type="paragraph" w:styleId="BodyText">
    <w:name w:val="Body Text"/>
    <w:basedOn w:val="Normal"/>
    <w:link w:val="BodyTextChar"/>
    <w:rsid w:val="008856AC"/>
    <w:pPr>
      <w:suppressAutoHyphens/>
      <w:spacing w:after="120"/>
    </w:pPr>
    <w:rPr>
      <w:lang w:eastAsia="zh-CN"/>
    </w:rPr>
  </w:style>
  <w:style w:type="character" w:customStyle="1" w:styleId="BodyTextChar">
    <w:name w:val="Body Text Char"/>
    <w:link w:val="BodyText"/>
    <w:rsid w:val="008856AC"/>
    <w:rPr>
      <w:sz w:val="24"/>
      <w:szCs w:val="24"/>
      <w:lang w:val="pt-BR" w:eastAsia="zh-CN"/>
    </w:rPr>
  </w:style>
  <w:style w:type="paragraph" w:styleId="List">
    <w:name w:val="List"/>
    <w:basedOn w:val="BodyText"/>
    <w:rsid w:val="008856AC"/>
    <w:rPr>
      <w:rFonts w:cs="Mangal"/>
    </w:rPr>
  </w:style>
  <w:style w:type="paragraph" w:styleId="Caption">
    <w:name w:val="caption"/>
    <w:basedOn w:val="Normal"/>
    <w:qFormat/>
    <w:rsid w:val="008856AC"/>
    <w:pPr>
      <w:suppressLineNumbers/>
      <w:suppressAutoHyphens/>
      <w:spacing w:before="120" w:after="120"/>
    </w:pPr>
    <w:rPr>
      <w:rFonts w:cs="Mangal"/>
      <w:i/>
      <w:iCs/>
      <w:lang w:eastAsia="zh-CN"/>
    </w:rPr>
  </w:style>
  <w:style w:type="paragraph" w:customStyle="1" w:styleId="Index">
    <w:name w:val="Index"/>
    <w:basedOn w:val="Normal"/>
    <w:rsid w:val="008856AC"/>
    <w:pPr>
      <w:suppressLineNumbers/>
      <w:suppressAutoHyphens/>
    </w:pPr>
    <w:rPr>
      <w:rFonts w:cs="Mangal"/>
      <w:lang w:eastAsia="zh-CN"/>
    </w:rPr>
  </w:style>
  <w:style w:type="paragraph" w:styleId="BalloonText">
    <w:name w:val="Balloon Text"/>
    <w:basedOn w:val="Normal"/>
    <w:link w:val="BalloonTextChar1"/>
    <w:rsid w:val="008856AC"/>
    <w:pPr>
      <w:suppressAutoHyphens/>
    </w:pPr>
    <w:rPr>
      <w:rFonts w:ascii="Tahoma" w:hAnsi="Tahoma" w:cs="Tahoma"/>
      <w:sz w:val="16"/>
      <w:szCs w:val="16"/>
      <w:lang w:eastAsia="zh-CN"/>
    </w:rPr>
  </w:style>
  <w:style w:type="character" w:customStyle="1" w:styleId="BalloonTextChar1">
    <w:name w:val="Balloon Text Char1"/>
    <w:link w:val="BalloonText"/>
    <w:rsid w:val="008856AC"/>
    <w:rPr>
      <w:rFonts w:ascii="Tahoma" w:hAnsi="Tahoma" w:cs="Tahoma"/>
      <w:sz w:val="16"/>
      <w:szCs w:val="16"/>
      <w:lang w:val="pt-BR" w:eastAsia="zh-CN"/>
    </w:rPr>
  </w:style>
  <w:style w:type="paragraph" w:customStyle="1" w:styleId="TableContents">
    <w:name w:val="Table Contents"/>
    <w:basedOn w:val="Normal"/>
    <w:rsid w:val="008856AC"/>
    <w:pPr>
      <w:suppressLineNumbers/>
      <w:suppressAutoHyphens/>
    </w:pPr>
    <w:rPr>
      <w:lang w:eastAsia="zh-CN"/>
    </w:rPr>
  </w:style>
  <w:style w:type="paragraph" w:customStyle="1" w:styleId="TableHeading">
    <w:name w:val="Table Heading"/>
    <w:basedOn w:val="TableContents"/>
    <w:rsid w:val="008856AC"/>
    <w:pPr>
      <w:jc w:val="center"/>
    </w:pPr>
    <w:rPr>
      <w:b/>
      <w:bCs/>
    </w:rPr>
  </w:style>
  <w:style w:type="character" w:styleId="PlaceholderText">
    <w:name w:val="Placeholder Text"/>
    <w:uiPriority w:val="99"/>
    <w:semiHidden/>
    <w:rsid w:val="008B4917"/>
    <w:rPr>
      <w:color w:val="808080"/>
    </w:rPr>
  </w:style>
  <w:style w:type="paragraph" w:styleId="ListParagraph">
    <w:name w:val="List Paragraph"/>
    <w:basedOn w:val="Normal"/>
    <w:uiPriority w:val="34"/>
    <w:qFormat/>
    <w:rsid w:val="000F03D8"/>
    <w:pPr>
      <w:ind w:left="720"/>
      <w:contextualSpacing/>
    </w:pPr>
  </w:style>
  <w:style w:type="character" w:styleId="HTMLCite">
    <w:name w:val="HTML Cite"/>
    <w:uiPriority w:val="99"/>
    <w:unhideWhenUsed/>
    <w:rsid w:val="00B160DF"/>
    <w:rPr>
      <w:i/>
      <w:iCs/>
    </w:rPr>
  </w:style>
  <w:style w:type="paragraph" w:customStyle="1" w:styleId="BNDES">
    <w:name w:val="BNDES"/>
    <w:basedOn w:val="Normal"/>
    <w:rsid w:val="004566A0"/>
    <w:pPr>
      <w:jc w:val="both"/>
    </w:pPr>
    <w:rPr>
      <w:rFonts w:ascii="Optimum" w:hAnsi="Optimum"/>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93103">
      <w:bodyDiv w:val="1"/>
      <w:marLeft w:val="0"/>
      <w:marRight w:val="0"/>
      <w:marTop w:val="0"/>
      <w:marBottom w:val="0"/>
      <w:divBdr>
        <w:top w:val="none" w:sz="0" w:space="0" w:color="auto"/>
        <w:left w:val="none" w:sz="0" w:space="0" w:color="auto"/>
        <w:bottom w:val="none" w:sz="0" w:space="0" w:color="auto"/>
        <w:right w:val="none" w:sz="0" w:space="0" w:color="auto"/>
      </w:divBdr>
    </w:div>
    <w:div w:id="39519312">
      <w:bodyDiv w:val="1"/>
      <w:marLeft w:val="0"/>
      <w:marRight w:val="0"/>
      <w:marTop w:val="0"/>
      <w:marBottom w:val="0"/>
      <w:divBdr>
        <w:top w:val="none" w:sz="0" w:space="0" w:color="auto"/>
        <w:left w:val="none" w:sz="0" w:space="0" w:color="auto"/>
        <w:bottom w:val="none" w:sz="0" w:space="0" w:color="auto"/>
        <w:right w:val="none" w:sz="0" w:space="0" w:color="auto"/>
      </w:divBdr>
    </w:div>
    <w:div w:id="47267083">
      <w:bodyDiv w:val="1"/>
      <w:marLeft w:val="0"/>
      <w:marRight w:val="0"/>
      <w:marTop w:val="0"/>
      <w:marBottom w:val="0"/>
      <w:divBdr>
        <w:top w:val="none" w:sz="0" w:space="0" w:color="auto"/>
        <w:left w:val="none" w:sz="0" w:space="0" w:color="auto"/>
        <w:bottom w:val="none" w:sz="0" w:space="0" w:color="auto"/>
        <w:right w:val="none" w:sz="0" w:space="0" w:color="auto"/>
      </w:divBdr>
    </w:div>
    <w:div w:id="228997998">
      <w:bodyDiv w:val="1"/>
      <w:marLeft w:val="0"/>
      <w:marRight w:val="0"/>
      <w:marTop w:val="0"/>
      <w:marBottom w:val="0"/>
      <w:divBdr>
        <w:top w:val="none" w:sz="0" w:space="0" w:color="auto"/>
        <w:left w:val="none" w:sz="0" w:space="0" w:color="auto"/>
        <w:bottom w:val="none" w:sz="0" w:space="0" w:color="auto"/>
        <w:right w:val="none" w:sz="0" w:space="0" w:color="auto"/>
      </w:divBdr>
    </w:div>
    <w:div w:id="297958257">
      <w:bodyDiv w:val="1"/>
      <w:marLeft w:val="0"/>
      <w:marRight w:val="0"/>
      <w:marTop w:val="0"/>
      <w:marBottom w:val="0"/>
      <w:divBdr>
        <w:top w:val="none" w:sz="0" w:space="0" w:color="auto"/>
        <w:left w:val="none" w:sz="0" w:space="0" w:color="auto"/>
        <w:bottom w:val="none" w:sz="0" w:space="0" w:color="auto"/>
        <w:right w:val="none" w:sz="0" w:space="0" w:color="auto"/>
      </w:divBdr>
      <w:divsChild>
        <w:div w:id="575550168">
          <w:marLeft w:val="0"/>
          <w:marRight w:val="0"/>
          <w:marTop w:val="0"/>
          <w:marBottom w:val="0"/>
          <w:divBdr>
            <w:top w:val="none" w:sz="0" w:space="0" w:color="auto"/>
            <w:left w:val="none" w:sz="0" w:space="0" w:color="auto"/>
            <w:bottom w:val="none" w:sz="0" w:space="0" w:color="auto"/>
            <w:right w:val="none" w:sz="0" w:space="0" w:color="auto"/>
          </w:divBdr>
          <w:divsChild>
            <w:div w:id="1177382854">
              <w:marLeft w:val="0"/>
              <w:marRight w:val="0"/>
              <w:marTop w:val="0"/>
              <w:marBottom w:val="0"/>
              <w:divBdr>
                <w:top w:val="none" w:sz="0" w:space="0" w:color="auto"/>
                <w:left w:val="none" w:sz="0" w:space="0" w:color="auto"/>
                <w:bottom w:val="none" w:sz="0" w:space="0" w:color="auto"/>
                <w:right w:val="none" w:sz="0" w:space="0" w:color="auto"/>
              </w:divBdr>
              <w:divsChild>
                <w:div w:id="621768450">
                  <w:marLeft w:val="0"/>
                  <w:marRight w:val="0"/>
                  <w:marTop w:val="0"/>
                  <w:marBottom w:val="0"/>
                  <w:divBdr>
                    <w:top w:val="none" w:sz="0" w:space="0" w:color="auto"/>
                    <w:left w:val="none" w:sz="0" w:space="0" w:color="auto"/>
                    <w:bottom w:val="none" w:sz="0" w:space="0" w:color="auto"/>
                    <w:right w:val="none" w:sz="0" w:space="0" w:color="auto"/>
                  </w:divBdr>
                  <w:divsChild>
                    <w:div w:id="27875575">
                      <w:marLeft w:val="0"/>
                      <w:marRight w:val="0"/>
                      <w:marTop w:val="0"/>
                      <w:marBottom w:val="0"/>
                      <w:divBdr>
                        <w:top w:val="single" w:sz="18" w:space="0" w:color="E8E8E8"/>
                        <w:left w:val="none" w:sz="0" w:space="0" w:color="auto"/>
                        <w:bottom w:val="none" w:sz="0" w:space="0" w:color="auto"/>
                        <w:right w:val="none" w:sz="0" w:space="0" w:color="auto"/>
                      </w:divBdr>
                      <w:divsChild>
                        <w:div w:id="885801902">
                          <w:marLeft w:val="0"/>
                          <w:marRight w:val="3610"/>
                          <w:marTop w:val="0"/>
                          <w:marBottom w:val="0"/>
                          <w:divBdr>
                            <w:top w:val="none" w:sz="0" w:space="0" w:color="auto"/>
                            <w:left w:val="none" w:sz="0" w:space="0" w:color="auto"/>
                            <w:bottom w:val="none" w:sz="0" w:space="0" w:color="auto"/>
                            <w:right w:val="none" w:sz="0" w:space="0" w:color="auto"/>
                          </w:divBdr>
                          <w:divsChild>
                            <w:div w:id="650601804">
                              <w:marLeft w:val="0"/>
                              <w:marRight w:val="0"/>
                              <w:marTop w:val="0"/>
                              <w:marBottom w:val="0"/>
                              <w:divBdr>
                                <w:top w:val="single" w:sz="4" w:space="0" w:color="9B9B9B"/>
                                <w:left w:val="none" w:sz="0" w:space="0" w:color="auto"/>
                                <w:bottom w:val="none" w:sz="0" w:space="0" w:color="auto"/>
                                <w:right w:val="none" w:sz="0" w:space="0" w:color="auto"/>
                              </w:divBdr>
                              <w:divsChild>
                                <w:div w:id="1097991720">
                                  <w:marLeft w:val="0"/>
                                  <w:marRight w:val="0"/>
                                  <w:marTop w:val="0"/>
                                  <w:marBottom w:val="0"/>
                                  <w:divBdr>
                                    <w:top w:val="single" w:sz="4" w:space="0" w:color="FFFFFF"/>
                                    <w:left w:val="none" w:sz="0" w:space="0" w:color="auto"/>
                                    <w:bottom w:val="none" w:sz="0" w:space="0" w:color="auto"/>
                                    <w:right w:val="none" w:sz="0" w:space="0" w:color="auto"/>
                                  </w:divBdr>
                                  <w:divsChild>
                                    <w:div w:id="107699698">
                                      <w:marLeft w:val="0"/>
                                      <w:marRight w:val="0"/>
                                      <w:marTop w:val="0"/>
                                      <w:marBottom w:val="0"/>
                                      <w:divBdr>
                                        <w:top w:val="none" w:sz="0" w:space="0" w:color="auto"/>
                                        <w:left w:val="none" w:sz="0" w:space="0" w:color="auto"/>
                                        <w:bottom w:val="none" w:sz="0" w:space="0" w:color="auto"/>
                                        <w:right w:val="none" w:sz="0" w:space="0" w:color="auto"/>
                                      </w:divBdr>
                                      <w:divsChild>
                                        <w:div w:id="1276905059">
                                          <w:marLeft w:val="0"/>
                                          <w:marRight w:val="0"/>
                                          <w:marTop w:val="0"/>
                                          <w:marBottom w:val="0"/>
                                          <w:divBdr>
                                            <w:top w:val="none" w:sz="0" w:space="0" w:color="auto"/>
                                            <w:left w:val="none" w:sz="0" w:space="0" w:color="auto"/>
                                            <w:bottom w:val="none" w:sz="0" w:space="0" w:color="auto"/>
                                            <w:right w:val="none" w:sz="0" w:space="0" w:color="auto"/>
                                          </w:divBdr>
                                          <w:divsChild>
                                            <w:div w:id="2144542300">
                                              <w:marLeft w:val="0"/>
                                              <w:marRight w:val="0"/>
                                              <w:marTop w:val="0"/>
                                              <w:marBottom w:val="0"/>
                                              <w:divBdr>
                                                <w:top w:val="none" w:sz="0" w:space="0" w:color="auto"/>
                                                <w:left w:val="none" w:sz="0" w:space="0" w:color="auto"/>
                                                <w:bottom w:val="none" w:sz="0" w:space="0" w:color="auto"/>
                                                <w:right w:val="none" w:sz="0" w:space="0" w:color="auto"/>
                                              </w:divBdr>
                                              <w:divsChild>
                                                <w:div w:id="400443073">
                                                  <w:marLeft w:val="30"/>
                                                  <w:marRight w:val="50"/>
                                                  <w:marTop w:val="0"/>
                                                  <w:marBottom w:val="0"/>
                                                  <w:divBdr>
                                                    <w:top w:val="none" w:sz="0" w:space="0" w:color="auto"/>
                                                    <w:left w:val="none" w:sz="0" w:space="0" w:color="auto"/>
                                                    <w:bottom w:val="none" w:sz="0" w:space="0" w:color="auto"/>
                                                    <w:right w:val="none" w:sz="0" w:space="0" w:color="auto"/>
                                                  </w:divBdr>
                                                  <w:divsChild>
                                                    <w:div w:id="1822194190">
                                                      <w:marLeft w:val="0"/>
                                                      <w:marRight w:val="0"/>
                                                      <w:marTop w:val="0"/>
                                                      <w:marBottom w:val="0"/>
                                                      <w:divBdr>
                                                        <w:top w:val="none" w:sz="0" w:space="0" w:color="auto"/>
                                                        <w:left w:val="none" w:sz="0" w:space="0" w:color="auto"/>
                                                        <w:bottom w:val="none" w:sz="0" w:space="0" w:color="auto"/>
                                                        <w:right w:val="none" w:sz="0" w:space="0" w:color="auto"/>
                                                      </w:divBdr>
                                                      <w:divsChild>
                                                        <w:div w:id="849027778">
                                                          <w:marLeft w:val="0"/>
                                                          <w:marRight w:val="-24000"/>
                                                          <w:marTop w:val="0"/>
                                                          <w:marBottom w:val="0"/>
                                                          <w:divBdr>
                                                            <w:top w:val="none" w:sz="0" w:space="0" w:color="auto"/>
                                                            <w:left w:val="none" w:sz="0" w:space="0" w:color="auto"/>
                                                            <w:bottom w:val="none" w:sz="0" w:space="0" w:color="auto"/>
                                                            <w:right w:val="none" w:sz="0" w:space="0" w:color="auto"/>
                                                          </w:divBdr>
                                                          <w:divsChild>
                                                            <w:div w:id="327751930">
                                                              <w:marLeft w:val="0"/>
                                                              <w:marRight w:val="0"/>
                                                              <w:marTop w:val="0"/>
                                                              <w:marBottom w:val="0"/>
                                                              <w:divBdr>
                                                                <w:top w:val="none" w:sz="0" w:space="0" w:color="auto"/>
                                                                <w:left w:val="none" w:sz="0" w:space="0" w:color="auto"/>
                                                                <w:bottom w:val="none" w:sz="0" w:space="0" w:color="auto"/>
                                                                <w:right w:val="none" w:sz="0" w:space="0" w:color="auto"/>
                                                              </w:divBdr>
                                                              <w:divsChild>
                                                                <w:div w:id="249700031">
                                                                  <w:marLeft w:val="0"/>
                                                                  <w:marRight w:val="0"/>
                                                                  <w:marTop w:val="0"/>
                                                                  <w:marBottom w:val="0"/>
                                                                  <w:divBdr>
                                                                    <w:top w:val="none" w:sz="0" w:space="0" w:color="auto"/>
                                                                    <w:left w:val="none" w:sz="0" w:space="0" w:color="auto"/>
                                                                    <w:bottom w:val="none" w:sz="0" w:space="0" w:color="auto"/>
                                                                    <w:right w:val="none" w:sz="0" w:space="0" w:color="auto"/>
                                                                  </w:divBdr>
                                                                </w:div>
                                                                <w:div w:id="1715885352">
                                                                  <w:marLeft w:val="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09023754">
      <w:bodyDiv w:val="1"/>
      <w:marLeft w:val="0"/>
      <w:marRight w:val="0"/>
      <w:marTop w:val="0"/>
      <w:marBottom w:val="0"/>
      <w:divBdr>
        <w:top w:val="none" w:sz="0" w:space="0" w:color="auto"/>
        <w:left w:val="none" w:sz="0" w:space="0" w:color="auto"/>
        <w:bottom w:val="none" w:sz="0" w:space="0" w:color="auto"/>
        <w:right w:val="none" w:sz="0" w:space="0" w:color="auto"/>
      </w:divBdr>
      <w:divsChild>
        <w:div w:id="1225412944">
          <w:marLeft w:val="0"/>
          <w:marRight w:val="0"/>
          <w:marTop w:val="0"/>
          <w:marBottom w:val="0"/>
          <w:divBdr>
            <w:top w:val="none" w:sz="0" w:space="0" w:color="auto"/>
            <w:left w:val="none" w:sz="0" w:space="0" w:color="auto"/>
            <w:bottom w:val="none" w:sz="0" w:space="0" w:color="auto"/>
            <w:right w:val="none" w:sz="0" w:space="0" w:color="auto"/>
          </w:divBdr>
          <w:divsChild>
            <w:div w:id="808011065">
              <w:marLeft w:val="0"/>
              <w:marRight w:val="0"/>
              <w:marTop w:val="0"/>
              <w:marBottom w:val="0"/>
              <w:divBdr>
                <w:top w:val="none" w:sz="0" w:space="0" w:color="auto"/>
                <w:left w:val="none" w:sz="0" w:space="0" w:color="auto"/>
                <w:bottom w:val="none" w:sz="0" w:space="0" w:color="auto"/>
                <w:right w:val="none" w:sz="0" w:space="0" w:color="auto"/>
              </w:divBdr>
              <w:divsChild>
                <w:div w:id="1168131628">
                  <w:marLeft w:val="0"/>
                  <w:marRight w:val="0"/>
                  <w:marTop w:val="0"/>
                  <w:marBottom w:val="0"/>
                  <w:divBdr>
                    <w:top w:val="single" w:sz="4" w:space="0" w:color="BBBBBB"/>
                    <w:left w:val="single" w:sz="4" w:space="0" w:color="BBBBBB"/>
                    <w:bottom w:val="single" w:sz="4" w:space="0" w:color="BBBBBB"/>
                    <w:right w:val="single" w:sz="4" w:space="0" w:color="BBBBBB"/>
                  </w:divBdr>
                  <w:divsChild>
                    <w:div w:id="41741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403378">
      <w:bodyDiv w:val="1"/>
      <w:marLeft w:val="0"/>
      <w:marRight w:val="0"/>
      <w:marTop w:val="0"/>
      <w:marBottom w:val="0"/>
      <w:divBdr>
        <w:top w:val="none" w:sz="0" w:space="0" w:color="auto"/>
        <w:left w:val="none" w:sz="0" w:space="0" w:color="auto"/>
        <w:bottom w:val="none" w:sz="0" w:space="0" w:color="auto"/>
        <w:right w:val="none" w:sz="0" w:space="0" w:color="auto"/>
      </w:divBdr>
      <w:divsChild>
        <w:div w:id="730617099">
          <w:marLeft w:val="0"/>
          <w:marRight w:val="0"/>
          <w:marTop w:val="0"/>
          <w:marBottom w:val="0"/>
          <w:divBdr>
            <w:top w:val="none" w:sz="0" w:space="0" w:color="auto"/>
            <w:left w:val="none" w:sz="0" w:space="0" w:color="auto"/>
            <w:bottom w:val="none" w:sz="0" w:space="0" w:color="auto"/>
            <w:right w:val="none" w:sz="0" w:space="0" w:color="auto"/>
          </w:divBdr>
          <w:divsChild>
            <w:div w:id="1154104969">
              <w:marLeft w:val="0"/>
              <w:marRight w:val="0"/>
              <w:marTop w:val="0"/>
              <w:marBottom w:val="0"/>
              <w:divBdr>
                <w:top w:val="none" w:sz="0" w:space="0" w:color="auto"/>
                <w:left w:val="none" w:sz="0" w:space="0" w:color="auto"/>
                <w:bottom w:val="single" w:sz="6" w:space="0" w:color="8D8D8D"/>
                <w:right w:val="none" w:sz="0" w:space="0" w:color="auto"/>
              </w:divBdr>
              <w:divsChild>
                <w:div w:id="198673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58358">
      <w:bodyDiv w:val="1"/>
      <w:marLeft w:val="0"/>
      <w:marRight w:val="0"/>
      <w:marTop w:val="0"/>
      <w:marBottom w:val="0"/>
      <w:divBdr>
        <w:top w:val="none" w:sz="0" w:space="0" w:color="auto"/>
        <w:left w:val="none" w:sz="0" w:space="0" w:color="auto"/>
        <w:bottom w:val="none" w:sz="0" w:space="0" w:color="auto"/>
        <w:right w:val="none" w:sz="0" w:space="0" w:color="auto"/>
      </w:divBdr>
    </w:div>
    <w:div w:id="754984604">
      <w:bodyDiv w:val="1"/>
      <w:marLeft w:val="0"/>
      <w:marRight w:val="0"/>
      <w:marTop w:val="0"/>
      <w:marBottom w:val="0"/>
      <w:divBdr>
        <w:top w:val="none" w:sz="0" w:space="0" w:color="auto"/>
        <w:left w:val="none" w:sz="0" w:space="0" w:color="auto"/>
        <w:bottom w:val="none" w:sz="0" w:space="0" w:color="auto"/>
        <w:right w:val="none" w:sz="0" w:space="0" w:color="auto"/>
      </w:divBdr>
      <w:divsChild>
        <w:div w:id="727460905">
          <w:marLeft w:val="0"/>
          <w:marRight w:val="0"/>
          <w:marTop w:val="0"/>
          <w:marBottom w:val="0"/>
          <w:divBdr>
            <w:top w:val="none" w:sz="0" w:space="0" w:color="auto"/>
            <w:left w:val="none" w:sz="0" w:space="0" w:color="auto"/>
            <w:bottom w:val="none" w:sz="0" w:space="0" w:color="auto"/>
            <w:right w:val="none" w:sz="0" w:space="0" w:color="auto"/>
          </w:divBdr>
          <w:divsChild>
            <w:div w:id="429013137">
              <w:marLeft w:val="0"/>
              <w:marRight w:val="0"/>
              <w:marTop w:val="0"/>
              <w:marBottom w:val="0"/>
              <w:divBdr>
                <w:top w:val="none" w:sz="0" w:space="0" w:color="auto"/>
                <w:left w:val="none" w:sz="0" w:space="0" w:color="auto"/>
                <w:bottom w:val="single" w:sz="4" w:space="0" w:color="8D8D8D"/>
                <w:right w:val="none" w:sz="0" w:space="0" w:color="auto"/>
              </w:divBdr>
              <w:divsChild>
                <w:div w:id="145648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077698">
      <w:bodyDiv w:val="1"/>
      <w:marLeft w:val="0"/>
      <w:marRight w:val="0"/>
      <w:marTop w:val="0"/>
      <w:marBottom w:val="0"/>
      <w:divBdr>
        <w:top w:val="none" w:sz="0" w:space="0" w:color="auto"/>
        <w:left w:val="none" w:sz="0" w:space="0" w:color="auto"/>
        <w:bottom w:val="none" w:sz="0" w:space="0" w:color="auto"/>
        <w:right w:val="none" w:sz="0" w:space="0" w:color="auto"/>
      </w:divBdr>
    </w:div>
    <w:div w:id="819081806">
      <w:bodyDiv w:val="1"/>
      <w:marLeft w:val="0"/>
      <w:marRight w:val="0"/>
      <w:marTop w:val="0"/>
      <w:marBottom w:val="0"/>
      <w:divBdr>
        <w:top w:val="none" w:sz="0" w:space="0" w:color="auto"/>
        <w:left w:val="none" w:sz="0" w:space="0" w:color="auto"/>
        <w:bottom w:val="none" w:sz="0" w:space="0" w:color="auto"/>
        <w:right w:val="none" w:sz="0" w:space="0" w:color="auto"/>
      </w:divBdr>
      <w:divsChild>
        <w:div w:id="2080131489">
          <w:marLeft w:val="0"/>
          <w:marRight w:val="0"/>
          <w:marTop w:val="0"/>
          <w:marBottom w:val="0"/>
          <w:divBdr>
            <w:top w:val="none" w:sz="0" w:space="0" w:color="auto"/>
            <w:left w:val="none" w:sz="0" w:space="0" w:color="auto"/>
            <w:bottom w:val="none" w:sz="0" w:space="0" w:color="auto"/>
            <w:right w:val="none" w:sz="0" w:space="0" w:color="auto"/>
          </w:divBdr>
        </w:div>
      </w:divsChild>
    </w:div>
    <w:div w:id="896206783">
      <w:bodyDiv w:val="1"/>
      <w:marLeft w:val="0"/>
      <w:marRight w:val="0"/>
      <w:marTop w:val="0"/>
      <w:marBottom w:val="0"/>
      <w:divBdr>
        <w:top w:val="none" w:sz="0" w:space="0" w:color="auto"/>
        <w:left w:val="none" w:sz="0" w:space="0" w:color="auto"/>
        <w:bottom w:val="none" w:sz="0" w:space="0" w:color="auto"/>
        <w:right w:val="none" w:sz="0" w:space="0" w:color="auto"/>
      </w:divBdr>
    </w:div>
    <w:div w:id="1143155505">
      <w:bodyDiv w:val="1"/>
      <w:marLeft w:val="0"/>
      <w:marRight w:val="0"/>
      <w:marTop w:val="0"/>
      <w:marBottom w:val="0"/>
      <w:divBdr>
        <w:top w:val="none" w:sz="0" w:space="0" w:color="auto"/>
        <w:left w:val="none" w:sz="0" w:space="0" w:color="auto"/>
        <w:bottom w:val="none" w:sz="0" w:space="0" w:color="auto"/>
        <w:right w:val="none" w:sz="0" w:space="0" w:color="auto"/>
      </w:divBdr>
      <w:divsChild>
        <w:div w:id="1538468265">
          <w:marLeft w:val="0"/>
          <w:marRight w:val="0"/>
          <w:marTop w:val="0"/>
          <w:marBottom w:val="0"/>
          <w:divBdr>
            <w:top w:val="none" w:sz="0" w:space="0" w:color="auto"/>
            <w:left w:val="none" w:sz="0" w:space="0" w:color="auto"/>
            <w:bottom w:val="none" w:sz="0" w:space="0" w:color="auto"/>
            <w:right w:val="none" w:sz="0" w:space="0" w:color="auto"/>
          </w:divBdr>
        </w:div>
      </w:divsChild>
    </w:div>
    <w:div w:id="1352877884">
      <w:bodyDiv w:val="1"/>
      <w:marLeft w:val="0"/>
      <w:marRight w:val="0"/>
      <w:marTop w:val="0"/>
      <w:marBottom w:val="0"/>
      <w:divBdr>
        <w:top w:val="none" w:sz="0" w:space="0" w:color="auto"/>
        <w:left w:val="none" w:sz="0" w:space="0" w:color="auto"/>
        <w:bottom w:val="none" w:sz="0" w:space="0" w:color="auto"/>
        <w:right w:val="none" w:sz="0" w:space="0" w:color="auto"/>
      </w:divBdr>
      <w:divsChild>
        <w:div w:id="967471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857587">
      <w:bodyDiv w:val="1"/>
      <w:marLeft w:val="0"/>
      <w:marRight w:val="0"/>
      <w:marTop w:val="0"/>
      <w:marBottom w:val="0"/>
      <w:divBdr>
        <w:top w:val="none" w:sz="0" w:space="0" w:color="auto"/>
        <w:left w:val="none" w:sz="0" w:space="0" w:color="auto"/>
        <w:bottom w:val="none" w:sz="0" w:space="0" w:color="auto"/>
        <w:right w:val="none" w:sz="0" w:space="0" w:color="auto"/>
      </w:divBdr>
      <w:divsChild>
        <w:div w:id="1728383003">
          <w:marLeft w:val="0"/>
          <w:marRight w:val="0"/>
          <w:marTop w:val="0"/>
          <w:marBottom w:val="0"/>
          <w:divBdr>
            <w:top w:val="none" w:sz="0" w:space="0" w:color="auto"/>
            <w:left w:val="none" w:sz="0" w:space="0" w:color="auto"/>
            <w:bottom w:val="none" w:sz="0" w:space="0" w:color="auto"/>
            <w:right w:val="none" w:sz="0" w:space="0" w:color="auto"/>
          </w:divBdr>
          <w:divsChild>
            <w:div w:id="1491369388">
              <w:marLeft w:val="0"/>
              <w:marRight w:val="0"/>
              <w:marTop w:val="0"/>
              <w:marBottom w:val="0"/>
              <w:divBdr>
                <w:top w:val="none" w:sz="0" w:space="0" w:color="auto"/>
                <w:left w:val="none" w:sz="0" w:space="0" w:color="auto"/>
                <w:bottom w:val="none" w:sz="0" w:space="0" w:color="auto"/>
                <w:right w:val="none" w:sz="0" w:space="0" w:color="auto"/>
              </w:divBdr>
              <w:divsChild>
                <w:div w:id="1986273998">
                  <w:marLeft w:val="0"/>
                  <w:marRight w:val="0"/>
                  <w:marTop w:val="0"/>
                  <w:marBottom w:val="0"/>
                  <w:divBdr>
                    <w:top w:val="none" w:sz="0" w:space="0" w:color="auto"/>
                    <w:left w:val="none" w:sz="0" w:space="0" w:color="auto"/>
                    <w:bottom w:val="none" w:sz="0" w:space="0" w:color="auto"/>
                    <w:right w:val="none" w:sz="0" w:space="0" w:color="auto"/>
                  </w:divBdr>
                  <w:divsChild>
                    <w:div w:id="830944950">
                      <w:marLeft w:val="0"/>
                      <w:marRight w:val="0"/>
                      <w:marTop w:val="0"/>
                      <w:marBottom w:val="0"/>
                      <w:divBdr>
                        <w:top w:val="single" w:sz="18" w:space="0" w:color="E8E8E8"/>
                        <w:left w:val="none" w:sz="0" w:space="0" w:color="auto"/>
                        <w:bottom w:val="none" w:sz="0" w:space="0" w:color="auto"/>
                        <w:right w:val="none" w:sz="0" w:space="0" w:color="auto"/>
                      </w:divBdr>
                      <w:divsChild>
                        <w:div w:id="312952665">
                          <w:marLeft w:val="0"/>
                          <w:marRight w:val="3610"/>
                          <w:marTop w:val="0"/>
                          <w:marBottom w:val="0"/>
                          <w:divBdr>
                            <w:top w:val="none" w:sz="0" w:space="0" w:color="auto"/>
                            <w:left w:val="none" w:sz="0" w:space="0" w:color="auto"/>
                            <w:bottom w:val="none" w:sz="0" w:space="0" w:color="auto"/>
                            <w:right w:val="none" w:sz="0" w:space="0" w:color="auto"/>
                          </w:divBdr>
                          <w:divsChild>
                            <w:div w:id="802121459">
                              <w:marLeft w:val="0"/>
                              <w:marRight w:val="0"/>
                              <w:marTop w:val="0"/>
                              <w:marBottom w:val="0"/>
                              <w:divBdr>
                                <w:top w:val="single" w:sz="4" w:space="0" w:color="9B9B9B"/>
                                <w:left w:val="none" w:sz="0" w:space="0" w:color="auto"/>
                                <w:bottom w:val="none" w:sz="0" w:space="0" w:color="auto"/>
                                <w:right w:val="none" w:sz="0" w:space="0" w:color="auto"/>
                              </w:divBdr>
                              <w:divsChild>
                                <w:div w:id="1163203466">
                                  <w:marLeft w:val="0"/>
                                  <w:marRight w:val="0"/>
                                  <w:marTop w:val="0"/>
                                  <w:marBottom w:val="0"/>
                                  <w:divBdr>
                                    <w:top w:val="single" w:sz="4" w:space="0" w:color="FFFFFF"/>
                                    <w:left w:val="none" w:sz="0" w:space="0" w:color="auto"/>
                                    <w:bottom w:val="none" w:sz="0" w:space="0" w:color="auto"/>
                                    <w:right w:val="none" w:sz="0" w:space="0" w:color="auto"/>
                                  </w:divBdr>
                                  <w:divsChild>
                                    <w:div w:id="921259449">
                                      <w:marLeft w:val="0"/>
                                      <w:marRight w:val="0"/>
                                      <w:marTop w:val="0"/>
                                      <w:marBottom w:val="0"/>
                                      <w:divBdr>
                                        <w:top w:val="none" w:sz="0" w:space="0" w:color="auto"/>
                                        <w:left w:val="none" w:sz="0" w:space="0" w:color="auto"/>
                                        <w:bottom w:val="none" w:sz="0" w:space="0" w:color="auto"/>
                                        <w:right w:val="none" w:sz="0" w:space="0" w:color="auto"/>
                                      </w:divBdr>
                                      <w:divsChild>
                                        <w:div w:id="1362703705">
                                          <w:marLeft w:val="0"/>
                                          <w:marRight w:val="0"/>
                                          <w:marTop w:val="0"/>
                                          <w:marBottom w:val="0"/>
                                          <w:divBdr>
                                            <w:top w:val="none" w:sz="0" w:space="0" w:color="auto"/>
                                            <w:left w:val="none" w:sz="0" w:space="0" w:color="auto"/>
                                            <w:bottom w:val="none" w:sz="0" w:space="0" w:color="auto"/>
                                            <w:right w:val="none" w:sz="0" w:space="0" w:color="auto"/>
                                          </w:divBdr>
                                          <w:divsChild>
                                            <w:div w:id="27997006">
                                              <w:marLeft w:val="0"/>
                                              <w:marRight w:val="0"/>
                                              <w:marTop w:val="0"/>
                                              <w:marBottom w:val="0"/>
                                              <w:divBdr>
                                                <w:top w:val="none" w:sz="0" w:space="0" w:color="auto"/>
                                                <w:left w:val="none" w:sz="0" w:space="0" w:color="auto"/>
                                                <w:bottom w:val="none" w:sz="0" w:space="0" w:color="auto"/>
                                                <w:right w:val="none" w:sz="0" w:space="0" w:color="auto"/>
                                              </w:divBdr>
                                              <w:divsChild>
                                                <w:div w:id="1995601081">
                                                  <w:marLeft w:val="30"/>
                                                  <w:marRight w:val="50"/>
                                                  <w:marTop w:val="0"/>
                                                  <w:marBottom w:val="0"/>
                                                  <w:divBdr>
                                                    <w:top w:val="none" w:sz="0" w:space="0" w:color="auto"/>
                                                    <w:left w:val="none" w:sz="0" w:space="0" w:color="auto"/>
                                                    <w:bottom w:val="none" w:sz="0" w:space="0" w:color="auto"/>
                                                    <w:right w:val="none" w:sz="0" w:space="0" w:color="auto"/>
                                                  </w:divBdr>
                                                  <w:divsChild>
                                                    <w:div w:id="1566067967">
                                                      <w:marLeft w:val="0"/>
                                                      <w:marRight w:val="0"/>
                                                      <w:marTop w:val="0"/>
                                                      <w:marBottom w:val="0"/>
                                                      <w:divBdr>
                                                        <w:top w:val="none" w:sz="0" w:space="0" w:color="auto"/>
                                                        <w:left w:val="none" w:sz="0" w:space="0" w:color="auto"/>
                                                        <w:bottom w:val="none" w:sz="0" w:space="0" w:color="auto"/>
                                                        <w:right w:val="none" w:sz="0" w:space="0" w:color="auto"/>
                                                      </w:divBdr>
                                                      <w:divsChild>
                                                        <w:div w:id="1569002650">
                                                          <w:marLeft w:val="0"/>
                                                          <w:marRight w:val="-24000"/>
                                                          <w:marTop w:val="0"/>
                                                          <w:marBottom w:val="0"/>
                                                          <w:divBdr>
                                                            <w:top w:val="none" w:sz="0" w:space="0" w:color="auto"/>
                                                            <w:left w:val="none" w:sz="0" w:space="0" w:color="auto"/>
                                                            <w:bottom w:val="none" w:sz="0" w:space="0" w:color="auto"/>
                                                            <w:right w:val="none" w:sz="0" w:space="0" w:color="auto"/>
                                                          </w:divBdr>
                                                          <w:divsChild>
                                                            <w:div w:id="1492983916">
                                                              <w:marLeft w:val="0"/>
                                                              <w:marRight w:val="0"/>
                                                              <w:marTop w:val="0"/>
                                                              <w:marBottom w:val="0"/>
                                                              <w:divBdr>
                                                                <w:top w:val="none" w:sz="0" w:space="0" w:color="auto"/>
                                                                <w:left w:val="none" w:sz="0" w:space="0" w:color="auto"/>
                                                                <w:bottom w:val="none" w:sz="0" w:space="0" w:color="auto"/>
                                                                <w:right w:val="none" w:sz="0" w:space="0" w:color="auto"/>
                                                              </w:divBdr>
                                                              <w:divsChild>
                                                                <w:div w:id="1896504132">
                                                                  <w:marLeft w:val="0"/>
                                                                  <w:marRight w:val="0"/>
                                                                  <w:marTop w:val="0"/>
                                                                  <w:marBottom w:val="0"/>
                                                                  <w:divBdr>
                                                                    <w:top w:val="none" w:sz="0" w:space="0" w:color="auto"/>
                                                                    <w:left w:val="none" w:sz="0" w:space="0" w:color="auto"/>
                                                                    <w:bottom w:val="none" w:sz="0" w:space="0" w:color="auto"/>
                                                                    <w:right w:val="none" w:sz="0" w:space="0" w:color="auto"/>
                                                                  </w:divBdr>
                                                                  <w:divsChild>
                                                                    <w:div w:id="90048382">
                                                                      <w:marLeft w:val="0"/>
                                                                      <w:marRight w:val="0"/>
                                                                      <w:marTop w:val="0"/>
                                                                      <w:marBottom w:val="0"/>
                                                                      <w:divBdr>
                                                                        <w:top w:val="none" w:sz="0" w:space="0" w:color="auto"/>
                                                                        <w:left w:val="none" w:sz="0" w:space="0" w:color="auto"/>
                                                                        <w:bottom w:val="none" w:sz="0" w:space="0" w:color="auto"/>
                                                                        <w:right w:val="none" w:sz="0" w:space="0" w:color="auto"/>
                                                                      </w:divBdr>
                                                                    </w:div>
                                                                    <w:div w:id="2124643183">
                                                                      <w:marLeft w:val="0"/>
                                                                      <w:marRight w:val="0"/>
                                                                      <w:marTop w:val="0"/>
                                                                      <w:marBottom w:val="0"/>
                                                                      <w:divBdr>
                                                                        <w:top w:val="none" w:sz="0" w:space="0" w:color="auto"/>
                                                                        <w:left w:val="none" w:sz="0" w:space="0" w:color="auto"/>
                                                                        <w:bottom w:val="none" w:sz="0" w:space="0" w:color="auto"/>
                                                                        <w:right w:val="none" w:sz="0" w:space="0" w:color="auto"/>
                                                                      </w:divBdr>
                                                                    </w:div>
                                                                  </w:divsChild>
                                                                </w:div>
                                                                <w:div w:id="190179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deas.repec.org/a/eee/inecon/v66y2005i2p423-446.htm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lattes.cnpq.br/7403858236965011"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ideas.repec.org/s/aea/jeclit.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peadata.gov.br" TargetMode="External"/><Relationship Id="rId5" Type="http://schemas.openxmlformats.org/officeDocument/2006/relationships/settings" Target="settings.xml"/><Relationship Id="rId15" Type="http://schemas.openxmlformats.org/officeDocument/2006/relationships/hyperlink" Target="http://ideas.repec.org/a/aea/jeclit/v34y1996i3p1264-1292.html" TargetMode="External"/><Relationship Id="rId10" Type="http://schemas.openxmlformats.org/officeDocument/2006/relationships/hyperlink" Target="http://www.ibge.gov.br" TargetMode="Externa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www.ipeadata.gov.br" TargetMode="External"/><Relationship Id="rId14" Type="http://schemas.openxmlformats.org/officeDocument/2006/relationships/hyperlink" Target="http://ideas.repec.org/s/eee/inecon.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jdias@uem.br" TargetMode="External"/><Relationship Id="rId2" Type="http://schemas.openxmlformats.org/officeDocument/2006/relationships/hyperlink" Target="mailto:jdias@uem.br" TargetMode="External"/><Relationship Id="rId1" Type="http://schemas.openxmlformats.org/officeDocument/2006/relationships/hyperlink" Target="http://www.bndes.gov.br/SiteBNDES/bndes/bndes_pt/Institucional/Apoio_Financeiro/Programas_e_Fundos/fep.html" TargetMode="External"/><Relationship Id="rId5" Type="http://schemas.openxmlformats.org/officeDocument/2006/relationships/hyperlink" Target="http://www.brasscom.org.br" TargetMode="External"/><Relationship Id="rId4" Type="http://schemas.openxmlformats.org/officeDocument/2006/relationships/hyperlink" Target="http://www.ibge.org.br"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718729-8B00-44F1-BC52-5FC0445AE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20</Pages>
  <Words>11034</Words>
  <Characters>59585</Characters>
  <Application>Microsoft Office Word</Application>
  <DocSecurity>0</DocSecurity>
  <Lines>496</Lines>
  <Paragraphs>140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INSTITUIÇÕES, ESTRUTURA DE MERCADO E OS EFEITOS NA DEMANDA POR CAPITAL HUMANO QUALIFICADO:</vt:lpstr>
      <vt:lpstr>INSTITUIÇÕES, ESTRUTURA DE MERCADO E OS EFEITOS NA DEMANDA POR CAPITAL HUMANO QUALIFICADO:</vt:lpstr>
    </vt:vector>
  </TitlesOfParts>
  <Company/>
  <LinksUpToDate>false</LinksUpToDate>
  <CharactersWithSpaces>70479</CharactersWithSpaces>
  <SharedDoc>false</SharedDoc>
  <HLinks>
    <vt:vector size="72" baseType="variant">
      <vt:variant>
        <vt:i4>655450</vt:i4>
      </vt:variant>
      <vt:variant>
        <vt:i4>705</vt:i4>
      </vt:variant>
      <vt:variant>
        <vt:i4>0</vt:i4>
      </vt:variant>
      <vt:variant>
        <vt:i4>5</vt:i4>
      </vt:variant>
      <vt:variant>
        <vt:lpwstr>http://ideas.repec.org/s/bla/ausecr.html</vt:lpwstr>
      </vt:variant>
      <vt:variant>
        <vt:lpwstr/>
      </vt:variant>
      <vt:variant>
        <vt:i4>6619263</vt:i4>
      </vt:variant>
      <vt:variant>
        <vt:i4>702</vt:i4>
      </vt:variant>
      <vt:variant>
        <vt:i4>0</vt:i4>
      </vt:variant>
      <vt:variant>
        <vt:i4>5</vt:i4>
      </vt:variant>
      <vt:variant>
        <vt:lpwstr>http://ideas.repec.org/p/iae/iaewps/wp2000n14.html</vt:lpwstr>
      </vt:variant>
      <vt:variant>
        <vt:lpwstr/>
      </vt:variant>
      <vt:variant>
        <vt:i4>1245274</vt:i4>
      </vt:variant>
      <vt:variant>
        <vt:i4>699</vt:i4>
      </vt:variant>
      <vt:variant>
        <vt:i4>0</vt:i4>
      </vt:variant>
      <vt:variant>
        <vt:i4>5</vt:i4>
      </vt:variant>
      <vt:variant>
        <vt:lpwstr>http://ideas.repec.org/s/ucp/jlabec.html</vt:lpwstr>
      </vt:variant>
      <vt:variant>
        <vt:lpwstr/>
      </vt:variant>
      <vt:variant>
        <vt:i4>7078011</vt:i4>
      </vt:variant>
      <vt:variant>
        <vt:i4>696</vt:i4>
      </vt:variant>
      <vt:variant>
        <vt:i4>0</vt:i4>
      </vt:variant>
      <vt:variant>
        <vt:i4>5</vt:i4>
      </vt:variant>
      <vt:variant>
        <vt:lpwstr>http://ideas.repec.org/p/iza/izadps/dp1922.html</vt:lpwstr>
      </vt:variant>
      <vt:variant>
        <vt:lpwstr/>
      </vt:variant>
      <vt:variant>
        <vt:i4>1572940</vt:i4>
      </vt:variant>
      <vt:variant>
        <vt:i4>693</vt:i4>
      </vt:variant>
      <vt:variant>
        <vt:i4>0</vt:i4>
      </vt:variant>
      <vt:variant>
        <vt:i4>5</vt:i4>
      </vt:variant>
      <vt:variant>
        <vt:lpwstr>http://ideas.repec.org/s/aea/jeclit.html</vt:lpwstr>
      </vt:variant>
      <vt:variant>
        <vt:lpwstr/>
      </vt:variant>
      <vt:variant>
        <vt:i4>4849742</vt:i4>
      </vt:variant>
      <vt:variant>
        <vt:i4>690</vt:i4>
      </vt:variant>
      <vt:variant>
        <vt:i4>0</vt:i4>
      </vt:variant>
      <vt:variant>
        <vt:i4>5</vt:i4>
      </vt:variant>
      <vt:variant>
        <vt:lpwstr>http://ideas.repec.org/a/aea/jeclit/v34y1996i3p1264-1292.html</vt:lpwstr>
      </vt:variant>
      <vt:variant>
        <vt:lpwstr/>
      </vt:variant>
      <vt:variant>
        <vt:i4>1769554</vt:i4>
      </vt:variant>
      <vt:variant>
        <vt:i4>687</vt:i4>
      </vt:variant>
      <vt:variant>
        <vt:i4>0</vt:i4>
      </vt:variant>
      <vt:variant>
        <vt:i4>5</vt:i4>
      </vt:variant>
      <vt:variant>
        <vt:lpwstr>http://ideas.repec.org/s/eee/inecon.html</vt:lpwstr>
      </vt:variant>
      <vt:variant>
        <vt:lpwstr/>
      </vt:variant>
      <vt:variant>
        <vt:i4>6815869</vt:i4>
      </vt:variant>
      <vt:variant>
        <vt:i4>684</vt:i4>
      </vt:variant>
      <vt:variant>
        <vt:i4>0</vt:i4>
      </vt:variant>
      <vt:variant>
        <vt:i4>5</vt:i4>
      </vt:variant>
      <vt:variant>
        <vt:lpwstr>http://ideas.repec.org/a/eee/inecon/v66y2005i2p423-446.html</vt:lpwstr>
      </vt:variant>
      <vt:variant>
        <vt:lpwstr/>
      </vt:variant>
      <vt:variant>
        <vt:i4>2818089</vt:i4>
      </vt:variant>
      <vt:variant>
        <vt:i4>681</vt:i4>
      </vt:variant>
      <vt:variant>
        <vt:i4>0</vt:i4>
      </vt:variant>
      <vt:variant>
        <vt:i4>5</vt:i4>
      </vt:variant>
      <vt:variant>
        <vt:lpwstr>http://lattes.cnpq.br/7403858236965011</vt:lpwstr>
      </vt:variant>
      <vt:variant>
        <vt:lpwstr/>
      </vt:variant>
      <vt:variant>
        <vt:i4>2752562</vt:i4>
      </vt:variant>
      <vt:variant>
        <vt:i4>612</vt:i4>
      </vt:variant>
      <vt:variant>
        <vt:i4>0</vt:i4>
      </vt:variant>
      <vt:variant>
        <vt:i4>5</vt:i4>
      </vt:variant>
      <vt:variant>
        <vt:lpwstr>http://www.ipeadata.gov.br/</vt:lpwstr>
      </vt:variant>
      <vt:variant>
        <vt:lpwstr/>
      </vt:variant>
      <vt:variant>
        <vt:i4>2752562</vt:i4>
      </vt:variant>
      <vt:variant>
        <vt:i4>591</vt:i4>
      </vt:variant>
      <vt:variant>
        <vt:i4>0</vt:i4>
      </vt:variant>
      <vt:variant>
        <vt:i4>5</vt:i4>
      </vt:variant>
      <vt:variant>
        <vt:lpwstr>http://www.ipeadata.gov.br/</vt:lpwstr>
      </vt:variant>
      <vt:variant>
        <vt:lpwstr/>
      </vt:variant>
      <vt:variant>
        <vt:i4>6815812</vt:i4>
      </vt:variant>
      <vt:variant>
        <vt:i4>0</vt:i4>
      </vt:variant>
      <vt:variant>
        <vt:i4>0</vt:i4>
      </vt:variant>
      <vt:variant>
        <vt:i4>5</vt:i4>
      </vt:variant>
      <vt:variant>
        <vt:lpwstr>mailto:jdias@uem.br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INSTITUIÇÕES, ESTRUTURA DE MERCADO E OS EFEITOS NA DEMANDA POR CAPITAL HUMANO QUALIFICADO:</dc:title>
  <dc:creator>Prof. Dr. Joilson Dias</dc:creator>
  <cp:lastModifiedBy>PROF. DR. J. DIAS</cp:lastModifiedBy>
  <cp:revision>11</cp:revision>
  <cp:lastPrinted>2013-02-01T20:49:00Z</cp:lastPrinted>
  <dcterms:created xsi:type="dcterms:W3CDTF">2013-07-19T19:33:00Z</dcterms:created>
  <dcterms:modified xsi:type="dcterms:W3CDTF">2013-07-19T19:49:00Z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