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20" w:rsidRDefault="00D71E20" w:rsidP="000C7B4C">
      <w:pPr>
        <w:pStyle w:val="SemEspaamento"/>
        <w:jc w:val="center"/>
        <w:rPr>
          <w:rFonts w:ascii="Times New Roman" w:hAnsi="Times New Roman"/>
          <w:b/>
          <w:sz w:val="28"/>
          <w:szCs w:val="28"/>
        </w:rPr>
      </w:pPr>
      <w:r w:rsidRPr="00A9712D">
        <w:rPr>
          <w:rFonts w:ascii="Times New Roman" w:hAnsi="Times New Roman"/>
          <w:b/>
          <w:sz w:val="28"/>
          <w:szCs w:val="28"/>
        </w:rPr>
        <w:t>Quality of Education and Public Resource Allocation in Brazil</w:t>
      </w:r>
    </w:p>
    <w:p w:rsidR="00151A3A" w:rsidRDefault="00151A3A" w:rsidP="000C7B4C">
      <w:pPr>
        <w:pStyle w:val="SemEspaamento"/>
        <w:jc w:val="center"/>
        <w:rPr>
          <w:rFonts w:ascii="Times New Roman" w:hAnsi="Times New Roman"/>
          <w:b/>
          <w:sz w:val="28"/>
          <w:szCs w:val="28"/>
        </w:rPr>
      </w:pPr>
    </w:p>
    <w:p w:rsidR="00151A3A" w:rsidRPr="00A9712D" w:rsidRDefault="00151A3A" w:rsidP="000C7B4C">
      <w:pPr>
        <w:pStyle w:val="SemEspaamento"/>
        <w:jc w:val="center"/>
        <w:rPr>
          <w:rFonts w:ascii="Times New Roman" w:hAnsi="Times New Roman"/>
          <w:b/>
          <w:sz w:val="28"/>
          <w:szCs w:val="28"/>
        </w:rPr>
      </w:pPr>
    </w:p>
    <w:p w:rsidR="00D71E20" w:rsidRDefault="00151A3A" w:rsidP="00151A3A">
      <w:pPr>
        <w:pStyle w:val="SemEspaamento"/>
        <w:jc w:val="center"/>
        <w:rPr>
          <w:rFonts w:ascii="Times New Roman" w:hAnsi="Times New Roman"/>
          <w:b/>
          <w:sz w:val="24"/>
          <w:szCs w:val="24"/>
          <w:lang w:val="pt-BR"/>
        </w:rPr>
      </w:pPr>
      <w:r w:rsidRPr="00933539">
        <w:rPr>
          <w:rFonts w:ascii="Times New Roman" w:hAnsi="Times New Roman"/>
          <w:b/>
          <w:sz w:val="24"/>
          <w:szCs w:val="24"/>
          <w:lang w:val="pt-BR"/>
        </w:rPr>
        <w:t xml:space="preserve">Ricardo S. </w:t>
      </w:r>
      <w:proofErr w:type="spellStart"/>
      <w:r w:rsidRPr="00933539">
        <w:rPr>
          <w:rFonts w:ascii="Times New Roman" w:hAnsi="Times New Roman"/>
          <w:b/>
          <w:sz w:val="24"/>
          <w:szCs w:val="24"/>
          <w:lang w:val="pt-BR"/>
        </w:rPr>
        <w:t>Freguglia</w:t>
      </w:r>
      <w:proofErr w:type="spellEnd"/>
      <w:r>
        <w:rPr>
          <w:rStyle w:val="Refdenotaderodap"/>
          <w:rFonts w:ascii="Times New Roman" w:hAnsi="Times New Roman"/>
          <w:b/>
          <w:sz w:val="24"/>
          <w:szCs w:val="24"/>
        </w:rPr>
        <w:footnoteReference w:id="2"/>
      </w:r>
      <w:r w:rsidRPr="00151A3A">
        <w:rPr>
          <w:rFonts w:ascii="Times New Roman" w:hAnsi="Times New Roman"/>
          <w:b/>
          <w:sz w:val="24"/>
          <w:szCs w:val="24"/>
          <w:lang w:val="pt-BR"/>
        </w:rPr>
        <w:t xml:space="preserve">, </w:t>
      </w:r>
      <w:r w:rsidRPr="00933539">
        <w:rPr>
          <w:rFonts w:ascii="Times New Roman" w:hAnsi="Times New Roman"/>
          <w:b/>
          <w:sz w:val="24"/>
          <w:szCs w:val="24"/>
          <w:lang w:val="pt-BR"/>
        </w:rPr>
        <w:t>Mônica A. Haddad</w:t>
      </w:r>
      <w:r>
        <w:rPr>
          <w:rStyle w:val="Refdenotaderodap"/>
          <w:rFonts w:ascii="Times New Roman" w:hAnsi="Times New Roman"/>
          <w:b/>
          <w:sz w:val="24"/>
          <w:szCs w:val="24"/>
        </w:rPr>
        <w:footnoteReference w:id="3"/>
      </w:r>
      <w:r w:rsidRPr="00933539">
        <w:rPr>
          <w:rFonts w:ascii="Times New Roman" w:hAnsi="Times New Roman"/>
          <w:b/>
          <w:sz w:val="24"/>
          <w:szCs w:val="24"/>
          <w:lang w:val="pt-BR"/>
        </w:rPr>
        <w:t xml:space="preserve">, </w:t>
      </w:r>
      <w:proofErr w:type="spellStart"/>
      <w:r w:rsidRPr="00933539">
        <w:rPr>
          <w:rFonts w:ascii="Times New Roman" w:hAnsi="Times New Roman"/>
          <w:b/>
          <w:sz w:val="24"/>
          <w:szCs w:val="24"/>
          <w:lang w:val="pt-BR"/>
        </w:rPr>
        <w:t>and</w:t>
      </w:r>
      <w:proofErr w:type="spellEnd"/>
      <w:r w:rsidRPr="00933539">
        <w:rPr>
          <w:rFonts w:ascii="Times New Roman" w:hAnsi="Times New Roman"/>
          <w:b/>
          <w:sz w:val="24"/>
          <w:szCs w:val="24"/>
          <w:lang w:val="pt-BR"/>
        </w:rPr>
        <w:t xml:space="preserve"> Cláudia Gomes</w:t>
      </w:r>
      <w:r>
        <w:rPr>
          <w:rStyle w:val="Refdenotaderodap"/>
          <w:rFonts w:ascii="Times New Roman" w:hAnsi="Times New Roman"/>
          <w:b/>
          <w:sz w:val="24"/>
          <w:szCs w:val="24"/>
        </w:rPr>
        <w:footnoteReference w:id="4"/>
      </w:r>
    </w:p>
    <w:p w:rsidR="00151A3A" w:rsidRDefault="00151A3A" w:rsidP="000C7B4C">
      <w:pPr>
        <w:pStyle w:val="SemEspaamento"/>
        <w:jc w:val="both"/>
        <w:rPr>
          <w:rFonts w:ascii="Times New Roman" w:hAnsi="Times New Roman"/>
          <w:b/>
          <w:sz w:val="24"/>
          <w:szCs w:val="24"/>
          <w:lang w:val="pt-BR"/>
        </w:rPr>
      </w:pPr>
    </w:p>
    <w:p w:rsidR="00151A3A" w:rsidRPr="00151A3A" w:rsidRDefault="00151A3A" w:rsidP="000C7B4C">
      <w:pPr>
        <w:pStyle w:val="SemEspaamento"/>
        <w:jc w:val="both"/>
        <w:rPr>
          <w:rFonts w:ascii="Times New Roman" w:hAnsi="Times New Roman"/>
          <w:sz w:val="24"/>
          <w:szCs w:val="24"/>
          <w:lang w:val="pt-BR"/>
        </w:rPr>
      </w:pPr>
    </w:p>
    <w:p w:rsidR="002E5541" w:rsidRPr="004C4938" w:rsidRDefault="002E5541" w:rsidP="00BF1F1D">
      <w:pPr>
        <w:spacing w:after="0" w:line="240" w:lineRule="auto"/>
        <w:jc w:val="both"/>
        <w:rPr>
          <w:rFonts w:ascii="Times New Roman" w:eastAsia="Times New Roman" w:hAnsi="Times New Roman"/>
          <w:color w:val="000000"/>
        </w:rPr>
      </w:pPr>
      <w:r w:rsidRPr="00A9712D">
        <w:rPr>
          <w:rFonts w:ascii="Times New Roman" w:hAnsi="Times New Roman"/>
          <w:b/>
          <w:i/>
        </w:rPr>
        <w:t>Abstract:</w:t>
      </w:r>
      <w:r w:rsidRPr="004C4938">
        <w:rPr>
          <w:rFonts w:ascii="Times New Roman" w:hAnsi="Times New Roman"/>
          <w:sz w:val="24"/>
          <w:szCs w:val="24"/>
        </w:rPr>
        <w:t xml:space="preserve"> </w:t>
      </w:r>
      <w:r w:rsidRPr="004C4938">
        <w:rPr>
          <w:rFonts w:ascii="Times New Roman" w:hAnsi="Times New Roman"/>
        </w:rPr>
        <w:t xml:space="preserve">The main objective of this paper is to examine whether Brazil’s scarce public resources were being allocated in a coordinated manner during the period 2003-2009.  The overall research question it attempts to answer is as follows: what are the relationships between quality of education, educational spending, and </w:t>
      </w:r>
      <w:r w:rsidRPr="004C4938">
        <w:rPr>
          <w:rFonts w:ascii="Times New Roman" w:hAnsi="Times New Roman"/>
          <w:i/>
        </w:rPr>
        <w:t>BF</w:t>
      </w:r>
      <w:r w:rsidRPr="004C4938">
        <w:rPr>
          <w:rFonts w:ascii="Times New Roman" w:hAnsi="Times New Roman"/>
        </w:rPr>
        <w:t xml:space="preserve"> cash transfer?  </w:t>
      </w:r>
      <w:proofErr w:type="spellStart"/>
      <w:r w:rsidRPr="004C4938">
        <w:rPr>
          <w:rFonts w:ascii="Times New Roman" w:hAnsi="Times New Roman"/>
          <w:i/>
        </w:rPr>
        <w:t>Prova</w:t>
      </w:r>
      <w:proofErr w:type="spellEnd"/>
      <w:r w:rsidRPr="004C4938">
        <w:rPr>
          <w:rFonts w:ascii="Times New Roman" w:hAnsi="Times New Roman"/>
          <w:i/>
        </w:rPr>
        <w:t xml:space="preserve"> </w:t>
      </w:r>
      <w:proofErr w:type="spellStart"/>
      <w:r w:rsidRPr="004C4938">
        <w:rPr>
          <w:rFonts w:ascii="Times New Roman" w:hAnsi="Times New Roman"/>
          <w:i/>
        </w:rPr>
        <w:t>Brasil</w:t>
      </w:r>
      <w:proofErr w:type="spellEnd"/>
      <w:r w:rsidRPr="004C4938">
        <w:rPr>
          <w:rFonts w:ascii="Times New Roman" w:hAnsi="Times New Roman"/>
        </w:rPr>
        <w:t xml:space="preserve">, a national test administered by the Brazilian Ministry of Education, is used as a proxy for measuring quality of education. Higher average scores in </w:t>
      </w:r>
      <w:proofErr w:type="spellStart"/>
      <w:r>
        <w:rPr>
          <w:rFonts w:ascii="Times New Roman" w:hAnsi="Times New Roman"/>
          <w:i/>
        </w:rPr>
        <w:t>Prova</w:t>
      </w:r>
      <w:proofErr w:type="spellEnd"/>
      <w:r>
        <w:rPr>
          <w:rFonts w:ascii="Times New Roman" w:hAnsi="Times New Roman"/>
          <w:i/>
        </w:rPr>
        <w:t xml:space="preserve"> </w:t>
      </w:r>
      <w:proofErr w:type="spellStart"/>
      <w:r>
        <w:rPr>
          <w:rFonts w:ascii="Times New Roman" w:hAnsi="Times New Roman"/>
          <w:i/>
        </w:rPr>
        <w:t>Brasil</w:t>
      </w:r>
      <w:proofErr w:type="spellEnd"/>
      <w:r w:rsidRPr="004C4938">
        <w:rPr>
          <w:rFonts w:ascii="Times New Roman" w:hAnsi="Times New Roman"/>
        </w:rPr>
        <w:t xml:space="preserve"> indicate better quality of education. </w:t>
      </w:r>
      <w:proofErr w:type="spellStart"/>
      <w:r w:rsidRPr="004C4938">
        <w:rPr>
          <w:rFonts w:ascii="Times New Roman" w:hAnsi="Times New Roman"/>
          <w:i/>
        </w:rPr>
        <w:t>Fundef</w:t>
      </w:r>
      <w:proofErr w:type="spellEnd"/>
      <w:r w:rsidRPr="004C4938">
        <w:rPr>
          <w:rFonts w:ascii="Times New Roman" w:hAnsi="Times New Roman"/>
        </w:rPr>
        <w:t xml:space="preserve"> data is used to measure public spending on education. A fixed effects approach is used, including variables at the school and municipal levels.  </w:t>
      </w:r>
      <w:r w:rsidRPr="004C4938">
        <w:rPr>
          <w:rFonts w:ascii="Times New Roman" w:hAnsi="Times New Roman"/>
          <w:color w:val="000000"/>
        </w:rPr>
        <w:t xml:space="preserve">Results indicated that </w:t>
      </w:r>
      <w:r w:rsidRPr="004C4938">
        <w:rPr>
          <w:rFonts w:ascii="Times New Roman" w:hAnsi="Times New Roman"/>
        </w:rPr>
        <w:t xml:space="preserve">the hypothesis about higher </w:t>
      </w:r>
      <w:r w:rsidRPr="004C4938">
        <w:rPr>
          <w:rFonts w:ascii="Times New Roman" w:hAnsi="Times New Roman"/>
          <w:i/>
        </w:rPr>
        <w:t>BF</w:t>
      </w:r>
      <w:r w:rsidRPr="004C4938">
        <w:rPr>
          <w:rFonts w:ascii="Times New Roman" w:hAnsi="Times New Roman"/>
        </w:rPr>
        <w:t xml:space="preserve"> allocation coinciding with lower </w:t>
      </w:r>
      <w:proofErr w:type="spellStart"/>
      <w:r w:rsidRPr="004C4938">
        <w:rPr>
          <w:rFonts w:ascii="Times New Roman" w:hAnsi="Times New Roman"/>
          <w:i/>
        </w:rPr>
        <w:t>Prova</w:t>
      </w:r>
      <w:proofErr w:type="spellEnd"/>
      <w:r w:rsidRPr="004C4938">
        <w:rPr>
          <w:rFonts w:ascii="Times New Roman" w:hAnsi="Times New Roman"/>
          <w:i/>
        </w:rPr>
        <w:t xml:space="preserve"> </w:t>
      </w:r>
      <w:proofErr w:type="spellStart"/>
      <w:r w:rsidRPr="004C4938">
        <w:rPr>
          <w:rFonts w:ascii="Times New Roman" w:hAnsi="Times New Roman"/>
          <w:i/>
        </w:rPr>
        <w:t>Brasil</w:t>
      </w:r>
      <w:proofErr w:type="spellEnd"/>
      <w:r w:rsidRPr="004C4938">
        <w:rPr>
          <w:rFonts w:ascii="Times New Roman" w:hAnsi="Times New Roman"/>
        </w:rPr>
        <w:t xml:space="preserve"> average scores is validated just to the early elementary math education (Mathematics 4</w:t>
      </w:r>
      <w:r w:rsidRPr="004C4938">
        <w:rPr>
          <w:rFonts w:ascii="Times New Roman" w:hAnsi="Times New Roman"/>
          <w:vertAlign w:val="superscript"/>
        </w:rPr>
        <w:t>th</w:t>
      </w:r>
      <w:r w:rsidRPr="004C4938">
        <w:rPr>
          <w:rFonts w:ascii="Times New Roman" w:hAnsi="Times New Roman"/>
        </w:rPr>
        <w:t xml:space="preserve"> grade) and to the Portuguese 8</w:t>
      </w:r>
      <w:r w:rsidRPr="004C4938">
        <w:rPr>
          <w:rFonts w:ascii="Times New Roman" w:hAnsi="Times New Roman"/>
          <w:vertAlign w:val="superscript"/>
        </w:rPr>
        <w:t>th</w:t>
      </w:r>
      <w:r w:rsidRPr="004C4938">
        <w:rPr>
          <w:rFonts w:ascii="Times New Roman" w:hAnsi="Times New Roman"/>
        </w:rPr>
        <w:t xml:space="preserve"> grade education. This may be due to the fact that municipalities’ skills to implement </w:t>
      </w:r>
      <w:r w:rsidRPr="004C4938">
        <w:rPr>
          <w:rFonts w:ascii="Times New Roman" w:hAnsi="Times New Roman"/>
          <w:i/>
        </w:rPr>
        <w:t>BF</w:t>
      </w:r>
      <w:r w:rsidRPr="004C4938">
        <w:rPr>
          <w:rFonts w:ascii="Times New Roman" w:hAnsi="Times New Roman"/>
        </w:rPr>
        <w:t xml:space="preserve"> vary vastly, indicating that there is not a consistent municipal behavior with regards to </w:t>
      </w:r>
      <w:r w:rsidRPr="004C4938">
        <w:rPr>
          <w:rFonts w:ascii="Times New Roman" w:hAnsi="Times New Roman"/>
          <w:i/>
        </w:rPr>
        <w:t>BF</w:t>
      </w:r>
      <w:r w:rsidRPr="004C4938">
        <w:rPr>
          <w:rFonts w:ascii="Times New Roman" w:hAnsi="Times New Roman"/>
        </w:rPr>
        <w:t xml:space="preserve">. When considering </w:t>
      </w:r>
      <w:proofErr w:type="spellStart"/>
      <w:r w:rsidRPr="004C4938">
        <w:rPr>
          <w:rFonts w:ascii="Times New Roman" w:hAnsi="Times New Roman"/>
          <w:i/>
        </w:rPr>
        <w:t>Fundef</w:t>
      </w:r>
      <w:proofErr w:type="spellEnd"/>
      <w:r w:rsidRPr="004C4938">
        <w:rPr>
          <w:rFonts w:ascii="Times New Roman" w:hAnsi="Times New Roman"/>
          <w:i/>
        </w:rPr>
        <w:t xml:space="preserve"> </w:t>
      </w:r>
      <w:r w:rsidRPr="004C4938">
        <w:rPr>
          <w:rFonts w:ascii="Times New Roman" w:hAnsi="Times New Roman"/>
        </w:rPr>
        <w:t xml:space="preserve">resources, the hypothesis about higher </w:t>
      </w:r>
      <w:proofErr w:type="spellStart"/>
      <w:r w:rsidRPr="004C4938">
        <w:rPr>
          <w:rFonts w:ascii="Times New Roman" w:hAnsi="Times New Roman"/>
          <w:i/>
        </w:rPr>
        <w:t>Prova</w:t>
      </w:r>
      <w:proofErr w:type="spellEnd"/>
      <w:r w:rsidRPr="004C4938">
        <w:rPr>
          <w:rFonts w:ascii="Times New Roman" w:hAnsi="Times New Roman"/>
          <w:i/>
        </w:rPr>
        <w:t xml:space="preserve"> </w:t>
      </w:r>
      <w:proofErr w:type="spellStart"/>
      <w:r w:rsidRPr="004C4938">
        <w:rPr>
          <w:rFonts w:ascii="Times New Roman" w:hAnsi="Times New Roman"/>
          <w:i/>
        </w:rPr>
        <w:t>Brasil</w:t>
      </w:r>
      <w:proofErr w:type="spellEnd"/>
      <w:r w:rsidRPr="004C4938">
        <w:rPr>
          <w:rFonts w:ascii="Times New Roman" w:hAnsi="Times New Roman"/>
        </w:rPr>
        <w:t xml:space="preserve"> scores should be receiving higher government spending on elementary education was supported. </w:t>
      </w:r>
      <w:r>
        <w:rPr>
          <w:rFonts w:ascii="Times New Roman" w:hAnsi="Times New Roman"/>
        </w:rPr>
        <w:t>In both situations</w:t>
      </w:r>
      <w:r w:rsidRPr="004C4938">
        <w:rPr>
          <w:rFonts w:ascii="Times New Roman" w:hAnsi="Times New Roman"/>
        </w:rPr>
        <w:t>, the magnitudes of the coefficients were very small, indicating that the returns to education that are expected from public spending are not yet very relevant for the Brazilian case.  In general, these results may be related to difference in municipal performances in administering public spending.</w:t>
      </w:r>
    </w:p>
    <w:p w:rsidR="002E5541" w:rsidRDefault="002E5541" w:rsidP="002E5541">
      <w:pPr>
        <w:pStyle w:val="SemEspaamento"/>
        <w:ind w:left="720" w:right="720"/>
        <w:jc w:val="both"/>
        <w:rPr>
          <w:rFonts w:ascii="Times New Roman" w:hAnsi="Times New Roman"/>
          <w:sz w:val="24"/>
          <w:szCs w:val="24"/>
        </w:rPr>
      </w:pPr>
      <w:r w:rsidRPr="00151A3A">
        <w:rPr>
          <w:rFonts w:ascii="Times New Roman" w:hAnsi="Times New Roman"/>
          <w:b/>
        </w:rPr>
        <w:t>KEYWORDS</w:t>
      </w:r>
      <w:r w:rsidRPr="00A9712D">
        <w:rPr>
          <w:rFonts w:ascii="Times New Roman" w:hAnsi="Times New Roman"/>
        </w:rPr>
        <w:t>: Conditional cash transfer, basic education, public investment, fixed effects, human capital, Brazil</w:t>
      </w:r>
      <w:r w:rsidRPr="00A9712D">
        <w:rPr>
          <w:rFonts w:ascii="Times New Roman" w:hAnsi="Times New Roman"/>
          <w:sz w:val="24"/>
          <w:szCs w:val="24"/>
        </w:rPr>
        <w:t xml:space="preserve">. </w:t>
      </w:r>
    </w:p>
    <w:p w:rsidR="002E5541" w:rsidRPr="00A9712D" w:rsidRDefault="00BF1F1D" w:rsidP="00BF1F1D">
      <w:pPr>
        <w:pStyle w:val="SemEspaamento"/>
        <w:spacing w:after="240"/>
        <w:ind w:left="720" w:right="720"/>
        <w:jc w:val="both"/>
        <w:rPr>
          <w:rFonts w:ascii="Times New Roman" w:hAnsi="Times New Roman"/>
          <w:sz w:val="24"/>
          <w:szCs w:val="24"/>
        </w:rPr>
      </w:pPr>
      <w:r w:rsidRPr="00151A3A">
        <w:rPr>
          <w:rFonts w:ascii="Times New Roman" w:hAnsi="Times New Roman"/>
          <w:b/>
          <w:sz w:val="24"/>
          <w:szCs w:val="24"/>
        </w:rPr>
        <w:t>JEL Code</w:t>
      </w:r>
      <w:r>
        <w:rPr>
          <w:rFonts w:ascii="Times New Roman" w:hAnsi="Times New Roman"/>
          <w:sz w:val="24"/>
          <w:szCs w:val="24"/>
        </w:rPr>
        <w:t>: I25, I28</w:t>
      </w:r>
    </w:p>
    <w:p w:rsidR="002E5541" w:rsidRPr="00430819" w:rsidRDefault="002E5541" w:rsidP="00BF1F1D">
      <w:pPr>
        <w:spacing w:after="0" w:line="240" w:lineRule="auto"/>
        <w:jc w:val="both"/>
        <w:rPr>
          <w:rFonts w:ascii="Times New Roman" w:eastAsia="Times New Roman" w:hAnsi="Times New Roman"/>
          <w:color w:val="000000"/>
          <w:lang w:val="pt-BR"/>
        </w:rPr>
      </w:pPr>
      <w:r w:rsidRPr="0025309F">
        <w:rPr>
          <w:rFonts w:ascii="Times New Roman" w:hAnsi="Times New Roman"/>
          <w:b/>
          <w:i/>
          <w:lang w:val="pt-BR"/>
        </w:rPr>
        <w:t>Resumo:</w:t>
      </w:r>
      <w:r w:rsidRPr="0025309F">
        <w:rPr>
          <w:rFonts w:ascii="Times New Roman" w:hAnsi="Times New Roman"/>
          <w:sz w:val="24"/>
          <w:szCs w:val="24"/>
          <w:lang w:val="pt-BR"/>
        </w:rPr>
        <w:t xml:space="preserve"> </w:t>
      </w:r>
      <w:r w:rsidRPr="00C44AD3">
        <w:rPr>
          <w:rFonts w:ascii="Times New Roman" w:hAnsi="Times New Roman"/>
          <w:lang w:val="pt-BR"/>
        </w:rPr>
        <w:t xml:space="preserve">O objetivo central desse artigo é examinar se os escassos recursos públicos estão sendo alocados de maneira coordenada no Brasil no período de 2003 a 2009. </w:t>
      </w:r>
      <w:r w:rsidRPr="0025309F">
        <w:rPr>
          <w:rFonts w:ascii="Times New Roman" w:hAnsi="Times New Roman"/>
          <w:lang w:val="pt-BR"/>
        </w:rPr>
        <w:t>A pergunta principal que o artigo busca responder é: qua</w:t>
      </w:r>
      <w:r>
        <w:rPr>
          <w:rFonts w:ascii="Times New Roman" w:hAnsi="Times New Roman"/>
          <w:lang w:val="pt-BR"/>
        </w:rPr>
        <w:t>l</w:t>
      </w:r>
      <w:r w:rsidRPr="0025309F">
        <w:rPr>
          <w:rFonts w:ascii="Times New Roman" w:hAnsi="Times New Roman"/>
          <w:lang w:val="pt-BR"/>
        </w:rPr>
        <w:t xml:space="preserve"> </w:t>
      </w:r>
      <w:r>
        <w:rPr>
          <w:rFonts w:ascii="Times New Roman" w:hAnsi="Times New Roman"/>
          <w:lang w:val="pt-BR"/>
        </w:rPr>
        <w:t xml:space="preserve">a relação entre qualidade da educação, gastos educacionais e transferência de recursos </w:t>
      </w:r>
      <w:proofErr w:type="gramStart"/>
      <w:r>
        <w:rPr>
          <w:rFonts w:ascii="Times New Roman" w:hAnsi="Times New Roman"/>
          <w:lang w:val="pt-BR"/>
        </w:rPr>
        <w:t>do Bolsa</w:t>
      </w:r>
      <w:proofErr w:type="gramEnd"/>
      <w:r>
        <w:rPr>
          <w:rFonts w:ascii="Times New Roman" w:hAnsi="Times New Roman"/>
          <w:lang w:val="pt-BR"/>
        </w:rPr>
        <w:t xml:space="preserve"> Família? </w:t>
      </w:r>
      <w:r w:rsidRPr="0025309F">
        <w:rPr>
          <w:rFonts w:ascii="Times New Roman" w:hAnsi="Times New Roman"/>
          <w:lang w:val="pt-BR"/>
        </w:rPr>
        <w:t>A profi</w:t>
      </w:r>
      <w:r>
        <w:rPr>
          <w:rFonts w:ascii="Times New Roman" w:hAnsi="Times New Roman"/>
          <w:lang w:val="pt-BR"/>
        </w:rPr>
        <w:t>c</w:t>
      </w:r>
      <w:r w:rsidRPr="0025309F">
        <w:rPr>
          <w:rFonts w:ascii="Times New Roman" w:hAnsi="Times New Roman"/>
          <w:lang w:val="pt-BR"/>
        </w:rPr>
        <w:t xml:space="preserve">iência dos alunos na </w:t>
      </w:r>
      <w:r w:rsidRPr="0025309F">
        <w:rPr>
          <w:rFonts w:ascii="Times New Roman" w:hAnsi="Times New Roman"/>
          <w:i/>
          <w:lang w:val="pt-BR"/>
        </w:rPr>
        <w:t>Prova Brasil</w:t>
      </w:r>
      <w:r w:rsidRPr="0025309F">
        <w:rPr>
          <w:rFonts w:ascii="Times New Roman" w:hAnsi="Times New Roman"/>
          <w:lang w:val="pt-BR"/>
        </w:rPr>
        <w:t>, do Minis</w:t>
      </w:r>
      <w:r>
        <w:rPr>
          <w:rFonts w:ascii="Times New Roman" w:hAnsi="Times New Roman"/>
          <w:lang w:val="pt-BR"/>
        </w:rPr>
        <w:t xml:space="preserve">tério da Educação, é usada como Proxy para medir a qualidade da educação. </w:t>
      </w:r>
      <w:proofErr w:type="gramStart"/>
      <w:r w:rsidRPr="0025309F">
        <w:rPr>
          <w:rFonts w:ascii="Times New Roman" w:hAnsi="Times New Roman"/>
          <w:lang w:val="pt-BR"/>
        </w:rPr>
        <w:t>Notas</w:t>
      </w:r>
      <w:proofErr w:type="gramEnd"/>
      <w:r w:rsidRPr="0025309F">
        <w:rPr>
          <w:rFonts w:ascii="Times New Roman" w:hAnsi="Times New Roman"/>
          <w:lang w:val="pt-BR"/>
        </w:rPr>
        <w:t xml:space="preserve"> mais elevadas n</w:t>
      </w:r>
      <w:r>
        <w:rPr>
          <w:rFonts w:ascii="Times New Roman" w:hAnsi="Times New Roman"/>
          <w:lang w:val="pt-BR"/>
        </w:rPr>
        <w:t>a</w:t>
      </w:r>
      <w:r w:rsidRPr="0025309F">
        <w:rPr>
          <w:rFonts w:ascii="Times New Roman" w:hAnsi="Times New Roman"/>
          <w:lang w:val="pt-BR"/>
        </w:rPr>
        <w:t xml:space="preserve"> </w:t>
      </w:r>
      <w:r w:rsidRPr="0025309F">
        <w:rPr>
          <w:rFonts w:ascii="Times New Roman" w:hAnsi="Times New Roman"/>
          <w:i/>
          <w:lang w:val="pt-BR"/>
        </w:rPr>
        <w:t>Prova Brasil</w:t>
      </w:r>
      <w:r w:rsidRPr="0025309F">
        <w:rPr>
          <w:rFonts w:ascii="Times New Roman" w:hAnsi="Times New Roman"/>
          <w:lang w:val="pt-BR"/>
        </w:rPr>
        <w:t xml:space="preserve"> indica</w:t>
      </w:r>
      <w:r>
        <w:rPr>
          <w:rFonts w:ascii="Times New Roman" w:hAnsi="Times New Roman"/>
          <w:lang w:val="pt-BR"/>
        </w:rPr>
        <w:t>m</w:t>
      </w:r>
      <w:r w:rsidRPr="0025309F">
        <w:rPr>
          <w:rFonts w:ascii="Times New Roman" w:hAnsi="Times New Roman"/>
          <w:lang w:val="pt-BR"/>
        </w:rPr>
        <w:t xml:space="preserve"> </w:t>
      </w:r>
      <w:r>
        <w:rPr>
          <w:rFonts w:ascii="Times New Roman" w:hAnsi="Times New Roman"/>
          <w:lang w:val="pt-BR"/>
        </w:rPr>
        <w:t xml:space="preserve">melhor qualidade da educação. </w:t>
      </w:r>
      <w:r w:rsidRPr="0025309F">
        <w:rPr>
          <w:rFonts w:ascii="Times New Roman" w:hAnsi="Times New Roman"/>
          <w:lang w:val="pt-BR"/>
        </w:rPr>
        <w:t xml:space="preserve">Dados do </w:t>
      </w:r>
      <w:r w:rsidRPr="0025309F">
        <w:rPr>
          <w:rFonts w:ascii="Times New Roman" w:hAnsi="Times New Roman"/>
          <w:i/>
          <w:lang w:val="pt-BR"/>
        </w:rPr>
        <w:t>Fundef</w:t>
      </w:r>
      <w:r w:rsidRPr="0025309F">
        <w:rPr>
          <w:rFonts w:ascii="Times New Roman" w:hAnsi="Times New Roman"/>
          <w:lang w:val="pt-BR"/>
        </w:rPr>
        <w:t xml:space="preserve"> são usados para medir o gasto públic</w:t>
      </w:r>
      <w:r>
        <w:rPr>
          <w:rFonts w:ascii="Times New Roman" w:hAnsi="Times New Roman"/>
          <w:lang w:val="pt-BR"/>
        </w:rPr>
        <w:t xml:space="preserve">o em educação. </w:t>
      </w:r>
      <w:r w:rsidRPr="00C44AD3">
        <w:rPr>
          <w:rFonts w:ascii="Times New Roman" w:hAnsi="Times New Roman"/>
          <w:lang w:val="pt-BR"/>
        </w:rPr>
        <w:t>A abordagem de efeitos fixos é adotada, incluindo va</w:t>
      </w:r>
      <w:r>
        <w:rPr>
          <w:rFonts w:ascii="Times New Roman" w:hAnsi="Times New Roman"/>
          <w:lang w:val="pt-BR"/>
        </w:rPr>
        <w:t>riáveis ao nível da escola e dos municípios.</w:t>
      </w:r>
      <w:r w:rsidRPr="00C44AD3">
        <w:rPr>
          <w:rFonts w:ascii="Times New Roman" w:hAnsi="Times New Roman"/>
          <w:lang w:val="pt-BR"/>
        </w:rPr>
        <w:t xml:space="preserve"> </w:t>
      </w:r>
      <w:r w:rsidRPr="00AB02E6">
        <w:rPr>
          <w:rFonts w:ascii="Times New Roman" w:hAnsi="Times New Roman"/>
          <w:lang w:val="pt-BR"/>
        </w:rPr>
        <w:t xml:space="preserve">Os resultados indicam </w:t>
      </w:r>
      <w:r w:rsidRPr="00AB02E6">
        <w:rPr>
          <w:rFonts w:ascii="Times New Roman" w:hAnsi="Times New Roman"/>
          <w:color w:val="000000"/>
          <w:lang w:val="pt-BR"/>
        </w:rPr>
        <w:t xml:space="preserve">que a hipótese </w:t>
      </w:r>
      <w:r w:rsidRPr="00AB02E6">
        <w:rPr>
          <w:rFonts w:ascii="Times New Roman" w:hAnsi="Times New Roman"/>
          <w:lang w:val="pt-BR"/>
        </w:rPr>
        <w:t xml:space="preserve">de que maiores gastos </w:t>
      </w:r>
      <w:proofErr w:type="gramStart"/>
      <w:r w:rsidRPr="00AB02E6">
        <w:rPr>
          <w:rFonts w:ascii="Times New Roman" w:hAnsi="Times New Roman"/>
          <w:lang w:val="pt-BR"/>
        </w:rPr>
        <w:t>no Bols</w:t>
      </w:r>
      <w:r>
        <w:rPr>
          <w:rFonts w:ascii="Times New Roman" w:hAnsi="Times New Roman"/>
          <w:lang w:val="pt-BR"/>
        </w:rPr>
        <w:t>a</w:t>
      </w:r>
      <w:proofErr w:type="gramEnd"/>
      <w:r w:rsidRPr="00AB02E6">
        <w:rPr>
          <w:rFonts w:ascii="Times New Roman" w:hAnsi="Times New Roman"/>
          <w:lang w:val="pt-BR"/>
        </w:rPr>
        <w:t xml:space="preserve"> Família coincide com me</w:t>
      </w:r>
      <w:r>
        <w:rPr>
          <w:rFonts w:ascii="Times New Roman" w:hAnsi="Times New Roman"/>
          <w:lang w:val="pt-BR"/>
        </w:rPr>
        <w:t>nores notas médias no exame da</w:t>
      </w:r>
      <w:r w:rsidRPr="00AB02E6">
        <w:rPr>
          <w:rFonts w:ascii="Times New Roman" w:hAnsi="Times New Roman"/>
          <w:lang w:val="pt-BR"/>
        </w:rPr>
        <w:t xml:space="preserve"> </w:t>
      </w:r>
      <w:r w:rsidRPr="00AB02E6">
        <w:rPr>
          <w:rFonts w:ascii="Times New Roman" w:hAnsi="Times New Roman"/>
          <w:i/>
          <w:lang w:val="pt-BR"/>
        </w:rPr>
        <w:t>Prova Brasil</w:t>
      </w:r>
      <w:r w:rsidRPr="00AB02E6">
        <w:rPr>
          <w:rFonts w:ascii="Times New Roman" w:hAnsi="Times New Roman"/>
          <w:lang w:val="pt-BR"/>
        </w:rPr>
        <w:t xml:space="preserve"> </w:t>
      </w:r>
      <w:r>
        <w:rPr>
          <w:rFonts w:ascii="Times New Roman" w:hAnsi="Times New Roman"/>
          <w:lang w:val="pt-BR"/>
        </w:rPr>
        <w:t xml:space="preserve">é validada apenas para a primeira etapa da fundamental em matemática </w:t>
      </w:r>
      <w:r w:rsidRPr="00AB02E6">
        <w:rPr>
          <w:rFonts w:ascii="Times New Roman" w:hAnsi="Times New Roman"/>
          <w:lang w:val="pt-BR"/>
        </w:rPr>
        <w:t>(4</w:t>
      </w:r>
      <w:r>
        <w:rPr>
          <w:rFonts w:ascii="Times New Roman" w:hAnsi="Times New Roman"/>
          <w:vertAlign w:val="superscript"/>
          <w:lang w:val="pt-BR"/>
        </w:rPr>
        <w:t>a</w:t>
      </w:r>
      <w:r w:rsidRPr="00AB02E6">
        <w:rPr>
          <w:rFonts w:ascii="Times New Roman" w:hAnsi="Times New Roman"/>
          <w:lang w:val="pt-BR"/>
        </w:rPr>
        <w:t xml:space="preserve"> </w:t>
      </w:r>
      <w:r>
        <w:rPr>
          <w:rFonts w:ascii="Times New Roman" w:hAnsi="Times New Roman"/>
          <w:lang w:val="pt-BR"/>
        </w:rPr>
        <w:t>ano</w:t>
      </w:r>
      <w:r w:rsidRPr="00AB02E6">
        <w:rPr>
          <w:rFonts w:ascii="Times New Roman" w:hAnsi="Times New Roman"/>
          <w:lang w:val="pt-BR"/>
        </w:rPr>
        <w:t xml:space="preserve">) </w:t>
      </w:r>
      <w:r>
        <w:rPr>
          <w:rFonts w:ascii="Times New Roman" w:hAnsi="Times New Roman"/>
          <w:lang w:val="pt-BR"/>
        </w:rPr>
        <w:t xml:space="preserve">e para o </w:t>
      </w:r>
      <w:r w:rsidRPr="00AB02E6">
        <w:rPr>
          <w:rFonts w:ascii="Times New Roman" w:hAnsi="Times New Roman"/>
          <w:lang w:val="pt-BR"/>
        </w:rPr>
        <w:t>8</w:t>
      </w:r>
      <w:r>
        <w:rPr>
          <w:rFonts w:ascii="Times New Roman" w:hAnsi="Times New Roman"/>
          <w:vertAlign w:val="superscript"/>
          <w:lang w:val="pt-BR"/>
        </w:rPr>
        <w:t>o</w:t>
      </w:r>
      <w:r w:rsidRPr="00AB02E6">
        <w:rPr>
          <w:rFonts w:ascii="Times New Roman" w:hAnsi="Times New Roman"/>
          <w:lang w:val="pt-BR"/>
        </w:rPr>
        <w:t xml:space="preserve"> </w:t>
      </w:r>
      <w:r>
        <w:rPr>
          <w:rFonts w:ascii="Times New Roman" w:hAnsi="Times New Roman"/>
          <w:lang w:val="pt-BR"/>
        </w:rPr>
        <w:t xml:space="preserve">ano em Português. </w:t>
      </w:r>
      <w:r w:rsidRPr="00C8239F">
        <w:rPr>
          <w:rFonts w:ascii="Times New Roman" w:hAnsi="Times New Roman"/>
          <w:lang w:val="pt-BR"/>
        </w:rPr>
        <w:t>Isso pode ser devido a grande variabilidade na habilidade dos municí</w:t>
      </w:r>
      <w:r>
        <w:rPr>
          <w:rFonts w:ascii="Times New Roman" w:hAnsi="Times New Roman"/>
          <w:lang w:val="pt-BR"/>
        </w:rPr>
        <w:t xml:space="preserve">pios em </w:t>
      </w:r>
      <w:proofErr w:type="gramStart"/>
      <w:r w:rsidRPr="00C8239F">
        <w:rPr>
          <w:rFonts w:ascii="Times New Roman" w:hAnsi="Times New Roman"/>
          <w:lang w:val="pt-BR"/>
        </w:rPr>
        <w:t>implement</w:t>
      </w:r>
      <w:r>
        <w:rPr>
          <w:rFonts w:ascii="Times New Roman" w:hAnsi="Times New Roman"/>
          <w:lang w:val="pt-BR"/>
        </w:rPr>
        <w:t>arem</w:t>
      </w:r>
      <w:proofErr w:type="gramEnd"/>
      <w:r>
        <w:rPr>
          <w:rFonts w:ascii="Times New Roman" w:hAnsi="Times New Roman"/>
          <w:lang w:val="pt-BR"/>
        </w:rPr>
        <w:t xml:space="preserve"> o</w:t>
      </w:r>
      <w:r w:rsidRPr="00C8239F">
        <w:rPr>
          <w:rFonts w:ascii="Times New Roman" w:hAnsi="Times New Roman"/>
          <w:lang w:val="pt-BR"/>
        </w:rPr>
        <w:t xml:space="preserve"> </w:t>
      </w:r>
      <w:r w:rsidRPr="00C8239F">
        <w:rPr>
          <w:rFonts w:ascii="Times New Roman" w:hAnsi="Times New Roman"/>
          <w:i/>
          <w:lang w:val="pt-BR"/>
        </w:rPr>
        <w:t>BF</w:t>
      </w:r>
      <w:r>
        <w:rPr>
          <w:rFonts w:ascii="Times New Roman" w:hAnsi="Times New Roman"/>
          <w:i/>
          <w:lang w:val="pt-BR"/>
        </w:rPr>
        <w:t>,</w:t>
      </w:r>
      <w:r w:rsidRPr="00C8239F">
        <w:rPr>
          <w:rFonts w:ascii="Times New Roman" w:hAnsi="Times New Roman"/>
          <w:lang w:val="pt-BR"/>
        </w:rPr>
        <w:t xml:space="preserve"> </w:t>
      </w:r>
      <w:r>
        <w:rPr>
          <w:rFonts w:ascii="Times New Roman" w:hAnsi="Times New Roman"/>
          <w:lang w:val="pt-BR"/>
        </w:rPr>
        <w:t xml:space="preserve">indicando que não existe uma conduta municipal padronizada relativa ao BF. </w:t>
      </w:r>
      <w:r w:rsidRPr="00C8239F">
        <w:rPr>
          <w:rFonts w:ascii="Times New Roman" w:hAnsi="Times New Roman"/>
          <w:lang w:val="pt-BR"/>
        </w:rPr>
        <w:t xml:space="preserve">Ao considerar os recursos do </w:t>
      </w:r>
      <w:r w:rsidRPr="00C8239F">
        <w:rPr>
          <w:rFonts w:ascii="Times New Roman" w:hAnsi="Times New Roman"/>
          <w:i/>
          <w:lang w:val="pt-BR"/>
        </w:rPr>
        <w:t xml:space="preserve">Fundef, </w:t>
      </w:r>
      <w:r w:rsidRPr="00C8239F">
        <w:rPr>
          <w:rFonts w:ascii="Times New Roman" w:hAnsi="Times New Roman"/>
          <w:lang w:val="pt-BR"/>
        </w:rPr>
        <w:t xml:space="preserve">a hipótese de que </w:t>
      </w:r>
      <w:proofErr w:type="gramStart"/>
      <w:r w:rsidRPr="00C8239F">
        <w:rPr>
          <w:rFonts w:ascii="Times New Roman" w:hAnsi="Times New Roman"/>
          <w:lang w:val="pt-BR"/>
        </w:rPr>
        <w:t>notas</w:t>
      </w:r>
      <w:proofErr w:type="gramEnd"/>
      <w:r>
        <w:rPr>
          <w:rFonts w:ascii="Times New Roman" w:hAnsi="Times New Roman"/>
          <w:lang w:val="pt-BR"/>
        </w:rPr>
        <w:t xml:space="preserve"> mais elevadas da </w:t>
      </w:r>
      <w:r w:rsidRPr="00C8239F">
        <w:rPr>
          <w:rFonts w:ascii="Times New Roman" w:hAnsi="Times New Roman"/>
          <w:i/>
          <w:lang w:val="pt-BR"/>
        </w:rPr>
        <w:t>Prova Brasil</w:t>
      </w:r>
      <w:r w:rsidRPr="00C8239F">
        <w:rPr>
          <w:rFonts w:ascii="Times New Roman" w:hAnsi="Times New Roman"/>
          <w:lang w:val="pt-BR"/>
        </w:rPr>
        <w:t xml:space="preserve"> </w:t>
      </w:r>
      <w:r>
        <w:rPr>
          <w:rFonts w:ascii="Times New Roman" w:hAnsi="Times New Roman"/>
          <w:lang w:val="pt-BR"/>
        </w:rPr>
        <w:t xml:space="preserve">deveriam estar recebendo maiores gastos governamentais sobre a educação básica é sustentada. </w:t>
      </w:r>
      <w:r w:rsidRPr="00430819">
        <w:rPr>
          <w:rFonts w:ascii="Times New Roman" w:hAnsi="Times New Roman"/>
          <w:lang w:val="pt-BR"/>
        </w:rPr>
        <w:t xml:space="preserve">Em ambos os casos, as magnitudes dos coeficientes estimados é muito pequena, indicando que </w:t>
      </w:r>
      <w:r>
        <w:rPr>
          <w:rFonts w:ascii="Times New Roman" w:hAnsi="Times New Roman"/>
          <w:lang w:val="pt-BR"/>
        </w:rPr>
        <w:t xml:space="preserve">os </w:t>
      </w:r>
      <w:r w:rsidRPr="00430819">
        <w:rPr>
          <w:rFonts w:ascii="Times New Roman" w:hAnsi="Times New Roman"/>
          <w:lang w:val="pt-BR"/>
        </w:rPr>
        <w:t>ret</w:t>
      </w:r>
      <w:r>
        <w:rPr>
          <w:rFonts w:ascii="Times New Roman" w:hAnsi="Times New Roman"/>
          <w:lang w:val="pt-BR"/>
        </w:rPr>
        <w:t xml:space="preserve">ornos a educação que </w:t>
      </w:r>
      <w:proofErr w:type="gramStart"/>
      <w:r>
        <w:rPr>
          <w:rFonts w:ascii="Times New Roman" w:hAnsi="Times New Roman"/>
          <w:lang w:val="pt-BR"/>
        </w:rPr>
        <w:t>são esperados</w:t>
      </w:r>
      <w:proofErr w:type="gramEnd"/>
      <w:r>
        <w:rPr>
          <w:rFonts w:ascii="Times New Roman" w:hAnsi="Times New Roman"/>
          <w:lang w:val="pt-BR"/>
        </w:rPr>
        <w:t xml:space="preserve"> em decorrência dos gastos governamentais não são muito </w:t>
      </w:r>
      <w:proofErr w:type="gramStart"/>
      <w:r>
        <w:rPr>
          <w:rFonts w:ascii="Times New Roman" w:hAnsi="Times New Roman"/>
          <w:lang w:val="pt-BR"/>
        </w:rPr>
        <w:t>relevantes</w:t>
      </w:r>
      <w:proofErr w:type="gramEnd"/>
      <w:r>
        <w:rPr>
          <w:rFonts w:ascii="Times New Roman" w:hAnsi="Times New Roman"/>
          <w:lang w:val="pt-BR"/>
        </w:rPr>
        <w:t xml:space="preserve"> para o caso brasileiro.</w:t>
      </w:r>
      <w:r w:rsidRPr="00430819">
        <w:rPr>
          <w:rFonts w:ascii="Times New Roman" w:hAnsi="Times New Roman"/>
          <w:lang w:val="pt-BR"/>
        </w:rPr>
        <w:t xml:space="preserve"> Em linhas gerais, suge</w:t>
      </w:r>
      <w:r>
        <w:rPr>
          <w:rFonts w:ascii="Times New Roman" w:hAnsi="Times New Roman"/>
          <w:lang w:val="pt-BR"/>
        </w:rPr>
        <w:t xml:space="preserve">re-se que </w:t>
      </w:r>
      <w:r w:rsidRPr="00430819">
        <w:rPr>
          <w:rFonts w:ascii="Times New Roman" w:hAnsi="Times New Roman"/>
          <w:lang w:val="pt-BR"/>
        </w:rPr>
        <w:t xml:space="preserve">tais resultados podem estar associados </w:t>
      </w:r>
      <w:proofErr w:type="gramStart"/>
      <w:r>
        <w:rPr>
          <w:rFonts w:ascii="Times New Roman" w:hAnsi="Times New Roman"/>
          <w:lang w:val="pt-BR"/>
        </w:rPr>
        <w:t>as</w:t>
      </w:r>
      <w:proofErr w:type="gramEnd"/>
      <w:r>
        <w:rPr>
          <w:rFonts w:ascii="Times New Roman" w:hAnsi="Times New Roman"/>
          <w:lang w:val="pt-BR"/>
        </w:rPr>
        <w:t xml:space="preserve"> diferenças de desempenho dos municípios na gestão dos recursos públicos.</w:t>
      </w:r>
    </w:p>
    <w:p w:rsidR="002E5541" w:rsidRPr="00C44AD3" w:rsidRDefault="00BF1F1D" w:rsidP="002E5541">
      <w:pPr>
        <w:pStyle w:val="SemEspaamento"/>
        <w:ind w:left="720" w:right="720"/>
        <w:jc w:val="both"/>
        <w:rPr>
          <w:rFonts w:ascii="Times New Roman" w:hAnsi="Times New Roman"/>
          <w:sz w:val="24"/>
          <w:szCs w:val="24"/>
          <w:lang w:val="pt-BR"/>
        </w:rPr>
      </w:pPr>
      <w:r w:rsidRPr="00151A3A">
        <w:rPr>
          <w:rFonts w:ascii="Times New Roman" w:hAnsi="Times New Roman"/>
          <w:b/>
          <w:lang w:val="pt-BR"/>
        </w:rPr>
        <w:t>PALAVRAS-CHAVE</w:t>
      </w:r>
      <w:r w:rsidR="002E5541" w:rsidRPr="00C44AD3">
        <w:rPr>
          <w:rFonts w:ascii="Times New Roman" w:hAnsi="Times New Roman"/>
          <w:lang w:val="pt-BR"/>
        </w:rPr>
        <w:t>: Bolsa Família, Educação Fundamental, Investimentos Públicos,</w:t>
      </w:r>
      <w:r w:rsidR="002E5541">
        <w:rPr>
          <w:rFonts w:ascii="Times New Roman" w:hAnsi="Times New Roman"/>
          <w:lang w:val="pt-BR"/>
        </w:rPr>
        <w:t xml:space="preserve"> Efeitos Fixos, Capital Humano</w:t>
      </w:r>
      <w:r w:rsidR="002E5541" w:rsidRPr="00C44AD3">
        <w:rPr>
          <w:rFonts w:ascii="Times New Roman" w:hAnsi="Times New Roman"/>
          <w:lang w:val="pt-BR"/>
        </w:rPr>
        <w:t>, Bra</w:t>
      </w:r>
      <w:r w:rsidR="002E5541">
        <w:rPr>
          <w:rFonts w:ascii="Times New Roman" w:hAnsi="Times New Roman"/>
          <w:lang w:val="pt-BR"/>
        </w:rPr>
        <w:t>s</w:t>
      </w:r>
      <w:r w:rsidR="002E5541" w:rsidRPr="00C44AD3">
        <w:rPr>
          <w:rFonts w:ascii="Times New Roman" w:hAnsi="Times New Roman"/>
          <w:lang w:val="pt-BR"/>
        </w:rPr>
        <w:t>il</w:t>
      </w:r>
      <w:r w:rsidR="002E5541" w:rsidRPr="00C44AD3">
        <w:rPr>
          <w:rFonts w:ascii="Times New Roman" w:hAnsi="Times New Roman"/>
          <w:sz w:val="24"/>
          <w:szCs w:val="24"/>
          <w:lang w:val="pt-BR"/>
        </w:rPr>
        <w:t xml:space="preserve">. </w:t>
      </w:r>
    </w:p>
    <w:p w:rsidR="00D71E20" w:rsidRDefault="00D71E20" w:rsidP="000C7B4C">
      <w:pPr>
        <w:pStyle w:val="SemEspaamento"/>
        <w:jc w:val="both"/>
        <w:rPr>
          <w:rFonts w:ascii="Times New Roman" w:hAnsi="Times New Roman"/>
          <w:sz w:val="24"/>
          <w:szCs w:val="24"/>
          <w:lang w:val="pt-BR"/>
        </w:rPr>
      </w:pPr>
    </w:p>
    <w:p w:rsidR="00D60AF8" w:rsidRDefault="00D60AF8" w:rsidP="000C7B4C">
      <w:pPr>
        <w:pStyle w:val="SemEspaamento"/>
        <w:jc w:val="both"/>
        <w:rPr>
          <w:rFonts w:ascii="Times New Roman" w:hAnsi="Times New Roman"/>
          <w:sz w:val="24"/>
          <w:szCs w:val="24"/>
          <w:lang w:val="pt-BR"/>
        </w:rPr>
      </w:pPr>
    </w:p>
    <w:p w:rsidR="00484DF6" w:rsidRPr="00484DF6" w:rsidRDefault="00484DF6" w:rsidP="00484DF6">
      <w:pPr>
        <w:widowControl w:val="0"/>
        <w:autoSpaceDE w:val="0"/>
        <w:autoSpaceDN w:val="0"/>
        <w:adjustRightInd w:val="0"/>
        <w:spacing w:after="0" w:line="240" w:lineRule="auto"/>
        <w:jc w:val="both"/>
        <w:rPr>
          <w:rFonts w:ascii="Times New Roman" w:hAnsi="Times New Roman"/>
          <w:lang w:val="pt-BR"/>
        </w:rPr>
      </w:pPr>
      <w:r w:rsidRPr="00484DF6">
        <w:rPr>
          <w:rFonts w:ascii="Times New Roman" w:hAnsi="Times New Roman"/>
          <w:b/>
          <w:lang w:val="pt-BR"/>
        </w:rPr>
        <w:t>Área ANPEC</w:t>
      </w:r>
      <w:r w:rsidRPr="00484DF6">
        <w:rPr>
          <w:rFonts w:ascii="Times New Roman" w:hAnsi="Times New Roman"/>
          <w:lang w:val="pt-BR"/>
        </w:rPr>
        <w:t>: Economia Social e Demografia Econômica</w:t>
      </w:r>
    </w:p>
    <w:p w:rsidR="00D60AF8" w:rsidRDefault="00D60AF8" w:rsidP="000C7B4C">
      <w:pPr>
        <w:pStyle w:val="SemEspaamento"/>
        <w:jc w:val="both"/>
        <w:rPr>
          <w:rFonts w:ascii="Times New Roman" w:hAnsi="Times New Roman"/>
          <w:sz w:val="24"/>
          <w:szCs w:val="24"/>
          <w:lang w:val="pt-BR"/>
        </w:rPr>
      </w:pPr>
    </w:p>
    <w:p w:rsidR="00D60AF8" w:rsidRDefault="00D60AF8" w:rsidP="000C7B4C">
      <w:pPr>
        <w:pStyle w:val="SemEspaamento"/>
        <w:jc w:val="both"/>
        <w:rPr>
          <w:rFonts w:ascii="Times New Roman" w:hAnsi="Times New Roman"/>
          <w:sz w:val="24"/>
          <w:szCs w:val="24"/>
          <w:lang w:val="pt-BR"/>
        </w:rPr>
      </w:pPr>
    </w:p>
    <w:p w:rsidR="00D71E20" w:rsidRPr="00A9712D" w:rsidRDefault="00D71E20" w:rsidP="000C7B4C">
      <w:pPr>
        <w:pStyle w:val="SemEspaamento"/>
        <w:numPr>
          <w:ilvl w:val="0"/>
          <w:numId w:val="1"/>
        </w:numPr>
        <w:jc w:val="both"/>
        <w:rPr>
          <w:rStyle w:val="hps"/>
          <w:rFonts w:ascii="Times New Roman" w:hAnsi="Times New Roman"/>
          <w:b/>
          <w:sz w:val="24"/>
          <w:szCs w:val="24"/>
          <w:lang w:val="pt-PT"/>
        </w:rPr>
      </w:pPr>
      <w:r w:rsidRPr="00A9712D">
        <w:rPr>
          <w:rStyle w:val="hps"/>
          <w:rFonts w:ascii="Times New Roman" w:hAnsi="Times New Roman"/>
          <w:b/>
          <w:sz w:val="24"/>
          <w:szCs w:val="24"/>
          <w:lang w:val="pt-PT"/>
        </w:rPr>
        <w:lastRenderedPageBreak/>
        <w:t>INTRODUCTION</w:t>
      </w:r>
      <w:bookmarkStart w:id="0" w:name="OLE_LINK1"/>
      <w:bookmarkStart w:id="1" w:name="OLE_LINK2"/>
    </w:p>
    <w:p w:rsidR="00D71E20" w:rsidRPr="00A9712D" w:rsidRDefault="00D71E20" w:rsidP="000C7B4C">
      <w:pPr>
        <w:pStyle w:val="SemEspaamento"/>
        <w:jc w:val="both"/>
        <w:rPr>
          <w:rStyle w:val="hps"/>
          <w:rFonts w:ascii="Times New Roman" w:hAnsi="Times New Roman"/>
          <w:b/>
          <w:sz w:val="24"/>
          <w:szCs w:val="24"/>
          <w:lang w:val="pt-PT"/>
        </w:rPr>
      </w:pPr>
      <w:r w:rsidRPr="00A9712D">
        <w:rPr>
          <w:rStyle w:val="hps"/>
          <w:rFonts w:ascii="Times New Roman" w:hAnsi="Times New Roman"/>
          <w:b/>
          <w:sz w:val="24"/>
          <w:szCs w:val="24"/>
          <w:lang w:val="pt-PT"/>
        </w:rPr>
        <w:tab/>
      </w:r>
    </w:p>
    <w:p w:rsidR="00D71E20" w:rsidRPr="00A9712D" w:rsidRDefault="00D71E20" w:rsidP="00CD31B9">
      <w:pPr>
        <w:spacing w:after="0" w:line="240" w:lineRule="auto"/>
        <w:jc w:val="both"/>
        <w:rPr>
          <w:rFonts w:ascii="Times New Roman" w:eastAsia="Times New Roman" w:hAnsi="Times New Roman"/>
          <w:sz w:val="24"/>
          <w:szCs w:val="24"/>
        </w:rPr>
      </w:pPr>
      <w:r w:rsidRPr="00A9712D">
        <w:rPr>
          <w:rStyle w:val="hps"/>
          <w:rFonts w:ascii="Times New Roman" w:hAnsi="Times New Roman"/>
          <w:b/>
          <w:sz w:val="24"/>
          <w:szCs w:val="24"/>
        </w:rPr>
        <w:tab/>
      </w:r>
      <w:r w:rsidRPr="00A9712D">
        <w:rPr>
          <w:rStyle w:val="hps"/>
          <w:rFonts w:ascii="Times New Roman" w:hAnsi="Times New Roman"/>
          <w:sz w:val="24"/>
          <w:szCs w:val="24"/>
        </w:rPr>
        <w:t xml:space="preserve">Brazil has been in the headlines of international media because of its high economic growth rate and its investments in social development.  In the context of the global economy, despite the current economic crises, Brazil is growing at a faster rate than most other countries.  This growth is attracting many investors and new businesses to its territory.  Additionally, under President Lula’s leadership (2002-2010), social investments were a priority, allowing many Brazilians who were living in poverty to have a better quality of life.  According to the World Bank (2012), </w:t>
      </w:r>
      <w:r w:rsidRPr="00A9712D">
        <w:rPr>
          <w:rFonts w:ascii="Times New Roman" w:eastAsia="Times New Roman" w:hAnsi="Times New Roman"/>
          <w:sz w:val="24"/>
          <w:szCs w:val="24"/>
        </w:rPr>
        <w:t xml:space="preserve">the poverty rate in Brazil rose to 36 percent in 2003, but has sharply declined since </w:t>
      </w:r>
      <w:r w:rsidR="005C6548" w:rsidRPr="00A9712D">
        <w:rPr>
          <w:rFonts w:ascii="Times New Roman" w:eastAsia="Times New Roman" w:hAnsi="Times New Roman"/>
          <w:sz w:val="24"/>
          <w:szCs w:val="24"/>
        </w:rPr>
        <w:t xml:space="preserve">then </w:t>
      </w:r>
      <w:r w:rsidRPr="00A9712D">
        <w:rPr>
          <w:rFonts w:ascii="Times New Roman" w:eastAsia="Times New Roman" w:hAnsi="Times New Roman"/>
          <w:sz w:val="24"/>
          <w:szCs w:val="24"/>
        </w:rPr>
        <w:t>to 27 percent in 2006 and 21 percent in 2009.  The population earning less than P</w:t>
      </w:r>
      <w:r w:rsidR="003D1BFC" w:rsidRPr="00A9712D">
        <w:rPr>
          <w:rFonts w:ascii="Times New Roman" w:eastAsia="Times New Roman" w:hAnsi="Times New Roman"/>
          <w:sz w:val="24"/>
          <w:szCs w:val="24"/>
        </w:rPr>
        <w:t xml:space="preserve">urchasing </w:t>
      </w:r>
      <w:r w:rsidRPr="00A9712D">
        <w:rPr>
          <w:rFonts w:ascii="Times New Roman" w:eastAsia="Times New Roman" w:hAnsi="Times New Roman"/>
          <w:sz w:val="24"/>
          <w:szCs w:val="24"/>
        </w:rPr>
        <w:t>P</w:t>
      </w:r>
      <w:r w:rsidR="003D1BFC" w:rsidRPr="00A9712D">
        <w:rPr>
          <w:rFonts w:ascii="Times New Roman" w:eastAsia="Times New Roman" w:hAnsi="Times New Roman"/>
          <w:sz w:val="24"/>
          <w:szCs w:val="24"/>
        </w:rPr>
        <w:t xml:space="preserve">ower </w:t>
      </w:r>
      <w:r w:rsidRPr="00A9712D">
        <w:rPr>
          <w:rFonts w:ascii="Times New Roman" w:eastAsia="Times New Roman" w:hAnsi="Times New Roman"/>
          <w:sz w:val="24"/>
          <w:szCs w:val="24"/>
        </w:rPr>
        <w:t>P</w:t>
      </w:r>
      <w:r w:rsidR="003D1BFC" w:rsidRPr="00A9712D">
        <w:rPr>
          <w:rFonts w:ascii="Times New Roman" w:eastAsia="Times New Roman" w:hAnsi="Times New Roman"/>
          <w:sz w:val="24"/>
          <w:szCs w:val="24"/>
        </w:rPr>
        <w:t xml:space="preserve">arity of </w:t>
      </w:r>
      <w:r w:rsidRPr="00A9712D">
        <w:rPr>
          <w:rFonts w:ascii="Times New Roman" w:eastAsia="Times New Roman" w:hAnsi="Times New Roman"/>
          <w:sz w:val="24"/>
          <w:szCs w:val="24"/>
        </w:rPr>
        <w:t>$1.25 per day followed a similar pattern, rising to 11.2 percent in 2003 and falling to 6 percent in 2008, before a very slight rise to 6.1 percent in 2009.</w:t>
      </w:r>
    </w:p>
    <w:p w:rsidR="00D71E20" w:rsidRPr="00A9712D" w:rsidRDefault="00D71E20" w:rsidP="00CD31B9">
      <w:pPr>
        <w:spacing w:after="0" w:line="240" w:lineRule="auto"/>
        <w:jc w:val="both"/>
        <w:rPr>
          <w:rStyle w:val="hps"/>
          <w:rFonts w:ascii="Times New Roman" w:hAnsi="Times New Roman"/>
          <w:sz w:val="24"/>
        </w:rPr>
      </w:pPr>
      <w:r w:rsidRPr="00A9712D">
        <w:rPr>
          <w:rStyle w:val="hps"/>
          <w:rFonts w:ascii="Times New Roman" w:hAnsi="Times New Roman"/>
          <w:sz w:val="24"/>
          <w:szCs w:val="24"/>
        </w:rPr>
        <w:tab/>
        <w:t xml:space="preserve">Most of the social investments initiated during President Lula’s tenure had the ultimate goal of forming human capital.  These investments happened through a </w:t>
      </w:r>
      <w:r w:rsidRPr="00A9712D">
        <w:rPr>
          <w:rFonts w:ascii="Times New Roman" w:eastAsia="Times New Roman" w:hAnsi="Times New Roman"/>
          <w:sz w:val="24"/>
          <w:szCs w:val="24"/>
        </w:rPr>
        <w:t xml:space="preserve">conditional cash transfer program named </w:t>
      </w:r>
      <w:proofErr w:type="spellStart"/>
      <w:r w:rsidRPr="00A9712D">
        <w:rPr>
          <w:rFonts w:ascii="Times New Roman" w:eastAsia="Times New Roman" w:hAnsi="Times New Roman"/>
          <w:sz w:val="24"/>
          <w:szCs w:val="24"/>
        </w:rPr>
        <w:t>Bolsa</w:t>
      </w:r>
      <w:proofErr w:type="spellEnd"/>
      <w:r w:rsidR="00644A11">
        <w:rPr>
          <w:rFonts w:ascii="Times New Roman" w:eastAsia="Times New Roman" w:hAnsi="Times New Roman"/>
          <w:sz w:val="24"/>
          <w:szCs w:val="24"/>
        </w:rPr>
        <w:t xml:space="preserve"> </w:t>
      </w:r>
      <w:proofErr w:type="spellStart"/>
      <w:r w:rsidRPr="00A9712D">
        <w:rPr>
          <w:rFonts w:ascii="Times New Roman" w:eastAsia="Times New Roman" w:hAnsi="Times New Roman"/>
          <w:sz w:val="24"/>
          <w:szCs w:val="24"/>
        </w:rPr>
        <w:t>Família</w:t>
      </w:r>
      <w:proofErr w:type="spellEnd"/>
      <w:r w:rsidRPr="00A9712D">
        <w:rPr>
          <w:rFonts w:ascii="Times New Roman" w:eastAsia="Times New Roman" w:hAnsi="Times New Roman"/>
          <w:sz w:val="24"/>
          <w:szCs w:val="24"/>
        </w:rPr>
        <w:t xml:space="preserve"> (</w:t>
      </w:r>
      <w:r w:rsidRPr="00A9712D">
        <w:rPr>
          <w:rFonts w:ascii="Times New Roman" w:eastAsia="Times New Roman" w:hAnsi="Times New Roman"/>
          <w:i/>
          <w:sz w:val="24"/>
          <w:szCs w:val="24"/>
        </w:rPr>
        <w:t>BF</w:t>
      </w:r>
      <w:r w:rsidRPr="00A9712D">
        <w:rPr>
          <w:rFonts w:ascii="Times New Roman" w:eastAsia="Times New Roman" w:hAnsi="Times New Roman"/>
          <w:sz w:val="24"/>
          <w:szCs w:val="24"/>
        </w:rPr>
        <w:t xml:space="preserve">). </w:t>
      </w:r>
      <w:r w:rsidRPr="00A9712D">
        <w:rPr>
          <w:rFonts w:ascii="Times New Roman" w:hAnsi="Times New Roman"/>
          <w:sz w:val="24"/>
          <w:szCs w:val="24"/>
        </w:rPr>
        <w:t xml:space="preserve">Under President </w:t>
      </w:r>
      <w:proofErr w:type="spellStart"/>
      <w:r w:rsidRPr="00A9712D">
        <w:rPr>
          <w:rFonts w:ascii="Times New Roman" w:hAnsi="Times New Roman"/>
          <w:sz w:val="24"/>
          <w:szCs w:val="24"/>
        </w:rPr>
        <w:t>Dilma</w:t>
      </w:r>
      <w:proofErr w:type="spellEnd"/>
      <w:r w:rsidR="00644A11">
        <w:rPr>
          <w:rFonts w:ascii="Times New Roman" w:hAnsi="Times New Roman"/>
          <w:sz w:val="24"/>
          <w:szCs w:val="24"/>
        </w:rPr>
        <w:t xml:space="preserve"> </w:t>
      </w:r>
      <w:proofErr w:type="spellStart"/>
      <w:r w:rsidRPr="00A9712D">
        <w:rPr>
          <w:rFonts w:ascii="Times New Roman" w:hAnsi="Times New Roman"/>
          <w:sz w:val="24"/>
          <w:szCs w:val="24"/>
        </w:rPr>
        <w:t>Roussef’s</w:t>
      </w:r>
      <w:proofErr w:type="spellEnd"/>
      <w:r w:rsidRPr="00A9712D">
        <w:rPr>
          <w:rFonts w:ascii="Times New Roman" w:hAnsi="Times New Roman"/>
          <w:sz w:val="24"/>
          <w:szCs w:val="24"/>
        </w:rPr>
        <w:t xml:space="preserve"> administration (2011-2014), the Brazilian government continues to allocate public resources for the </w:t>
      </w:r>
      <w:r w:rsidRPr="00A9712D">
        <w:rPr>
          <w:rFonts w:ascii="Times New Roman" w:hAnsi="Times New Roman"/>
          <w:i/>
          <w:sz w:val="24"/>
          <w:szCs w:val="24"/>
        </w:rPr>
        <w:t>BF</w:t>
      </w:r>
      <w:r w:rsidRPr="00A9712D">
        <w:rPr>
          <w:rFonts w:ascii="Times New Roman" w:hAnsi="Times New Roman"/>
          <w:sz w:val="24"/>
          <w:szCs w:val="24"/>
        </w:rPr>
        <w:t xml:space="preserve"> program.  </w:t>
      </w:r>
      <w:r w:rsidRPr="00A9712D">
        <w:rPr>
          <w:rFonts w:ascii="Times New Roman" w:eastAsia="Times New Roman" w:hAnsi="Times New Roman"/>
          <w:sz w:val="24"/>
          <w:szCs w:val="24"/>
        </w:rPr>
        <w:t xml:space="preserve">The program is based on direct cash transfer to poor families who agree to keep their children in school.  The program also provides recipient families with basic health care.  According to </w:t>
      </w:r>
      <w:proofErr w:type="spellStart"/>
      <w:r w:rsidRPr="00A9712D">
        <w:rPr>
          <w:rFonts w:ascii="Times New Roman" w:eastAsiaTheme="minorHAnsi" w:hAnsi="Times New Roman"/>
          <w:i/>
          <w:color w:val="231F20"/>
          <w:sz w:val="24"/>
          <w:szCs w:val="24"/>
        </w:rPr>
        <w:t>Ministério</w:t>
      </w:r>
      <w:proofErr w:type="spellEnd"/>
      <w:r w:rsidRPr="00A9712D">
        <w:rPr>
          <w:rFonts w:ascii="Times New Roman" w:eastAsiaTheme="minorHAnsi" w:hAnsi="Times New Roman"/>
          <w:i/>
          <w:color w:val="231F20"/>
          <w:sz w:val="24"/>
          <w:szCs w:val="24"/>
        </w:rPr>
        <w:t xml:space="preserve"> do </w:t>
      </w:r>
      <w:proofErr w:type="spellStart"/>
      <w:r w:rsidRPr="00A9712D">
        <w:rPr>
          <w:rFonts w:ascii="Times New Roman" w:eastAsiaTheme="minorHAnsi" w:hAnsi="Times New Roman"/>
          <w:i/>
          <w:color w:val="231F20"/>
          <w:sz w:val="24"/>
          <w:szCs w:val="24"/>
        </w:rPr>
        <w:t>Desenvolvimento</w:t>
      </w:r>
      <w:proofErr w:type="spellEnd"/>
      <w:r w:rsidRPr="00A9712D">
        <w:rPr>
          <w:rFonts w:ascii="Times New Roman" w:eastAsiaTheme="minorHAnsi" w:hAnsi="Times New Roman"/>
          <w:i/>
          <w:color w:val="231F20"/>
          <w:sz w:val="24"/>
          <w:szCs w:val="24"/>
        </w:rPr>
        <w:t xml:space="preserve"> Social</w:t>
      </w:r>
      <w:r w:rsidR="00644A11">
        <w:rPr>
          <w:rFonts w:ascii="Times New Roman" w:eastAsiaTheme="minorHAnsi" w:hAnsi="Times New Roman"/>
          <w:i/>
          <w:color w:val="231F20"/>
          <w:sz w:val="24"/>
          <w:szCs w:val="24"/>
        </w:rPr>
        <w:t xml:space="preserve"> </w:t>
      </w:r>
      <w:r w:rsidR="003D1BFC" w:rsidRPr="00A9712D">
        <w:rPr>
          <w:rStyle w:val="hps"/>
          <w:rFonts w:ascii="Times New Roman" w:hAnsi="Times New Roman"/>
          <w:sz w:val="24"/>
          <w:szCs w:val="24"/>
        </w:rPr>
        <w:t>(2012)</w:t>
      </w:r>
      <w:r w:rsidR="00644A11">
        <w:rPr>
          <w:rStyle w:val="hps"/>
          <w:rFonts w:ascii="Times New Roman" w:hAnsi="Times New Roman"/>
          <w:sz w:val="24"/>
          <w:szCs w:val="24"/>
        </w:rPr>
        <w:t xml:space="preserve"> </w:t>
      </w:r>
      <w:r w:rsidRPr="00A9712D">
        <w:rPr>
          <w:rFonts w:ascii="Times New Roman" w:eastAsia="Times New Roman" w:hAnsi="Times New Roman"/>
          <w:i/>
          <w:sz w:val="24"/>
          <w:szCs w:val="24"/>
        </w:rPr>
        <w:t>BF</w:t>
      </w:r>
      <w:r w:rsidRPr="00A9712D">
        <w:rPr>
          <w:rFonts w:ascii="Times New Roman" w:eastAsia="Times New Roman" w:hAnsi="Times New Roman"/>
          <w:sz w:val="24"/>
          <w:szCs w:val="24"/>
        </w:rPr>
        <w:t xml:space="preserve"> benefited 8.7 million families in 2005, at a cost of R$5.7 billion; more than 21 percent of the federal budget was allocated for all social programs that year.  In 2010, approximately 12.8 million families benefited at a cost of R$1.2 billion.</w:t>
      </w:r>
      <w:r w:rsidRPr="00A9712D">
        <w:rPr>
          <w:rFonts w:ascii="Times New Roman" w:hAnsi="Times New Roman"/>
          <w:sz w:val="24"/>
          <w:szCs w:val="24"/>
        </w:rPr>
        <w:t xml:space="preserve">  Because of </w:t>
      </w:r>
      <w:r w:rsidRPr="00A9712D">
        <w:rPr>
          <w:rFonts w:ascii="Times New Roman" w:hAnsi="Times New Roman"/>
          <w:i/>
          <w:sz w:val="24"/>
          <w:szCs w:val="24"/>
        </w:rPr>
        <w:t>BF</w:t>
      </w:r>
      <w:r w:rsidR="00644A11">
        <w:rPr>
          <w:rFonts w:ascii="Times New Roman" w:hAnsi="Times New Roman"/>
          <w:i/>
          <w:sz w:val="24"/>
          <w:szCs w:val="24"/>
        </w:rPr>
        <w:t xml:space="preserve"> </w:t>
      </w:r>
      <w:r w:rsidR="005C6548" w:rsidRPr="00A9712D">
        <w:rPr>
          <w:rFonts w:ascii="Times New Roman" w:hAnsi="Times New Roman"/>
          <w:sz w:val="24"/>
          <w:szCs w:val="24"/>
        </w:rPr>
        <w:t>requirements</w:t>
      </w:r>
      <w:r w:rsidRPr="00A9712D">
        <w:rPr>
          <w:rFonts w:ascii="Times New Roman" w:hAnsi="Times New Roman"/>
          <w:sz w:val="24"/>
          <w:szCs w:val="24"/>
        </w:rPr>
        <w:t xml:space="preserve">, this increasing number of beneficiaries leads to increasing enrollment in public schools.  </w:t>
      </w:r>
      <w:r w:rsidRPr="00A9712D">
        <w:rPr>
          <w:rStyle w:val="hps"/>
          <w:rFonts w:ascii="Times New Roman" w:hAnsi="Times New Roman"/>
          <w:sz w:val="24"/>
          <w:szCs w:val="24"/>
        </w:rPr>
        <w:t xml:space="preserve">Within this context, quality of education </w:t>
      </w:r>
      <w:r w:rsidR="007B0EA0" w:rsidRPr="00A9712D">
        <w:rPr>
          <w:rStyle w:val="hps"/>
          <w:rFonts w:ascii="Times New Roman" w:hAnsi="Times New Roman"/>
          <w:sz w:val="24"/>
          <w:szCs w:val="24"/>
        </w:rPr>
        <w:t>is</w:t>
      </w:r>
      <w:r w:rsidRPr="00A9712D">
        <w:rPr>
          <w:rStyle w:val="hps"/>
          <w:rFonts w:ascii="Times New Roman" w:hAnsi="Times New Roman"/>
          <w:sz w:val="24"/>
          <w:szCs w:val="24"/>
        </w:rPr>
        <w:t xml:space="preserve"> an important </w:t>
      </w:r>
      <w:r w:rsidR="007B0EA0" w:rsidRPr="00A9712D">
        <w:rPr>
          <w:rStyle w:val="hps"/>
          <w:rFonts w:ascii="Times New Roman" w:hAnsi="Times New Roman"/>
          <w:sz w:val="24"/>
          <w:szCs w:val="24"/>
        </w:rPr>
        <w:t>part of</w:t>
      </w:r>
      <w:r w:rsidRPr="00A9712D">
        <w:rPr>
          <w:rStyle w:val="hps"/>
          <w:rFonts w:ascii="Times New Roman" w:hAnsi="Times New Roman"/>
          <w:sz w:val="24"/>
          <w:szCs w:val="24"/>
        </w:rPr>
        <w:t xml:space="preserve"> the Brazilian economic growth process</w:t>
      </w:r>
      <w:r w:rsidR="00DE6BA4" w:rsidRPr="00A9712D">
        <w:rPr>
          <w:rStyle w:val="hps"/>
          <w:rFonts w:ascii="Times New Roman" w:hAnsi="Times New Roman"/>
          <w:sz w:val="24"/>
          <w:szCs w:val="24"/>
        </w:rPr>
        <w:t xml:space="preserve">.  In other words, </w:t>
      </w:r>
      <w:r w:rsidR="00C04D5F" w:rsidRPr="00A9712D">
        <w:rPr>
          <w:rStyle w:val="hps"/>
          <w:rFonts w:ascii="Times New Roman" w:hAnsi="Times New Roman"/>
          <w:sz w:val="24"/>
          <w:szCs w:val="24"/>
        </w:rPr>
        <w:t xml:space="preserve">children </w:t>
      </w:r>
      <w:r w:rsidR="00112F2F" w:rsidRPr="00A9712D">
        <w:rPr>
          <w:rStyle w:val="hps"/>
          <w:rFonts w:ascii="Times New Roman" w:hAnsi="Times New Roman"/>
          <w:sz w:val="24"/>
          <w:szCs w:val="24"/>
        </w:rPr>
        <w:t xml:space="preserve">who receive a high quality education </w:t>
      </w:r>
      <w:r w:rsidR="00C04D5F" w:rsidRPr="00A9712D">
        <w:rPr>
          <w:rStyle w:val="hps"/>
          <w:rFonts w:ascii="Times New Roman" w:hAnsi="Times New Roman"/>
          <w:sz w:val="24"/>
          <w:szCs w:val="24"/>
        </w:rPr>
        <w:t xml:space="preserve">will be more </w:t>
      </w:r>
      <w:r w:rsidR="00644A11">
        <w:rPr>
          <w:rStyle w:val="hps"/>
          <w:rFonts w:ascii="Times New Roman" w:hAnsi="Times New Roman"/>
          <w:sz w:val="24"/>
          <w:szCs w:val="24"/>
        </w:rPr>
        <w:t>likely t</w:t>
      </w:r>
      <w:r w:rsidR="00C04D5F" w:rsidRPr="00A9712D">
        <w:rPr>
          <w:rStyle w:val="hps"/>
          <w:rFonts w:ascii="Times New Roman" w:hAnsi="Times New Roman"/>
          <w:sz w:val="24"/>
          <w:szCs w:val="24"/>
        </w:rPr>
        <w:t xml:space="preserve">o join the </w:t>
      </w:r>
      <w:r w:rsidR="00641A66" w:rsidRPr="00A9712D">
        <w:rPr>
          <w:rStyle w:val="hps"/>
          <w:rFonts w:ascii="Times New Roman" w:hAnsi="Times New Roman"/>
          <w:sz w:val="24"/>
          <w:szCs w:val="24"/>
        </w:rPr>
        <w:t>qualified</w:t>
      </w:r>
      <w:r w:rsidR="00644A11">
        <w:rPr>
          <w:rStyle w:val="hps"/>
          <w:rFonts w:ascii="Times New Roman" w:hAnsi="Times New Roman"/>
          <w:sz w:val="24"/>
          <w:szCs w:val="24"/>
        </w:rPr>
        <w:t xml:space="preserve"> </w:t>
      </w:r>
      <w:r w:rsidR="00DE6BA4" w:rsidRPr="00A9712D">
        <w:rPr>
          <w:rStyle w:val="hps"/>
          <w:rFonts w:ascii="Times New Roman" w:hAnsi="Times New Roman"/>
          <w:sz w:val="24"/>
          <w:szCs w:val="24"/>
        </w:rPr>
        <w:t>work force</w:t>
      </w:r>
      <w:r w:rsidR="00641A66" w:rsidRPr="00A9712D">
        <w:rPr>
          <w:rStyle w:val="hps"/>
          <w:rFonts w:ascii="Times New Roman" w:hAnsi="Times New Roman"/>
          <w:sz w:val="24"/>
          <w:szCs w:val="24"/>
        </w:rPr>
        <w:t xml:space="preserve"> that a growing cou</w:t>
      </w:r>
      <w:r w:rsidR="00112F2F" w:rsidRPr="00A9712D">
        <w:rPr>
          <w:rStyle w:val="hps"/>
          <w:rFonts w:ascii="Times New Roman" w:hAnsi="Times New Roman"/>
          <w:sz w:val="24"/>
          <w:szCs w:val="24"/>
        </w:rPr>
        <w:t>ntry like Brazil is in need of</w:t>
      </w:r>
      <w:r w:rsidR="00C04D5F" w:rsidRPr="00A9712D">
        <w:rPr>
          <w:rStyle w:val="hps"/>
          <w:rFonts w:ascii="Times New Roman" w:hAnsi="Times New Roman"/>
          <w:sz w:val="24"/>
          <w:szCs w:val="24"/>
        </w:rPr>
        <w:t xml:space="preserve">.  </w:t>
      </w:r>
    </w:p>
    <w:p w:rsidR="00D71E20" w:rsidRDefault="00D71E20" w:rsidP="00CD31B9">
      <w:pPr>
        <w:spacing w:after="0" w:line="240" w:lineRule="auto"/>
        <w:ind w:firstLine="720"/>
        <w:jc w:val="both"/>
        <w:rPr>
          <w:rFonts w:ascii="Times New Roman" w:hAnsi="Times New Roman"/>
          <w:sz w:val="24"/>
          <w:szCs w:val="24"/>
        </w:rPr>
      </w:pPr>
      <w:r w:rsidRPr="00A9712D">
        <w:rPr>
          <w:rStyle w:val="hps"/>
          <w:rFonts w:ascii="Times New Roman" w:hAnsi="Times New Roman"/>
          <w:sz w:val="24"/>
          <w:szCs w:val="24"/>
        </w:rPr>
        <w:t>When comparing economic growth, quality of education, and educational spending in a few Latin American countries, some interesting findings arise.  Table 1 displays this comparison from 2006 to 2009, in which economic growth is described using GDP annual percentage growth, quality of education is described using the UNESCO index EDI</w:t>
      </w:r>
      <w:r w:rsidRPr="00A9712D">
        <w:rPr>
          <w:rStyle w:val="Refdenotaderodap"/>
          <w:rFonts w:ascii="Times New Roman" w:hAnsi="Times New Roman"/>
          <w:sz w:val="24"/>
          <w:szCs w:val="24"/>
        </w:rPr>
        <w:footnoteReference w:id="5"/>
      </w:r>
      <w:r w:rsidRPr="00A9712D">
        <w:rPr>
          <w:rStyle w:val="hps"/>
          <w:rFonts w:ascii="Times New Roman" w:hAnsi="Times New Roman"/>
          <w:sz w:val="24"/>
          <w:szCs w:val="24"/>
        </w:rPr>
        <w:t xml:space="preserve"> (‘education for all’</w:t>
      </w:r>
      <w:r w:rsidR="006F37F8">
        <w:rPr>
          <w:rStyle w:val="hps"/>
          <w:rFonts w:ascii="Times New Roman" w:hAnsi="Times New Roman"/>
          <w:sz w:val="24"/>
          <w:szCs w:val="24"/>
        </w:rPr>
        <w:t xml:space="preserve"> EFA</w:t>
      </w:r>
      <w:r w:rsidRPr="00A9712D">
        <w:rPr>
          <w:rStyle w:val="hps"/>
          <w:rFonts w:ascii="Times New Roman" w:hAnsi="Times New Roman"/>
          <w:sz w:val="24"/>
          <w:szCs w:val="24"/>
        </w:rPr>
        <w:t xml:space="preserve"> development index), and educational spending is described using the annual percentage of GDP that is allocated to education.  </w:t>
      </w:r>
      <w:r w:rsidRPr="00A9712D">
        <w:rPr>
          <w:rFonts w:ascii="Times New Roman" w:hAnsi="Times New Roman"/>
          <w:sz w:val="24"/>
          <w:szCs w:val="24"/>
        </w:rPr>
        <w:t>Brazil was the only country that did not have an increasing trend in EDI from 2006 to 2008.  In addition, Brazil had the lowest EDIs when compared to its three neighbors.  When focusing on GDP, the effect of the 2008 world economic crises is visible: all countries had a decrease in their GDPs</w:t>
      </w:r>
      <w:r w:rsidR="003D1BFC" w:rsidRPr="00A9712D">
        <w:rPr>
          <w:rFonts w:ascii="Times New Roman" w:hAnsi="Times New Roman"/>
          <w:sz w:val="24"/>
          <w:szCs w:val="24"/>
        </w:rPr>
        <w:t xml:space="preserve"> from 2008-2009</w:t>
      </w:r>
      <w:r w:rsidRPr="00A9712D">
        <w:rPr>
          <w:rFonts w:ascii="Times New Roman" w:hAnsi="Times New Roman"/>
          <w:sz w:val="24"/>
          <w:szCs w:val="24"/>
        </w:rPr>
        <w:t xml:space="preserve">.  </w:t>
      </w:r>
      <w:r w:rsidR="004E3DB8" w:rsidRPr="00A9712D">
        <w:rPr>
          <w:rFonts w:ascii="Times New Roman" w:hAnsi="Times New Roman"/>
          <w:sz w:val="24"/>
          <w:szCs w:val="24"/>
        </w:rPr>
        <w:t xml:space="preserve">In fact, </w:t>
      </w:r>
      <w:r w:rsidR="007B0EA0" w:rsidRPr="00A9712D">
        <w:rPr>
          <w:rFonts w:ascii="Times New Roman" w:hAnsi="Times New Roman"/>
          <w:sz w:val="24"/>
          <w:szCs w:val="24"/>
        </w:rPr>
        <w:t>the GDPs of Brazil</w:t>
      </w:r>
      <w:r w:rsidR="004E3DB8" w:rsidRPr="00A9712D">
        <w:rPr>
          <w:rFonts w:ascii="Times New Roman" w:hAnsi="Times New Roman"/>
          <w:sz w:val="24"/>
          <w:szCs w:val="24"/>
        </w:rPr>
        <w:t xml:space="preserve"> and Chile decreased </w:t>
      </w:r>
      <w:r w:rsidR="007B0EA0" w:rsidRPr="00A9712D">
        <w:rPr>
          <w:rFonts w:ascii="Times New Roman" w:hAnsi="Times New Roman"/>
          <w:sz w:val="24"/>
          <w:szCs w:val="24"/>
        </w:rPr>
        <w:t>between 2008 and</w:t>
      </w:r>
      <w:r w:rsidRPr="00A9712D">
        <w:rPr>
          <w:rFonts w:ascii="Times New Roman" w:hAnsi="Times New Roman"/>
          <w:sz w:val="24"/>
          <w:szCs w:val="24"/>
        </w:rPr>
        <w:t xml:space="preserve"> 2009.  Concerning educational spending, Brazil had the highest GDP percent allocated to education in 2006 and 2007, </w:t>
      </w:r>
      <w:r w:rsidR="004E3DB8" w:rsidRPr="00A9712D">
        <w:rPr>
          <w:rFonts w:ascii="Times New Roman" w:hAnsi="Times New Roman"/>
          <w:sz w:val="24"/>
          <w:szCs w:val="24"/>
        </w:rPr>
        <w:t>and spending continued to increase</w:t>
      </w:r>
      <w:r w:rsidRPr="00A9712D">
        <w:rPr>
          <w:rFonts w:ascii="Times New Roman" w:hAnsi="Times New Roman"/>
          <w:sz w:val="24"/>
          <w:szCs w:val="24"/>
        </w:rPr>
        <w:t xml:space="preserve"> in 2008 and 2009.  </w:t>
      </w:r>
    </w:p>
    <w:p w:rsidR="00CD31B9" w:rsidRPr="00A9712D" w:rsidRDefault="00CD31B9" w:rsidP="00CD31B9">
      <w:pPr>
        <w:autoSpaceDE w:val="0"/>
        <w:autoSpaceDN w:val="0"/>
        <w:adjustRightInd w:val="0"/>
        <w:spacing w:after="0" w:line="240" w:lineRule="auto"/>
        <w:jc w:val="both"/>
        <w:rPr>
          <w:rFonts w:ascii="Times New Roman" w:hAnsi="Times New Roman"/>
          <w:sz w:val="24"/>
          <w:szCs w:val="24"/>
        </w:rPr>
      </w:pPr>
      <w:r w:rsidRPr="00A9712D">
        <w:rPr>
          <w:rStyle w:val="hps"/>
          <w:rFonts w:ascii="Times New Roman" w:hAnsi="Times New Roman"/>
          <w:sz w:val="24"/>
          <w:szCs w:val="24"/>
        </w:rPr>
        <w:tab/>
        <w:t>From the economic growth perspective, the idea that growth go</w:t>
      </w:r>
      <w:r>
        <w:rPr>
          <w:rStyle w:val="hps"/>
          <w:rFonts w:ascii="Times New Roman" w:hAnsi="Times New Roman"/>
          <w:sz w:val="24"/>
          <w:szCs w:val="24"/>
        </w:rPr>
        <w:t>es</w:t>
      </w:r>
      <w:r w:rsidRPr="00A9712D">
        <w:rPr>
          <w:rStyle w:val="hps"/>
          <w:rFonts w:ascii="Times New Roman" w:hAnsi="Times New Roman"/>
          <w:sz w:val="24"/>
          <w:szCs w:val="24"/>
        </w:rPr>
        <w:t xml:space="preserve"> hand in hand with investments in human capital in widely accepted.  For instance, Baldacci et al (2008) demonstrated that </w:t>
      </w:r>
      <w:r w:rsidRPr="00A9712D">
        <w:rPr>
          <w:rFonts w:ascii="Times New Roman" w:eastAsiaTheme="minorHAnsi" w:hAnsi="Times New Roman"/>
          <w:sz w:val="24"/>
          <w:szCs w:val="24"/>
        </w:rPr>
        <w:t xml:space="preserve">“both education and health spending have a positive and significant impact on education and health capital, and thus support higher growth” (p.1317).  </w:t>
      </w:r>
      <w:r w:rsidRPr="00A9712D">
        <w:rPr>
          <w:rStyle w:val="hps"/>
          <w:rFonts w:ascii="Times New Roman" w:hAnsi="Times New Roman"/>
          <w:sz w:val="24"/>
          <w:szCs w:val="24"/>
        </w:rPr>
        <w:t xml:space="preserve">Table 1 </w:t>
      </w:r>
      <w:proofErr w:type="gramStart"/>
      <w:r w:rsidRPr="00A9712D">
        <w:rPr>
          <w:rStyle w:val="hps"/>
          <w:rFonts w:ascii="Times New Roman" w:hAnsi="Times New Roman"/>
          <w:sz w:val="24"/>
          <w:szCs w:val="24"/>
        </w:rPr>
        <w:t>shows</w:t>
      </w:r>
      <w:proofErr w:type="gramEnd"/>
      <w:r w:rsidRPr="00A9712D">
        <w:rPr>
          <w:rStyle w:val="hps"/>
          <w:rFonts w:ascii="Times New Roman" w:hAnsi="Times New Roman"/>
          <w:sz w:val="24"/>
          <w:szCs w:val="24"/>
        </w:rPr>
        <w:t xml:space="preserve"> that this was happening in Brazil from 2006 to 2008; i.e. public spending on education steadily increased.  However, given this, </w:t>
      </w:r>
      <w:r w:rsidRPr="00A9712D">
        <w:rPr>
          <w:rFonts w:ascii="Times New Roman" w:hAnsi="Times New Roman"/>
          <w:sz w:val="24"/>
          <w:szCs w:val="24"/>
        </w:rPr>
        <w:t>one might expect</w:t>
      </w:r>
      <w:r>
        <w:rPr>
          <w:rFonts w:ascii="Times New Roman" w:hAnsi="Times New Roman"/>
          <w:sz w:val="24"/>
          <w:szCs w:val="24"/>
        </w:rPr>
        <w:t xml:space="preserve"> </w:t>
      </w:r>
      <w:r w:rsidRPr="00A9712D">
        <w:rPr>
          <w:rFonts w:ascii="Times New Roman" w:hAnsi="Times New Roman"/>
          <w:sz w:val="24"/>
          <w:szCs w:val="24"/>
        </w:rPr>
        <w:t xml:space="preserve">Brazil to have higher EDI values and an increasing trend in EDI.  This discrepancy may be due to the need for a time lag for the index to capture the changes that the investment should promote.  This may also be due to the high enrollment rates that are taking place in public schools because of </w:t>
      </w:r>
      <w:r w:rsidRPr="00A9712D">
        <w:rPr>
          <w:rFonts w:ascii="Times New Roman" w:hAnsi="Times New Roman"/>
          <w:i/>
          <w:sz w:val="24"/>
          <w:szCs w:val="24"/>
        </w:rPr>
        <w:t>BF</w:t>
      </w:r>
      <w:r w:rsidRPr="00A9712D">
        <w:rPr>
          <w:rFonts w:ascii="Times New Roman" w:hAnsi="Times New Roman"/>
          <w:sz w:val="24"/>
          <w:szCs w:val="24"/>
        </w:rPr>
        <w:t xml:space="preserve">.    </w:t>
      </w:r>
    </w:p>
    <w:p w:rsidR="00CD31B9" w:rsidRDefault="00CD31B9" w:rsidP="00CD31B9">
      <w:pPr>
        <w:spacing w:after="0" w:line="240" w:lineRule="auto"/>
        <w:ind w:firstLine="720"/>
        <w:jc w:val="both"/>
        <w:rPr>
          <w:rFonts w:ascii="Times New Roman" w:hAnsi="Times New Roman"/>
          <w:sz w:val="24"/>
          <w:szCs w:val="24"/>
        </w:rPr>
      </w:pPr>
    </w:p>
    <w:p w:rsidR="00CD31B9" w:rsidRDefault="00CD31B9" w:rsidP="000C7B4C">
      <w:pPr>
        <w:pStyle w:val="SemEspaamento"/>
        <w:jc w:val="center"/>
        <w:rPr>
          <w:rFonts w:ascii="Times New Roman" w:hAnsi="Times New Roman"/>
          <w:b/>
          <w:sz w:val="20"/>
          <w:szCs w:val="20"/>
        </w:rPr>
      </w:pPr>
    </w:p>
    <w:p w:rsidR="00D71E20" w:rsidRPr="00A9712D" w:rsidRDefault="00D71E20" w:rsidP="000C7B4C">
      <w:pPr>
        <w:pStyle w:val="SemEspaamento"/>
        <w:jc w:val="center"/>
        <w:rPr>
          <w:rFonts w:ascii="Times New Roman" w:hAnsi="Times New Roman"/>
          <w:b/>
        </w:rPr>
      </w:pPr>
      <w:r w:rsidRPr="00A9712D">
        <w:rPr>
          <w:rFonts w:ascii="Times New Roman" w:hAnsi="Times New Roman"/>
          <w:b/>
          <w:sz w:val="20"/>
          <w:szCs w:val="20"/>
        </w:rPr>
        <w:lastRenderedPageBreak/>
        <w:t>Table 1: Comparing Economic Growth, Quality of Education, and Educational Spending, 2006-2009</w:t>
      </w:r>
      <w:r w:rsidRPr="00A9712D">
        <w:rPr>
          <w:rFonts w:ascii="Times New Roman" w:hAnsi="Times New Roman"/>
          <w:b/>
        </w:rPr>
        <w:t>.</w:t>
      </w:r>
    </w:p>
    <w:tbl>
      <w:tblPr>
        <w:tblStyle w:val="Tabelacomgrade"/>
        <w:tblW w:w="0" w:type="auto"/>
        <w:jc w:val="center"/>
        <w:tblBorders>
          <w:left w:val="none" w:sz="0" w:space="0" w:color="auto"/>
          <w:right w:val="none" w:sz="0" w:space="0" w:color="auto"/>
        </w:tblBorders>
        <w:tblLook w:val="04A0"/>
      </w:tblPr>
      <w:tblGrid>
        <w:gridCol w:w="1536"/>
        <w:gridCol w:w="1137"/>
        <w:gridCol w:w="1140"/>
        <w:gridCol w:w="1176"/>
        <w:gridCol w:w="1163"/>
        <w:gridCol w:w="1142"/>
      </w:tblGrid>
      <w:tr w:rsidR="00D71E20" w:rsidRPr="00A9712D" w:rsidTr="008626C8">
        <w:trPr>
          <w:jc w:val="center"/>
        </w:trPr>
        <w:tc>
          <w:tcPr>
            <w:tcW w:w="1536" w:type="dxa"/>
            <w:tcBorders>
              <w:top w:val="nil"/>
              <w:right w:val="nil"/>
            </w:tcBorders>
          </w:tcPr>
          <w:p w:rsidR="00D71E20" w:rsidRPr="00A9712D" w:rsidRDefault="00D71E20" w:rsidP="000C7B4C">
            <w:pPr>
              <w:jc w:val="center"/>
              <w:rPr>
                <w:rStyle w:val="hps"/>
                <w:sz w:val="20"/>
                <w:szCs w:val="20"/>
              </w:rPr>
            </w:pPr>
          </w:p>
        </w:tc>
        <w:tc>
          <w:tcPr>
            <w:tcW w:w="1137" w:type="dxa"/>
            <w:tcBorders>
              <w:top w:val="nil"/>
              <w:left w:val="nil"/>
              <w:bottom w:val="single" w:sz="4" w:space="0" w:color="auto"/>
              <w:right w:val="nil"/>
            </w:tcBorders>
          </w:tcPr>
          <w:p w:rsidR="00D71E20" w:rsidRPr="00A9712D" w:rsidRDefault="00D71E20" w:rsidP="000C7B4C">
            <w:pPr>
              <w:jc w:val="center"/>
              <w:rPr>
                <w:rStyle w:val="hps"/>
                <w:sz w:val="20"/>
                <w:szCs w:val="20"/>
              </w:rPr>
            </w:pPr>
            <w:r w:rsidRPr="00A9712D">
              <w:rPr>
                <w:rStyle w:val="hps"/>
                <w:sz w:val="20"/>
                <w:szCs w:val="20"/>
              </w:rPr>
              <w:t>Year</w:t>
            </w:r>
          </w:p>
        </w:tc>
        <w:tc>
          <w:tcPr>
            <w:tcW w:w="1140" w:type="dxa"/>
            <w:tcBorders>
              <w:top w:val="nil"/>
              <w:left w:val="nil"/>
              <w:bottom w:val="single" w:sz="4" w:space="0" w:color="auto"/>
              <w:right w:val="nil"/>
            </w:tcBorders>
          </w:tcPr>
          <w:p w:rsidR="00D71E20" w:rsidRPr="00A9712D" w:rsidRDefault="00D71E20" w:rsidP="000C7B4C">
            <w:pPr>
              <w:jc w:val="center"/>
              <w:rPr>
                <w:rStyle w:val="hps"/>
                <w:b/>
                <w:sz w:val="20"/>
                <w:szCs w:val="20"/>
              </w:rPr>
            </w:pPr>
            <w:r w:rsidRPr="00A9712D">
              <w:rPr>
                <w:rStyle w:val="hps"/>
                <w:b/>
                <w:sz w:val="20"/>
                <w:szCs w:val="20"/>
              </w:rPr>
              <w:t>Chile</w:t>
            </w:r>
          </w:p>
        </w:tc>
        <w:tc>
          <w:tcPr>
            <w:tcW w:w="1176" w:type="dxa"/>
            <w:tcBorders>
              <w:top w:val="nil"/>
              <w:left w:val="nil"/>
              <w:bottom w:val="single" w:sz="4" w:space="0" w:color="auto"/>
              <w:right w:val="nil"/>
            </w:tcBorders>
          </w:tcPr>
          <w:p w:rsidR="00D71E20" w:rsidRPr="00A9712D" w:rsidRDefault="00D71E20" w:rsidP="000C7B4C">
            <w:pPr>
              <w:jc w:val="center"/>
              <w:rPr>
                <w:rStyle w:val="hps"/>
                <w:b/>
                <w:sz w:val="20"/>
                <w:szCs w:val="20"/>
              </w:rPr>
            </w:pPr>
            <w:r w:rsidRPr="00A9712D">
              <w:rPr>
                <w:rStyle w:val="hps"/>
                <w:b/>
                <w:sz w:val="20"/>
                <w:szCs w:val="20"/>
              </w:rPr>
              <w:t>Argentina</w:t>
            </w:r>
          </w:p>
        </w:tc>
        <w:tc>
          <w:tcPr>
            <w:tcW w:w="1163" w:type="dxa"/>
            <w:tcBorders>
              <w:top w:val="nil"/>
              <w:left w:val="nil"/>
              <w:bottom w:val="single" w:sz="4" w:space="0" w:color="auto"/>
              <w:right w:val="nil"/>
            </w:tcBorders>
          </w:tcPr>
          <w:p w:rsidR="00D71E20" w:rsidRPr="00A9712D" w:rsidRDefault="00D71E20" w:rsidP="000C7B4C">
            <w:pPr>
              <w:jc w:val="center"/>
              <w:rPr>
                <w:rStyle w:val="hps"/>
                <w:b/>
                <w:sz w:val="20"/>
                <w:szCs w:val="20"/>
              </w:rPr>
            </w:pPr>
            <w:r w:rsidRPr="00A9712D">
              <w:rPr>
                <w:rStyle w:val="hps"/>
                <w:b/>
                <w:sz w:val="20"/>
                <w:szCs w:val="20"/>
              </w:rPr>
              <w:t>Colombia</w:t>
            </w:r>
          </w:p>
        </w:tc>
        <w:tc>
          <w:tcPr>
            <w:tcW w:w="1142" w:type="dxa"/>
            <w:tcBorders>
              <w:top w:val="nil"/>
              <w:left w:val="nil"/>
              <w:bottom w:val="single" w:sz="4" w:space="0" w:color="auto"/>
            </w:tcBorders>
          </w:tcPr>
          <w:p w:rsidR="00D71E20" w:rsidRPr="00A9712D" w:rsidRDefault="00D71E20" w:rsidP="000C7B4C">
            <w:pPr>
              <w:jc w:val="center"/>
              <w:rPr>
                <w:rStyle w:val="hps"/>
                <w:b/>
                <w:sz w:val="20"/>
                <w:szCs w:val="20"/>
              </w:rPr>
            </w:pPr>
            <w:r w:rsidRPr="00A9712D">
              <w:rPr>
                <w:rStyle w:val="hps"/>
                <w:b/>
                <w:sz w:val="20"/>
                <w:szCs w:val="20"/>
              </w:rPr>
              <w:t>Brazil</w:t>
            </w:r>
          </w:p>
        </w:tc>
      </w:tr>
      <w:tr w:rsidR="00D71E20" w:rsidRPr="00A9712D" w:rsidTr="008626C8">
        <w:trPr>
          <w:trHeight w:val="360"/>
          <w:jc w:val="center"/>
        </w:trPr>
        <w:tc>
          <w:tcPr>
            <w:tcW w:w="1536" w:type="dxa"/>
            <w:vMerge w:val="restart"/>
            <w:tcBorders>
              <w:right w:val="nil"/>
            </w:tcBorders>
            <w:vAlign w:val="center"/>
          </w:tcPr>
          <w:p w:rsidR="00D71E20" w:rsidRPr="00A9712D" w:rsidRDefault="00D71E20" w:rsidP="000C7B4C">
            <w:pPr>
              <w:jc w:val="center"/>
              <w:rPr>
                <w:rStyle w:val="hps"/>
                <w:b/>
                <w:sz w:val="20"/>
                <w:szCs w:val="20"/>
              </w:rPr>
            </w:pPr>
            <w:r w:rsidRPr="00A9712D">
              <w:rPr>
                <w:rStyle w:val="hps"/>
                <w:b/>
                <w:sz w:val="20"/>
                <w:szCs w:val="20"/>
              </w:rPr>
              <w:t>EFA Development Index (EDI)</w:t>
            </w:r>
          </w:p>
        </w:tc>
        <w:tc>
          <w:tcPr>
            <w:tcW w:w="1137"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2006</w:t>
            </w:r>
          </w:p>
        </w:tc>
        <w:tc>
          <w:tcPr>
            <w:tcW w:w="1140"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w:t>
            </w:r>
          </w:p>
        </w:tc>
        <w:tc>
          <w:tcPr>
            <w:tcW w:w="1176"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0.956</w:t>
            </w:r>
          </w:p>
        </w:tc>
        <w:tc>
          <w:tcPr>
            <w:tcW w:w="1163"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0.905</w:t>
            </w:r>
          </w:p>
        </w:tc>
        <w:tc>
          <w:tcPr>
            <w:tcW w:w="1142" w:type="dxa"/>
            <w:tcBorders>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0.901</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2007</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0.966</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0.971</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0.920</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0.883</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2008</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0.968</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0.972</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0.929</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0.887</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Change</w:t>
            </w:r>
          </w:p>
        </w:tc>
        <w:tc>
          <w:tcPr>
            <w:tcW w:w="1140" w:type="dxa"/>
            <w:tcBorders>
              <w:top w:val="single" w:sz="4" w:space="0" w:color="auto"/>
              <w:left w:val="nil"/>
              <w:bottom w:val="single" w:sz="4" w:space="0" w:color="auto"/>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sz w:val="20"/>
                <w:szCs w:val="20"/>
              </w:rPr>
              <w:t>↑</w:t>
            </w:r>
          </w:p>
        </w:tc>
        <w:tc>
          <w:tcPr>
            <w:tcW w:w="1176" w:type="dxa"/>
            <w:tcBorders>
              <w:top w:val="single" w:sz="4" w:space="0" w:color="auto"/>
              <w:left w:val="nil"/>
              <w:bottom w:val="single" w:sz="4" w:space="0" w:color="auto"/>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sz w:val="20"/>
                <w:szCs w:val="20"/>
              </w:rPr>
              <w:t>↑</w:t>
            </w:r>
          </w:p>
        </w:tc>
        <w:tc>
          <w:tcPr>
            <w:tcW w:w="1163" w:type="dxa"/>
            <w:tcBorders>
              <w:top w:val="single" w:sz="4" w:space="0" w:color="auto"/>
              <w:left w:val="nil"/>
              <w:bottom w:val="single" w:sz="4" w:space="0" w:color="auto"/>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sz w:val="20"/>
                <w:szCs w:val="20"/>
              </w:rPr>
              <w:t>↑</w:t>
            </w:r>
          </w:p>
        </w:tc>
        <w:tc>
          <w:tcPr>
            <w:tcW w:w="1142" w:type="dxa"/>
            <w:tcBorders>
              <w:top w:val="single" w:sz="4" w:space="0" w:color="auto"/>
              <w:left w:val="nil"/>
              <w:bottom w:val="single" w:sz="4" w:space="0" w:color="auto"/>
            </w:tcBorders>
            <w:shd w:val="clear" w:color="auto" w:fill="808080"/>
            <w:vAlign w:val="center"/>
          </w:tcPr>
          <w:p w:rsidR="00D71E20" w:rsidRPr="00A9712D" w:rsidRDefault="00D71E20" w:rsidP="000C7B4C">
            <w:pPr>
              <w:jc w:val="center"/>
              <w:rPr>
                <w:rStyle w:val="hps"/>
                <w:sz w:val="20"/>
                <w:szCs w:val="20"/>
              </w:rPr>
            </w:pPr>
            <w:r w:rsidRPr="00A9712D">
              <w:rPr>
                <w:rFonts w:eastAsia="Times New Roman"/>
                <w:sz w:val="20"/>
                <w:szCs w:val="20"/>
              </w:rPr>
              <w:t>↓</w:t>
            </w:r>
          </w:p>
        </w:tc>
      </w:tr>
      <w:tr w:rsidR="00D71E20" w:rsidRPr="00A9712D" w:rsidTr="008626C8">
        <w:trPr>
          <w:trHeight w:val="360"/>
          <w:jc w:val="center"/>
        </w:trPr>
        <w:tc>
          <w:tcPr>
            <w:tcW w:w="1536" w:type="dxa"/>
            <w:vMerge w:val="restart"/>
            <w:tcBorders>
              <w:right w:val="nil"/>
            </w:tcBorders>
            <w:vAlign w:val="center"/>
          </w:tcPr>
          <w:p w:rsidR="00D71E20" w:rsidRPr="00A9712D" w:rsidRDefault="00D71E20" w:rsidP="000C7B4C">
            <w:pPr>
              <w:jc w:val="center"/>
              <w:rPr>
                <w:rStyle w:val="hps"/>
                <w:b/>
                <w:sz w:val="20"/>
                <w:szCs w:val="20"/>
              </w:rPr>
            </w:pPr>
            <w:r w:rsidRPr="00A9712D">
              <w:rPr>
                <w:rStyle w:val="hps"/>
                <w:b/>
                <w:sz w:val="20"/>
                <w:szCs w:val="20"/>
              </w:rPr>
              <w:t>Annual % change in GDP</w:t>
            </w: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2006</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5.69</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8.47</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6.70</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3.96</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2007</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5.16</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8.65</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6.90</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6.09</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2008</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3.29</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6.76</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3.55</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5.17</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2009</w:t>
            </w:r>
          </w:p>
        </w:tc>
        <w:tc>
          <w:tcPr>
            <w:tcW w:w="1140"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-1.04</w:t>
            </w:r>
          </w:p>
        </w:tc>
        <w:tc>
          <w:tcPr>
            <w:tcW w:w="1176"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0.85</w:t>
            </w:r>
          </w:p>
        </w:tc>
        <w:tc>
          <w:tcPr>
            <w:tcW w:w="1163"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1.65</w:t>
            </w:r>
          </w:p>
        </w:tc>
        <w:tc>
          <w:tcPr>
            <w:tcW w:w="1142" w:type="dxa"/>
            <w:tcBorders>
              <w:top w:val="single" w:sz="4" w:space="0" w:color="auto"/>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-0.33</w:t>
            </w:r>
          </w:p>
        </w:tc>
      </w:tr>
      <w:tr w:rsidR="00D71E20" w:rsidRPr="00A9712D" w:rsidTr="008626C8">
        <w:trPr>
          <w:trHeight w:val="360"/>
          <w:jc w:val="center"/>
        </w:trPr>
        <w:tc>
          <w:tcPr>
            <w:tcW w:w="1536" w:type="dxa"/>
            <w:vMerge/>
            <w:tcBorders>
              <w:right w:val="nil"/>
            </w:tcBorders>
            <w:vAlign w:val="center"/>
          </w:tcPr>
          <w:p w:rsidR="00D71E20" w:rsidRPr="00A9712D" w:rsidRDefault="00D71E20" w:rsidP="000C7B4C">
            <w:pPr>
              <w:jc w:val="center"/>
              <w:rPr>
                <w:rStyle w:val="hps"/>
                <w:b/>
                <w:sz w:val="20"/>
                <w:szCs w:val="20"/>
              </w:rPr>
            </w:pPr>
          </w:p>
        </w:tc>
        <w:tc>
          <w:tcPr>
            <w:tcW w:w="1137" w:type="dxa"/>
            <w:tcBorders>
              <w:top w:val="single" w:sz="4" w:space="0" w:color="auto"/>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Change</w:t>
            </w:r>
          </w:p>
        </w:tc>
        <w:tc>
          <w:tcPr>
            <w:tcW w:w="1140" w:type="dxa"/>
            <w:tcBorders>
              <w:top w:val="single" w:sz="4" w:space="0" w:color="auto"/>
              <w:left w:val="nil"/>
              <w:bottom w:val="single" w:sz="4" w:space="0" w:color="auto"/>
              <w:right w:val="nil"/>
            </w:tcBorders>
            <w:shd w:val="clear" w:color="auto" w:fill="80808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76" w:type="dxa"/>
            <w:tcBorders>
              <w:top w:val="single" w:sz="4" w:space="0" w:color="auto"/>
              <w:left w:val="nil"/>
              <w:bottom w:val="single" w:sz="4" w:space="0" w:color="auto"/>
              <w:right w:val="nil"/>
            </w:tcBorders>
            <w:shd w:val="clear" w:color="auto" w:fill="80808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63" w:type="dxa"/>
            <w:tcBorders>
              <w:top w:val="single" w:sz="4" w:space="0" w:color="auto"/>
              <w:left w:val="nil"/>
              <w:bottom w:val="single" w:sz="4" w:space="0" w:color="auto"/>
              <w:right w:val="nil"/>
            </w:tcBorders>
            <w:shd w:val="clear" w:color="auto" w:fill="80808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42" w:type="dxa"/>
            <w:tcBorders>
              <w:top w:val="single" w:sz="4" w:space="0" w:color="auto"/>
              <w:left w:val="nil"/>
              <w:bottom w:val="single" w:sz="4" w:space="0" w:color="auto"/>
            </w:tcBorders>
            <w:shd w:val="clear" w:color="auto" w:fill="80808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r>
      <w:tr w:rsidR="00D71E20" w:rsidRPr="00A9712D" w:rsidTr="008626C8">
        <w:trPr>
          <w:trHeight w:val="360"/>
          <w:jc w:val="center"/>
        </w:trPr>
        <w:tc>
          <w:tcPr>
            <w:tcW w:w="1536" w:type="dxa"/>
            <w:vMerge w:val="restart"/>
            <w:tcBorders>
              <w:right w:val="nil"/>
            </w:tcBorders>
            <w:vAlign w:val="center"/>
          </w:tcPr>
          <w:p w:rsidR="00D71E20" w:rsidRPr="00A9712D" w:rsidRDefault="00D71E20" w:rsidP="000C7B4C">
            <w:pPr>
              <w:jc w:val="center"/>
              <w:rPr>
                <w:rStyle w:val="hps"/>
                <w:b/>
                <w:sz w:val="20"/>
                <w:szCs w:val="20"/>
              </w:rPr>
            </w:pPr>
            <w:r w:rsidRPr="00A9712D">
              <w:rPr>
                <w:rStyle w:val="hps"/>
                <w:b/>
                <w:sz w:val="20"/>
                <w:szCs w:val="20"/>
              </w:rPr>
              <w:t>Public spending on education in % of GDP</w:t>
            </w:r>
          </w:p>
        </w:tc>
        <w:tc>
          <w:tcPr>
            <w:tcW w:w="1137"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2006</w:t>
            </w:r>
          </w:p>
        </w:tc>
        <w:tc>
          <w:tcPr>
            <w:tcW w:w="1140"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3.2</w:t>
            </w:r>
          </w:p>
        </w:tc>
        <w:tc>
          <w:tcPr>
            <w:tcW w:w="1176"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4.5</w:t>
            </w:r>
          </w:p>
        </w:tc>
        <w:tc>
          <w:tcPr>
            <w:tcW w:w="1163"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3.9</w:t>
            </w:r>
          </w:p>
        </w:tc>
        <w:tc>
          <w:tcPr>
            <w:tcW w:w="1142" w:type="dxa"/>
            <w:tcBorders>
              <w:left w:val="nil"/>
            </w:tcBorders>
            <w:vAlign w:val="center"/>
          </w:tcPr>
          <w:p w:rsidR="00D71E20" w:rsidRPr="00A9712D" w:rsidRDefault="00D71E20" w:rsidP="000C7B4C">
            <w:pPr>
              <w:jc w:val="center"/>
              <w:rPr>
                <w:rStyle w:val="hps"/>
                <w:sz w:val="20"/>
                <w:szCs w:val="20"/>
              </w:rPr>
            </w:pPr>
            <w:r w:rsidRPr="00A9712D">
              <w:rPr>
                <w:rStyle w:val="hps"/>
                <w:sz w:val="20"/>
                <w:szCs w:val="20"/>
              </w:rPr>
              <w:t>5.0</w:t>
            </w:r>
          </w:p>
        </w:tc>
      </w:tr>
      <w:tr w:rsidR="00D71E20" w:rsidRPr="00A9712D" w:rsidTr="008626C8">
        <w:trPr>
          <w:trHeight w:val="360"/>
          <w:jc w:val="center"/>
        </w:trPr>
        <w:tc>
          <w:tcPr>
            <w:tcW w:w="1536" w:type="dxa"/>
            <w:vMerge/>
            <w:tcBorders>
              <w:right w:val="nil"/>
            </w:tcBorders>
          </w:tcPr>
          <w:p w:rsidR="00D71E20" w:rsidRPr="00A9712D" w:rsidRDefault="00D71E20" w:rsidP="000C7B4C">
            <w:pPr>
              <w:jc w:val="center"/>
              <w:rPr>
                <w:rStyle w:val="hps"/>
                <w:sz w:val="20"/>
                <w:szCs w:val="20"/>
              </w:rPr>
            </w:pPr>
          </w:p>
        </w:tc>
        <w:tc>
          <w:tcPr>
            <w:tcW w:w="1137"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2007</w:t>
            </w:r>
          </w:p>
        </w:tc>
        <w:tc>
          <w:tcPr>
            <w:tcW w:w="1140"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3.4</w:t>
            </w:r>
          </w:p>
        </w:tc>
        <w:tc>
          <w:tcPr>
            <w:tcW w:w="1176"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4.9</w:t>
            </w:r>
          </w:p>
        </w:tc>
        <w:tc>
          <w:tcPr>
            <w:tcW w:w="1163"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4.1</w:t>
            </w:r>
          </w:p>
        </w:tc>
        <w:tc>
          <w:tcPr>
            <w:tcW w:w="1142" w:type="dxa"/>
            <w:tcBorders>
              <w:left w:val="nil"/>
            </w:tcBorders>
            <w:vAlign w:val="center"/>
          </w:tcPr>
          <w:p w:rsidR="00D71E20" w:rsidRPr="00A9712D" w:rsidRDefault="00D71E20" w:rsidP="000C7B4C">
            <w:pPr>
              <w:jc w:val="center"/>
              <w:rPr>
                <w:rStyle w:val="hps"/>
                <w:sz w:val="20"/>
                <w:szCs w:val="20"/>
              </w:rPr>
            </w:pPr>
            <w:r w:rsidRPr="00A9712D">
              <w:rPr>
                <w:rStyle w:val="hps"/>
                <w:sz w:val="20"/>
                <w:szCs w:val="20"/>
              </w:rPr>
              <w:t>5.1</w:t>
            </w:r>
          </w:p>
        </w:tc>
      </w:tr>
      <w:tr w:rsidR="00D71E20" w:rsidRPr="00A9712D" w:rsidTr="008626C8">
        <w:trPr>
          <w:trHeight w:val="360"/>
          <w:jc w:val="center"/>
        </w:trPr>
        <w:tc>
          <w:tcPr>
            <w:tcW w:w="1536" w:type="dxa"/>
            <w:vMerge/>
            <w:tcBorders>
              <w:right w:val="nil"/>
            </w:tcBorders>
          </w:tcPr>
          <w:p w:rsidR="00D71E20" w:rsidRPr="00A9712D" w:rsidRDefault="00D71E20" w:rsidP="000C7B4C">
            <w:pPr>
              <w:jc w:val="center"/>
              <w:rPr>
                <w:rStyle w:val="hps"/>
                <w:sz w:val="20"/>
                <w:szCs w:val="20"/>
              </w:rPr>
            </w:pPr>
          </w:p>
        </w:tc>
        <w:tc>
          <w:tcPr>
            <w:tcW w:w="1137"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2008</w:t>
            </w:r>
          </w:p>
        </w:tc>
        <w:tc>
          <w:tcPr>
            <w:tcW w:w="1140"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4.0</w:t>
            </w:r>
          </w:p>
        </w:tc>
        <w:tc>
          <w:tcPr>
            <w:tcW w:w="1176"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5.4</w:t>
            </w:r>
          </w:p>
        </w:tc>
        <w:tc>
          <w:tcPr>
            <w:tcW w:w="1163"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3.9</w:t>
            </w:r>
          </w:p>
        </w:tc>
        <w:tc>
          <w:tcPr>
            <w:tcW w:w="1142" w:type="dxa"/>
            <w:tcBorders>
              <w:left w:val="nil"/>
            </w:tcBorders>
            <w:vAlign w:val="center"/>
          </w:tcPr>
          <w:p w:rsidR="00D71E20" w:rsidRPr="00A9712D" w:rsidRDefault="00D71E20" w:rsidP="000C7B4C">
            <w:pPr>
              <w:jc w:val="center"/>
              <w:rPr>
                <w:rStyle w:val="hps"/>
                <w:sz w:val="20"/>
                <w:szCs w:val="20"/>
              </w:rPr>
            </w:pPr>
            <w:r w:rsidRPr="00A9712D">
              <w:rPr>
                <w:rStyle w:val="hps"/>
                <w:sz w:val="20"/>
                <w:szCs w:val="20"/>
              </w:rPr>
              <w:t>5.4</w:t>
            </w:r>
          </w:p>
        </w:tc>
      </w:tr>
      <w:tr w:rsidR="00D71E20" w:rsidRPr="00A9712D" w:rsidTr="008626C8">
        <w:trPr>
          <w:trHeight w:val="360"/>
          <w:jc w:val="center"/>
        </w:trPr>
        <w:tc>
          <w:tcPr>
            <w:tcW w:w="1536" w:type="dxa"/>
            <w:vMerge/>
            <w:tcBorders>
              <w:right w:val="nil"/>
            </w:tcBorders>
          </w:tcPr>
          <w:p w:rsidR="00D71E20" w:rsidRPr="00A9712D" w:rsidRDefault="00D71E20" w:rsidP="000C7B4C">
            <w:pPr>
              <w:jc w:val="center"/>
              <w:rPr>
                <w:rStyle w:val="hps"/>
                <w:sz w:val="20"/>
                <w:szCs w:val="20"/>
              </w:rPr>
            </w:pPr>
          </w:p>
        </w:tc>
        <w:tc>
          <w:tcPr>
            <w:tcW w:w="1137"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2009</w:t>
            </w:r>
          </w:p>
        </w:tc>
        <w:tc>
          <w:tcPr>
            <w:tcW w:w="1140"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4.5</w:t>
            </w:r>
          </w:p>
        </w:tc>
        <w:tc>
          <w:tcPr>
            <w:tcW w:w="1176"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6.0</w:t>
            </w:r>
          </w:p>
        </w:tc>
        <w:tc>
          <w:tcPr>
            <w:tcW w:w="1163" w:type="dxa"/>
            <w:tcBorders>
              <w:left w:val="nil"/>
              <w:bottom w:val="single" w:sz="4" w:space="0" w:color="auto"/>
              <w:right w:val="nil"/>
            </w:tcBorders>
            <w:vAlign w:val="center"/>
          </w:tcPr>
          <w:p w:rsidR="00D71E20" w:rsidRPr="00A9712D" w:rsidRDefault="00D71E20" w:rsidP="000C7B4C">
            <w:pPr>
              <w:jc w:val="center"/>
              <w:rPr>
                <w:rStyle w:val="hps"/>
                <w:sz w:val="20"/>
                <w:szCs w:val="20"/>
              </w:rPr>
            </w:pPr>
            <w:r w:rsidRPr="00A9712D">
              <w:rPr>
                <w:rStyle w:val="hps"/>
                <w:sz w:val="20"/>
                <w:szCs w:val="20"/>
              </w:rPr>
              <w:t>4.7</w:t>
            </w:r>
          </w:p>
        </w:tc>
        <w:tc>
          <w:tcPr>
            <w:tcW w:w="1142" w:type="dxa"/>
            <w:tcBorders>
              <w:left w:val="nil"/>
              <w:bottom w:val="single" w:sz="4" w:space="0" w:color="auto"/>
            </w:tcBorders>
            <w:vAlign w:val="center"/>
          </w:tcPr>
          <w:p w:rsidR="00D71E20" w:rsidRPr="00A9712D" w:rsidRDefault="00D71E20" w:rsidP="000C7B4C">
            <w:pPr>
              <w:jc w:val="center"/>
              <w:rPr>
                <w:rStyle w:val="hps"/>
                <w:sz w:val="20"/>
                <w:szCs w:val="20"/>
              </w:rPr>
            </w:pPr>
            <w:r w:rsidRPr="00A9712D">
              <w:rPr>
                <w:rStyle w:val="hps"/>
                <w:sz w:val="20"/>
                <w:szCs w:val="20"/>
              </w:rPr>
              <w:t>5.7</w:t>
            </w:r>
          </w:p>
        </w:tc>
      </w:tr>
      <w:tr w:rsidR="00D71E20" w:rsidRPr="00A9712D" w:rsidTr="008626C8">
        <w:trPr>
          <w:trHeight w:val="360"/>
          <w:jc w:val="center"/>
        </w:trPr>
        <w:tc>
          <w:tcPr>
            <w:tcW w:w="1536" w:type="dxa"/>
            <w:vMerge/>
            <w:tcBorders>
              <w:right w:val="nil"/>
            </w:tcBorders>
          </w:tcPr>
          <w:p w:rsidR="00D71E20" w:rsidRPr="00A9712D" w:rsidRDefault="00D71E20" w:rsidP="000C7B4C">
            <w:pPr>
              <w:jc w:val="center"/>
              <w:rPr>
                <w:rStyle w:val="hps"/>
                <w:sz w:val="20"/>
                <w:szCs w:val="20"/>
              </w:rPr>
            </w:pPr>
          </w:p>
        </w:tc>
        <w:tc>
          <w:tcPr>
            <w:tcW w:w="1137" w:type="dxa"/>
            <w:tcBorders>
              <w:left w:val="nil"/>
              <w:right w:val="nil"/>
            </w:tcBorders>
            <w:vAlign w:val="center"/>
          </w:tcPr>
          <w:p w:rsidR="00D71E20" w:rsidRPr="00A9712D" w:rsidRDefault="00D71E20" w:rsidP="000C7B4C">
            <w:pPr>
              <w:jc w:val="center"/>
              <w:rPr>
                <w:rStyle w:val="hps"/>
                <w:sz w:val="20"/>
                <w:szCs w:val="20"/>
              </w:rPr>
            </w:pPr>
            <w:r w:rsidRPr="00A9712D">
              <w:rPr>
                <w:rStyle w:val="hps"/>
                <w:sz w:val="20"/>
                <w:szCs w:val="20"/>
              </w:rPr>
              <w:t>Change</w:t>
            </w:r>
          </w:p>
        </w:tc>
        <w:tc>
          <w:tcPr>
            <w:tcW w:w="1140" w:type="dxa"/>
            <w:tcBorders>
              <w:left w:val="nil"/>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76" w:type="dxa"/>
            <w:tcBorders>
              <w:left w:val="nil"/>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63" w:type="dxa"/>
            <w:tcBorders>
              <w:left w:val="nil"/>
              <w:righ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c>
          <w:tcPr>
            <w:tcW w:w="1142" w:type="dxa"/>
            <w:tcBorders>
              <w:left w:val="nil"/>
            </w:tcBorders>
            <w:shd w:val="clear" w:color="auto" w:fill="C0C0C0"/>
            <w:vAlign w:val="center"/>
          </w:tcPr>
          <w:p w:rsidR="00D71E20" w:rsidRPr="00A9712D" w:rsidRDefault="00D71E20" w:rsidP="000C7B4C">
            <w:pPr>
              <w:jc w:val="center"/>
              <w:rPr>
                <w:rStyle w:val="hps"/>
                <w:sz w:val="20"/>
                <w:szCs w:val="20"/>
              </w:rPr>
            </w:pPr>
            <w:r w:rsidRPr="00A9712D">
              <w:rPr>
                <w:rFonts w:eastAsia="Times New Roman"/>
                <w:color w:val="000000"/>
                <w:sz w:val="20"/>
                <w:szCs w:val="20"/>
              </w:rPr>
              <w:t>↑</w:t>
            </w:r>
          </w:p>
        </w:tc>
      </w:tr>
    </w:tbl>
    <w:p w:rsidR="00D71E20" w:rsidRPr="00A9712D" w:rsidRDefault="00D71E20" w:rsidP="00CD31B9">
      <w:pPr>
        <w:spacing w:line="240" w:lineRule="auto"/>
        <w:ind w:firstLine="1701"/>
        <w:rPr>
          <w:rStyle w:val="hps"/>
          <w:rFonts w:ascii="Times New Roman" w:hAnsi="Times New Roman"/>
          <w:i/>
          <w:sz w:val="20"/>
          <w:szCs w:val="20"/>
        </w:rPr>
      </w:pPr>
      <w:r w:rsidRPr="00A9712D">
        <w:rPr>
          <w:rStyle w:val="hps"/>
          <w:rFonts w:ascii="Times New Roman" w:hAnsi="Times New Roman"/>
          <w:i/>
          <w:sz w:val="20"/>
          <w:szCs w:val="20"/>
        </w:rPr>
        <w:t>Source: UNESCO and World Bank</w:t>
      </w:r>
    </w:p>
    <w:p w:rsidR="00D71E20" w:rsidRPr="00A9712D" w:rsidRDefault="00D71E20" w:rsidP="000C7B4C">
      <w:pPr>
        <w:spacing w:line="240" w:lineRule="auto"/>
        <w:ind w:firstLine="720"/>
        <w:jc w:val="both"/>
        <w:rPr>
          <w:rStyle w:val="hps"/>
          <w:rFonts w:ascii="Times New Roman" w:hAnsi="Times New Roman"/>
          <w:sz w:val="24"/>
          <w:szCs w:val="24"/>
        </w:rPr>
      </w:pPr>
      <w:r w:rsidRPr="00A9712D">
        <w:rPr>
          <w:rFonts w:ascii="Times New Roman" w:hAnsi="Times New Roman"/>
          <w:sz w:val="24"/>
          <w:szCs w:val="24"/>
        </w:rPr>
        <w:t xml:space="preserve">As noted above, two increasing trends of public investments are taking place in Brazil, in social development and in education.  Coordination in the allocation of these public resources would contribute to </w:t>
      </w:r>
      <w:r w:rsidR="007F1761" w:rsidRPr="00A9712D">
        <w:rPr>
          <w:rFonts w:ascii="Times New Roman" w:hAnsi="Times New Roman"/>
          <w:sz w:val="24"/>
          <w:szCs w:val="24"/>
        </w:rPr>
        <w:t xml:space="preserve">the </w:t>
      </w:r>
      <w:r w:rsidRPr="00A9712D">
        <w:rPr>
          <w:rFonts w:ascii="Times New Roman" w:hAnsi="Times New Roman"/>
          <w:sz w:val="24"/>
          <w:szCs w:val="24"/>
        </w:rPr>
        <w:t>formation of human capital.  Table 2 depicts specific total annual amounts of public resources that were allocated to education and social development between 2003 and 2007</w:t>
      </w:r>
      <w:r w:rsidR="003D1BFC" w:rsidRPr="00A9712D">
        <w:rPr>
          <w:rFonts w:ascii="Times New Roman" w:hAnsi="Times New Roman"/>
          <w:sz w:val="24"/>
          <w:szCs w:val="24"/>
        </w:rPr>
        <w:t>, corresponding to the period of the data below</w:t>
      </w:r>
      <w:r w:rsidRPr="00A9712D">
        <w:rPr>
          <w:rFonts w:ascii="Times New Roman" w:hAnsi="Times New Roman"/>
          <w:sz w:val="24"/>
          <w:szCs w:val="24"/>
        </w:rPr>
        <w:t xml:space="preserve">.  The former is illustrated by data on </w:t>
      </w:r>
      <w:r w:rsidRPr="00A9712D">
        <w:rPr>
          <w:rFonts w:ascii="Times New Roman" w:hAnsi="Times New Roman"/>
          <w:i/>
          <w:sz w:val="24"/>
          <w:szCs w:val="24"/>
        </w:rPr>
        <w:t xml:space="preserve">Fundo de </w:t>
      </w:r>
      <w:proofErr w:type="spellStart"/>
      <w:r w:rsidRPr="00A9712D">
        <w:rPr>
          <w:rFonts w:ascii="Times New Roman" w:hAnsi="Times New Roman"/>
          <w:i/>
          <w:sz w:val="24"/>
          <w:szCs w:val="24"/>
        </w:rPr>
        <w:t>Desenvolvimento</w:t>
      </w:r>
      <w:proofErr w:type="spellEnd"/>
      <w:r w:rsidRPr="00A9712D">
        <w:rPr>
          <w:rFonts w:ascii="Times New Roman" w:hAnsi="Times New Roman"/>
          <w:i/>
          <w:sz w:val="24"/>
          <w:szCs w:val="24"/>
        </w:rPr>
        <w:t xml:space="preserve"> do </w:t>
      </w:r>
      <w:proofErr w:type="spellStart"/>
      <w:r w:rsidRPr="00A9712D">
        <w:rPr>
          <w:rFonts w:ascii="Times New Roman" w:hAnsi="Times New Roman"/>
          <w:i/>
          <w:sz w:val="24"/>
          <w:szCs w:val="24"/>
        </w:rPr>
        <w:t>Ensino</w:t>
      </w:r>
      <w:proofErr w:type="spellEnd"/>
      <w:r w:rsidRPr="00A9712D">
        <w:rPr>
          <w:rFonts w:ascii="Times New Roman" w:hAnsi="Times New Roman"/>
          <w:i/>
          <w:sz w:val="24"/>
          <w:szCs w:val="24"/>
        </w:rPr>
        <w:t xml:space="preserve"> Fundamental e </w:t>
      </w:r>
      <w:proofErr w:type="spellStart"/>
      <w:r w:rsidRPr="00A9712D">
        <w:rPr>
          <w:rFonts w:ascii="Times New Roman" w:hAnsi="Times New Roman"/>
          <w:i/>
          <w:sz w:val="24"/>
          <w:szCs w:val="24"/>
        </w:rPr>
        <w:t>da</w:t>
      </w:r>
      <w:proofErr w:type="spellEnd"/>
      <w:r w:rsidRPr="00A9712D">
        <w:rPr>
          <w:rFonts w:ascii="Times New Roman" w:hAnsi="Times New Roman"/>
          <w:i/>
          <w:sz w:val="24"/>
          <w:szCs w:val="24"/>
        </w:rPr>
        <w:t xml:space="preserve"> </w:t>
      </w:r>
      <w:proofErr w:type="spellStart"/>
      <w:r w:rsidRPr="00A9712D">
        <w:rPr>
          <w:rFonts w:ascii="Times New Roman" w:hAnsi="Times New Roman"/>
          <w:i/>
          <w:sz w:val="24"/>
          <w:szCs w:val="24"/>
        </w:rPr>
        <w:t>Valorização</w:t>
      </w:r>
      <w:proofErr w:type="spellEnd"/>
      <w:r w:rsidRPr="00A9712D">
        <w:rPr>
          <w:rFonts w:ascii="Times New Roman" w:hAnsi="Times New Roman"/>
          <w:i/>
          <w:sz w:val="24"/>
          <w:szCs w:val="24"/>
        </w:rPr>
        <w:t xml:space="preserve"> do </w:t>
      </w:r>
      <w:proofErr w:type="spellStart"/>
      <w:r w:rsidRPr="00A9712D">
        <w:rPr>
          <w:rFonts w:ascii="Times New Roman" w:hAnsi="Times New Roman"/>
          <w:i/>
          <w:sz w:val="24"/>
          <w:szCs w:val="24"/>
        </w:rPr>
        <w:t>Magistério</w:t>
      </w:r>
      <w:proofErr w:type="spellEnd"/>
      <w:r w:rsidR="00976246">
        <w:rPr>
          <w:rFonts w:ascii="Times New Roman" w:hAnsi="Times New Roman"/>
          <w:i/>
          <w:sz w:val="24"/>
          <w:szCs w:val="24"/>
        </w:rPr>
        <w:t xml:space="preserve"> </w:t>
      </w:r>
      <w:r w:rsidRPr="00A9712D">
        <w:rPr>
          <w:rFonts w:ascii="Times New Roman" w:hAnsi="Times New Roman"/>
          <w:sz w:val="24"/>
          <w:szCs w:val="24"/>
        </w:rPr>
        <w:t>(</w:t>
      </w:r>
      <w:proofErr w:type="spellStart"/>
      <w:r w:rsidRPr="00A9712D">
        <w:rPr>
          <w:rFonts w:ascii="Times New Roman" w:hAnsi="Times New Roman"/>
          <w:sz w:val="24"/>
          <w:szCs w:val="24"/>
        </w:rPr>
        <w:t>Fundef</w:t>
      </w:r>
      <w:proofErr w:type="spellEnd"/>
      <w:r w:rsidRPr="00A9712D">
        <w:rPr>
          <w:rFonts w:ascii="Times New Roman" w:hAnsi="Times New Roman"/>
          <w:sz w:val="24"/>
          <w:szCs w:val="24"/>
        </w:rPr>
        <w:t xml:space="preserve">), described in more detail below, and the latter is illustrated by data on </w:t>
      </w:r>
      <w:r w:rsidRPr="00A9712D">
        <w:rPr>
          <w:rFonts w:ascii="Times New Roman" w:hAnsi="Times New Roman"/>
          <w:i/>
          <w:sz w:val="24"/>
          <w:szCs w:val="24"/>
        </w:rPr>
        <w:t xml:space="preserve">BF.  </w:t>
      </w:r>
      <w:r w:rsidRPr="00A9712D">
        <w:rPr>
          <w:rFonts w:ascii="Times New Roman" w:hAnsi="Times New Roman"/>
          <w:sz w:val="24"/>
          <w:szCs w:val="24"/>
        </w:rPr>
        <w:t xml:space="preserve">The selected years correspond to the period of study of this paper.  All percent changes were positive.  </w:t>
      </w:r>
      <w:r w:rsidRPr="00A9712D">
        <w:rPr>
          <w:rFonts w:ascii="Times New Roman" w:hAnsi="Times New Roman"/>
          <w:i/>
          <w:sz w:val="24"/>
          <w:szCs w:val="24"/>
        </w:rPr>
        <w:t>BF</w:t>
      </w:r>
      <w:r w:rsidRPr="00A9712D">
        <w:rPr>
          <w:rFonts w:ascii="Times New Roman" w:hAnsi="Times New Roman"/>
          <w:sz w:val="24"/>
          <w:szCs w:val="24"/>
        </w:rPr>
        <w:t xml:space="preserve"> change from 2003 to 2005 was extremely large (790%) because this period captures the switch in the federal budget allocation towards social development.  These numbers </w:t>
      </w:r>
      <w:r w:rsidR="00501BF9" w:rsidRPr="00A9712D">
        <w:rPr>
          <w:rFonts w:ascii="Times New Roman" w:hAnsi="Times New Roman"/>
          <w:sz w:val="24"/>
          <w:szCs w:val="24"/>
        </w:rPr>
        <w:t xml:space="preserve">indicate that public spending in Brazil shifted </w:t>
      </w:r>
      <w:r w:rsidR="00E200A2" w:rsidRPr="00A9712D">
        <w:rPr>
          <w:rFonts w:ascii="Times New Roman" w:hAnsi="Times New Roman"/>
          <w:sz w:val="24"/>
          <w:szCs w:val="24"/>
        </w:rPr>
        <w:t>towards social development</w:t>
      </w:r>
      <w:r w:rsidR="0092697F" w:rsidRPr="00A9712D">
        <w:rPr>
          <w:rFonts w:ascii="Times New Roman" w:hAnsi="Times New Roman"/>
          <w:sz w:val="24"/>
          <w:szCs w:val="24"/>
        </w:rPr>
        <w:t xml:space="preserve">; </w:t>
      </w:r>
      <w:r w:rsidR="00E200A2" w:rsidRPr="00A9712D">
        <w:rPr>
          <w:rFonts w:ascii="Times New Roman" w:hAnsi="Times New Roman"/>
          <w:sz w:val="24"/>
          <w:szCs w:val="24"/>
        </w:rPr>
        <w:t xml:space="preserve">a very wise strategy for a growing economy </w:t>
      </w:r>
      <w:r w:rsidR="0092697F" w:rsidRPr="00A9712D">
        <w:rPr>
          <w:rFonts w:ascii="Times New Roman" w:hAnsi="Times New Roman"/>
          <w:sz w:val="24"/>
          <w:szCs w:val="24"/>
        </w:rPr>
        <w:t>known for its high social inequality</w:t>
      </w:r>
      <w:r w:rsidR="00E200A2" w:rsidRPr="00A9712D">
        <w:rPr>
          <w:rFonts w:ascii="Times New Roman" w:hAnsi="Times New Roman"/>
          <w:sz w:val="24"/>
          <w:szCs w:val="24"/>
        </w:rPr>
        <w:t xml:space="preserve">.  </w:t>
      </w:r>
      <w:r w:rsidR="0092697F" w:rsidRPr="00A9712D">
        <w:rPr>
          <w:rFonts w:ascii="Times New Roman" w:hAnsi="Times New Roman"/>
          <w:sz w:val="24"/>
          <w:szCs w:val="24"/>
        </w:rPr>
        <w:t>These figures further emphasize the</w:t>
      </w:r>
      <w:r w:rsidRPr="00A9712D">
        <w:rPr>
          <w:rFonts w:ascii="Times New Roman" w:hAnsi="Times New Roman"/>
          <w:sz w:val="24"/>
          <w:szCs w:val="24"/>
        </w:rPr>
        <w:t xml:space="preserve"> need </w:t>
      </w:r>
      <w:r w:rsidR="007F1761" w:rsidRPr="00A9712D">
        <w:rPr>
          <w:rFonts w:ascii="Times New Roman" w:hAnsi="Times New Roman"/>
          <w:sz w:val="24"/>
          <w:szCs w:val="24"/>
        </w:rPr>
        <w:t>to</w:t>
      </w:r>
      <w:r w:rsidRPr="00A9712D">
        <w:rPr>
          <w:rFonts w:ascii="Times New Roman" w:hAnsi="Times New Roman"/>
          <w:sz w:val="24"/>
          <w:szCs w:val="24"/>
        </w:rPr>
        <w:t xml:space="preserve"> better understand the relationship between quality of education, and public resource allocation to education and social development in Brazil</w:t>
      </w:r>
      <w:r w:rsidR="00E200A2" w:rsidRPr="00A9712D">
        <w:rPr>
          <w:rFonts w:ascii="Times New Roman" w:hAnsi="Times New Roman"/>
          <w:sz w:val="24"/>
          <w:szCs w:val="24"/>
        </w:rPr>
        <w:t>, to assure that the allocation of public resources is indeed contributi</w:t>
      </w:r>
      <w:r w:rsidR="0092697F" w:rsidRPr="00A9712D">
        <w:rPr>
          <w:rFonts w:ascii="Times New Roman" w:hAnsi="Times New Roman"/>
          <w:sz w:val="24"/>
          <w:szCs w:val="24"/>
        </w:rPr>
        <w:t>ng</w:t>
      </w:r>
      <w:r w:rsidR="00E200A2" w:rsidRPr="00A9712D">
        <w:rPr>
          <w:rFonts w:ascii="Times New Roman" w:hAnsi="Times New Roman"/>
          <w:sz w:val="24"/>
          <w:szCs w:val="24"/>
        </w:rPr>
        <w:t xml:space="preserve"> to the growth process</w:t>
      </w:r>
      <w:r w:rsidRPr="00A9712D">
        <w:rPr>
          <w:rFonts w:ascii="Times New Roman" w:hAnsi="Times New Roman"/>
          <w:sz w:val="24"/>
          <w:szCs w:val="24"/>
        </w:rPr>
        <w:t xml:space="preserve">.    </w:t>
      </w:r>
    </w:p>
    <w:p w:rsidR="00D71E20" w:rsidRPr="00A9712D" w:rsidRDefault="00D71E20" w:rsidP="000C7B4C">
      <w:pPr>
        <w:pStyle w:val="SemEspaamento"/>
        <w:jc w:val="center"/>
        <w:rPr>
          <w:rFonts w:ascii="Times New Roman" w:hAnsi="Times New Roman"/>
          <w:b/>
        </w:rPr>
      </w:pPr>
      <w:r w:rsidRPr="00A9712D">
        <w:rPr>
          <w:rFonts w:ascii="Times New Roman" w:hAnsi="Times New Roman"/>
          <w:b/>
          <w:sz w:val="20"/>
          <w:szCs w:val="20"/>
        </w:rPr>
        <w:t xml:space="preserve">Table 2: Public Resources Allocation – </w:t>
      </w:r>
      <w:proofErr w:type="spellStart"/>
      <w:r w:rsidRPr="00A9712D">
        <w:rPr>
          <w:rFonts w:ascii="Times New Roman" w:hAnsi="Times New Roman"/>
          <w:b/>
          <w:sz w:val="20"/>
          <w:szCs w:val="20"/>
        </w:rPr>
        <w:t>Fundef</w:t>
      </w:r>
      <w:proofErr w:type="spellEnd"/>
      <w:r w:rsidRPr="00A9712D">
        <w:rPr>
          <w:rFonts w:ascii="Times New Roman" w:hAnsi="Times New Roman"/>
          <w:b/>
          <w:sz w:val="20"/>
          <w:szCs w:val="20"/>
        </w:rPr>
        <w:t xml:space="preserve"> and BF</w:t>
      </w:r>
      <w:r w:rsidRPr="00A9712D">
        <w:rPr>
          <w:rFonts w:ascii="Times New Roman" w:hAnsi="Times New Roman"/>
          <w:b/>
        </w:rPr>
        <w:t>.</w:t>
      </w:r>
    </w:p>
    <w:bookmarkStart w:id="2" w:name="_MON_1409985890"/>
    <w:bookmarkStart w:id="3" w:name="_MON_1410021027"/>
    <w:bookmarkEnd w:id="2"/>
    <w:bookmarkEnd w:id="3"/>
    <w:p w:rsidR="00D71E20" w:rsidRPr="00A9712D" w:rsidRDefault="003D1BFC" w:rsidP="000C7B4C">
      <w:pPr>
        <w:pStyle w:val="SemEspaamento"/>
        <w:jc w:val="center"/>
      </w:pPr>
      <w:r w:rsidRPr="00A9712D">
        <w:object w:dxaOrig="7984"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96pt" o:ole="">
            <v:imagedata r:id="rId8" o:title=""/>
          </v:shape>
          <o:OLEObject Type="Embed" ProgID="Excel.Sheet.12" ShapeID="_x0000_i1025" DrawAspect="Content" ObjectID="_1436032697" r:id="rId9"/>
        </w:object>
      </w:r>
    </w:p>
    <w:p w:rsidR="0091005A" w:rsidRPr="0091005A" w:rsidRDefault="0091005A" w:rsidP="000C7B4C">
      <w:pPr>
        <w:pStyle w:val="SemEspaamento"/>
        <w:ind w:firstLine="1276"/>
        <w:rPr>
          <w:rFonts w:ascii="Times New Roman" w:hAnsi="Times New Roman"/>
          <w:i/>
          <w:sz w:val="20"/>
          <w:szCs w:val="20"/>
        </w:rPr>
      </w:pPr>
      <w:r w:rsidRPr="004448E1">
        <w:rPr>
          <w:rFonts w:ascii="Times New Roman" w:hAnsi="Times New Roman"/>
          <w:i/>
          <w:sz w:val="20"/>
          <w:szCs w:val="20"/>
        </w:rPr>
        <w:t>Note: FUNDEF data was available until2006</w:t>
      </w:r>
      <w:r>
        <w:rPr>
          <w:rFonts w:ascii="Times New Roman" w:hAnsi="Times New Roman"/>
          <w:i/>
          <w:sz w:val="20"/>
          <w:szCs w:val="20"/>
        </w:rPr>
        <w:t>.</w:t>
      </w:r>
      <w:r w:rsidRPr="004448E1">
        <w:rPr>
          <w:rFonts w:ascii="Times New Roman" w:hAnsi="Times New Roman"/>
          <w:i/>
          <w:sz w:val="20"/>
          <w:szCs w:val="20"/>
        </w:rPr>
        <w:t xml:space="preserve"> </w:t>
      </w:r>
    </w:p>
    <w:p w:rsidR="00046756" w:rsidRPr="00644A11" w:rsidRDefault="00D71E20" w:rsidP="000C7B4C">
      <w:pPr>
        <w:pStyle w:val="Textodecomentrio"/>
        <w:ind w:firstLine="1276"/>
        <w:rPr>
          <w:rStyle w:val="hps"/>
          <w:rFonts w:ascii="Times New Roman" w:hAnsi="Times New Roman"/>
          <w:lang w:val="pt-BR"/>
        </w:rPr>
      </w:pPr>
      <w:r w:rsidRPr="00644A11">
        <w:rPr>
          <w:rFonts w:ascii="Times New Roman" w:hAnsi="Times New Roman"/>
          <w:i/>
          <w:lang w:val="pt-BR"/>
        </w:rPr>
        <w:t xml:space="preserve">Source: Tesouro Nacional </w:t>
      </w:r>
      <w:proofErr w:type="spellStart"/>
      <w:r w:rsidRPr="00644A11">
        <w:rPr>
          <w:rFonts w:ascii="Times New Roman" w:hAnsi="Times New Roman"/>
          <w:i/>
          <w:lang w:val="pt-BR"/>
        </w:rPr>
        <w:t>and</w:t>
      </w:r>
      <w:proofErr w:type="spellEnd"/>
      <w:r w:rsidRPr="00644A11">
        <w:rPr>
          <w:rFonts w:ascii="Times New Roman" w:hAnsi="Times New Roman"/>
          <w:i/>
          <w:lang w:val="pt-BR"/>
        </w:rPr>
        <w:t xml:space="preserve"> </w:t>
      </w:r>
      <w:r w:rsidRPr="00644A11">
        <w:rPr>
          <w:rFonts w:ascii="Times New Roman" w:eastAsiaTheme="minorHAnsi" w:hAnsi="Times New Roman"/>
          <w:i/>
          <w:color w:val="231F20"/>
          <w:lang w:val="pt-BR"/>
        </w:rPr>
        <w:t>Ministério do Desenvolvimento Social</w:t>
      </w:r>
      <w:r w:rsidR="00501BF9" w:rsidRPr="00644A11">
        <w:rPr>
          <w:rStyle w:val="hps"/>
          <w:rFonts w:ascii="Times New Roman" w:hAnsi="Times New Roman"/>
          <w:lang w:val="pt-BR"/>
        </w:rPr>
        <w:t>.</w:t>
      </w:r>
    </w:p>
    <w:p w:rsidR="00DD0100" w:rsidRPr="00A9712D" w:rsidRDefault="00D71E20" w:rsidP="00A70B48">
      <w:pPr>
        <w:pStyle w:val="Textodecomentrio"/>
        <w:spacing w:after="0"/>
        <w:ind w:firstLine="720"/>
        <w:jc w:val="both"/>
        <w:rPr>
          <w:rFonts w:ascii="Times New Roman" w:hAnsi="Times New Roman"/>
          <w:sz w:val="24"/>
          <w:szCs w:val="24"/>
        </w:rPr>
      </w:pPr>
      <w:r w:rsidRPr="00A9712D">
        <w:rPr>
          <w:rFonts w:ascii="Times New Roman" w:hAnsi="Times New Roman"/>
          <w:sz w:val="24"/>
          <w:szCs w:val="24"/>
        </w:rPr>
        <w:t xml:space="preserve">The main objective of this paper is to examine whether Brazil’s scarce public resources </w:t>
      </w:r>
      <w:r w:rsidR="009D6E27" w:rsidRPr="00A9712D">
        <w:rPr>
          <w:rFonts w:ascii="Times New Roman" w:hAnsi="Times New Roman"/>
          <w:sz w:val="24"/>
          <w:szCs w:val="24"/>
        </w:rPr>
        <w:t xml:space="preserve">were </w:t>
      </w:r>
      <w:r w:rsidRPr="00A9712D">
        <w:rPr>
          <w:rFonts w:ascii="Times New Roman" w:hAnsi="Times New Roman"/>
          <w:sz w:val="24"/>
          <w:szCs w:val="24"/>
        </w:rPr>
        <w:t xml:space="preserve">being allocated in a coordinated manner during the period 2003-2009.  The overall research question it attempts to </w:t>
      </w:r>
      <w:r w:rsidRPr="00A9712D">
        <w:rPr>
          <w:rFonts w:ascii="Times New Roman" w:hAnsi="Times New Roman"/>
          <w:sz w:val="24"/>
          <w:szCs w:val="24"/>
        </w:rPr>
        <w:lastRenderedPageBreak/>
        <w:t xml:space="preserve">answer is as follows: what are the relationships between quality of education, educational spending, and </w:t>
      </w:r>
      <w:r w:rsidRPr="00A9712D">
        <w:rPr>
          <w:rFonts w:ascii="Times New Roman" w:hAnsi="Times New Roman"/>
          <w:i/>
          <w:sz w:val="24"/>
          <w:szCs w:val="24"/>
        </w:rPr>
        <w:t>BF</w:t>
      </w:r>
      <w:r w:rsidRPr="00A9712D">
        <w:rPr>
          <w:rFonts w:ascii="Times New Roman" w:hAnsi="Times New Roman"/>
          <w:sz w:val="24"/>
          <w:szCs w:val="24"/>
        </w:rPr>
        <w:t xml:space="preserve"> cash transfer?  </w:t>
      </w:r>
      <w:proofErr w:type="spellStart"/>
      <w:r w:rsidRPr="00A9712D">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Pr="00A9712D">
        <w:rPr>
          <w:rFonts w:ascii="Times New Roman" w:hAnsi="Times New Roman"/>
          <w:i/>
          <w:sz w:val="24"/>
          <w:szCs w:val="24"/>
        </w:rPr>
        <w:t>Brasil</w:t>
      </w:r>
      <w:proofErr w:type="spellEnd"/>
      <w:r w:rsidRPr="00A9712D">
        <w:rPr>
          <w:rFonts w:ascii="Times New Roman" w:hAnsi="Times New Roman"/>
          <w:sz w:val="24"/>
          <w:szCs w:val="24"/>
        </w:rPr>
        <w:t xml:space="preserve">, a national test administered by the Brazilian Ministry of Education, is used as a proxy for measuring quality of education.  Higher average scores in </w:t>
      </w:r>
      <w:proofErr w:type="spellStart"/>
      <w:r w:rsidR="004C4938">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4C4938">
        <w:rPr>
          <w:rFonts w:ascii="Times New Roman" w:hAnsi="Times New Roman"/>
          <w:i/>
          <w:sz w:val="24"/>
          <w:szCs w:val="24"/>
        </w:rPr>
        <w:t>Brasil</w:t>
      </w:r>
      <w:proofErr w:type="spellEnd"/>
      <w:r w:rsidRPr="00A9712D">
        <w:rPr>
          <w:rFonts w:ascii="Times New Roman" w:hAnsi="Times New Roman"/>
          <w:sz w:val="24"/>
          <w:szCs w:val="24"/>
        </w:rPr>
        <w:t xml:space="preserve"> indicate better quality of education.  </w:t>
      </w:r>
      <w:proofErr w:type="spellStart"/>
      <w:r w:rsidRPr="00A9712D">
        <w:rPr>
          <w:rFonts w:ascii="Times New Roman" w:hAnsi="Times New Roman"/>
          <w:i/>
          <w:sz w:val="24"/>
          <w:szCs w:val="24"/>
        </w:rPr>
        <w:t>Fundef</w:t>
      </w:r>
      <w:proofErr w:type="spellEnd"/>
      <w:r w:rsidRPr="00A9712D">
        <w:rPr>
          <w:rFonts w:ascii="Times New Roman" w:hAnsi="Times New Roman"/>
          <w:sz w:val="24"/>
          <w:szCs w:val="24"/>
        </w:rPr>
        <w:t xml:space="preserve"> data is used to measure public spending </w:t>
      </w:r>
      <w:r w:rsidR="009D6E27" w:rsidRPr="00A9712D">
        <w:rPr>
          <w:rFonts w:ascii="Times New Roman" w:hAnsi="Times New Roman"/>
          <w:sz w:val="24"/>
          <w:szCs w:val="24"/>
        </w:rPr>
        <w:t xml:space="preserve">on </w:t>
      </w:r>
      <w:r w:rsidRPr="00A9712D">
        <w:rPr>
          <w:rFonts w:ascii="Times New Roman" w:hAnsi="Times New Roman"/>
          <w:sz w:val="24"/>
          <w:szCs w:val="24"/>
        </w:rPr>
        <w:t>education.</w:t>
      </w:r>
      <w:r w:rsidR="004C4938">
        <w:rPr>
          <w:rFonts w:ascii="Times New Roman" w:hAnsi="Times New Roman"/>
          <w:sz w:val="24"/>
          <w:szCs w:val="24"/>
        </w:rPr>
        <w:t xml:space="preserve"> </w:t>
      </w:r>
      <w:r w:rsidR="00A9712D" w:rsidRPr="00A9712D">
        <w:rPr>
          <w:rFonts w:ascii="Times New Roman" w:hAnsi="Times New Roman"/>
          <w:sz w:val="24"/>
          <w:szCs w:val="24"/>
        </w:rPr>
        <w:t xml:space="preserve">The research question was answered using regressions that treated </w:t>
      </w:r>
      <w:proofErr w:type="spellStart"/>
      <w:r w:rsidR="00A9712D" w:rsidRPr="00A9712D">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A9712D" w:rsidRPr="00A9712D">
        <w:rPr>
          <w:rFonts w:ascii="Times New Roman" w:hAnsi="Times New Roman"/>
          <w:i/>
          <w:sz w:val="24"/>
          <w:szCs w:val="24"/>
        </w:rPr>
        <w:t>Brasil</w:t>
      </w:r>
      <w:proofErr w:type="spellEnd"/>
      <w:r w:rsidR="00A9712D" w:rsidRPr="00A9712D">
        <w:rPr>
          <w:rFonts w:ascii="Times New Roman" w:hAnsi="Times New Roman"/>
          <w:sz w:val="24"/>
          <w:szCs w:val="24"/>
        </w:rPr>
        <w:t xml:space="preserve"> scores as the dependent variable and </w:t>
      </w:r>
      <w:r w:rsidR="00A9712D" w:rsidRPr="00A9712D">
        <w:rPr>
          <w:rFonts w:ascii="Times New Roman" w:hAnsi="Times New Roman"/>
          <w:i/>
          <w:sz w:val="24"/>
          <w:szCs w:val="24"/>
        </w:rPr>
        <w:t>BF</w:t>
      </w:r>
      <w:r w:rsidR="00A9712D" w:rsidRPr="00A9712D">
        <w:rPr>
          <w:rFonts w:ascii="Times New Roman" w:hAnsi="Times New Roman"/>
          <w:sz w:val="24"/>
          <w:szCs w:val="24"/>
        </w:rPr>
        <w:t xml:space="preserve"> and </w:t>
      </w:r>
      <w:proofErr w:type="spellStart"/>
      <w:r w:rsidR="00A9712D" w:rsidRPr="00A9712D">
        <w:rPr>
          <w:rFonts w:ascii="Times New Roman" w:hAnsi="Times New Roman"/>
          <w:i/>
          <w:sz w:val="24"/>
          <w:szCs w:val="24"/>
        </w:rPr>
        <w:t>Fundef</w:t>
      </w:r>
      <w:proofErr w:type="spellEnd"/>
      <w:r w:rsidR="00A9712D" w:rsidRPr="00A9712D">
        <w:rPr>
          <w:rFonts w:ascii="Times New Roman" w:hAnsi="Times New Roman"/>
          <w:sz w:val="24"/>
          <w:szCs w:val="24"/>
        </w:rPr>
        <w:t xml:space="preserve"> spending (along with numerous controls) as the independent variables.  The results of the regression also allowed us to address the paper’s two research hypotheses</w:t>
      </w:r>
      <w:r w:rsidRPr="00A9712D">
        <w:rPr>
          <w:rFonts w:ascii="Times New Roman" w:hAnsi="Times New Roman"/>
          <w:sz w:val="24"/>
          <w:szCs w:val="24"/>
        </w:rPr>
        <w:t xml:space="preserve">: 1) municipalities with higher level of </w:t>
      </w:r>
      <w:r w:rsidRPr="00A9712D">
        <w:rPr>
          <w:rFonts w:ascii="Times New Roman" w:hAnsi="Times New Roman"/>
          <w:i/>
          <w:sz w:val="24"/>
          <w:szCs w:val="24"/>
        </w:rPr>
        <w:t>BF</w:t>
      </w:r>
      <w:r w:rsidRPr="00A9712D">
        <w:rPr>
          <w:rFonts w:ascii="Times New Roman" w:hAnsi="Times New Roman"/>
          <w:sz w:val="24"/>
          <w:szCs w:val="24"/>
        </w:rPr>
        <w:t xml:space="preserve"> allocation </w:t>
      </w:r>
      <w:r w:rsidR="00AA3EB7" w:rsidRPr="00A9712D">
        <w:rPr>
          <w:rFonts w:ascii="Times New Roman" w:hAnsi="Times New Roman"/>
          <w:sz w:val="24"/>
          <w:szCs w:val="24"/>
        </w:rPr>
        <w:t>also had</w:t>
      </w:r>
      <w:r w:rsidRPr="00A9712D">
        <w:rPr>
          <w:rFonts w:ascii="Times New Roman" w:hAnsi="Times New Roman"/>
          <w:sz w:val="24"/>
          <w:szCs w:val="24"/>
        </w:rPr>
        <w:t xml:space="preserve"> lower scores in </w:t>
      </w:r>
      <w:proofErr w:type="spellStart"/>
      <w:r w:rsidR="004C4938">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4C4938">
        <w:rPr>
          <w:rFonts w:ascii="Times New Roman" w:hAnsi="Times New Roman"/>
          <w:i/>
          <w:sz w:val="24"/>
          <w:szCs w:val="24"/>
        </w:rPr>
        <w:t>Brasil</w:t>
      </w:r>
      <w:proofErr w:type="spellEnd"/>
      <w:r w:rsidRPr="00A9712D">
        <w:rPr>
          <w:rFonts w:ascii="Times New Roman" w:hAnsi="Times New Roman"/>
          <w:sz w:val="24"/>
          <w:szCs w:val="24"/>
        </w:rPr>
        <w:t xml:space="preserve">; and 2) municipalities characterized by higher </w:t>
      </w:r>
      <w:proofErr w:type="spellStart"/>
      <w:r w:rsidR="004C4938">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4C4938">
        <w:rPr>
          <w:rFonts w:ascii="Times New Roman" w:hAnsi="Times New Roman"/>
          <w:i/>
          <w:sz w:val="24"/>
          <w:szCs w:val="24"/>
        </w:rPr>
        <w:t>Brasil</w:t>
      </w:r>
      <w:proofErr w:type="spellEnd"/>
      <w:r w:rsidRPr="00A9712D">
        <w:rPr>
          <w:rFonts w:ascii="Times New Roman" w:hAnsi="Times New Roman"/>
          <w:sz w:val="24"/>
          <w:szCs w:val="24"/>
        </w:rPr>
        <w:t xml:space="preserve"> scores </w:t>
      </w:r>
      <w:r w:rsidR="00AA3EB7" w:rsidRPr="00A9712D">
        <w:rPr>
          <w:rFonts w:ascii="Times New Roman" w:hAnsi="Times New Roman"/>
          <w:sz w:val="24"/>
          <w:szCs w:val="24"/>
        </w:rPr>
        <w:t>also received</w:t>
      </w:r>
      <w:r w:rsidRPr="00A9712D">
        <w:rPr>
          <w:rFonts w:ascii="Times New Roman" w:hAnsi="Times New Roman"/>
          <w:sz w:val="24"/>
          <w:szCs w:val="24"/>
        </w:rPr>
        <w:t xml:space="preserve"> higher government spending on elementary education.  </w:t>
      </w:r>
      <w:r w:rsidR="00DD0100" w:rsidRPr="00A9712D">
        <w:rPr>
          <w:rFonts w:ascii="Times New Roman" w:hAnsi="Times New Roman"/>
          <w:sz w:val="24"/>
          <w:szCs w:val="24"/>
        </w:rPr>
        <w:t>The first hypot</w:t>
      </w:r>
      <w:r w:rsidR="00FE359F" w:rsidRPr="00A9712D">
        <w:rPr>
          <w:rFonts w:ascii="Times New Roman" w:hAnsi="Times New Roman"/>
          <w:sz w:val="24"/>
          <w:szCs w:val="24"/>
        </w:rPr>
        <w:t xml:space="preserve">hesis is based on the fact that </w:t>
      </w:r>
      <w:r w:rsidR="00FE359F" w:rsidRPr="00A9712D">
        <w:rPr>
          <w:rFonts w:ascii="Times New Roman" w:hAnsi="Times New Roman"/>
          <w:i/>
          <w:sz w:val="24"/>
          <w:szCs w:val="24"/>
        </w:rPr>
        <w:t>BF</w:t>
      </w:r>
      <w:r w:rsidR="00FE359F" w:rsidRPr="00A9712D">
        <w:rPr>
          <w:rFonts w:ascii="Times New Roman" w:hAnsi="Times New Roman"/>
          <w:sz w:val="24"/>
          <w:szCs w:val="24"/>
        </w:rPr>
        <w:t xml:space="preserve"> is increasing enrollment in public schools,</w:t>
      </w:r>
      <w:r w:rsidR="009A1D97" w:rsidRPr="00A9712D">
        <w:rPr>
          <w:rFonts w:ascii="Times New Roman" w:hAnsi="Times New Roman"/>
          <w:sz w:val="24"/>
          <w:szCs w:val="24"/>
        </w:rPr>
        <w:t xml:space="preserve"> but the public school system may not be </w:t>
      </w:r>
      <w:r w:rsidR="00FE359F" w:rsidRPr="00A9712D">
        <w:rPr>
          <w:rFonts w:ascii="Times New Roman" w:hAnsi="Times New Roman"/>
          <w:sz w:val="24"/>
          <w:szCs w:val="24"/>
        </w:rPr>
        <w:t xml:space="preserve">able to provide resources needed to </w:t>
      </w:r>
      <w:r w:rsidR="00112F2F" w:rsidRPr="00A9712D">
        <w:rPr>
          <w:rFonts w:ascii="Times New Roman" w:hAnsi="Times New Roman"/>
          <w:sz w:val="24"/>
          <w:szCs w:val="24"/>
        </w:rPr>
        <w:t>meet the needs of more students</w:t>
      </w:r>
      <w:r w:rsidR="00FE359F" w:rsidRPr="00A9712D">
        <w:rPr>
          <w:rFonts w:ascii="Times New Roman" w:hAnsi="Times New Roman"/>
          <w:sz w:val="24"/>
          <w:szCs w:val="24"/>
        </w:rPr>
        <w:t xml:space="preserve">.  </w:t>
      </w:r>
      <w:r w:rsidR="00AA3EB7" w:rsidRPr="00A9712D">
        <w:rPr>
          <w:rFonts w:ascii="Times New Roman" w:hAnsi="Times New Roman"/>
          <w:sz w:val="24"/>
          <w:szCs w:val="24"/>
        </w:rPr>
        <w:t>The second hypothesis is based on the idea that higher government spending on education should result in better education performance.</w:t>
      </w:r>
    </w:p>
    <w:p w:rsidR="004C7342" w:rsidRPr="00A9712D" w:rsidRDefault="00D71E20" w:rsidP="00A70B48">
      <w:pPr>
        <w:spacing w:after="0" w:line="240" w:lineRule="auto"/>
        <w:ind w:firstLine="720"/>
        <w:jc w:val="both"/>
        <w:rPr>
          <w:rFonts w:ascii="Times New Roman" w:hAnsi="Times New Roman"/>
          <w:sz w:val="24"/>
          <w:szCs w:val="24"/>
        </w:rPr>
      </w:pPr>
      <w:r w:rsidRPr="00A9712D">
        <w:rPr>
          <w:rFonts w:ascii="Times New Roman" w:hAnsi="Times New Roman"/>
          <w:sz w:val="24"/>
          <w:szCs w:val="24"/>
        </w:rPr>
        <w:t>The paper is organized as follows. Section 2 presents a literature review</w:t>
      </w:r>
      <w:r w:rsidR="00185422">
        <w:rPr>
          <w:rFonts w:ascii="Times New Roman" w:hAnsi="Times New Roman"/>
          <w:sz w:val="24"/>
          <w:szCs w:val="24"/>
        </w:rPr>
        <w:t>,</w:t>
      </w:r>
      <w:r w:rsidR="004C4938">
        <w:rPr>
          <w:rFonts w:ascii="Times New Roman" w:hAnsi="Times New Roman"/>
          <w:sz w:val="24"/>
          <w:szCs w:val="24"/>
        </w:rPr>
        <w:t xml:space="preserve"> </w:t>
      </w:r>
      <w:r w:rsidR="00C322B1">
        <w:rPr>
          <w:rFonts w:ascii="Times New Roman" w:hAnsi="Times New Roman"/>
          <w:sz w:val="24"/>
          <w:szCs w:val="24"/>
        </w:rPr>
        <w:t>and s</w:t>
      </w:r>
      <w:r w:rsidRPr="00A9712D">
        <w:rPr>
          <w:rFonts w:ascii="Times New Roman" w:hAnsi="Times New Roman"/>
          <w:sz w:val="24"/>
          <w:szCs w:val="24"/>
        </w:rPr>
        <w:t>ection 3 describes the variables used in this paper and the methodology.  Section 4 presents the estimation results.  The final section contains concluding remarks, including policy recommendations, limitations of the study, and ideas for future research.</w:t>
      </w:r>
      <w:bookmarkEnd w:id="0"/>
      <w:bookmarkEnd w:id="1"/>
    </w:p>
    <w:p w:rsidR="009A1D97" w:rsidRPr="00A9712D" w:rsidRDefault="009A1D97" w:rsidP="00A70B48">
      <w:pPr>
        <w:spacing w:after="0" w:line="240" w:lineRule="auto"/>
        <w:ind w:firstLine="720"/>
        <w:jc w:val="both"/>
        <w:rPr>
          <w:rFonts w:ascii="Times New Roman" w:hAnsi="Times New Roman"/>
          <w:sz w:val="24"/>
          <w:szCs w:val="24"/>
        </w:rPr>
      </w:pPr>
    </w:p>
    <w:p w:rsidR="009A1D97" w:rsidRPr="00A9712D" w:rsidRDefault="009A1D97" w:rsidP="000C7B4C">
      <w:pPr>
        <w:pStyle w:val="SemEspaamento"/>
        <w:numPr>
          <w:ilvl w:val="0"/>
          <w:numId w:val="4"/>
        </w:numPr>
        <w:jc w:val="both"/>
        <w:rPr>
          <w:rFonts w:ascii="Times New Roman" w:hAnsi="Times New Roman"/>
          <w:b/>
          <w:sz w:val="24"/>
          <w:szCs w:val="24"/>
        </w:rPr>
      </w:pPr>
      <w:r w:rsidRPr="00A9712D">
        <w:rPr>
          <w:rFonts w:ascii="Times New Roman" w:hAnsi="Times New Roman"/>
          <w:b/>
          <w:sz w:val="24"/>
          <w:szCs w:val="24"/>
        </w:rPr>
        <w:t>LITERATURE REVIEW</w:t>
      </w:r>
    </w:p>
    <w:p w:rsidR="009A1D97" w:rsidRDefault="009A1D97" w:rsidP="000C7B4C">
      <w:pPr>
        <w:pStyle w:val="SemEspaamento"/>
        <w:ind w:left="360"/>
        <w:jc w:val="both"/>
        <w:rPr>
          <w:rFonts w:ascii="Times New Roman" w:hAnsi="Times New Roman"/>
          <w:b/>
          <w:sz w:val="24"/>
          <w:szCs w:val="24"/>
        </w:rPr>
      </w:pPr>
    </w:p>
    <w:p w:rsidR="00C322B1" w:rsidRPr="00C322B1" w:rsidRDefault="00C322B1" w:rsidP="000C7B4C">
      <w:pPr>
        <w:pStyle w:val="SemEspaamento"/>
        <w:ind w:firstLine="720"/>
        <w:jc w:val="both"/>
        <w:rPr>
          <w:rFonts w:ascii="Times New Roman" w:hAnsi="Times New Roman"/>
          <w:sz w:val="24"/>
          <w:szCs w:val="24"/>
        </w:rPr>
      </w:pPr>
      <w:r w:rsidRPr="00C322B1">
        <w:rPr>
          <w:rFonts w:ascii="Times New Roman" w:hAnsi="Times New Roman"/>
          <w:sz w:val="24"/>
          <w:szCs w:val="24"/>
        </w:rPr>
        <w:t xml:space="preserve">This </w:t>
      </w:r>
      <w:r w:rsidRPr="00A9712D">
        <w:rPr>
          <w:rFonts w:ascii="Times New Roman" w:hAnsi="Times New Roman"/>
          <w:sz w:val="24"/>
          <w:szCs w:val="24"/>
        </w:rPr>
        <w:t>review focus</w:t>
      </w:r>
      <w:r>
        <w:rPr>
          <w:rFonts w:ascii="Times New Roman" w:hAnsi="Times New Roman"/>
          <w:sz w:val="24"/>
          <w:szCs w:val="24"/>
        </w:rPr>
        <w:t>es</w:t>
      </w:r>
      <w:r w:rsidRPr="00A9712D">
        <w:rPr>
          <w:rFonts w:ascii="Times New Roman" w:hAnsi="Times New Roman"/>
          <w:sz w:val="24"/>
          <w:szCs w:val="24"/>
        </w:rPr>
        <w:t xml:space="preserve"> on </w:t>
      </w:r>
      <w:r w:rsidR="00692FF6">
        <w:rPr>
          <w:rFonts w:ascii="Times New Roman" w:hAnsi="Times New Roman"/>
          <w:sz w:val="24"/>
          <w:szCs w:val="24"/>
        </w:rPr>
        <w:t>three main topics.  First,</w:t>
      </w:r>
      <w:r w:rsidR="00A275CF">
        <w:rPr>
          <w:rFonts w:ascii="Times New Roman" w:hAnsi="Times New Roman"/>
          <w:sz w:val="24"/>
          <w:szCs w:val="24"/>
        </w:rPr>
        <w:t xml:space="preserve"> </w:t>
      </w:r>
      <w:r w:rsidR="00543439" w:rsidRPr="00543439">
        <w:rPr>
          <w:rFonts w:ascii="Times New Roman" w:hAnsi="Times New Roman"/>
          <w:i/>
          <w:sz w:val="24"/>
          <w:szCs w:val="24"/>
        </w:rPr>
        <w:t>BF</w:t>
      </w:r>
      <w:r w:rsidR="00543439">
        <w:rPr>
          <w:rFonts w:ascii="Times New Roman" w:hAnsi="Times New Roman"/>
          <w:sz w:val="24"/>
          <w:szCs w:val="24"/>
        </w:rPr>
        <w:t xml:space="preserve"> started being implemented in Brazil in the early 2000’s and t</w:t>
      </w:r>
      <w:r w:rsidR="00543439" w:rsidRPr="00A9712D">
        <w:rPr>
          <w:rFonts w:ascii="Times New Roman" w:hAnsi="Times New Roman"/>
          <w:sz w:val="24"/>
          <w:szCs w:val="24"/>
        </w:rPr>
        <w:t>here is extensive published literature about</w:t>
      </w:r>
      <w:r w:rsidR="00F3269D">
        <w:rPr>
          <w:rFonts w:ascii="Times New Roman" w:hAnsi="Times New Roman"/>
          <w:sz w:val="24"/>
          <w:szCs w:val="24"/>
        </w:rPr>
        <w:t xml:space="preserve"> this program</w:t>
      </w:r>
      <w:r w:rsidR="00543439" w:rsidRPr="00A9712D">
        <w:rPr>
          <w:rFonts w:ascii="Times New Roman" w:hAnsi="Times New Roman"/>
          <w:sz w:val="24"/>
          <w:szCs w:val="24"/>
        </w:rPr>
        <w:t>, exploring a variety of topics.</w:t>
      </w:r>
      <w:r w:rsidR="00692FF6">
        <w:rPr>
          <w:rFonts w:ascii="Times New Roman" w:hAnsi="Times New Roman"/>
          <w:sz w:val="24"/>
          <w:szCs w:val="24"/>
        </w:rPr>
        <w:t xml:space="preserve">  Second, g</w:t>
      </w:r>
      <w:r w:rsidR="00692FF6" w:rsidRPr="00A9712D">
        <w:rPr>
          <w:rFonts w:ascii="Times New Roman" w:eastAsia="Times New Roman" w:hAnsi="Times New Roman"/>
          <w:sz w:val="24"/>
          <w:szCs w:val="24"/>
          <w:lang w:eastAsia="pt-BR"/>
        </w:rPr>
        <w:t xml:space="preserve">iven that Brazil is investing a large portion of its GDP in education, that the ultimate goal of </w:t>
      </w:r>
      <w:r w:rsidR="00692FF6" w:rsidRPr="00A9712D">
        <w:rPr>
          <w:rFonts w:ascii="Times New Roman" w:eastAsia="Times New Roman" w:hAnsi="Times New Roman"/>
          <w:i/>
          <w:sz w:val="24"/>
          <w:szCs w:val="24"/>
          <w:lang w:eastAsia="pt-BR"/>
        </w:rPr>
        <w:t>BF</w:t>
      </w:r>
      <w:r w:rsidR="00692FF6" w:rsidRPr="00A9712D">
        <w:rPr>
          <w:rFonts w:ascii="Times New Roman" w:eastAsia="Times New Roman" w:hAnsi="Times New Roman"/>
          <w:sz w:val="24"/>
          <w:szCs w:val="24"/>
          <w:lang w:eastAsia="pt-BR"/>
        </w:rPr>
        <w:t xml:space="preserve"> is to form human capital, and that Brazilian economic </w:t>
      </w:r>
      <w:r w:rsidR="00692FF6" w:rsidRPr="00A9712D">
        <w:rPr>
          <w:rStyle w:val="hps"/>
          <w:rFonts w:ascii="Times New Roman" w:hAnsi="Times New Roman"/>
          <w:sz w:val="24"/>
          <w:szCs w:val="24"/>
        </w:rPr>
        <w:t>growth is attracting many investors and new businesses, it is important to understand the relationship between education and economic growth</w:t>
      </w:r>
      <w:r w:rsidR="00692FF6" w:rsidRPr="00A9712D">
        <w:rPr>
          <w:rFonts w:ascii="Times New Roman" w:eastAsia="Times New Roman" w:hAnsi="Times New Roman"/>
          <w:sz w:val="24"/>
          <w:szCs w:val="24"/>
          <w:lang w:eastAsia="pt-BR"/>
        </w:rPr>
        <w:t>.</w:t>
      </w:r>
      <w:r w:rsidR="00692FF6">
        <w:rPr>
          <w:rFonts w:ascii="Times New Roman" w:eastAsia="Times New Roman" w:hAnsi="Times New Roman"/>
          <w:sz w:val="24"/>
          <w:szCs w:val="24"/>
          <w:lang w:eastAsia="pt-BR"/>
        </w:rPr>
        <w:t xml:space="preserve">  Third,</w:t>
      </w:r>
      <w:r w:rsidR="002676FB">
        <w:rPr>
          <w:rFonts w:ascii="Times New Roman" w:eastAsia="Times New Roman" w:hAnsi="Times New Roman"/>
          <w:sz w:val="24"/>
          <w:szCs w:val="24"/>
          <w:lang w:eastAsia="pt-BR"/>
        </w:rPr>
        <w:t xml:space="preserve"> examining work related to educational spending in Brazil contributes</w:t>
      </w:r>
      <w:r w:rsidR="00236418">
        <w:rPr>
          <w:rFonts w:ascii="Times New Roman" w:eastAsia="Times New Roman" w:hAnsi="Times New Roman"/>
          <w:sz w:val="24"/>
          <w:szCs w:val="24"/>
          <w:lang w:eastAsia="pt-BR"/>
        </w:rPr>
        <w:t xml:space="preserve"> to a better understanding of our regressions results.</w:t>
      </w:r>
    </w:p>
    <w:p w:rsidR="00C322B1" w:rsidRPr="00A9712D" w:rsidRDefault="00C322B1" w:rsidP="000C7B4C">
      <w:pPr>
        <w:pStyle w:val="SemEspaamento"/>
        <w:ind w:left="360"/>
        <w:jc w:val="both"/>
        <w:rPr>
          <w:rFonts w:ascii="Times New Roman" w:hAnsi="Times New Roman"/>
          <w:b/>
          <w:sz w:val="24"/>
          <w:szCs w:val="24"/>
        </w:rPr>
      </w:pPr>
    </w:p>
    <w:p w:rsidR="009A1D97" w:rsidRPr="00A9712D" w:rsidRDefault="009A1D97" w:rsidP="000C7B4C">
      <w:pPr>
        <w:pStyle w:val="SemEspaamento"/>
        <w:numPr>
          <w:ilvl w:val="0"/>
          <w:numId w:val="2"/>
        </w:numPr>
        <w:jc w:val="both"/>
        <w:rPr>
          <w:rFonts w:ascii="Times New Roman" w:hAnsi="Times New Roman"/>
          <w:i/>
          <w:sz w:val="24"/>
          <w:szCs w:val="24"/>
        </w:rPr>
      </w:pPr>
      <w:proofErr w:type="spellStart"/>
      <w:r w:rsidRPr="00A9712D">
        <w:rPr>
          <w:rFonts w:ascii="Times New Roman" w:hAnsi="Times New Roman"/>
          <w:i/>
          <w:sz w:val="24"/>
          <w:szCs w:val="24"/>
        </w:rPr>
        <w:t>Bolsa</w:t>
      </w:r>
      <w:proofErr w:type="spellEnd"/>
      <w:r w:rsidR="00A275CF">
        <w:rPr>
          <w:rFonts w:ascii="Times New Roman" w:hAnsi="Times New Roman"/>
          <w:i/>
          <w:sz w:val="24"/>
          <w:szCs w:val="24"/>
        </w:rPr>
        <w:t xml:space="preserve"> </w:t>
      </w:r>
      <w:proofErr w:type="spellStart"/>
      <w:r w:rsidRPr="00A9712D">
        <w:rPr>
          <w:rFonts w:ascii="Times New Roman" w:hAnsi="Times New Roman"/>
          <w:i/>
          <w:sz w:val="24"/>
          <w:szCs w:val="24"/>
        </w:rPr>
        <w:t>Família</w:t>
      </w:r>
      <w:proofErr w:type="spellEnd"/>
    </w:p>
    <w:p w:rsidR="009A1D97" w:rsidRPr="00A9712D" w:rsidRDefault="009A1D97" w:rsidP="000C7B4C">
      <w:pPr>
        <w:pStyle w:val="SemEspaamento"/>
        <w:jc w:val="both"/>
        <w:rPr>
          <w:rFonts w:ascii="Times New Roman" w:hAnsi="Times New Roman"/>
          <w:sz w:val="24"/>
          <w:szCs w:val="24"/>
        </w:rPr>
      </w:pPr>
    </w:p>
    <w:p w:rsidR="009A1D97" w:rsidRPr="00A9712D" w:rsidRDefault="009A1D97" w:rsidP="000C7B4C">
      <w:pPr>
        <w:pStyle w:val="SemEspaamento"/>
        <w:ind w:firstLine="720"/>
        <w:jc w:val="both"/>
        <w:rPr>
          <w:rFonts w:ascii="Times New Roman" w:hAnsi="Times New Roman"/>
          <w:sz w:val="24"/>
          <w:szCs w:val="24"/>
        </w:rPr>
      </w:pPr>
      <w:r w:rsidRPr="00A9712D">
        <w:rPr>
          <w:rFonts w:ascii="Times New Roman" w:hAnsi="Times New Roman"/>
          <w:sz w:val="24"/>
          <w:szCs w:val="24"/>
        </w:rPr>
        <w:t xml:space="preserve">The first step for a municipality to receive </w:t>
      </w:r>
      <w:r w:rsidRPr="00A9712D">
        <w:rPr>
          <w:rFonts w:ascii="Times New Roman" w:hAnsi="Times New Roman"/>
          <w:i/>
          <w:sz w:val="24"/>
          <w:szCs w:val="24"/>
        </w:rPr>
        <w:t>BF</w:t>
      </w:r>
      <w:r w:rsidRPr="00A9712D">
        <w:rPr>
          <w:rFonts w:ascii="Times New Roman" w:hAnsi="Times New Roman"/>
          <w:sz w:val="24"/>
          <w:szCs w:val="24"/>
        </w:rPr>
        <w:t xml:space="preserve"> funding is to establish an agreement with the federal government.  The municipality then becomes responsible for registering families interested in becoming </w:t>
      </w:r>
      <w:r w:rsidRPr="00A9712D">
        <w:rPr>
          <w:rFonts w:ascii="Times New Roman" w:hAnsi="Times New Roman"/>
          <w:i/>
          <w:sz w:val="24"/>
          <w:szCs w:val="24"/>
        </w:rPr>
        <w:t>BF</w:t>
      </w:r>
      <w:r w:rsidRPr="00A9712D">
        <w:rPr>
          <w:rFonts w:ascii="Times New Roman" w:hAnsi="Times New Roman"/>
          <w:sz w:val="24"/>
          <w:szCs w:val="24"/>
        </w:rPr>
        <w:t xml:space="preserve"> beneficiaries.  This registration process happens through an electronic system, named </w:t>
      </w:r>
      <w:proofErr w:type="spellStart"/>
      <w:r w:rsidRPr="00A9712D">
        <w:rPr>
          <w:rFonts w:ascii="Times New Roman" w:hAnsi="Times New Roman"/>
          <w:i/>
          <w:sz w:val="24"/>
          <w:szCs w:val="24"/>
        </w:rPr>
        <w:t>Cadastro</w:t>
      </w:r>
      <w:proofErr w:type="spellEnd"/>
      <w:r w:rsidR="00694724">
        <w:rPr>
          <w:rFonts w:ascii="Times New Roman" w:hAnsi="Times New Roman"/>
          <w:i/>
          <w:sz w:val="24"/>
          <w:szCs w:val="24"/>
        </w:rPr>
        <w:t xml:space="preserve"> </w:t>
      </w:r>
      <w:proofErr w:type="spellStart"/>
      <w:r w:rsidRPr="00A9712D">
        <w:rPr>
          <w:rFonts w:ascii="Times New Roman" w:hAnsi="Times New Roman"/>
          <w:i/>
          <w:sz w:val="24"/>
          <w:szCs w:val="24"/>
        </w:rPr>
        <w:t>Único</w:t>
      </w:r>
      <w:proofErr w:type="spellEnd"/>
      <w:r w:rsidRPr="00A9712D">
        <w:rPr>
          <w:rFonts w:ascii="Times New Roman" w:hAnsi="Times New Roman"/>
          <w:sz w:val="24"/>
          <w:szCs w:val="24"/>
        </w:rPr>
        <w:t xml:space="preserve">, which provides the federal, state, and municipal governments with access to the information.  Funding allocation to </w:t>
      </w:r>
      <w:r w:rsidRPr="00A9712D">
        <w:rPr>
          <w:rFonts w:ascii="Times New Roman" w:hAnsi="Times New Roman"/>
          <w:i/>
          <w:sz w:val="24"/>
          <w:szCs w:val="24"/>
        </w:rPr>
        <w:t>BF</w:t>
      </w:r>
      <w:r w:rsidRPr="00A9712D">
        <w:rPr>
          <w:rFonts w:ascii="Times New Roman" w:hAnsi="Times New Roman"/>
          <w:sz w:val="24"/>
          <w:szCs w:val="24"/>
        </w:rPr>
        <w:t xml:space="preserve"> beneficiaries varies according to the family poverty level, the number of children in the family, or the presence of a pregnant or nursing woman in the family.  Once the agreement is established, each municipality is responsible for managing and distributing </w:t>
      </w:r>
      <w:r w:rsidRPr="00A9712D">
        <w:rPr>
          <w:rFonts w:ascii="Times New Roman" w:hAnsi="Times New Roman"/>
          <w:i/>
          <w:sz w:val="24"/>
          <w:szCs w:val="24"/>
        </w:rPr>
        <w:t>BF</w:t>
      </w:r>
      <w:r w:rsidRPr="00A9712D">
        <w:rPr>
          <w:rFonts w:ascii="Times New Roman" w:hAnsi="Times New Roman"/>
          <w:sz w:val="24"/>
          <w:szCs w:val="24"/>
        </w:rPr>
        <w:t xml:space="preserve"> funds in its territory.  Fried (2012) showed “strong evidence that </w:t>
      </w:r>
      <w:r w:rsidRPr="00A9712D">
        <w:rPr>
          <w:rFonts w:ascii="Times New Roman" w:hAnsi="Times New Roman"/>
          <w:i/>
          <w:sz w:val="24"/>
          <w:szCs w:val="24"/>
        </w:rPr>
        <w:t>BF</w:t>
      </w:r>
      <w:r w:rsidRPr="00A9712D">
        <w:rPr>
          <w:rFonts w:ascii="Times New Roman" w:hAnsi="Times New Roman"/>
          <w:sz w:val="24"/>
          <w:szCs w:val="24"/>
        </w:rPr>
        <w:t xml:space="preserve"> is distributed in a programmatic manner” (p. 1049) indicating that its distribution process is not dependent on political criteria such as </w:t>
      </w:r>
      <w:proofErr w:type="spellStart"/>
      <w:r w:rsidRPr="00A9712D">
        <w:rPr>
          <w:rFonts w:ascii="Times New Roman" w:hAnsi="Times New Roman"/>
          <w:sz w:val="24"/>
          <w:szCs w:val="24"/>
        </w:rPr>
        <w:t>clientelism</w:t>
      </w:r>
      <w:proofErr w:type="spellEnd"/>
      <w:r w:rsidRPr="00A9712D">
        <w:rPr>
          <w:rFonts w:ascii="Times New Roman" w:hAnsi="Times New Roman"/>
          <w:sz w:val="24"/>
          <w:szCs w:val="24"/>
        </w:rPr>
        <w:t xml:space="preserve"> and political interference in how transfers are distributed.</w:t>
      </w:r>
    </w:p>
    <w:p w:rsidR="009A1D97" w:rsidRPr="00A9712D" w:rsidRDefault="009A1D97" w:rsidP="000C7B4C">
      <w:pPr>
        <w:pStyle w:val="SemEspaamento"/>
        <w:ind w:firstLine="720"/>
        <w:jc w:val="both"/>
        <w:rPr>
          <w:rFonts w:ascii="Times New Roman" w:hAnsi="Times New Roman"/>
          <w:sz w:val="24"/>
          <w:szCs w:val="24"/>
        </w:rPr>
      </w:pPr>
      <w:r w:rsidRPr="00A9712D">
        <w:rPr>
          <w:rFonts w:ascii="Times New Roman" w:hAnsi="Times New Roman"/>
          <w:sz w:val="24"/>
          <w:szCs w:val="24"/>
        </w:rPr>
        <w:t>Overall, most of the studies indicate that the program is a</w:t>
      </w:r>
      <w:r w:rsidRPr="00A9712D">
        <w:rPr>
          <w:rStyle w:val="hps"/>
          <w:rFonts w:ascii="Times New Roman" w:hAnsi="Times New Roman"/>
          <w:sz w:val="24"/>
          <w:szCs w:val="24"/>
        </w:rPr>
        <w:t xml:space="preserve">llowing many Brazilians who were living in poverty to have a better quality of life.  </w:t>
      </w:r>
      <w:r w:rsidRPr="00A9712D">
        <w:rPr>
          <w:rFonts w:ascii="Times New Roman" w:hAnsi="Times New Roman"/>
          <w:sz w:val="24"/>
          <w:szCs w:val="24"/>
        </w:rPr>
        <w:t xml:space="preserve">Studies that analyzed the relationship between </w:t>
      </w:r>
      <w:r w:rsidRPr="00A9712D">
        <w:rPr>
          <w:rFonts w:ascii="Times New Roman" w:hAnsi="Times New Roman"/>
          <w:i/>
          <w:sz w:val="24"/>
          <w:szCs w:val="24"/>
        </w:rPr>
        <w:t>BF</w:t>
      </w:r>
      <w:r w:rsidRPr="00A9712D">
        <w:rPr>
          <w:rFonts w:ascii="Times New Roman" w:hAnsi="Times New Roman"/>
          <w:sz w:val="24"/>
          <w:szCs w:val="24"/>
        </w:rPr>
        <w:t xml:space="preserve"> and equality show that poverty and inequality were decreasing in Brazilian municipalities because of </w:t>
      </w:r>
      <w:r w:rsidRPr="00A9712D">
        <w:rPr>
          <w:rFonts w:ascii="Times New Roman" w:hAnsi="Times New Roman"/>
          <w:i/>
          <w:sz w:val="24"/>
          <w:szCs w:val="24"/>
        </w:rPr>
        <w:t>BF</w:t>
      </w:r>
      <w:r w:rsidRPr="00A9712D">
        <w:rPr>
          <w:rFonts w:ascii="Times New Roman" w:hAnsi="Times New Roman"/>
          <w:sz w:val="24"/>
          <w:szCs w:val="24"/>
        </w:rPr>
        <w:t xml:space="preserve"> (</w:t>
      </w:r>
      <w:proofErr w:type="spellStart"/>
      <w:r w:rsidRPr="00A9712D">
        <w:rPr>
          <w:rFonts w:ascii="Times New Roman" w:hAnsi="Times New Roman"/>
          <w:sz w:val="24"/>
          <w:szCs w:val="24"/>
        </w:rPr>
        <w:t>Soares</w:t>
      </w:r>
      <w:proofErr w:type="spellEnd"/>
      <w:r w:rsidR="00694724">
        <w:rPr>
          <w:rFonts w:ascii="Times New Roman" w:hAnsi="Times New Roman"/>
          <w:sz w:val="24"/>
          <w:szCs w:val="24"/>
        </w:rPr>
        <w:t xml:space="preserve"> </w:t>
      </w:r>
      <w:r w:rsidRPr="00A9712D">
        <w:rPr>
          <w:rFonts w:ascii="Times New Roman" w:hAnsi="Times New Roman"/>
          <w:i/>
          <w:sz w:val="24"/>
          <w:szCs w:val="24"/>
        </w:rPr>
        <w:t>et al</w:t>
      </w:r>
      <w:r w:rsidR="007A4649">
        <w:rPr>
          <w:rFonts w:ascii="Times New Roman" w:hAnsi="Times New Roman"/>
          <w:i/>
          <w:sz w:val="24"/>
          <w:szCs w:val="24"/>
        </w:rPr>
        <w:t>.</w:t>
      </w:r>
      <w:r w:rsidRPr="00A9712D">
        <w:rPr>
          <w:rFonts w:ascii="Times New Roman" w:hAnsi="Times New Roman"/>
          <w:sz w:val="24"/>
          <w:szCs w:val="24"/>
        </w:rPr>
        <w:t xml:space="preserve">, 2006; Tavares </w:t>
      </w:r>
      <w:r w:rsidRPr="00A9712D">
        <w:rPr>
          <w:rFonts w:ascii="Times New Roman" w:hAnsi="Times New Roman"/>
          <w:i/>
          <w:sz w:val="24"/>
          <w:szCs w:val="24"/>
        </w:rPr>
        <w:t>et al</w:t>
      </w:r>
      <w:r w:rsidR="007A4649">
        <w:rPr>
          <w:rFonts w:ascii="Times New Roman" w:hAnsi="Times New Roman"/>
          <w:i/>
          <w:sz w:val="24"/>
          <w:szCs w:val="24"/>
        </w:rPr>
        <w:t>.</w:t>
      </w:r>
      <w:r w:rsidRPr="00A9712D">
        <w:rPr>
          <w:rFonts w:ascii="Times New Roman" w:hAnsi="Times New Roman"/>
          <w:sz w:val="24"/>
          <w:szCs w:val="24"/>
        </w:rPr>
        <w:t xml:space="preserve">, 2009; </w:t>
      </w:r>
      <w:proofErr w:type="spellStart"/>
      <w:r w:rsidRPr="00A9712D">
        <w:rPr>
          <w:rFonts w:ascii="Times New Roman" w:hAnsi="Times New Roman"/>
          <w:sz w:val="24"/>
          <w:szCs w:val="24"/>
        </w:rPr>
        <w:t>Landin</w:t>
      </w:r>
      <w:proofErr w:type="spellEnd"/>
      <w:r w:rsidRPr="00A9712D">
        <w:rPr>
          <w:rFonts w:ascii="Times New Roman" w:hAnsi="Times New Roman"/>
          <w:sz w:val="24"/>
          <w:szCs w:val="24"/>
        </w:rPr>
        <w:t xml:space="preserve">, 2009; </w:t>
      </w:r>
      <w:proofErr w:type="spellStart"/>
      <w:r w:rsidRPr="00A9712D">
        <w:rPr>
          <w:rFonts w:ascii="Times New Roman" w:hAnsi="Times New Roman"/>
          <w:sz w:val="24"/>
          <w:szCs w:val="24"/>
        </w:rPr>
        <w:t>Soares</w:t>
      </w:r>
      <w:proofErr w:type="spellEnd"/>
      <w:r w:rsidR="00694724">
        <w:rPr>
          <w:rFonts w:ascii="Times New Roman" w:hAnsi="Times New Roman"/>
          <w:sz w:val="24"/>
          <w:szCs w:val="24"/>
        </w:rPr>
        <w:t xml:space="preserve"> </w:t>
      </w:r>
      <w:r w:rsidRPr="00A9712D">
        <w:rPr>
          <w:rFonts w:ascii="Times New Roman" w:hAnsi="Times New Roman"/>
          <w:i/>
          <w:sz w:val="24"/>
          <w:szCs w:val="24"/>
        </w:rPr>
        <w:t>et al</w:t>
      </w:r>
      <w:r w:rsidR="007A4649">
        <w:rPr>
          <w:rFonts w:ascii="Times New Roman" w:hAnsi="Times New Roman"/>
          <w:i/>
          <w:sz w:val="24"/>
          <w:szCs w:val="24"/>
        </w:rPr>
        <w:t>.</w:t>
      </w:r>
      <w:r w:rsidR="007A4649">
        <w:rPr>
          <w:rFonts w:ascii="Times New Roman" w:hAnsi="Times New Roman"/>
          <w:sz w:val="24"/>
          <w:szCs w:val="24"/>
        </w:rPr>
        <w:t>,</w:t>
      </w:r>
      <w:r w:rsidRPr="00A9712D">
        <w:rPr>
          <w:rFonts w:ascii="Times New Roman" w:hAnsi="Times New Roman"/>
          <w:sz w:val="24"/>
          <w:szCs w:val="24"/>
        </w:rPr>
        <w:t xml:space="preserve"> 2010; Vale </w:t>
      </w:r>
      <w:r w:rsidRPr="00A9712D">
        <w:rPr>
          <w:rFonts w:ascii="Times New Roman" w:hAnsi="Times New Roman"/>
          <w:i/>
          <w:sz w:val="24"/>
          <w:szCs w:val="24"/>
        </w:rPr>
        <w:t>et al</w:t>
      </w:r>
      <w:r w:rsidR="007A4649">
        <w:rPr>
          <w:rFonts w:ascii="Times New Roman" w:hAnsi="Times New Roman"/>
          <w:i/>
          <w:sz w:val="24"/>
          <w:szCs w:val="24"/>
        </w:rPr>
        <w:t>.</w:t>
      </w:r>
      <w:r w:rsidR="006F37F8">
        <w:rPr>
          <w:rFonts w:ascii="Times New Roman" w:hAnsi="Times New Roman"/>
          <w:sz w:val="24"/>
          <w:szCs w:val="24"/>
        </w:rPr>
        <w:t xml:space="preserve">, 2010; Machado </w:t>
      </w:r>
      <w:r w:rsidR="006F37F8" w:rsidRPr="006F37F8">
        <w:rPr>
          <w:rFonts w:ascii="Times New Roman" w:hAnsi="Times New Roman"/>
          <w:i/>
          <w:sz w:val="24"/>
          <w:szCs w:val="24"/>
        </w:rPr>
        <w:t>et al</w:t>
      </w:r>
      <w:r w:rsidR="007A4649">
        <w:rPr>
          <w:rFonts w:ascii="Times New Roman" w:hAnsi="Times New Roman"/>
          <w:i/>
          <w:sz w:val="24"/>
          <w:szCs w:val="24"/>
        </w:rPr>
        <w:t>.</w:t>
      </w:r>
      <w:r w:rsidR="006F37F8">
        <w:rPr>
          <w:rFonts w:ascii="Times New Roman" w:hAnsi="Times New Roman"/>
          <w:sz w:val="24"/>
          <w:szCs w:val="24"/>
        </w:rPr>
        <w:t>, 20</w:t>
      </w:r>
      <w:r w:rsidRPr="00A9712D">
        <w:rPr>
          <w:rFonts w:ascii="Times New Roman" w:hAnsi="Times New Roman"/>
          <w:sz w:val="24"/>
          <w:szCs w:val="24"/>
        </w:rPr>
        <w:t xml:space="preserve">11).  Other studies that focus on </w:t>
      </w:r>
      <w:r w:rsidRPr="00A9712D">
        <w:rPr>
          <w:rFonts w:ascii="Times New Roman" w:hAnsi="Times New Roman"/>
          <w:i/>
          <w:sz w:val="24"/>
          <w:szCs w:val="24"/>
        </w:rPr>
        <w:t>BF</w:t>
      </w:r>
      <w:r w:rsidRPr="00A9712D">
        <w:rPr>
          <w:rFonts w:ascii="Times New Roman" w:hAnsi="Times New Roman"/>
          <w:sz w:val="24"/>
          <w:szCs w:val="24"/>
        </w:rPr>
        <w:t xml:space="preserve"> and educational issues indicate increased enrollment and attendance, and decrease in dropouts (Bourguignon </w:t>
      </w:r>
      <w:r w:rsidRPr="00A9712D">
        <w:rPr>
          <w:rFonts w:ascii="Times New Roman" w:hAnsi="Times New Roman"/>
          <w:i/>
          <w:sz w:val="24"/>
          <w:szCs w:val="24"/>
        </w:rPr>
        <w:t>et al</w:t>
      </w:r>
      <w:r w:rsidR="007A4649">
        <w:rPr>
          <w:rFonts w:ascii="Times New Roman" w:hAnsi="Times New Roman"/>
          <w:i/>
          <w:sz w:val="24"/>
          <w:szCs w:val="24"/>
        </w:rPr>
        <w:t>.</w:t>
      </w:r>
      <w:r w:rsidRPr="00A9712D">
        <w:rPr>
          <w:rFonts w:ascii="Times New Roman" w:hAnsi="Times New Roman"/>
          <w:sz w:val="24"/>
          <w:szCs w:val="24"/>
        </w:rPr>
        <w:t xml:space="preserve">, 2003; Haddad, 2008; </w:t>
      </w:r>
      <w:proofErr w:type="spellStart"/>
      <w:r w:rsidRPr="00A9712D">
        <w:rPr>
          <w:rFonts w:ascii="Times New Roman" w:hAnsi="Times New Roman"/>
          <w:sz w:val="24"/>
          <w:szCs w:val="24"/>
        </w:rPr>
        <w:t>Kassouf</w:t>
      </w:r>
      <w:proofErr w:type="spellEnd"/>
      <w:r w:rsidRPr="00A9712D">
        <w:rPr>
          <w:rFonts w:ascii="Times New Roman" w:hAnsi="Times New Roman"/>
          <w:sz w:val="24"/>
          <w:szCs w:val="24"/>
        </w:rPr>
        <w:t xml:space="preserve"> and </w:t>
      </w:r>
      <w:proofErr w:type="spellStart"/>
      <w:r w:rsidRPr="00A9712D">
        <w:rPr>
          <w:rFonts w:ascii="Times New Roman" w:hAnsi="Times New Roman"/>
          <w:sz w:val="24"/>
          <w:szCs w:val="24"/>
        </w:rPr>
        <w:t>Glewwe</w:t>
      </w:r>
      <w:proofErr w:type="spellEnd"/>
      <w:r w:rsidRPr="00A9712D">
        <w:rPr>
          <w:rFonts w:ascii="Times New Roman" w:hAnsi="Times New Roman"/>
          <w:sz w:val="24"/>
          <w:szCs w:val="24"/>
        </w:rPr>
        <w:t xml:space="preserve">, 2008; Romero and </w:t>
      </w:r>
      <w:proofErr w:type="spellStart"/>
      <w:r w:rsidRPr="00A9712D">
        <w:rPr>
          <w:rFonts w:ascii="Times New Roman" w:hAnsi="Times New Roman"/>
          <w:sz w:val="24"/>
          <w:szCs w:val="24"/>
        </w:rPr>
        <w:t>Hermeto</w:t>
      </w:r>
      <w:proofErr w:type="spellEnd"/>
      <w:r w:rsidRPr="00A9712D">
        <w:rPr>
          <w:rFonts w:ascii="Times New Roman" w:hAnsi="Times New Roman"/>
          <w:sz w:val="24"/>
          <w:szCs w:val="24"/>
        </w:rPr>
        <w:t xml:space="preserve">, 2009; Vale </w:t>
      </w:r>
      <w:r w:rsidRPr="00A9712D">
        <w:rPr>
          <w:rFonts w:ascii="Times New Roman" w:hAnsi="Times New Roman"/>
          <w:i/>
          <w:sz w:val="24"/>
          <w:szCs w:val="24"/>
        </w:rPr>
        <w:t>et al</w:t>
      </w:r>
      <w:r w:rsidRPr="00A9712D">
        <w:rPr>
          <w:rFonts w:ascii="Times New Roman" w:hAnsi="Times New Roman"/>
          <w:sz w:val="24"/>
          <w:szCs w:val="24"/>
        </w:rPr>
        <w:t xml:space="preserve">, 2010, Machado </w:t>
      </w:r>
      <w:r w:rsidRPr="006F37F8">
        <w:rPr>
          <w:rFonts w:ascii="Times New Roman" w:hAnsi="Times New Roman"/>
          <w:i/>
          <w:sz w:val="24"/>
          <w:szCs w:val="24"/>
        </w:rPr>
        <w:t>et al</w:t>
      </w:r>
      <w:r w:rsidR="00F3269D">
        <w:rPr>
          <w:rFonts w:ascii="Times New Roman" w:hAnsi="Times New Roman"/>
          <w:sz w:val="24"/>
          <w:szCs w:val="24"/>
        </w:rPr>
        <w:t>, 2011).</w:t>
      </w:r>
      <w:r w:rsidRPr="00A9712D">
        <w:rPr>
          <w:rFonts w:ascii="Times New Roman" w:hAnsi="Times New Roman"/>
          <w:sz w:val="24"/>
          <w:szCs w:val="24"/>
        </w:rPr>
        <w:t xml:space="preserve">  Specifically focusing on student proficiency, two studies found a negative relationship as a result of increased BF spending (</w:t>
      </w:r>
      <w:proofErr w:type="spellStart"/>
      <w:r w:rsidRPr="00A9712D">
        <w:rPr>
          <w:rFonts w:ascii="Times New Roman" w:hAnsi="Times New Roman"/>
          <w:sz w:val="24"/>
          <w:szCs w:val="24"/>
        </w:rPr>
        <w:t>Liso</w:t>
      </w:r>
      <w:proofErr w:type="spellEnd"/>
      <w:r w:rsidRPr="00A9712D">
        <w:rPr>
          <w:rFonts w:ascii="Times New Roman" w:hAnsi="Times New Roman"/>
          <w:sz w:val="24"/>
          <w:szCs w:val="24"/>
        </w:rPr>
        <w:t xml:space="preserve">, 2010; </w:t>
      </w:r>
      <w:proofErr w:type="spellStart"/>
      <w:r w:rsidRPr="00A9712D">
        <w:rPr>
          <w:rFonts w:ascii="Times New Roman" w:hAnsi="Times New Roman"/>
          <w:sz w:val="24"/>
          <w:szCs w:val="24"/>
        </w:rPr>
        <w:t>Camargo</w:t>
      </w:r>
      <w:proofErr w:type="spellEnd"/>
      <w:r w:rsidRPr="00A9712D">
        <w:rPr>
          <w:rFonts w:ascii="Times New Roman" w:hAnsi="Times New Roman"/>
          <w:sz w:val="24"/>
          <w:szCs w:val="24"/>
        </w:rPr>
        <w:t xml:space="preserve">, 2011).  Moreover, studies on child labor have </w:t>
      </w:r>
      <w:r w:rsidR="00C322B1">
        <w:rPr>
          <w:rFonts w:ascii="Times New Roman" w:hAnsi="Times New Roman"/>
          <w:sz w:val="24"/>
          <w:szCs w:val="24"/>
        </w:rPr>
        <w:t>found decreasing trends (Ferro and</w:t>
      </w:r>
      <w:r w:rsidR="00694724">
        <w:rPr>
          <w:rFonts w:ascii="Times New Roman" w:hAnsi="Times New Roman"/>
          <w:sz w:val="24"/>
          <w:szCs w:val="24"/>
        </w:rPr>
        <w:t xml:space="preserve"> </w:t>
      </w:r>
      <w:proofErr w:type="spellStart"/>
      <w:r w:rsidRPr="00A9712D">
        <w:rPr>
          <w:rFonts w:ascii="Times New Roman" w:hAnsi="Times New Roman"/>
          <w:sz w:val="24"/>
          <w:szCs w:val="24"/>
        </w:rPr>
        <w:t>Kassouf</w:t>
      </w:r>
      <w:proofErr w:type="spellEnd"/>
      <w:r w:rsidRPr="00A9712D">
        <w:rPr>
          <w:rFonts w:ascii="Times New Roman" w:hAnsi="Times New Roman"/>
          <w:sz w:val="24"/>
          <w:szCs w:val="24"/>
        </w:rPr>
        <w:t xml:space="preserve">, 2005; </w:t>
      </w:r>
      <w:proofErr w:type="spellStart"/>
      <w:r w:rsidRPr="00A9712D">
        <w:rPr>
          <w:rFonts w:ascii="Times New Roman" w:hAnsi="Times New Roman"/>
          <w:sz w:val="24"/>
          <w:szCs w:val="24"/>
        </w:rPr>
        <w:t>Pedrozo</w:t>
      </w:r>
      <w:proofErr w:type="spellEnd"/>
      <w:r w:rsidRPr="00A9712D">
        <w:rPr>
          <w:rFonts w:ascii="Times New Roman" w:hAnsi="Times New Roman"/>
          <w:sz w:val="24"/>
          <w:szCs w:val="24"/>
        </w:rPr>
        <w:t xml:space="preserve">, 2007), but also no change, and limited effects (Cardoso and Souza, 2004; Machado et al, 2011).  Finally, research on health issues had </w:t>
      </w:r>
      <w:r w:rsidRPr="00A9712D">
        <w:rPr>
          <w:rFonts w:ascii="Times New Roman" w:hAnsi="Times New Roman"/>
          <w:sz w:val="24"/>
          <w:szCs w:val="24"/>
        </w:rPr>
        <w:lastRenderedPageBreak/>
        <w:t>mixed findings (</w:t>
      </w:r>
      <w:proofErr w:type="spellStart"/>
      <w:r w:rsidRPr="00A9712D">
        <w:rPr>
          <w:rFonts w:ascii="Times New Roman" w:hAnsi="Times New Roman"/>
          <w:sz w:val="24"/>
          <w:szCs w:val="24"/>
        </w:rPr>
        <w:t>Paes</w:t>
      </w:r>
      <w:proofErr w:type="spellEnd"/>
      <w:r w:rsidRPr="00A9712D">
        <w:rPr>
          <w:rFonts w:ascii="Times New Roman" w:hAnsi="Times New Roman"/>
          <w:sz w:val="24"/>
          <w:szCs w:val="24"/>
        </w:rPr>
        <w:t xml:space="preserve">-Sousa </w:t>
      </w:r>
      <w:r w:rsidRPr="006F37F8">
        <w:rPr>
          <w:rFonts w:ascii="Times New Roman" w:hAnsi="Times New Roman"/>
          <w:i/>
          <w:sz w:val="24"/>
          <w:szCs w:val="24"/>
        </w:rPr>
        <w:t>et al</w:t>
      </w:r>
      <w:r w:rsidRPr="00A9712D">
        <w:rPr>
          <w:rFonts w:ascii="Times New Roman" w:hAnsi="Times New Roman"/>
          <w:sz w:val="24"/>
          <w:szCs w:val="24"/>
        </w:rPr>
        <w:t xml:space="preserve">., 2011; Andrade </w:t>
      </w:r>
      <w:r w:rsidRPr="006F37F8">
        <w:rPr>
          <w:rFonts w:ascii="Times New Roman" w:hAnsi="Times New Roman"/>
          <w:i/>
          <w:sz w:val="24"/>
          <w:szCs w:val="24"/>
        </w:rPr>
        <w:t>et al</w:t>
      </w:r>
      <w:r w:rsidRPr="00A9712D">
        <w:rPr>
          <w:rFonts w:ascii="Times New Roman" w:hAnsi="Times New Roman"/>
          <w:sz w:val="24"/>
          <w:szCs w:val="24"/>
        </w:rPr>
        <w:t xml:space="preserve">., 2012).  Several of these studies are described further below.  </w:t>
      </w:r>
    </w:p>
    <w:p w:rsidR="009A1D97" w:rsidRPr="00A9712D" w:rsidRDefault="009A1D97" w:rsidP="000C7B4C">
      <w:pPr>
        <w:pStyle w:val="SemEspaamento"/>
        <w:ind w:firstLine="720"/>
        <w:jc w:val="both"/>
        <w:rPr>
          <w:rStyle w:val="hps"/>
          <w:rFonts w:ascii="Times New Roman" w:hAnsi="Times New Roman"/>
          <w:sz w:val="24"/>
          <w:szCs w:val="24"/>
        </w:rPr>
      </w:pPr>
      <w:r w:rsidRPr="00A9712D">
        <w:rPr>
          <w:rFonts w:ascii="Times New Roman" w:hAnsi="Times New Roman"/>
          <w:sz w:val="24"/>
          <w:szCs w:val="24"/>
        </w:rPr>
        <w:t xml:space="preserve">Concerning education, Haddad </w:t>
      </w:r>
      <w:r w:rsidRPr="00A9712D">
        <w:rPr>
          <w:rStyle w:val="hps"/>
          <w:rFonts w:ascii="Times New Roman" w:hAnsi="Times New Roman"/>
          <w:sz w:val="24"/>
          <w:szCs w:val="24"/>
        </w:rPr>
        <w:t>(2008) showed</w:t>
      </w:r>
      <w:r w:rsidR="00A275CF">
        <w:rPr>
          <w:rStyle w:val="hps"/>
          <w:rFonts w:ascii="Times New Roman" w:hAnsi="Times New Roman"/>
          <w:sz w:val="24"/>
          <w:szCs w:val="24"/>
        </w:rPr>
        <w:t xml:space="preserve"> </w:t>
      </w:r>
      <w:r w:rsidRPr="00A9712D">
        <w:rPr>
          <w:rStyle w:val="hps"/>
          <w:rFonts w:ascii="Times New Roman" w:hAnsi="Times New Roman"/>
          <w:sz w:val="24"/>
          <w:szCs w:val="24"/>
        </w:rPr>
        <w:t xml:space="preserve">the importance of </w:t>
      </w:r>
      <w:r w:rsidRPr="00A9712D">
        <w:rPr>
          <w:rStyle w:val="hps"/>
          <w:rFonts w:ascii="Times New Roman" w:hAnsi="Times New Roman"/>
          <w:i/>
          <w:sz w:val="24"/>
          <w:szCs w:val="24"/>
        </w:rPr>
        <w:t>BF</w:t>
      </w:r>
      <w:r w:rsidR="00A275CF">
        <w:rPr>
          <w:rStyle w:val="hps"/>
          <w:rFonts w:ascii="Times New Roman" w:hAnsi="Times New Roman"/>
          <w:i/>
          <w:sz w:val="24"/>
          <w:szCs w:val="24"/>
        </w:rPr>
        <w:t xml:space="preserve"> </w:t>
      </w:r>
      <w:r w:rsidRPr="00A9712D">
        <w:rPr>
          <w:rStyle w:val="hps"/>
          <w:rFonts w:ascii="Times New Roman" w:hAnsi="Times New Roman"/>
          <w:sz w:val="24"/>
          <w:szCs w:val="24"/>
        </w:rPr>
        <w:t>in increasing</w:t>
      </w:r>
      <w:r w:rsidR="00A275CF">
        <w:rPr>
          <w:rStyle w:val="hps"/>
          <w:rFonts w:ascii="Times New Roman" w:hAnsi="Times New Roman"/>
          <w:sz w:val="24"/>
          <w:szCs w:val="24"/>
        </w:rPr>
        <w:t xml:space="preserve"> </w:t>
      </w:r>
      <w:r w:rsidRPr="00A9712D">
        <w:rPr>
          <w:rStyle w:val="hps"/>
          <w:rFonts w:ascii="Times New Roman" w:hAnsi="Times New Roman"/>
          <w:sz w:val="24"/>
          <w:szCs w:val="24"/>
        </w:rPr>
        <w:t>enrollment</w:t>
      </w:r>
      <w:r w:rsidR="00A275CF">
        <w:rPr>
          <w:rStyle w:val="hps"/>
          <w:rFonts w:ascii="Times New Roman" w:hAnsi="Times New Roman"/>
          <w:sz w:val="24"/>
          <w:szCs w:val="24"/>
        </w:rPr>
        <w:t xml:space="preserve"> </w:t>
      </w:r>
      <w:r w:rsidRPr="00A9712D">
        <w:rPr>
          <w:rStyle w:val="hps"/>
          <w:rFonts w:ascii="Times New Roman" w:hAnsi="Times New Roman"/>
          <w:sz w:val="24"/>
          <w:szCs w:val="24"/>
        </w:rPr>
        <w:t>in public schools</w:t>
      </w:r>
      <w:r w:rsidRPr="00A9712D">
        <w:rPr>
          <w:rFonts w:ascii="Times New Roman" w:hAnsi="Times New Roman"/>
          <w:sz w:val="24"/>
          <w:szCs w:val="24"/>
        </w:rPr>
        <w:t xml:space="preserve">, </w:t>
      </w:r>
      <w:r w:rsidRPr="00A9712D">
        <w:rPr>
          <w:rStyle w:val="hps"/>
          <w:rFonts w:ascii="Times New Roman" w:hAnsi="Times New Roman"/>
          <w:sz w:val="24"/>
          <w:szCs w:val="24"/>
        </w:rPr>
        <w:t>and confirmed that</w:t>
      </w:r>
      <w:r w:rsidRPr="00A9712D">
        <w:rPr>
          <w:rFonts w:ascii="Times New Roman" w:hAnsi="Times New Roman"/>
          <w:sz w:val="24"/>
          <w:szCs w:val="24"/>
        </w:rPr>
        <w:t xml:space="preserve"> public</w:t>
      </w:r>
      <w:r w:rsidRPr="00A9712D">
        <w:rPr>
          <w:rStyle w:val="hps"/>
          <w:rFonts w:ascii="Times New Roman" w:hAnsi="Times New Roman"/>
          <w:sz w:val="24"/>
          <w:szCs w:val="24"/>
        </w:rPr>
        <w:t xml:space="preserve"> resources allocated</w:t>
      </w:r>
      <w:r w:rsidR="00A275CF">
        <w:rPr>
          <w:rStyle w:val="hps"/>
          <w:rFonts w:ascii="Times New Roman" w:hAnsi="Times New Roman"/>
          <w:sz w:val="24"/>
          <w:szCs w:val="24"/>
        </w:rPr>
        <w:t xml:space="preserve"> </w:t>
      </w:r>
      <w:r w:rsidRPr="00A9712D">
        <w:rPr>
          <w:rStyle w:val="hps"/>
          <w:rFonts w:ascii="Times New Roman" w:hAnsi="Times New Roman"/>
          <w:sz w:val="24"/>
          <w:szCs w:val="24"/>
        </w:rPr>
        <w:t xml:space="preserve">to </w:t>
      </w:r>
      <w:r w:rsidRPr="00A9712D">
        <w:rPr>
          <w:rStyle w:val="hps"/>
          <w:rFonts w:ascii="Times New Roman" w:hAnsi="Times New Roman"/>
          <w:i/>
          <w:sz w:val="24"/>
          <w:szCs w:val="24"/>
        </w:rPr>
        <w:t>BF</w:t>
      </w:r>
      <w:r w:rsidRPr="00A9712D">
        <w:rPr>
          <w:rStyle w:val="hps"/>
          <w:rFonts w:ascii="Times New Roman" w:hAnsi="Times New Roman"/>
          <w:sz w:val="24"/>
          <w:szCs w:val="24"/>
        </w:rPr>
        <w:t xml:space="preserve"> were</w:t>
      </w:r>
      <w:r w:rsidR="00A275CF">
        <w:rPr>
          <w:rStyle w:val="hps"/>
          <w:rFonts w:ascii="Times New Roman" w:hAnsi="Times New Roman"/>
          <w:sz w:val="24"/>
          <w:szCs w:val="24"/>
        </w:rPr>
        <w:t xml:space="preserve"> </w:t>
      </w:r>
      <w:r w:rsidRPr="00A9712D">
        <w:rPr>
          <w:rStyle w:val="hps"/>
          <w:rFonts w:ascii="Times New Roman" w:hAnsi="Times New Roman"/>
          <w:sz w:val="24"/>
          <w:szCs w:val="24"/>
        </w:rPr>
        <w:t>contributing to</w:t>
      </w:r>
      <w:r w:rsidR="00A275CF">
        <w:rPr>
          <w:rStyle w:val="hps"/>
          <w:rFonts w:ascii="Times New Roman" w:hAnsi="Times New Roman"/>
          <w:sz w:val="24"/>
          <w:szCs w:val="24"/>
        </w:rPr>
        <w:t xml:space="preserve"> </w:t>
      </w:r>
      <w:r w:rsidRPr="00A9712D">
        <w:rPr>
          <w:rStyle w:val="hps"/>
          <w:rFonts w:ascii="Times New Roman" w:hAnsi="Times New Roman"/>
          <w:sz w:val="24"/>
          <w:szCs w:val="24"/>
        </w:rPr>
        <w:t xml:space="preserve">greater social equality.  Similarly, </w:t>
      </w:r>
      <w:proofErr w:type="spellStart"/>
      <w:r w:rsidRPr="00A9712D">
        <w:rPr>
          <w:rFonts w:ascii="Times New Roman" w:hAnsi="Times New Roman"/>
          <w:sz w:val="24"/>
          <w:szCs w:val="24"/>
        </w:rPr>
        <w:t>Glewwe</w:t>
      </w:r>
      <w:proofErr w:type="spellEnd"/>
      <w:r w:rsidRPr="00A9712D">
        <w:rPr>
          <w:rFonts w:ascii="Times New Roman" w:hAnsi="Times New Roman"/>
          <w:sz w:val="24"/>
          <w:szCs w:val="24"/>
        </w:rPr>
        <w:t xml:space="preserve"> and </w:t>
      </w:r>
      <w:proofErr w:type="spellStart"/>
      <w:r w:rsidRPr="00A9712D">
        <w:rPr>
          <w:rFonts w:ascii="Times New Roman" w:hAnsi="Times New Roman"/>
          <w:sz w:val="24"/>
          <w:szCs w:val="24"/>
        </w:rPr>
        <w:t>Kassouf</w:t>
      </w:r>
      <w:proofErr w:type="spellEnd"/>
      <w:r w:rsidRPr="00A9712D">
        <w:rPr>
          <w:rFonts w:ascii="Times New Roman" w:hAnsi="Times New Roman"/>
          <w:sz w:val="24"/>
          <w:szCs w:val="24"/>
        </w:rPr>
        <w:t xml:space="preserve"> (2008) estimated that the program will raise school enrollment among children in eligible families by 13 percent, will lower dropout rates by 1 percent, and will raise grade promotion rates by 2.3 percent in the long run.  With regards to student performance, </w:t>
      </w:r>
      <w:proofErr w:type="spellStart"/>
      <w:r w:rsidRPr="00A9712D">
        <w:rPr>
          <w:rStyle w:val="hps"/>
          <w:rFonts w:ascii="Times New Roman" w:hAnsi="Times New Roman"/>
          <w:sz w:val="24"/>
          <w:szCs w:val="24"/>
        </w:rPr>
        <w:t>Liso</w:t>
      </w:r>
      <w:proofErr w:type="spellEnd"/>
      <w:r w:rsidRPr="00A9712D">
        <w:rPr>
          <w:rStyle w:val="hps"/>
          <w:rFonts w:ascii="Times New Roman" w:hAnsi="Times New Roman"/>
          <w:sz w:val="24"/>
          <w:szCs w:val="24"/>
        </w:rPr>
        <w:t xml:space="preserve"> (2010)</w:t>
      </w:r>
      <w:r w:rsidR="00A275CF">
        <w:rPr>
          <w:rStyle w:val="hps"/>
          <w:rFonts w:ascii="Times New Roman" w:hAnsi="Times New Roman"/>
          <w:sz w:val="24"/>
          <w:szCs w:val="24"/>
        </w:rPr>
        <w:t xml:space="preserve"> </w:t>
      </w:r>
      <w:r w:rsidRPr="00A9712D">
        <w:rPr>
          <w:rStyle w:val="hps"/>
          <w:rFonts w:ascii="Times New Roman" w:hAnsi="Times New Roman"/>
          <w:sz w:val="24"/>
          <w:szCs w:val="24"/>
        </w:rPr>
        <w:t>showed</w:t>
      </w:r>
      <w:r w:rsidR="00A275CF">
        <w:rPr>
          <w:rStyle w:val="hps"/>
          <w:rFonts w:ascii="Times New Roman" w:hAnsi="Times New Roman"/>
          <w:sz w:val="24"/>
          <w:szCs w:val="24"/>
        </w:rPr>
        <w:t xml:space="preserve"> </w:t>
      </w:r>
      <w:r w:rsidRPr="00A9712D">
        <w:rPr>
          <w:rStyle w:val="hps"/>
          <w:rFonts w:ascii="Times New Roman" w:hAnsi="Times New Roman"/>
          <w:sz w:val="24"/>
          <w:szCs w:val="24"/>
        </w:rPr>
        <w:t>a</w:t>
      </w:r>
      <w:r w:rsidR="00A275CF">
        <w:rPr>
          <w:rStyle w:val="hps"/>
          <w:rFonts w:ascii="Times New Roman" w:hAnsi="Times New Roman"/>
          <w:sz w:val="24"/>
          <w:szCs w:val="24"/>
        </w:rPr>
        <w:t xml:space="preserve"> </w:t>
      </w:r>
      <w:r w:rsidRPr="00A9712D">
        <w:rPr>
          <w:rStyle w:val="hps"/>
          <w:rFonts w:ascii="Times New Roman" w:hAnsi="Times New Roman"/>
          <w:sz w:val="24"/>
          <w:szCs w:val="24"/>
        </w:rPr>
        <w:t>negative</w:t>
      </w:r>
      <w:r w:rsidR="00A275CF">
        <w:rPr>
          <w:rStyle w:val="hps"/>
          <w:rFonts w:ascii="Times New Roman" w:hAnsi="Times New Roman"/>
          <w:sz w:val="24"/>
          <w:szCs w:val="24"/>
        </w:rPr>
        <w:t xml:space="preserve"> </w:t>
      </w:r>
      <w:r w:rsidRPr="00A9712D">
        <w:rPr>
          <w:rStyle w:val="hps"/>
          <w:rFonts w:ascii="Times New Roman" w:hAnsi="Times New Roman"/>
          <w:sz w:val="24"/>
          <w:szCs w:val="24"/>
        </w:rPr>
        <w:t>relationship</w:t>
      </w:r>
      <w:r w:rsidRPr="00A9712D">
        <w:rPr>
          <w:rFonts w:ascii="Times New Roman" w:hAnsi="Times New Roman"/>
          <w:sz w:val="24"/>
          <w:szCs w:val="24"/>
        </w:rPr>
        <w:t xml:space="preserve"> between 8th grader proficiency and the program, </w:t>
      </w:r>
      <w:r w:rsidRPr="00A9712D">
        <w:rPr>
          <w:rStyle w:val="hps"/>
          <w:rFonts w:ascii="Times New Roman" w:hAnsi="Times New Roman"/>
          <w:sz w:val="24"/>
          <w:szCs w:val="24"/>
        </w:rPr>
        <w:t>pointing out that</w:t>
      </w:r>
      <w:r w:rsidRPr="00A9712D">
        <w:rPr>
          <w:rFonts w:ascii="Times New Roman" w:hAnsi="Times New Roman"/>
          <w:sz w:val="24"/>
          <w:szCs w:val="24"/>
        </w:rPr>
        <w:t xml:space="preserve"> diminished </w:t>
      </w:r>
      <w:r w:rsidRPr="00A9712D">
        <w:rPr>
          <w:rStyle w:val="hps"/>
          <w:rFonts w:ascii="Times New Roman" w:hAnsi="Times New Roman"/>
          <w:sz w:val="24"/>
          <w:szCs w:val="24"/>
        </w:rPr>
        <w:t xml:space="preserve">quality of education in public schools, related to increasing enrollment, was a consequence of </w:t>
      </w:r>
      <w:r w:rsidRPr="00A9712D">
        <w:rPr>
          <w:rStyle w:val="hps"/>
          <w:rFonts w:ascii="Times New Roman" w:hAnsi="Times New Roman"/>
          <w:i/>
          <w:sz w:val="24"/>
          <w:szCs w:val="24"/>
        </w:rPr>
        <w:t>BF</w:t>
      </w:r>
      <w:r w:rsidRPr="00A9712D">
        <w:rPr>
          <w:rStyle w:val="hps"/>
          <w:rFonts w:ascii="Times New Roman" w:hAnsi="Times New Roman"/>
          <w:sz w:val="24"/>
          <w:szCs w:val="24"/>
        </w:rPr>
        <w:t>.</w:t>
      </w:r>
      <w:r w:rsidRPr="00A9712D">
        <w:rPr>
          <w:rFonts w:ascii="Times New Roman" w:hAnsi="Times New Roman"/>
          <w:sz w:val="24"/>
          <w:szCs w:val="24"/>
        </w:rPr>
        <w:t xml:space="preserve">  In the same direction, </w:t>
      </w:r>
      <w:proofErr w:type="spellStart"/>
      <w:r w:rsidRPr="00A9712D">
        <w:rPr>
          <w:rFonts w:ascii="Times New Roman" w:hAnsi="Times New Roman"/>
          <w:sz w:val="24"/>
          <w:szCs w:val="24"/>
        </w:rPr>
        <w:t>Camargo’s</w:t>
      </w:r>
      <w:proofErr w:type="spellEnd"/>
      <w:r w:rsidRPr="00A9712D">
        <w:rPr>
          <w:rFonts w:ascii="Times New Roman" w:hAnsi="Times New Roman"/>
          <w:sz w:val="24"/>
          <w:szCs w:val="24"/>
        </w:rPr>
        <w:t xml:space="preserve"> (2011) </w:t>
      </w:r>
      <w:r w:rsidRPr="00A9712D">
        <w:rPr>
          <w:rFonts w:ascii="Times New Roman" w:eastAsia="Times New Roman" w:hAnsi="Times New Roman"/>
          <w:sz w:val="24"/>
          <w:szCs w:val="24"/>
        </w:rPr>
        <w:t xml:space="preserve">results showed a negative relationship between proficiency and </w:t>
      </w:r>
      <w:r w:rsidRPr="00A9712D">
        <w:rPr>
          <w:rFonts w:ascii="Times New Roman" w:eastAsia="Times New Roman" w:hAnsi="Times New Roman"/>
          <w:i/>
          <w:sz w:val="24"/>
          <w:szCs w:val="24"/>
        </w:rPr>
        <w:t>BF</w:t>
      </w:r>
      <w:r w:rsidRPr="00A9712D">
        <w:rPr>
          <w:rFonts w:ascii="Times New Roman" w:eastAsia="Times New Roman" w:hAnsi="Times New Roman"/>
          <w:sz w:val="24"/>
          <w:szCs w:val="24"/>
        </w:rPr>
        <w:t xml:space="preserve">.  But the author indicated that the schools included in his study already had lower performance, prior to </w:t>
      </w:r>
      <w:r w:rsidRPr="00A9712D">
        <w:rPr>
          <w:rFonts w:ascii="Times New Roman" w:eastAsia="Times New Roman" w:hAnsi="Times New Roman"/>
          <w:i/>
          <w:sz w:val="24"/>
          <w:szCs w:val="24"/>
        </w:rPr>
        <w:t>BF</w:t>
      </w:r>
      <w:r w:rsidRPr="00A9712D">
        <w:rPr>
          <w:rFonts w:ascii="Times New Roman" w:eastAsia="Times New Roman" w:hAnsi="Times New Roman"/>
          <w:sz w:val="24"/>
          <w:szCs w:val="24"/>
        </w:rPr>
        <w:t xml:space="preserve">’s creation.  </w:t>
      </w:r>
    </w:p>
    <w:p w:rsidR="009A1D97" w:rsidRPr="00A9712D" w:rsidRDefault="009A1D97" w:rsidP="000C7B4C">
      <w:pPr>
        <w:pStyle w:val="SemEspaamento"/>
        <w:ind w:firstLine="720"/>
        <w:jc w:val="both"/>
        <w:rPr>
          <w:rFonts w:ascii="Times New Roman" w:hAnsi="Times New Roman"/>
          <w:sz w:val="24"/>
          <w:szCs w:val="24"/>
        </w:rPr>
      </w:pPr>
      <w:r w:rsidRPr="00A9712D">
        <w:rPr>
          <w:rFonts w:ascii="Times New Roman" w:hAnsi="Times New Roman"/>
          <w:sz w:val="24"/>
          <w:szCs w:val="24"/>
        </w:rPr>
        <w:t xml:space="preserve">In addition to increasing school enrollment, ideally </w:t>
      </w:r>
      <w:r w:rsidRPr="00A9712D">
        <w:rPr>
          <w:rFonts w:ascii="Times New Roman" w:hAnsi="Times New Roman"/>
          <w:i/>
          <w:sz w:val="24"/>
          <w:szCs w:val="24"/>
        </w:rPr>
        <w:t xml:space="preserve">BF </w:t>
      </w:r>
      <w:r w:rsidRPr="00A9712D">
        <w:rPr>
          <w:rFonts w:ascii="Times New Roman" w:hAnsi="Times New Roman"/>
          <w:sz w:val="24"/>
          <w:szCs w:val="24"/>
        </w:rPr>
        <w:t xml:space="preserve">should also diminish child labor and income inequality.  Indeed, results of a study by </w:t>
      </w:r>
      <w:proofErr w:type="spellStart"/>
      <w:r w:rsidRPr="00A9712D">
        <w:rPr>
          <w:rFonts w:ascii="Times New Roman" w:hAnsi="Times New Roman"/>
          <w:sz w:val="24"/>
          <w:szCs w:val="24"/>
        </w:rPr>
        <w:t>Pedrozo</w:t>
      </w:r>
      <w:proofErr w:type="spellEnd"/>
      <w:r w:rsidRPr="00A9712D">
        <w:rPr>
          <w:rFonts w:ascii="Times New Roman" w:hAnsi="Times New Roman"/>
          <w:sz w:val="24"/>
          <w:szCs w:val="24"/>
        </w:rPr>
        <w:t xml:space="preserve"> (2007) indicated that including families in conditional cash transfer programs led to the reduction of such labor.  </w:t>
      </w:r>
      <w:r w:rsidRPr="00BC520B">
        <w:rPr>
          <w:rFonts w:ascii="Times New Roman" w:hAnsi="Times New Roman"/>
          <w:sz w:val="24"/>
          <w:szCs w:val="24"/>
        </w:rPr>
        <w:t>Conversely, in a study of PNAD (</w:t>
      </w:r>
      <w:proofErr w:type="spellStart"/>
      <w:r w:rsidRPr="00BC520B">
        <w:rPr>
          <w:rFonts w:ascii="Times New Roman" w:hAnsi="Times New Roman"/>
          <w:i/>
          <w:sz w:val="24"/>
          <w:szCs w:val="24"/>
        </w:rPr>
        <w:t>Pesquisa</w:t>
      </w:r>
      <w:proofErr w:type="spellEnd"/>
      <w:r w:rsidR="00A275CF">
        <w:rPr>
          <w:rFonts w:ascii="Times New Roman" w:hAnsi="Times New Roman"/>
          <w:i/>
          <w:sz w:val="24"/>
          <w:szCs w:val="24"/>
        </w:rPr>
        <w:t xml:space="preserve"> </w:t>
      </w:r>
      <w:proofErr w:type="spellStart"/>
      <w:r w:rsidRPr="00BC520B">
        <w:rPr>
          <w:rFonts w:ascii="Times New Roman" w:hAnsi="Times New Roman"/>
          <w:i/>
          <w:sz w:val="24"/>
          <w:szCs w:val="24"/>
        </w:rPr>
        <w:t>Nacional</w:t>
      </w:r>
      <w:proofErr w:type="spellEnd"/>
      <w:r w:rsidR="00A275CF">
        <w:rPr>
          <w:rFonts w:ascii="Times New Roman" w:hAnsi="Times New Roman"/>
          <w:i/>
          <w:sz w:val="24"/>
          <w:szCs w:val="24"/>
        </w:rPr>
        <w:t xml:space="preserve"> </w:t>
      </w:r>
      <w:proofErr w:type="spellStart"/>
      <w:r w:rsidRPr="00BC520B">
        <w:rPr>
          <w:rFonts w:ascii="Times New Roman" w:hAnsi="Times New Roman"/>
          <w:i/>
          <w:sz w:val="24"/>
          <w:szCs w:val="24"/>
        </w:rPr>
        <w:t>por</w:t>
      </w:r>
      <w:proofErr w:type="spellEnd"/>
      <w:r w:rsidR="00A275CF">
        <w:rPr>
          <w:rFonts w:ascii="Times New Roman" w:hAnsi="Times New Roman"/>
          <w:i/>
          <w:sz w:val="24"/>
          <w:szCs w:val="24"/>
        </w:rPr>
        <w:t xml:space="preserve"> </w:t>
      </w:r>
      <w:proofErr w:type="spellStart"/>
      <w:r w:rsidRPr="00BC520B">
        <w:rPr>
          <w:rFonts w:ascii="Times New Roman" w:hAnsi="Times New Roman"/>
          <w:i/>
          <w:sz w:val="24"/>
          <w:szCs w:val="24"/>
        </w:rPr>
        <w:t>Mostra</w:t>
      </w:r>
      <w:proofErr w:type="spellEnd"/>
      <w:r w:rsidRPr="00BC520B">
        <w:rPr>
          <w:rFonts w:ascii="Times New Roman" w:hAnsi="Times New Roman"/>
          <w:i/>
          <w:sz w:val="24"/>
          <w:szCs w:val="24"/>
        </w:rPr>
        <w:t xml:space="preserve"> de </w:t>
      </w:r>
      <w:proofErr w:type="spellStart"/>
      <w:r w:rsidRPr="00BC520B">
        <w:rPr>
          <w:rFonts w:ascii="Times New Roman" w:hAnsi="Times New Roman"/>
          <w:i/>
          <w:sz w:val="24"/>
          <w:szCs w:val="24"/>
        </w:rPr>
        <w:t>Domicílio</w:t>
      </w:r>
      <w:proofErr w:type="spellEnd"/>
      <w:r w:rsidRPr="00BC520B">
        <w:rPr>
          <w:rFonts w:ascii="Times New Roman" w:hAnsi="Times New Roman"/>
          <w:sz w:val="24"/>
          <w:szCs w:val="24"/>
        </w:rPr>
        <w:t xml:space="preserve">) data from 2004-2006, Machado </w:t>
      </w:r>
      <w:r w:rsidRPr="00BC520B">
        <w:rPr>
          <w:rFonts w:ascii="Times New Roman" w:hAnsi="Times New Roman"/>
          <w:i/>
          <w:sz w:val="24"/>
          <w:szCs w:val="24"/>
        </w:rPr>
        <w:t>et al</w:t>
      </w:r>
      <w:proofErr w:type="gramStart"/>
      <w:r w:rsidRPr="00BC520B">
        <w:rPr>
          <w:rFonts w:ascii="Times New Roman" w:hAnsi="Times New Roman"/>
          <w:i/>
          <w:sz w:val="24"/>
          <w:szCs w:val="24"/>
        </w:rPr>
        <w:t>.</w:t>
      </w:r>
      <w:r w:rsidRPr="00A9712D">
        <w:rPr>
          <w:rFonts w:ascii="Times New Roman" w:hAnsi="Times New Roman"/>
          <w:sz w:val="24"/>
          <w:szCs w:val="24"/>
        </w:rPr>
        <w:t>(</w:t>
      </w:r>
      <w:proofErr w:type="gramEnd"/>
      <w:r w:rsidRPr="00A9712D">
        <w:rPr>
          <w:rFonts w:ascii="Times New Roman" w:hAnsi="Times New Roman"/>
          <w:sz w:val="24"/>
          <w:szCs w:val="24"/>
        </w:rPr>
        <w:t xml:space="preserve">2011) found that </w:t>
      </w:r>
      <w:r w:rsidRPr="00A9712D">
        <w:rPr>
          <w:rFonts w:ascii="Times New Roman" w:hAnsi="Times New Roman"/>
          <w:i/>
          <w:sz w:val="24"/>
          <w:szCs w:val="24"/>
        </w:rPr>
        <w:t>BF</w:t>
      </w:r>
      <w:r w:rsidRPr="00A9712D">
        <w:rPr>
          <w:rFonts w:ascii="Times New Roman" w:hAnsi="Times New Roman"/>
          <w:sz w:val="24"/>
          <w:szCs w:val="24"/>
        </w:rPr>
        <w:t xml:space="preserve"> had only limited effects on curbing child labor, but did slightly boost school attendance.  However, they did see improvements in income inequality, showing that beneficiaries were less likely to work in the informal economy and earned more by the end of the two-year period studied.</w:t>
      </w:r>
    </w:p>
    <w:p w:rsidR="009A1D97" w:rsidRPr="00A9712D" w:rsidRDefault="009A1D97" w:rsidP="000C7B4C">
      <w:pPr>
        <w:pStyle w:val="SemEspaamento"/>
        <w:ind w:firstLine="720"/>
        <w:jc w:val="both"/>
        <w:rPr>
          <w:rFonts w:ascii="Times New Roman" w:hAnsi="Times New Roman"/>
          <w:sz w:val="24"/>
          <w:szCs w:val="24"/>
        </w:rPr>
      </w:pPr>
      <w:r w:rsidRPr="00A9712D">
        <w:rPr>
          <w:rFonts w:ascii="Times New Roman" w:hAnsi="Times New Roman"/>
          <w:sz w:val="24"/>
          <w:szCs w:val="24"/>
        </w:rPr>
        <w:t xml:space="preserve">With regards to </w:t>
      </w:r>
      <w:r w:rsidRPr="00A9712D">
        <w:rPr>
          <w:rFonts w:ascii="Times New Roman" w:hAnsi="Times New Roman"/>
          <w:i/>
          <w:sz w:val="24"/>
          <w:szCs w:val="24"/>
        </w:rPr>
        <w:t>BF</w:t>
      </w:r>
      <w:r w:rsidRPr="00A9712D">
        <w:rPr>
          <w:rFonts w:ascii="Times New Roman" w:hAnsi="Times New Roman"/>
          <w:sz w:val="24"/>
          <w:szCs w:val="24"/>
        </w:rPr>
        <w:t xml:space="preserve"> health service provision, on one hand, </w:t>
      </w:r>
      <w:proofErr w:type="spellStart"/>
      <w:r w:rsidRPr="00A9712D">
        <w:rPr>
          <w:rFonts w:ascii="Times New Roman" w:hAnsi="Times New Roman"/>
          <w:sz w:val="24"/>
          <w:szCs w:val="24"/>
        </w:rPr>
        <w:t>Paes</w:t>
      </w:r>
      <w:proofErr w:type="spellEnd"/>
      <w:r w:rsidRPr="00A9712D">
        <w:rPr>
          <w:rFonts w:ascii="Times New Roman" w:hAnsi="Times New Roman"/>
          <w:sz w:val="24"/>
          <w:szCs w:val="24"/>
        </w:rPr>
        <w:t xml:space="preserve">-Sousa </w:t>
      </w:r>
      <w:r w:rsidRPr="006F37F8">
        <w:rPr>
          <w:rFonts w:ascii="Times New Roman" w:hAnsi="Times New Roman"/>
          <w:i/>
          <w:sz w:val="24"/>
          <w:szCs w:val="24"/>
        </w:rPr>
        <w:t>et al.</w:t>
      </w:r>
      <w:r w:rsidRPr="00A9712D">
        <w:rPr>
          <w:rFonts w:ascii="Times New Roman" w:hAnsi="Times New Roman"/>
          <w:sz w:val="24"/>
          <w:szCs w:val="24"/>
        </w:rPr>
        <w:t xml:space="preserve"> (2011) found that children in families that benefit from </w:t>
      </w:r>
      <w:r w:rsidRPr="00A9712D">
        <w:rPr>
          <w:rFonts w:ascii="Times New Roman" w:hAnsi="Times New Roman"/>
          <w:i/>
          <w:sz w:val="24"/>
          <w:szCs w:val="24"/>
        </w:rPr>
        <w:t>BF</w:t>
      </w:r>
      <w:r w:rsidRPr="00A9712D">
        <w:rPr>
          <w:rFonts w:ascii="Times New Roman" w:hAnsi="Times New Roman"/>
          <w:sz w:val="24"/>
          <w:szCs w:val="24"/>
        </w:rPr>
        <w:t xml:space="preserve"> were 26 percent more likely to be of normal height for their age, indicating that they have greater access to adequate food.  On the other hand, even though </w:t>
      </w:r>
      <w:r w:rsidRPr="00A9712D">
        <w:rPr>
          <w:rFonts w:ascii="Times New Roman" w:hAnsi="Times New Roman"/>
          <w:i/>
          <w:sz w:val="24"/>
          <w:szCs w:val="24"/>
        </w:rPr>
        <w:t>BF</w:t>
      </w:r>
      <w:r w:rsidRPr="00A9712D">
        <w:rPr>
          <w:rFonts w:ascii="Times New Roman" w:hAnsi="Times New Roman"/>
          <w:sz w:val="24"/>
          <w:szCs w:val="24"/>
        </w:rPr>
        <w:t xml:space="preserve"> beneficiaries have access to child immunization services, Andrade </w:t>
      </w:r>
      <w:r w:rsidRPr="006F37F8">
        <w:rPr>
          <w:rFonts w:ascii="Times New Roman" w:hAnsi="Times New Roman"/>
          <w:i/>
          <w:sz w:val="24"/>
          <w:szCs w:val="24"/>
        </w:rPr>
        <w:t>et al</w:t>
      </w:r>
      <w:r w:rsidRPr="00A9712D">
        <w:rPr>
          <w:rFonts w:ascii="Times New Roman" w:hAnsi="Times New Roman"/>
          <w:sz w:val="24"/>
          <w:szCs w:val="24"/>
        </w:rPr>
        <w:t xml:space="preserve">. (2012) found that the program had little effect on child immunization rates among beneficiary families, despite a higher rate of immunization among children </w:t>
      </w:r>
      <w:proofErr w:type="gramStart"/>
      <w:r w:rsidRPr="00A9712D">
        <w:rPr>
          <w:rFonts w:ascii="Times New Roman" w:hAnsi="Times New Roman"/>
          <w:sz w:val="24"/>
          <w:szCs w:val="24"/>
        </w:rPr>
        <w:t>under</w:t>
      </w:r>
      <w:proofErr w:type="gramEnd"/>
      <w:r w:rsidRPr="00A9712D">
        <w:rPr>
          <w:rFonts w:ascii="Times New Roman" w:hAnsi="Times New Roman"/>
          <w:sz w:val="24"/>
          <w:szCs w:val="24"/>
        </w:rPr>
        <w:t xml:space="preserve"> 6 months of age.</w:t>
      </w:r>
    </w:p>
    <w:p w:rsidR="009A1D97" w:rsidRDefault="009A1D97" w:rsidP="000C7B4C">
      <w:pPr>
        <w:pStyle w:val="SemEspaamento"/>
        <w:ind w:firstLine="720"/>
        <w:jc w:val="both"/>
        <w:rPr>
          <w:rFonts w:ascii="Times New Roman" w:eastAsia="Times New Roman" w:hAnsi="Times New Roman"/>
          <w:sz w:val="24"/>
          <w:szCs w:val="27"/>
        </w:rPr>
      </w:pPr>
      <w:r w:rsidRPr="00A9712D">
        <w:rPr>
          <w:rFonts w:ascii="Times New Roman" w:eastAsia="Times New Roman" w:hAnsi="Times New Roman"/>
          <w:sz w:val="24"/>
          <w:szCs w:val="27"/>
        </w:rPr>
        <w:t xml:space="preserve">In summary, despite the fact that </w:t>
      </w:r>
      <w:r w:rsidRPr="00A9712D">
        <w:rPr>
          <w:rFonts w:ascii="Times New Roman" w:eastAsia="Times New Roman" w:hAnsi="Times New Roman"/>
          <w:i/>
          <w:sz w:val="24"/>
          <w:szCs w:val="27"/>
        </w:rPr>
        <w:t>BF</w:t>
      </w:r>
      <w:r w:rsidRPr="00A9712D">
        <w:rPr>
          <w:rFonts w:ascii="Times New Roman" w:eastAsia="Times New Roman" w:hAnsi="Times New Roman"/>
          <w:sz w:val="24"/>
          <w:szCs w:val="27"/>
        </w:rPr>
        <w:t xml:space="preserve"> has been the topic of various studies, there has been no systematic study that yet relates the coordination of public resources allocation in social development and education, and quality of edu</w:t>
      </w:r>
      <w:r w:rsidR="00F3269D">
        <w:rPr>
          <w:rFonts w:ascii="Times New Roman" w:eastAsia="Times New Roman" w:hAnsi="Times New Roman"/>
          <w:sz w:val="24"/>
          <w:szCs w:val="27"/>
        </w:rPr>
        <w:t>c</w:t>
      </w:r>
      <w:r w:rsidRPr="00A9712D">
        <w:rPr>
          <w:rFonts w:ascii="Times New Roman" w:eastAsia="Times New Roman" w:hAnsi="Times New Roman"/>
          <w:sz w:val="24"/>
          <w:szCs w:val="27"/>
        </w:rPr>
        <w:t>ation.</w:t>
      </w:r>
    </w:p>
    <w:p w:rsidR="002676FB" w:rsidRPr="00A9712D" w:rsidRDefault="002676FB" w:rsidP="000C7B4C">
      <w:pPr>
        <w:pStyle w:val="SemEspaamento"/>
        <w:ind w:firstLine="720"/>
        <w:jc w:val="both"/>
        <w:rPr>
          <w:rFonts w:ascii="Times New Roman" w:hAnsi="Times New Roman"/>
          <w:sz w:val="24"/>
          <w:szCs w:val="24"/>
        </w:rPr>
      </w:pPr>
    </w:p>
    <w:p w:rsidR="009A1D97" w:rsidRPr="00A9712D" w:rsidRDefault="009A1D97" w:rsidP="000C7B4C">
      <w:pPr>
        <w:pStyle w:val="SemEspaamento"/>
        <w:jc w:val="both"/>
        <w:rPr>
          <w:rFonts w:ascii="Times New Roman" w:hAnsi="Times New Roman"/>
          <w:i/>
          <w:sz w:val="24"/>
          <w:szCs w:val="24"/>
        </w:rPr>
      </w:pPr>
      <w:r w:rsidRPr="00A9712D">
        <w:rPr>
          <w:rFonts w:ascii="Times New Roman" w:hAnsi="Times New Roman"/>
          <w:i/>
          <w:sz w:val="24"/>
          <w:szCs w:val="24"/>
        </w:rPr>
        <w:t>b) Education and Economic Growth</w:t>
      </w:r>
    </w:p>
    <w:p w:rsidR="00F3269D" w:rsidRDefault="009A1D97" w:rsidP="000C7B4C">
      <w:pPr>
        <w:pStyle w:val="SemEspaamento"/>
        <w:jc w:val="both"/>
        <w:rPr>
          <w:rFonts w:ascii="Times New Roman" w:eastAsia="Times New Roman" w:hAnsi="Times New Roman"/>
          <w:sz w:val="24"/>
          <w:szCs w:val="24"/>
          <w:lang w:eastAsia="pt-BR"/>
        </w:rPr>
      </w:pPr>
      <w:r w:rsidRPr="00A9712D">
        <w:rPr>
          <w:rFonts w:ascii="Times New Roman" w:eastAsia="Times New Roman" w:hAnsi="Times New Roman"/>
          <w:sz w:val="24"/>
          <w:szCs w:val="24"/>
          <w:lang w:eastAsia="pt-BR"/>
        </w:rPr>
        <w:tab/>
      </w:r>
    </w:p>
    <w:p w:rsidR="009A1D97" w:rsidRPr="00A9712D" w:rsidRDefault="009A1D97" w:rsidP="000C7B4C">
      <w:pPr>
        <w:pStyle w:val="SemEspaamento"/>
        <w:ind w:firstLine="720"/>
        <w:jc w:val="both"/>
        <w:rPr>
          <w:rFonts w:ascii="Times New Roman" w:eastAsia="Times New Roman" w:hAnsi="Times New Roman"/>
          <w:sz w:val="24"/>
          <w:szCs w:val="24"/>
          <w:lang w:eastAsia="pt-BR"/>
        </w:rPr>
      </w:pPr>
      <w:r w:rsidRPr="00A9712D">
        <w:rPr>
          <w:rStyle w:val="hps"/>
          <w:rFonts w:ascii="Times New Roman" w:hAnsi="Times New Roman"/>
          <w:sz w:val="24"/>
          <w:szCs w:val="24"/>
        </w:rPr>
        <w:t xml:space="preserve">In many countries educational spending has proven to be effective means of accumulating human capital.  Likewise, </w:t>
      </w:r>
      <w:r w:rsidRPr="00A9712D">
        <w:rPr>
          <w:rFonts w:ascii="Times New Roman" w:eastAsia="Times New Roman" w:hAnsi="Times New Roman"/>
          <w:sz w:val="24"/>
          <w:szCs w:val="24"/>
          <w:lang w:eastAsia="pt-BR"/>
        </w:rPr>
        <w:t xml:space="preserve">various approaches have demonstrated how education may affect economic growth.  First, some scholars (see Lucas, 1988; </w:t>
      </w:r>
      <w:proofErr w:type="spellStart"/>
      <w:r w:rsidRPr="00A9712D">
        <w:rPr>
          <w:rFonts w:ascii="Times New Roman" w:hAnsi="Times New Roman"/>
          <w:sz w:val="24"/>
          <w:szCs w:val="24"/>
        </w:rPr>
        <w:t>Mankiw</w:t>
      </w:r>
      <w:proofErr w:type="spellEnd"/>
      <w:r w:rsidRPr="00A9712D">
        <w:rPr>
          <w:rFonts w:ascii="Times New Roman" w:hAnsi="Times New Roman"/>
          <w:sz w:val="24"/>
          <w:szCs w:val="24"/>
        </w:rPr>
        <w:t xml:space="preserve">, </w:t>
      </w:r>
      <w:proofErr w:type="spellStart"/>
      <w:r w:rsidRPr="00A9712D">
        <w:rPr>
          <w:rFonts w:ascii="Times New Roman" w:hAnsi="Times New Roman"/>
          <w:sz w:val="24"/>
          <w:szCs w:val="24"/>
        </w:rPr>
        <w:t>Romer</w:t>
      </w:r>
      <w:proofErr w:type="spellEnd"/>
      <w:r w:rsidRPr="00A9712D">
        <w:rPr>
          <w:rFonts w:ascii="Times New Roman" w:hAnsi="Times New Roman"/>
          <w:sz w:val="24"/>
          <w:szCs w:val="24"/>
        </w:rPr>
        <w:t>, and Weil</w:t>
      </w:r>
      <w:r w:rsidRPr="00A9712D">
        <w:rPr>
          <w:rFonts w:ascii="Times New Roman" w:eastAsia="Times New Roman" w:hAnsi="Times New Roman"/>
          <w:sz w:val="24"/>
          <w:szCs w:val="24"/>
          <w:lang w:eastAsia="pt-BR"/>
        </w:rPr>
        <w:t xml:space="preserve">, 1992; </w:t>
      </w:r>
      <w:proofErr w:type="spellStart"/>
      <w:r w:rsidRPr="00A9712D">
        <w:rPr>
          <w:rFonts w:ascii="Times New Roman" w:eastAsia="Times New Roman" w:hAnsi="Times New Roman"/>
          <w:sz w:val="24"/>
          <w:szCs w:val="24"/>
          <w:lang w:eastAsia="pt-BR"/>
        </w:rPr>
        <w:t>Texeira</w:t>
      </w:r>
      <w:proofErr w:type="spellEnd"/>
      <w:r w:rsidRPr="00A9712D">
        <w:rPr>
          <w:rFonts w:ascii="Times New Roman" w:eastAsia="Times New Roman" w:hAnsi="Times New Roman"/>
          <w:sz w:val="24"/>
          <w:szCs w:val="24"/>
          <w:lang w:eastAsia="pt-BR"/>
        </w:rPr>
        <w:t xml:space="preserve"> and </w:t>
      </w:r>
      <w:proofErr w:type="spellStart"/>
      <w:r w:rsidRPr="00A9712D">
        <w:rPr>
          <w:rFonts w:ascii="Times New Roman" w:eastAsia="Times New Roman" w:hAnsi="Times New Roman"/>
          <w:sz w:val="24"/>
          <w:szCs w:val="24"/>
          <w:lang w:eastAsia="pt-BR"/>
        </w:rPr>
        <w:t>Fortura</w:t>
      </w:r>
      <w:proofErr w:type="spellEnd"/>
      <w:r w:rsidRPr="00A9712D">
        <w:rPr>
          <w:rFonts w:ascii="Times New Roman" w:eastAsia="Times New Roman" w:hAnsi="Times New Roman"/>
          <w:sz w:val="24"/>
          <w:szCs w:val="24"/>
          <w:lang w:eastAsia="pt-BR"/>
        </w:rPr>
        <w:t xml:space="preserve">, 2004; </w:t>
      </w:r>
      <w:proofErr w:type="spellStart"/>
      <w:r w:rsidRPr="00A9712D">
        <w:rPr>
          <w:rFonts w:ascii="Times New Roman" w:eastAsia="Times New Roman" w:hAnsi="Times New Roman"/>
          <w:color w:val="000000"/>
          <w:sz w:val="24"/>
          <w:szCs w:val="24"/>
        </w:rPr>
        <w:t>Oketch</w:t>
      </w:r>
      <w:proofErr w:type="spellEnd"/>
      <w:r w:rsidRPr="00A9712D">
        <w:rPr>
          <w:rFonts w:ascii="Times New Roman" w:eastAsia="Times New Roman" w:hAnsi="Times New Roman"/>
          <w:color w:val="000000"/>
          <w:sz w:val="24"/>
          <w:szCs w:val="24"/>
        </w:rPr>
        <w:t>, 2006; Fleisher, 2011)</w:t>
      </w:r>
      <w:r w:rsidRPr="00A9712D">
        <w:rPr>
          <w:rFonts w:ascii="Times New Roman" w:eastAsia="Times New Roman" w:hAnsi="Times New Roman"/>
          <w:sz w:val="24"/>
          <w:szCs w:val="24"/>
          <w:lang w:eastAsia="pt-BR"/>
        </w:rPr>
        <w:t xml:space="preserve"> empirically showed that education fostered human capital, which increased labor productivity, and as a consequence, moved economic growth to a higher level.  Second, various studies (see Nelson and Phelps, 1966; Lucas, 1988; </w:t>
      </w:r>
      <w:proofErr w:type="spellStart"/>
      <w:r w:rsidRPr="00A9712D">
        <w:rPr>
          <w:rFonts w:ascii="Times New Roman" w:eastAsia="Times New Roman" w:hAnsi="Times New Roman"/>
          <w:sz w:val="24"/>
          <w:szCs w:val="24"/>
          <w:lang w:eastAsia="pt-BR"/>
        </w:rPr>
        <w:t>Aghion</w:t>
      </w:r>
      <w:proofErr w:type="spellEnd"/>
      <w:r w:rsidRPr="00A9712D">
        <w:rPr>
          <w:rFonts w:ascii="Times New Roman" w:eastAsia="Times New Roman" w:hAnsi="Times New Roman"/>
          <w:sz w:val="24"/>
          <w:szCs w:val="24"/>
          <w:lang w:eastAsia="pt-BR"/>
        </w:rPr>
        <w:t xml:space="preserve"> and </w:t>
      </w:r>
      <w:proofErr w:type="spellStart"/>
      <w:r w:rsidRPr="00A9712D">
        <w:rPr>
          <w:rFonts w:ascii="Times New Roman" w:eastAsia="Times New Roman" w:hAnsi="Times New Roman"/>
          <w:sz w:val="24"/>
          <w:szCs w:val="24"/>
          <w:lang w:eastAsia="pt-BR"/>
        </w:rPr>
        <w:t>Howitt</w:t>
      </w:r>
      <w:proofErr w:type="spellEnd"/>
      <w:r w:rsidRPr="00A9712D">
        <w:rPr>
          <w:rFonts w:ascii="Times New Roman" w:eastAsia="Times New Roman" w:hAnsi="Times New Roman"/>
          <w:sz w:val="24"/>
          <w:szCs w:val="24"/>
          <w:lang w:eastAsia="pt-BR"/>
        </w:rPr>
        <w:t xml:space="preserve">, 1998; </w:t>
      </w:r>
      <w:proofErr w:type="spellStart"/>
      <w:r w:rsidRPr="00A9712D">
        <w:rPr>
          <w:rFonts w:ascii="Times New Roman" w:eastAsia="Times New Roman" w:hAnsi="Times New Roman"/>
          <w:sz w:val="24"/>
          <w:szCs w:val="24"/>
          <w:lang w:eastAsia="pt-BR"/>
        </w:rPr>
        <w:t>Ranis</w:t>
      </w:r>
      <w:proofErr w:type="spellEnd"/>
      <w:r w:rsidR="009D1961">
        <w:rPr>
          <w:rFonts w:ascii="Times New Roman" w:eastAsia="Times New Roman" w:hAnsi="Times New Roman"/>
          <w:sz w:val="24"/>
          <w:szCs w:val="24"/>
          <w:lang w:eastAsia="pt-BR"/>
        </w:rPr>
        <w:t xml:space="preserve"> and</w:t>
      </w:r>
      <w:r w:rsidRPr="00A9712D">
        <w:rPr>
          <w:rFonts w:ascii="Times New Roman" w:eastAsia="Times New Roman" w:hAnsi="Times New Roman"/>
          <w:sz w:val="24"/>
          <w:szCs w:val="24"/>
          <w:lang w:eastAsia="pt-BR"/>
        </w:rPr>
        <w:t xml:space="preserve"> Ramirez</w:t>
      </w:r>
      <w:r w:rsidR="009D1961">
        <w:rPr>
          <w:rFonts w:ascii="Times New Roman" w:eastAsia="Times New Roman" w:hAnsi="Times New Roman"/>
          <w:sz w:val="24"/>
          <w:szCs w:val="24"/>
          <w:lang w:eastAsia="pt-BR"/>
        </w:rPr>
        <w:t>,</w:t>
      </w:r>
      <w:r w:rsidRPr="00A9712D">
        <w:rPr>
          <w:rFonts w:ascii="Times New Roman" w:eastAsia="Times New Roman" w:hAnsi="Times New Roman"/>
          <w:sz w:val="24"/>
          <w:szCs w:val="24"/>
          <w:lang w:eastAsia="pt-BR"/>
        </w:rPr>
        <w:t xml:space="preserve"> 2000; Wolff</w:t>
      </w:r>
      <w:r w:rsidR="009D1961">
        <w:rPr>
          <w:rFonts w:ascii="Times New Roman" w:eastAsia="Times New Roman" w:hAnsi="Times New Roman"/>
          <w:sz w:val="24"/>
          <w:szCs w:val="24"/>
          <w:lang w:eastAsia="pt-BR"/>
        </w:rPr>
        <w:t>,</w:t>
      </w:r>
      <w:r w:rsidRPr="00A9712D">
        <w:rPr>
          <w:rFonts w:ascii="Times New Roman" w:eastAsia="Times New Roman" w:hAnsi="Times New Roman"/>
          <w:sz w:val="24"/>
          <w:szCs w:val="24"/>
          <w:lang w:eastAsia="pt-BR"/>
        </w:rPr>
        <w:t xml:space="preserve"> 2000; Lin 2003; </w:t>
      </w:r>
      <w:proofErr w:type="spellStart"/>
      <w:r w:rsidRPr="00A9712D">
        <w:rPr>
          <w:rFonts w:ascii="Times New Roman" w:eastAsia="Times New Roman" w:hAnsi="Times New Roman"/>
          <w:sz w:val="24"/>
          <w:szCs w:val="24"/>
          <w:lang w:eastAsia="pt-BR"/>
        </w:rPr>
        <w:t>Benhabib</w:t>
      </w:r>
      <w:proofErr w:type="spellEnd"/>
      <w:r w:rsidRPr="00A9712D">
        <w:rPr>
          <w:rFonts w:ascii="Times New Roman" w:eastAsia="Times New Roman" w:hAnsi="Times New Roman"/>
          <w:sz w:val="24"/>
          <w:szCs w:val="24"/>
          <w:lang w:eastAsia="pt-BR"/>
        </w:rPr>
        <w:t xml:space="preserve"> and Spiegel, 2005; Park, 2008) indicated that education boosted both innovation capacity and new knowledge about technology, products, and processes leading to growth.  Third, the fact that education can facilitate spillovers of knowledge and promote skill-based technical changes (Fleisher, 2011) is well documented (see </w:t>
      </w:r>
      <w:proofErr w:type="spellStart"/>
      <w:r w:rsidRPr="00A9712D">
        <w:rPr>
          <w:rFonts w:ascii="Times New Roman" w:eastAsia="Times New Roman" w:hAnsi="Times New Roman"/>
          <w:sz w:val="24"/>
          <w:szCs w:val="24"/>
          <w:lang w:eastAsia="pt-BR"/>
        </w:rPr>
        <w:t>Acemoglu</w:t>
      </w:r>
      <w:proofErr w:type="spellEnd"/>
      <w:r w:rsidRPr="00A9712D">
        <w:rPr>
          <w:rFonts w:ascii="Times New Roman" w:eastAsia="Times New Roman" w:hAnsi="Times New Roman"/>
          <w:sz w:val="24"/>
          <w:szCs w:val="24"/>
          <w:lang w:eastAsia="pt-BR"/>
        </w:rPr>
        <w:t xml:space="preserve"> 1996 and 1998; </w:t>
      </w:r>
      <w:proofErr w:type="spellStart"/>
      <w:r w:rsidRPr="00A9712D">
        <w:rPr>
          <w:rFonts w:ascii="Times New Roman" w:eastAsia="Times New Roman" w:hAnsi="Times New Roman"/>
          <w:sz w:val="24"/>
          <w:szCs w:val="24"/>
          <w:lang w:eastAsia="pt-BR"/>
        </w:rPr>
        <w:t>Ciccone</w:t>
      </w:r>
      <w:proofErr w:type="spellEnd"/>
      <w:r w:rsidRPr="00A9712D">
        <w:rPr>
          <w:rFonts w:ascii="Times New Roman" w:eastAsia="Times New Roman" w:hAnsi="Times New Roman"/>
          <w:sz w:val="24"/>
          <w:szCs w:val="24"/>
          <w:lang w:eastAsia="pt-BR"/>
        </w:rPr>
        <w:t xml:space="preserve"> and </w:t>
      </w:r>
      <w:proofErr w:type="spellStart"/>
      <w:r w:rsidRPr="00A9712D">
        <w:rPr>
          <w:rFonts w:ascii="Times New Roman" w:eastAsia="Times New Roman" w:hAnsi="Times New Roman"/>
          <w:sz w:val="24"/>
          <w:szCs w:val="24"/>
          <w:lang w:eastAsia="pt-BR"/>
        </w:rPr>
        <w:t>Peri</w:t>
      </w:r>
      <w:proofErr w:type="spellEnd"/>
      <w:r w:rsidRPr="00A9712D">
        <w:rPr>
          <w:rFonts w:ascii="Times New Roman" w:eastAsia="Times New Roman" w:hAnsi="Times New Roman"/>
          <w:sz w:val="24"/>
          <w:szCs w:val="24"/>
          <w:lang w:eastAsia="pt-BR"/>
        </w:rPr>
        <w:t xml:space="preserve">, 2006). </w:t>
      </w:r>
    </w:p>
    <w:p w:rsidR="009A1D97" w:rsidRPr="00A9712D" w:rsidRDefault="009A1D97" w:rsidP="000C7B4C">
      <w:pPr>
        <w:pStyle w:val="SemEspaamento"/>
        <w:ind w:firstLine="720"/>
        <w:jc w:val="both"/>
        <w:rPr>
          <w:rStyle w:val="hps"/>
          <w:rFonts w:ascii="Times New Roman" w:hAnsi="Times New Roman"/>
          <w:color w:val="000000"/>
          <w:sz w:val="24"/>
          <w:szCs w:val="24"/>
        </w:rPr>
      </w:pPr>
      <w:r w:rsidRPr="00A9712D">
        <w:rPr>
          <w:rFonts w:ascii="Times New Roman" w:hAnsi="Times New Roman"/>
          <w:sz w:val="24"/>
          <w:szCs w:val="24"/>
        </w:rPr>
        <w:t xml:space="preserve">Investments in education are related to differences in levels of development between countries and regions.  </w:t>
      </w:r>
      <w:r w:rsidRPr="00A9712D">
        <w:rPr>
          <w:rStyle w:val="hps"/>
          <w:rFonts w:ascii="Times New Roman" w:hAnsi="Times New Roman"/>
          <w:sz w:val="24"/>
          <w:szCs w:val="24"/>
        </w:rPr>
        <w:t xml:space="preserve">These global differences are illustrated by the work of </w:t>
      </w:r>
      <w:proofErr w:type="spellStart"/>
      <w:r w:rsidRPr="00A9712D">
        <w:rPr>
          <w:rFonts w:ascii="Times New Roman" w:hAnsi="Times New Roman"/>
          <w:sz w:val="24"/>
          <w:szCs w:val="24"/>
        </w:rPr>
        <w:t>Hanushek</w:t>
      </w:r>
      <w:proofErr w:type="spellEnd"/>
      <w:r w:rsidRPr="00A9712D">
        <w:rPr>
          <w:rFonts w:ascii="Times New Roman" w:hAnsi="Times New Roman"/>
          <w:sz w:val="24"/>
          <w:szCs w:val="24"/>
        </w:rPr>
        <w:t xml:space="preserve"> and </w:t>
      </w:r>
      <w:proofErr w:type="spellStart"/>
      <w:r w:rsidRPr="00A9712D">
        <w:rPr>
          <w:rFonts w:ascii="Times New Roman" w:hAnsi="Times New Roman"/>
          <w:sz w:val="24"/>
          <w:szCs w:val="24"/>
        </w:rPr>
        <w:t>Wossmann</w:t>
      </w:r>
      <w:proofErr w:type="spellEnd"/>
      <w:r w:rsidRPr="00A9712D">
        <w:rPr>
          <w:rFonts w:ascii="Times New Roman" w:hAnsi="Times New Roman"/>
          <w:sz w:val="24"/>
          <w:szCs w:val="24"/>
        </w:rPr>
        <w:t xml:space="preserve"> (2007).  By comparing education in different countries, they found t</w:t>
      </w:r>
      <w:r w:rsidRPr="00A9712D">
        <w:rPr>
          <w:rStyle w:val="hps"/>
          <w:rFonts w:ascii="Times New Roman" w:hAnsi="Times New Roman"/>
          <w:sz w:val="24"/>
          <w:szCs w:val="24"/>
        </w:rPr>
        <w:t>hat educational deficits were larger in developing countries, where programs focused only on school enrollment and attendance, and not on quality of education.  They</w:t>
      </w:r>
      <w:r w:rsidRPr="00A9712D">
        <w:rPr>
          <w:rFonts w:ascii="Times New Roman" w:hAnsi="Times New Roman"/>
          <w:sz w:val="24"/>
          <w:szCs w:val="24"/>
        </w:rPr>
        <w:t xml:space="preserve"> showed that in order to decrease the economic deficit between countries, changes in the structure of educational institutions in developing countries should take place.  </w:t>
      </w:r>
      <w:proofErr w:type="spellStart"/>
      <w:r w:rsidRPr="00A9712D">
        <w:rPr>
          <w:rFonts w:ascii="Times New Roman" w:eastAsia="Times New Roman" w:hAnsi="Times New Roman"/>
          <w:color w:val="000000"/>
          <w:sz w:val="24"/>
          <w:szCs w:val="24"/>
        </w:rPr>
        <w:t>Barro</w:t>
      </w:r>
      <w:proofErr w:type="spellEnd"/>
      <w:r w:rsidRPr="00A9712D">
        <w:rPr>
          <w:rFonts w:ascii="Times New Roman" w:eastAsia="Times New Roman" w:hAnsi="Times New Roman"/>
          <w:color w:val="000000"/>
          <w:sz w:val="24"/>
          <w:szCs w:val="24"/>
        </w:rPr>
        <w:t xml:space="preserve"> (2001) also contributed to this discussion, indicating that program measures that focused on quality of education (evaluated by tests of cognitive abilities) were more important for economic growth than measures such as enrollment and </w:t>
      </w:r>
      <w:r w:rsidRPr="00A9712D">
        <w:rPr>
          <w:rFonts w:ascii="Times New Roman" w:eastAsia="Times New Roman" w:hAnsi="Times New Roman"/>
          <w:color w:val="000000"/>
          <w:sz w:val="24"/>
          <w:szCs w:val="24"/>
        </w:rPr>
        <w:lastRenderedPageBreak/>
        <w:t xml:space="preserve">attendance.  Along these lines, </w:t>
      </w:r>
      <w:r w:rsidRPr="00A9712D">
        <w:rPr>
          <w:rStyle w:val="hps"/>
          <w:rFonts w:ascii="Times New Roman" w:hAnsi="Times New Roman"/>
          <w:color w:val="000000"/>
          <w:sz w:val="24"/>
          <w:szCs w:val="24"/>
        </w:rPr>
        <w:t>Baldacci</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et</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al</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(2008) found</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that public spending</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on health</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and</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education</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was positively and</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significantly related to</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human capital (measured using the sum of the gross primary and secondary enrollment rates), resulting in</w:t>
      </w:r>
      <w:r w:rsidRPr="00A9712D">
        <w:rPr>
          <w:rFonts w:ascii="Times New Roman" w:hAnsi="Times New Roman"/>
          <w:color w:val="000000"/>
          <w:sz w:val="24"/>
          <w:szCs w:val="24"/>
        </w:rPr>
        <w:t xml:space="preserve"> economic </w:t>
      </w:r>
      <w:r w:rsidRPr="00A9712D">
        <w:rPr>
          <w:rStyle w:val="hps"/>
          <w:rFonts w:ascii="Times New Roman" w:hAnsi="Times New Roman"/>
          <w:color w:val="000000"/>
          <w:sz w:val="24"/>
          <w:szCs w:val="24"/>
        </w:rPr>
        <w:t xml:space="preserve">growth.  </w:t>
      </w:r>
    </w:p>
    <w:p w:rsidR="009A1D97" w:rsidRPr="00A9712D" w:rsidRDefault="009A1D97" w:rsidP="000C7B4C">
      <w:pPr>
        <w:pStyle w:val="SemEspaamento"/>
        <w:jc w:val="both"/>
        <w:rPr>
          <w:rFonts w:ascii="Times New Roman" w:eastAsia="Times New Roman" w:hAnsi="Times New Roman"/>
          <w:color w:val="000000"/>
          <w:sz w:val="24"/>
          <w:szCs w:val="24"/>
        </w:rPr>
      </w:pPr>
      <w:r w:rsidRPr="00A9712D">
        <w:rPr>
          <w:rStyle w:val="hps"/>
          <w:rFonts w:ascii="Times New Roman" w:hAnsi="Times New Roman"/>
          <w:color w:val="000000"/>
          <w:sz w:val="24"/>
          <w:szCs w:val="24"/>
        </w:rPr>
        <w:tab/>
        <w:t xml:space="preserve">There are, however, some studies that contradict the ones presented above.  </w:t>
      </w:r>
      <w:proofErr w:type="spellStart"/>
      <w:r w:rsidRPr="00A9712D">
        <w:rPr>
          <w:rFonts w:ascii="Times New Roman" w:eastAsia="Times New Roman" w:hAnsi="Times New Roman"/>
          <w:color w:val="000000"/>
          <w:sz w:val="24"/>
          <w:szCs w:val="24"/>
        </w:rPr>
        <w:t>Teles</w:t>
      </w:r>
      <w:proofErr w:type="spellEnd"/>
      <w:r w:rsidRPr="00A9712D">
        <w:rPr>
          <w:rFonts w:ascii="Times New Roman" w:eastAsia="Times New Roman" w:hAnsi="Times New Roman"/>
          <w:color w:val="000000"/>
          <w:sz w:val="24"/>
          <w:szCs w:val="24"/>
        </w:rPr>
        <w:t xml:space="preserve"> and Andrade (2008) demonstrated that there was no consensus in empirical studies that focused on the relationship between government spending on education and economic growth.  </w:t>
      </w:r>
      <w:r w:rsidRPr="00A9712D">
        <w:rPr>
          <w:rStyle w:val="hps"/>
          <w:rFonts w:ascii="Times New Roman" w:hAnsi="Times New Roman"/>
          <w:color w:val="000000"/>
          <w:sz w:val="24"/>
          <w:szCs w:val="24"/>
        </w:rPr>
        <w:t xml:space="preserve">Additionally, </w:t>
      </w:r>
      <w:proofErr w:type="spellStart"/>
      <w:r w:rsidRPr="00A9712D">
        <w:rPr>
          <w:rStyle w:val="hps"/>
          <w:rFonts w:ascii="Times New Roman" w:hAnsi="Times New Roman"/>
          <w:color w:val="000000"/>
          <w:sz w:val="24"/>
          <w:szCs w:val="24"/>
        </w:rPr>
        <w:t>Blankenau</w:t>
      </w:r>
      <w:proofErr w:type="spellEnd"/>
      <w:r w:rsidR="009D1961">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 xml:space="preserve">and </w:t>
      </w:r>
      <w:proofErr w:type="gramStart"/>
      <w:r w:rsidRPr="00A9712D">
        <w:rPr>
          <w:rStyle w:val="hps"/>
          <w:rFonts w:ascii="Times New Roman" w:hAnsi="Times New Roman"/>
          <w:color w:val="000000"/>
          <w:sz w:val="24"/>
          <w:szCs w:val="24"/>
        </w:rPr>
        <w:t>Simpson(</w:t>
      </w:r>
      <w:proofErr w:type="gramEnd"/>
      <w:r w:rsidRPr="00A9712D">
        <w:rPr>
          <w:rStyle w:val="hps"/>
          <w:rFonts w:ascii="Times New Roman" w:hAnsi="Times New Roman"/>
          <w:color w:val="000000"/>
          <w:sz w:val="24"/>
          <w:szCs w:val="24"/>
        </w:rPr>
        <w:t>2004) showed</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that even when</w:t>
      </w:r>
      <w:r w:rsidR="00B13F0E">
        <w:rPr>
          <w:rStyle w:val="hps"/>
          <w:rFonts w:ascii="Times New Roman" w:hAnsi="Times New Roman"/>
          <w:color w:val="000000"/>
          <w:sz w:val="24"/>
          <w:szCs w:val="24"/>
        </w:rPr>
        <w:t xml:space="preserve"> </w:t>
      </w:r>
      <w:r w:rsidRPr="00A9712D">
        <w:rPr>
          <w:rStyle w:val="hps"/>
          <w:rFonts w:ascii="Times New Roman" w:hAnsi="Times New Roman"/>
          <w:color w:val="000000"/>
          <w:sz w:val="24"/>
          <w:szCs w:val="24"/>
        </w:rPr>
        <w:t>public expenditure promotes human capital</w:t>
      </w:r>
      <w:r w:rsidRPr="00A9712D">
        <w:rPr>
          <w:rFonts w:ascii="Times New Roman" w:hAnsi="Times New Roman"/>
          <w:color w:val="000000"/>
          <w:sz w:val="24"/>
          <w:szCs w:val="24"/>
        </w:rPr>
        <w:t xml:space="preserve">, </w:t>
      </w:r>
      <w:r w:rsidRPr="00A9712D">
        <w:rPr>
          <w:rStyle w:val="hps"/>
          <w:rFonts w:ascii="Times New Roman" w:hAnsi="Times New Roman"/>
          <w:color w:val="000000"/>
          <w:sz w:val="24"/>
          <w:szCs w:val="24"/>
        </w:rPr>
        <w:t xml:space="preserve">economic growth may not increase.  In summary, the findings reviewed above stress the need to better understand how the process of human capital formation is evolving in Brazil.    </w:t>
      </w:r>
    </w:p>
    <w:p w:rsidR="009A1D97" w:rsidRPr="00A9712D" w:rsidRDefault="009A1D97" w:rsidP="000C7B4C">
      <w:pPr>
        <w:pStyle w:val="SemEspaamento"/>
        <w:jc w:val="both"/>
        <w:rPr>
          <w:rFonts w:ascii="Times New Roman" w:eastAsia="Times New Roman" w:hAnsi="Times New Roman"/>
          <w:color w:val="000000"/>
          <w:sz w:val="24"/>
          <w:szCs w:val="24"/>
        </w:rPr>
      </w:pPr>
    </w:p>
    <w:p w:rsidR="009A1D97" w:rsidRPr="00A9712D" w:rsidRDefault="009A1D97" w:rsidP="000C7B4C">
      <w:pPr>
        <w:pStyle w:val="SemEspaamento"/>
        <w:numPr>
          <w:ilvl w:val="0"/>
          <w:numId w:val="3"/>
        </w:numPr>
        <w:jc w:val="both"/>
        <w:rPr>
          <w:rFonts w:ascii="Times New Roman" w:eastAsia="Times New Roman" w:hAnsi="Times New Roman"/>
          <w:i/>
          <w:color w:val="000000"/>
          <w:sz w:val="24"/>
          <w:szCs w:val="24"/>
        </w:rPr>
      </w:pPr>
      <w:r w:rsidRPr="00A9712D">
        <w:rPr>
          <w:rFonts w:ascii="Times New Roman" w:eastAsia="Times New Roman" w:hAnsi="Times New Roman"/>
          <w:i/>
          <w:color w:val="000000"/>
          <w:sz w:val="24"/>
          <w:szCs w:val="24"/>
        </w:rPr>
        <w:t>Educational Spending in Brazil</w:t>
      </w:r>
    </w:p>
    <w:p w:rsidR="009A1D97" w:rsidRPr="00A9712D" w:rsidRDefault="009A1D97" w:rsidP="000C7B4C">
      <w:pPr>
        <w:pStyle w:val="SemEspaamento"/>
        <w:jc w:val="both"/>
        <w:rPr>
          <w:rFonts w:ascii="Times New Roman" w:eastAsia="Times New Roman" w:hAnsi="Times New Roman"/>
          <w:color w:val="000000"/>
          <w:sz w:val="24"/>
          <w:szCs w:val="24"/>
        </w:rPr>
      </w:pPr>
    </w:p>
    <w:p w:rsidR="00FF29BA" w:rsidRDefault="009A1D97" w:rsidP="000C7B4C">
      <w:pPr>
        <w:pStyle w:val="SemEspaamento"/>
        <w:jc w:val="both"/>
        <w:rPr>
          <w:rFonts w:ascii="Times New Roman" w:hAnsi="Times New Roman"/>
          <w:sz w:val="24"/>
          <w:szCs w:val="24"/>
        </w:rPr>
      </w:pPr>
      <w:r w:rsidRPr="00A9712D">
        <w:rPr>
          <w:rFonts w:ascii="Times New Roman" w:eastAsia="Times New Roman" w:hAnsi="Times New Roman"/>
          <w:color w:val="000000"/>
          <w:sz w:val="24"/>
          <w:szCs w:val="24"/>
        </w:rPr>
        <w:tab/>
      </w:r>
      <w:r w:rsidRPr="00A9712D">
        <w:rPr>
          <w:rFonts w:ascii="Times New Roman" w:hAnsi="Times New Roman"/>
          <w:sz w:val="24"/>
          <w:szCs w:val="24"/>
        </w:rPr>
        <w:t xml:space="preserve">The system that finances education in Brazil is very complex; various funds work together, a large combination of taxes are used to accumulate resources, and resource allocation is based on many criteria.  Therefore, for the purpose of this paper, a narrowed approach is presented focusing only on </w:t>
      </w:r>
      <w:proofErr w:type="spellStart"/>
      <w:r w:rsidRPr="00A9712D">
        <w:rPr>
          <w:rFonts w:ascii="Times New Roman" w:hAnsi="Times New Roman"/>
          <w:i/>
          <w:sz w:val="24"/>
          <w:szCs w:val="24"/>
        </w:rPr>
        <w:t>Fundef</w:t>
      </w:r>
      <w:proofErr w:type="spellEnd"/>
      <w:r w:rsidRPr="00A9712D">
        <w:rPr>
          <w:rFonts w:ascii="Times New Roman" w:hAnsi="Times New Roman"/>
          <w:sz w:val="24"/>
          <w:szCs w:val="24"/>
        </w:rPr>
        <w:t xml:space="preserve">.  Recall that </w:t>
      </w:r>
      <w:proofErr w:type="spellStart"/>
      <w:r w:rsidRPr="00A9712D">
        <w:rPr>
          <w:rFonts w:ascii="Times New Roman" w:hAnsi="Times New Roman"/>
          <w:i/>
          <w:sz w:val="24"/>
          <w:szCs w:val="24"/>
        </w:rPr>
        <w:t>Fundef</w:t>
      </w:r>
      <w:proofErr w:type="spellEnd"/>
      <w:r w:rsidRPr="00A9712D">
        <w:rPr>
          <w:rFonts w:ascii="Times New Roman" w:hAnsi="Times New Roman"/>
          <w:sz w:val="24"/>
          <w:szCs w:val="24"/>
        </w:rPr>
        <w:t xml:space="preserve"> spending is the variable used in this paper to capture public investment in education.  </w:t>
      </w:r>
      <w:r w:rsidRPr="00670BC2">
        <w:rPr>
          <w:rFonts w:ascii="Times New Roman" w:hAnsi="Times New Roman"/>
          <w:sz w:val="24"/>
          <w:szCs w:val="24"/>
        </w:rPr>
        <w:t xml:space="preserve">The 1988 Brazilian Constitution created </w:t>
      </w:r>
      <w:proofErr w:type="spellStart"/>
      <w:r w:rsidRPr="00670BC2">
        <w:rPr>
          <w:rFonts w:ascii="Times New Roman" w:hAnsi="Times New Roman"/>
          <w:i/>
          <w:sz w:val="24"/>
          <w:szCs w:val="24"/>
        </w:rPr>
        <w:t>Fundef</w:t>
      </w:r>
      <w:proofErr w:type="spellEnd"/>
      <w:r w:rsidRPr="00670BC2">
        <w:rPr>
          <w:rFonts w:ascii="Times New Roman" w:hAnsi="Times New Roman"/>
          <w:sz w:val="24"/>
          <w:szCs w:val="24"/>
        </w:rPr>
        <w:t xml:space="preserve">, which </w:t>
      </w:r>
      <w:r w:rsidRPr="00670BC2">
        <w:rPr>
          <w:rStyle w:val="hps"/>
          <w:rFonts w:ascii="Times New Roman" w:hAnsi="Times New Roman"/>
          <w:sz w:val="24"/>
          <w:szCs w:val="24"/>
        </w:rPr>
        <w:t>lasted</w:t>
      </w:r>
      <w:r w:rsidR="00794EBB">
        <w:rPr>
          <w:rStyle w:val="hps"/>
          <w:rFonts w:ascii="Times New Roman" w:hAnsi="Times New Roman"/>
          <w:sz w:val="24"/>
          <w:szCs w:val="24"/>
        </w:rPr>
        <w:t xml:space="preserve"> </w:t>
      </w:r>
      <w:r w:rsidRPr="00670BC2">
        <w:rPr>
          <w:rStyle w:val="hps"/>
          <w:rFonts w:ascii="Times New Roman" w:hAnsi="Times New Roman"/>
          <w:sz w:val="24"/>
          <w:szCs w:val="24"/>
        </w:rPr>
        <w:t>from 1997 to 2006.</w:t>
      </w:r>
      <w:r w:rsidRPr="00A9712D">
        <w:rPr>
          <w:rFonts w:ascii="Times New Roman" w:hAnsi="Times New Roman"/>
          <w:sz w:val="24"/>
          <w:szCs w:val="24"/>
        </w:rPr>
        <w:t>In Brazil, the K-12 system</w:t>
      </w:r>
      <w:r w:rsidR="00794EBB">
        <w:rPr>
          <w:rFonts w:ascii="Times New Roman" w:hAnsi="Times New Roman"/>
          <w:sz w:val="24"/>
          <w:szCs w:val="24"/>
        </w:rPr>
        <w:t xml:space="preserve"> </w:t>
      </w:r>
      <w:r w:rsidR="00E10438">
        <w:rPr>
          <w:rFonts w:ascii="Times New Roman" w:hAnsi="Times New Roman"/>
          <w:sz w:val="24"/>
          <w:szCs w:val="24"/>
        </w:rPr>
        <w:t>(</w:t>
      </w:r>
      <w:proofErr w:type="spellStart"/>
      <w:r w:rsidR="00E10438">
        <w:rPr>
          <w:rFonts w:ascii="Times New Roman" w:hAnsi="Times New Roman"/>
          <w:i/>
          <w:sz w:val="24"/>
          <w:szCs w:val="24"/>
        </w:rPr>
        <w:t>educação</w:t>
      </w:r>
      <w:proofErr w:type="spellEnd"/>
      <w:r w:rsidR="00794EBB">
        <w:rPr>
          <w:rFonts w:ascii="Times New Roman" w:hAnsi="Times New Roman"/>
          <w:i/>
          <w:sz w:val="24"/>
          <w:szCs w:val="24"/>
        </w:rPr>
        <w:t xml:space="preserve"> </w:t>
      </w:r>
      <w:proofErr w:type="spellStart"/>
      <w:r w:rsidR="00E10438">
        <w:rPr>
          <w:rFonts w:ascii="Times New Roman" w:hAnsi="Times New Roman"/>
          <w:i/>
          <w:sz w:val="24"/>
          <w:szCs w:val="24"/>
        </w:rPr>
        <w:t>básica</w:t>
      </w:r>
      <w:proofErr w:type="spellEnd"/>
      <w:r w:rsidR="00E10438">
        <w:rPr>
          <w:rFonts w:ascii="Times New Roman" w:hAnsi="Times New Roman"/>
          <w:sz w:val="24"/>
          <w:szCs w:val="24"/>
        </w:rPr>
        <w:t xml:space="preserve">) </w:t>
      </w:r>
      <w:r w:rsidRPr="00A9712D">
        <w:rPr>
          <w:rFonts w:ascii="Times New Roman" w:hAnsi="Times New Roman"/>
          <w:sz w:val="24"/>
          <w:szCs w:val="24"/>
        </w:rPr>
        <w:t>is divided into two levels.  The elementary school (</w:t>
      </w:r>
      <w:proofErr w:type="spellStart"/>
      <w:r w:rsidRPr="00A9712D">
        <w:rPr>
          <w:rFonts w:ascii="Times New Roman" w:hAnsi="Times New Roman"/>
          <w:i/>
          <w:sz w:val="24"/>
          <w:szCs w:val="24"/>
        </w:rPr>
        <w:t>ensino</w:t>
      </w:r>
      <w:proofErr w:type="spellEnd"/>
      <w:r w:rsidRPr="00A9712D">
        <w:rPr>
          <w:rFonts w:ascii="Times New Roman" w:hAnsi="Times New Roman"/>
          <w:i/>
          <w:sz w:val="24"/>
          <w:szCs w:val="24"/>
        </w:rPr>
        <w:t xml:space="preserve"> fundamental</w:t>
      </w:r>
      <w:r w:rsidRPr="00A9712D">
        <w:rPr>
          <w:rFonts w:ascii="Times New Roman" w:hAnsi="Times New Roman"/>
          <w:sz w:val="24"/>
          <w:szCs w:val="24"/>
        </w:rPr>
        <w:t>) corresponds to grades 1 to 9 and the high school (</w:t>
      </w:r>
      <w:proofErr w:type="spellStart"/>
      <w:r w:rsidRPr="00A9712D">
        <w:rPr>
          <w:rFonts w:ascii="Times New Roman" w:hAnsi="Times New Roman"/>
          <w:i/>
          <w:sz w:val="24"/>
          <w:szCs w:val="24"/>
        </w:rPr>
        <w:t>ensino</w:t>
      </w:r>
      <w:proofErr w:type="spellEnd"/>
      <w:r w:rsidR="009D1961">
        <w:rPr>
          <w:rFonts w:ascii="Times New Roman" w:hAnsi="Times New Roman"/>
          <w:i/>
          <w:sz w:val="24"/>
          <w:szCs w:val="24"/>
        </w:rPr>
        <w:t xml:space="preserve"> </w:t>
      </w:r>
      <w:proofErr w:type="spellStart"/>
      <w:r w:rsidRPr="00A9712D">
        <w:rPr>
          <w:rFonts w:ascii="Times New Roman" w:hAnsi="Times New Roman"/>
          <w:i/>
          <w:sz w:val="24"/>
          <w:szCs w:val="24"/>
        </w:rPr>
        <w:t>médio</w:t>
      </w:r>
      <w:proofErr w:type="spellEnd"/>
      <w:r w:rsidRPr="00A9712D">
        <w:rPr>
          <w:rFonts w:ascii="Times New Roman" w:hAnsi="Times New Roman"/>
          <w:sz w:val="24"/>
          <w:szCs w:val="24"/>
        </w:rPr>
        <w:t xml:space="preserve">) corresponds to grades 10 to 12.  </w:t>
      </w:r>
      <w:r w:rsidRPr="00A9712D">
        <w:rPr>
          <w:rFonts w:ascii="Times New Roman" w:hAnsi="Times New Roman"/>
          <w:i/>
          <w:sz w:val="24"/>
          <w:szCs w:val="24"/>
          <w:lang w:val="pt-BR"/>
        </w:rPr>
        <w:t xml:space="preserve">Fundef </w:t>
      </w:r>
      <w:proofErr w:type="spellStart"/>
      <w:r w:rsidRPr="00A9712D">
        <w:rPr>
          <w:rFonts w:ascii="Times New Roman" w:hAnsi="Times New Roman"/>
          <w:sz w:val="24"/>
          <w:szCs w:val="24"/>
          <w:lang w:val="pt-BR"/>
        </w:rPr>
        <w:t>resources</w:t>
      </w:r>
      <w:proofErr w:type="spellEnd"/>
      <w:r w:rsidRPr="00A9712D">
        <w:rPr>
          <w:rFonts w:ascii="Times New Roman" w:hAnsi="Times New Roman"/>
          <w:sz w:val="24"/>
          <w:szCs w:val="24"/>
          <w:lang w:val="pt-BR"/>
        </w:rPr>
        <w:t xml:space="preserve"> </w:t>
      </w:r>
      <w:proofErr w:type="spellStart"/>
      <w:r w:rsidRPr="00A9712D">
        <w:rPr>
          <w:rFonts w:ascii="Times New Roman" w:hAnsi="Times New Roman"/>
          <w:sz w:val="24"/>
          <w:szCs w:val="24"/>
          <w:lang w:val="pt-BR"/>
        </w:rPr>
        <w:t>were</w:t>
      </w:r>
      <w:proofErr w:type="spellEnd"/>
      <w:r w:rsidRPr="00A9712D">
        <w:rPr>
          <w:rFonts w:ascii="Times New Roman" w:hAnsi="Times New Roman"/>
          <w:sz w:val="24"/>
          <w:szCs w:val="24"/>
          <w:lang w:val="pt-BR"/>
        </w:rPr>
        <w:t xml:space="preserve"> </w:t>
      </w:r>
      <w:proofErr w:type="spellStart"/>
      <w:r w:rsidRPr="00A9712D">
        <w:rPr>
          <w:rFonts w:ascii="Times New Roman" w:hAnsi="Times New Roman"/>
          <w:sz w:val="24"/>
          <w:szCs w:val="24"/>
          <w:lang w:val="pt-BR"/>
        </w:rPr>
        <w:t>targeted</w:t>
      </w:r>
      <w:proofErr w:type="spellEnd"/>
      <w:r w:rsidRPr="00A9712D">
        <w:rPr>
          <w:rFonts w:ascii="Times New Roman" w:hAnsi="Times New Roman"/>
          <w:sz w:val="24"/>
          <w:szCs w:val="24"/>
          <w:lang w:val="pt-BR"/>
        </w:rPr>
        <w:t xml:space="preserve"> </w:t>
      </w:r>
      <w:proofErr w:type="spellStart"/>
      <w:r w:rsidRPr="00A9712D">
        <w:rPr>
          <w:rFonts w:ascii="Times New Roman" w:hAnsi="Times New Roman"/>
          <w:sz w:val="24"/>
          <w:szCs w:val="24"/>
          <w:lang w:val="pt-BR"/>
        </w:rPr>
        <w:t>only</w:t>
      </w:r>
      <w:proofErr w:type="spellEnd"/>
      <w:r w:rsidRPr="00A9712D">
        <w:rPr>
          <w:rFonts w:ascii="Times New Roman" w:hAnsi="Times New Roman"/>
          <w:sz w:val="24"/>
          <w:szCs w:val="24"/>
          <w:lang w:val="pt-BR"/>
        </w:rPr>
        <w:t xml:space="preserve"> to </w:t>
      </w:r>
      <w:proofErr w:type="spellStart"/>
      <w:r w:rsidRPr="00A9712D">
        <w:rPr>
          <w:rFonts w:ascii="Times New Roman" w:hAnsi="Times New Roman"/>
          <w:sz w:val="24"/>
          <w:szCs w:val="24"/>
          <w:lang w:val="pt-BR"/>
        </w:rPr>
        <w:t>elementary</w:t>
      </w:r>
      <w:proofErr w:type="spellEnd"/>
      <w:r w:rsidRPr="00A9712D">
        <w:rPr>
          <w:rFonts w:ascii="Times New Roman" w:hAnsi="Times New Roman"/>
          <w:sz w:val="24"/>
          <w:szCs w:val="24"/>
          <w:lang w:val="pt-BR"/>
        </w:rPr>
        <w:t xml:space="preserve"> </w:t>
      </w:r>
      <w:proofErr w:type="spellStart"/>
      <w:r w:rsidRPr="00A9712D">
        <w:rPr>
          <w:rFonts w:ascii="Times New Roman" w:hAnsi="Times New Roman"/>
          <w:sz w:val="24"/>
          <w:szCs w:val="24"/>
          <w:lang w:val="pt-BR"/>
        </w:rPr>
        <w:t>schools</w:t>
      </w:r>
      <w:proofErr w:type="spellEnd"/>
      <w:r w:rsidRPr="00A9712D">
        <w:rPr>
          <w:rFonts w:ascii="Times New Roman" w:hAnsi="Times New Roman"/>
          <w:sz w:val="24"/>
          <w:szCs w:val="24"/>
          <w:lang w:val="pt-BR"/>
        </w:rPr>
        <w:t>.</w:t>
      </w:r>
      <w:r w:rsidR="00794EBB">
        <w:rPr>
          <w:rFonts w:ascii="Times New Roman" w:hAnsi="Times New Roman"/>
          <w:sz w:val="24"/>
          <w:szCs w:val="24"/>
          <w:lang w:val="pt-BR"/>
        </w:rPr>
        <w:t xml:space="preserve"> </w:t>
      </w:r>
      <w:r w:rsidRPr="00A9712D">
        <w:rPr>
          <w:rFonts w:ascii="Times New Roman" w:hAnsi="Times New Roman"/>
          <w:i/>
          <w:sz w:val="24"/>
          <w:szCs w:val="24"/>
          <w:lang w:val="pt-BR"/>
        </w:rPr>
        <w:t>Fundef</w:t>
      </w:r>
      <w:r w:rsidRPr="00A9712D">
        <w:rPr>
          <w:rStyle w:val="hps"/>
          <w:rFonts w:ascii="Times New Roman" w:hAnsi="Times New Roman"/>
          <w:sz w:val="24"/>
          <w:szCs w:val="24"/>
          <w:lang w:val="pt-BR"/>
        </w:rPr>
        <w:t xml:space="preserve"> </w:t>
      </w:r>
      <w:proofErr w:type="spellStart"/>
      <w:r w:rsidRPr="00A9712D">
        <w:rPr>
          <w:rStyle w:val="hps"/>
          <w:rFonts w:ascii="Times New Roman" w:hAnsi="Times New Roman"/>
          <w:sz w:val="24"/>
          <w:szCs w:val="24"/>
          <w:lang w:val="pt-BR"/>
        </w:rPr>
        <w:t>was</w:t>
      </w:r>
      <w:proofErr w:type="spellEnd"/>
      <w:r w:rsidRPr="00A9712D">
        <w:rPr>
          <w:rStyle w:val="hps"/>
          <w:rFonts w:ascii="Times New Roman" w:hAnsi="Times New Roman"/>
          <w:sz w:val="24"/>
          <w:szCs w:val="24"/>
          <w:lang w:val="pt-BR"/>
        </w:rPr>
        <w:t xml:space="preserve"> </w:t>
      </w:r>
      <w:proofErr w:type="spellStart"/>
      <w:r w:rsidRPr="00A9712D">
        <w:rPr>
          <w:rStyle w:val="hps"/>
          <w:rFonts w:ascii="Times New Roman" w:hAnsi="Times New Roman"/>
          <w:sz w:val="24"/>
          <w:szCs w:val="24"/>
          <w:lang w:val="pt-BR"/>
        </w:rPr>
        <w:t>replaced</w:t>
      </w:r>
      <w:proofErr w:type="spellEnd"/>
      <w:r w:rsidRPr="00A9712D">
        <w:rPr>
          <w:rStyle w:val="hps"/>
          <w:rFonts w:ascii="Times New Roman" w:hAnsi="Times New Roman"/>
          <w:sz w:val="24"/>
          <w:szCs w:val="24"/>
          <w:lang w:val="pt-BR"/>
        </w:rPr>
        <w:t xml:space="preserve"> </w:t>
      </w:r>
      <w:proofErr w:type="spellStart"/>
      <w:r w:rsidRPr="00A9712D">
        <w:rPr>
          <w:rStyle w:val="hps"/>
          <w:rFonts w:ascii="Times New Roman" w:hAnsi="Times New Roman"/>
          <w:sz w:val="24"/>
          <w:szCs w:val="24"/>
          <w:lang w:val="pt-BR"/>
        </w:rPr>
        <w:t>by</w:t>
      </w:r>
      <w:proofErr w:type="spellEnd"/>
      <w:r w:rsidRPr="00A9712D">
        <w:rPr>
          <w:rFonts w:ascii="Times New Roman" w:hAnsi="Times New Roman"/>
          <w:sz w:val="24"/>
          <w:szCs w:val="24"/>
          <w:lang w:val="pt-BR"/>
        </w:rPr>
        <w:t xml:space="preserve"> </w:t>
      </w:r>
      <w:proofErr w:type="spellStart"/>
      <w:r w:rsidRPr="00A9712D">
        <w:rPr>
          <w:rFonts w:ascii="Times New Roman" w:hAnsi="Times New Roman"/>
          <w:sz w:val="24"/>
          <w:szCs w:val="24"/>
          <w:lang w:val="pt-BR"/>
        </w:rPr>
        <w:t>the</w:t>
      </w:r>
      <w:proofErr w:type="spellEnd"/>
      <w:r w:rsidRPr="00A9712D">
        <w:rPr>
          <w:rFonts w:ascii="Times New Roman" w:hAnsi="Times New Roman"/>
          <w:sz w:val="24"/>
          <w:szCs w:val="24"/>
          <w:lang w:val="pt-BR"/>
        </w:rPr>
        <w:t xml:space="preserve"> </w:t>
      </w:r>
      <w:r w:rsidRPr="00A9712D">
        <w:rPr>
          <w:rFonts w:ascii="Times New Roman" w:eastAsia="Times New Roman" w:hAnsi="Times New Roman"/>
          <w:i/>
          <w:sz w:val="24"/>
          <w:szCs w:val="24"/>
          <w:lang w:val="pt-BR"/>
        </w:rPr>
        <w:t xml:space="preserve">Fundo de Manutenção e </w:t>
      </w:r>
      <w:r w:rsidRPr="00E10438">
        <w:rPr>
          <w:rFonts w:ascii="Times New Roman" w:eastAsia="Times New Roman" w:hAnsi="Times New Roman"/>
          <w:i/>
          <w:sz w:val="24"/>
          <w:szCs w:val="24"/>
          <w:lang w:val="pt-BR"/>
        </w:rPr>
        <w:t>Desenvolvimento da Educação Básica e de Valorização dos Profissionais da Educação</w:t>
      </w:r>
      <w:r w:rsidR="00794EBB">
        <w:rPr>
          <w:rFonts w:ascii="Times New Roman" w:eastAsia="Times New Roman" w:hAnsi="Times New Roman"/>
          <w:i/>
          <w:sz w:val="24"/>
          <w:szCs w:val="24"/>
          <w:lang w:val="pt-BR"/>
        </w:rPr>
        <w:t xml:space="preserve"> </w:t>
      </w:r>
      <w:r w:rsidRPr="00E10438">
        <w:rPr>
          <w:rStyle w:val="hps"/>
          <w:rFonts w:ascii="Times New Roman" w:hAnsi="Times New Roman"/>
          <w:sz w:val="24"/>
          <w:szCs w:val="24"/>
          <w:lang w:val="pt-BR"/>
        </w:rPr>
        <w:t>(</w:t>
      </w:r>
      <w:proofErr w:type="spellStart"/>
      <w:r w:rsidRPr="00E10438">
        <w:rPr>
          <w:rStyle w:val="hps"/>
          <w:rFonts w:ascii="Times New Roman" w:hAnsi="Times New Roman"/>
          <w:sz w:val="24"/>
          <w:szCs w:val="24"/>
          <w:lang w:val="pt-BR"/>
        </w:rPr>
        <w:t>Fundeb</w:t>
      </w:r>
      <w:proofErr w:type="spellEnd"/>
      <w:r w:rsidRPr="00E10438">
        <w:rPr>
          <w:rStyle w:val="hps"/>
          <w:rFonts w:ascii="Times New Roman" w:hAnsi="Times New Roman"/>
          <w:sz w:val="24"/>
          <w:szCs w:val="24"/>
          <w:lang w:val="pt-BR"/>
        </w:rPr>
        <w:t>)</w:t>
      </w:r>
      <w:r w:rsidRPr="00E10438">
        <w:rPr>
          <w:rFonts w:ascii="Times New Roman" w:hAnsi="Times New Roman"/>
          <w:sz w:val="24"/>
          <w:szCs w:val="24"/>
          <w:lang w:val="pt-BR"/>
        </w:rPr>
        <w:t xml:space="preserve">.  </w:t>
      </w:r>
      <w:proofErr w:type="spellStart"/>
      <w:r w:rsidRPr="00E10438">
        <w:rPr>
          <w:rStyle w:val="hps"/>
          <w:rFonts w:ascii="Times New Roman" w:hAnsi="Times New Roman"/>
          <w:i/>
          <w:sz w:val="24"/>
          <w:szCs w:val="24"/>
        </w:rPr>
        <w:t>Fundeb</w:t>
      </w:r>
      <w:proofErr w:type="spellEnd"/>
      <w:r w:rsidRPr="00E10438">
        <w:rPr>
          <w:rFonts w:ascii="Times New Roman" w:hAnsi="Times New Roman"/>
          <w:sz w:val="24"/>
          <w:szCs w:val="24"/>
        </w:rPr>
        <w:t xml:space="preserve"> was created in 2007 and is expected to end in 2020</w:t>
      </w:r>
      <w:r w:rsidR="00FF29BA">
        <w:rPr>
          <w:rFonts w:ascii="Times New Roman" w:hAnsi="Times New Roman"/>
          <w:sz w:val="24"/>
          <w:szCs w:val="24"/>
        </w:rPr>
        <w:t>, and its resources are being target to both, elementary school and high school</w:t>
      </w:r>
      <w:r w:rsidRPr="00E10438">
        <w:rPr>
          <w:rFonts w:ascii="Times New Roman" w:hAnsi="Times New Roman"/>
          <w:sz w:val="24"/>
          <w:szCs w:val="24"/>
        </w:rPr>
        <w:t>.</w:t>
      </w:r>
    </w:p>
    <w:p w:rsidR="00A519A5" w:rsidRPr="00963221" w:rsidRDefault="00A519A5" w:rsidP="000C7B4C">
      <w:pPr>
        <w:pStyle w:val="SemEspaamento"/>
        <w:ind w:firstLine="720"/>
        <w:jc w:val="both"/>
        <w:rPr>
          <w:rFonts w:ascii="Times New Roman" w:hAnsi="Times New Roman"/>
          <w:sz w:val="24"/>
          <w:szCs w:val="24"/>
        </w:rPr>
      </w:pPr>
      <w:proofErr w:type="spellStart"/>
      <w:r w:rsidRPr="00963221">
        <w:rPr>
          <w:rFonts w:ascii="Times New Roman" w:hAnsi="Times New Roman"/>
          <w:i/>
          <w:sz w:val="24"/>
          <w:szCs w:val="24"/>
        </w:rPr>
        <w:t>Fundef</w:t>
      </w:r>
      <w:proofErr w:type="spellEnd"/>
      <w:r w:rsidRPr="00963221">
        <w:rPr>
          <w:rFonts w:ascii="Times New Roman" w:hAnsi="Times New Roman"/>
          <w:sz w:val="24"/>
          <w:szCs w:val="24"/>
        </w:rPr>
        <w:t xml:space="preserve"> allocation process was based on automatic transfers to municipalities and states, according to enrollment in elementary school.  W</w:t>
      </w:r>
      <w:r w:rsidR="006F1B53">
        <w:rPr>
          <w:rFonts w:ascii="Times New Roman" w:hAnsi="Times New Roman"/>
          <w:sz w:val="24"/>
          <w:szCs w:val="24"/>
        </w:rPr>
        <w:t>hen</w:t>
      </w:r>
      <w:r w:rsidR="00794EBB">
        <w:rPr>
          <w:rFonts w:ascii="Times New Roman" w:hAnsi="Times New Roman"/>
          <w:sz w:val="24"/>
          <w:szCs w:val="24"/>
        </w:rPr>
        <w:t xml:space="preserve"> </w:t>
      </w:r>
      <w:proofErr w:type="spellStart"/>
      <w:r w:rsidRPr="00963221">
        <w:rPr>
          <w:rFonts w:ascii="Times New Roman" w:hAnsi="Times New Roman"/>
          <w:i/>
          <w:sz w:val="24"/>
          <w:szCs w:val="24"/>
        </w:rPr>
        <w:t>Fundef</w:t>
      </w:r>
      <w:proofErr w:type="spellEnd"/>
      <w:r w:rsidR="00794EBB">
        <w:rPr>
          <w:rFonts w:ascii="Times New Roman" w:hAnsi="Times New Roman"/>
          <w:i/>
          <w:sz w:val="24"/>
          <w:szCs w:val="24"/>
        </w:rPr>
        <w:t xml:space="preserve"> </w:t>
      </w:r>
      <w:r w:rsidR="006F1B53">
        <w:rPr>
          <w:rFonts w:ascii="Times New Roman" w:hAnsi="Times New Roman"/>
          <w:sz w:val="24"/>
          <w:szCs w:val="24"/>
        </w:rPr>
        <w:t>was active</w:t>
      </w:r>
      <w:r w:rsidRPr="00963221">
        <w:rPr>
          <w:rFonts w:ascii="Times New Roman" w:hAnsi="Times New Roman"/>
          <w:sz w:val="24"/>
          <w:szCs w:val="24"/>
        </w:rPr>
        <w:t xml:space="preserve">, 60 percent of </w:t>
      </w:r>
      <w:r>
        <w:rPr>
          <w:rFonts w:ascii="Times New Roman" w:hAnsi="Times New Roman"/>
          <w:sz w:val="24"/>
          <w:szCs w:val="24"/>
        </w:rPr>
        <w:t xml:space="preserve">all </w:t>
      </w:r>
      <w:r w:rsidRPr="00963221">
        <w:rPr>
          <w:rFonts w:ascii="Times New Roman" w:hAnsi="Times New Roman"/>
          <w:sz w:val="24"/>
          <w:szCs w:val="24"/>
        </w:rPr>
        <w:t xml:space="preserve">education resources </w:t>
      </w:r>
      <w:r>
        <w:rPr>
          <w:rFonts w:ascii="Times New Roman" w:hAnsi="Times New Roman"/>
          <w:sz w:val="24"/>
          <w:szCs w:val="24"/>
        </w:rPr>
        <w:t xml:space="preserve">in the country </w:t>
      </w:r>
      <w:r w:rsidRPr="00963221">
        <w:rPr>
          <w:rFonts w:ascii="Times New Roman" w:hAnsi="Times New Roman"/>
          <w:sz w:val="24"/>
          <w:szCs w:val="24"/>
        </w:rPr>
        <w:t xml:space="preserve">had to be allocated to maintain and develop elementary school.  These resources were gathered in state funds, and then, allocated to municipalities and state according to enrollment in elementary school.  This fund had </w:t>
      </w:r>
      <w:r w:rsidR="006F1B53">
        <w:rPr>
          <w:rFonts w:ascii="Times New Roman" w:hAnsi="Times New Roman"/>
          <w:sz w:val="24"/>
          <w:szCs w:val="24"/>
        </w:rPr>
        <w:t xml:space="preserve">a combination of </w:t>
      </w:r>
      <w:r w:rsidRPr="00963221">
        <w:rPr>
          <w:rFonts w:ascii="Times New Roman" w:hAnsi="Times New Roman"/>
          <w:sz w:val="24"/>
          <w:szCs w:val="24"/>
        </w:rPr>
        <w:t>resources from municipalities and states</w:t>
      </w:r>
      <w:r w:rsidR="006F1B53">
        <w:rPr>
          <w:rFonts w:ascii="Times New Roman" w:hAnsi="Times New Roman"/>
          <w:sz w:val="24"/>
          <w:szCs w:val="24"/>
        </w:rPr>
        <w:t>, including a variety of taxes</w:t>
      </w:r>
      <w:r w:rsidR="00A62E3B">
        <w:rPr>
          <w:rFonts w:ascii="Times New Roman" w:hAnsi="Times New Roman"/>
          <w:sz w:val="24"/>
          <w:szCs w:val="24"/>
        </w:rPr>
        <w:t xml:space="preserve">.  In addition, </w:t>
      </w:r>
      <w:r w:rsidRPr="00963221">
        <w:rPr>
          <w:rFonts w:ascii="Times New Roman" w:hAnsi="Times New Roman"/>
          <w:sz w:val="24"/>
          <w:szCs w:val="24"/>
        </w:rPr>
        <w:t>the federal government</w:t>
      </w:r>
      <w:r w:rsidR="00A62E3B">
        <w:rPr>
          <w:rFonts w:ascii="Times New Roman" w:hAnsi="Times New Roman"/>
          <w:sz w:val="24"/>
          <w:szCs w:val="24"/>
        </w:rPr>
        <w:t xml:space="preserve"> would also contribute to </w:t>
      </w:r>
      <w:r w:rsidR="007E21D1">
        <w:rPr>
          <w:rFonts w:ascii="Times New Roman" w:hAnsi="Times New Roman"/>
          <w:sz w:val="24"/>
          <w:szCs w:val="24"/>
        </w:rPr>
        <w:t xml:space="preserve">the fund, </w:t>
      </w:r>
      <w:r w:rsidR="00A62E3B">
        <w:rPr>
          <w:rFonts w:ascii="Times New Roman" w:hAnsi="Times New Roman"/>
          <w:sz w:val="24"/>
          <w:szCs w:val="24"/>
        </w:rPr>
        <w:t>assur</w:t>
      </w:r>
      <w:r w:rsidR="007E21D1">
        <w:rPr>
          <w:rFonts w:ascii="Times New Roman" w:hAnsi="Times New Roman"/>
          <w:sz w:val="24"/>
          <w:szCs w:val="24"/>
        </w:rPr>
        <w:t>ing</w:t>
      </w:r>
      <w:r w:rsidR="00A62E3B">
        <w:rPr>
          <w:rFonts w:ascii="Times New Roman" w:hAnsi="Times New Roman"/>
          <w:sz w:val="24"/>
          <w:szCs w:val="24"/>
        </w:rPr>
        <w:t xml:space="preserve"> that a minimum per student was reached.  In other words</w:t>
      </w:r>
      <w:r w:rsidR="007E21D1">
        <w:rPr>
          <w:rFonts w:ascii="Times New Roman" w:hAnsi="Times New Roman"/>
          <w:sz w:val="24"/>
          <w:szCs w:val="24"/>
        </w:rPr>
        <w:t>,</w:t>
      </w:r>
      <w:r w:rsidR="00A62E3B">
        <w:rPr>
          <w:rFonts w:ascii="Times New Roman" w:hAnsi="Times New Roman"/>
          <w:sz w:val="24"/>
          <w:szCs w:val="24"/>
        </w:rPr>
        <w:t xml:space="preserve"> the federal government </w:t>
      </w:r>
      <w:r w:rsidRPr="00963221">
        <w:rPr>
          <w:rFonts w:ascii="Times New Roman" w:hAnsi="Times New Roman"/>
          <w:sz w:val="24"/>
          <w:szCs w:val="24"/>
        </w:rPr>
        <w:t xml:space="preserve">was committed to complement the resources in order to </w:t>
      </w:r>
      <w:r>
        <w:rPr>
          <w:rFonts w:ascii="Times New Roman" w:hAnsi="Times New Roman"/>
          <w:sz w:val="24"/>
          <w:szCs w:val="24"/>
        </w:rPr>
        <w:t>assure</w:t>
      </w:r>
      <w:r w:rsidRPr="00963221">
        <w:rPr>
          <w:rFonts w:ascii="Times New Roman" w:hAnsi="Times New Roman"/>
          <w:sz w:val="24"/>
          <w:szCs w:val="24"/>
        </w:rPr>
        <w:t xml:space="preserve"> a minimum value per student</w:t>
      </w:r>
      <w:r w:rsidR="007E21D1">
        <w:rPr>
          <w:rFonts w:ascii="Times New Roman" w:hAnsi="Times New Roman"/>
          <w:sz w:val="24"/>
          <w:szCs w:val="24"/>
        </w:rPr>
        <w:t xml:space="preserve">.  </w:t>
      </w:r>
      <w:r w:rsidR="00A62E3B">
        <w:rPr>
          <w:rFonts w:ascii="Times New Roman" w:hAnsi="Times New Roman"/>
          <w:sz w:val="24"/>
          <w:szCs w:val="24"/>
        </w:rPr>
        <w:t xml:space="preserve">This system allowed poor municipalities to have a minimum to spend on students.  On the other hand, rich municipalities, in addition to </w:t>
      </w:r>
      <w:proofErr w:type="spellStart"/>
      <w:r w:rsidR="00A62E3B">
        <w:rPr>
          <w:rFonts w:ascii="Times New Roman" w:hAnsi="Times New Roman"/>
          <w:i/>
          <w:sz w:val="24"/>
          <w:szCs w:val="24"/>
        </w:rPr>
        <w:t>Fundef</w:t>
      </w:r>
      <w:proofErr w:type="spellEnd"/>
      <w:r w:rsidR="00A62E3B">
        <w:rPr>
          <w:rFonts w:ascii="Times New Roman" w:hAnsi="Times New Roman"/>
          <w:sz w:val="24"/>
          <w:szCs w:val="24"/>
        </w:rPr>
        <w:t>, also had other resources to spend on students.</w:t>
      </w:r>
      <w:r w:rsidR="00CE2CEE">
        <w:rPr>
          <w:rStyle w:val="Refdenotaderodap"/>
          <w:rFonts w:ascii="Times New Roman" w:hAnsi="Times New Roman"/>
          <w:sz w:val="24"/>
          <w:szCs w:val="24"/>
        </w:rPr>
        <w:footnoteReference w:id="6"/>
      </w:r>
      <w:r w:rsidR="00A62E3B">
        <w:rPr>
          <w:rFonts w:ascii="Times New Roman" w:hAnsi="Times New Roman"/>
          <w:sz w:val="24"/>
          <w:szCs w:val="24"/>
        </w:rPr>
        <w:t xml:space="preserve">  </w:t>
      </w:r>
    </w:p>
    <w:p w:rsidR="009A1D97" w:rsidRPr="00A9712D" w:rsidRDefault="009A1D97" w:rsidP="000C7B4C">
      <w:pPr>
        <w:pStyle w:val="SemEspaamento"/>
        <w:ind w:firstLine="720"/>
        <w:jc w:val="both"/>
        <w:rPr>
          <w:rFonts w:ascii="Times New Roman" w:hAnsi="Times New Roman"/>
          <w:sz w:val="24"/>
          <w:szCs w:val="24"/>
        </w:rPr>
      </w:pPr>
      <w:r w:rsidRPr="00E10438">
        <w:rPr>
          <w:rFonts w:ascii="Times New Roman" w:hAnsi="Times New Roman"/>
          <w:sz w:val="24"/>
          <w:szCs w:val="24"/>
        </w:rPr>
        <w:t xml:space="preserve">A few studies prior to this one also examined </w:t>
      </w:r>
      <w:proofErr w:type="spellStart"/>
      <w:r w:rsidRPr="00E10438">
        <w:rPr>
          <w:rFonts w:ascii="Times New Roman" w:hAnsi="Times New Roman"/>
          <w:i/>
          <w:sz w:val="24"/>
          <w:szCs w:val="24"/>
        </w:rPr>
        <w:t>Fundef</w:t>
      </w:r>
      <w:proofErr w:type="spellEnd"/>
      <w:r w:rsidRPr="00E10438">
        <w:rPr>
          <w:rFonts w:ascii="Times New Roman" w:hAnsi="Times New Roman"/>
          <w:sz w:val="24"/>
          <w:szCs w:val="24"/>
        </w:rPr>
        <w:t>.  Davies (</w:t>
      </w:r>
      <w:r w:rsidRPr="00E10438">
        <w:rPr>
          <w:rStyle w:val="hps"/>
          <w:rFonts w:ascii="Times New Roman" w:hAnsi="Times New Roman"/>
          <w:sz w:val="24"/>
          <w:szCs w:val="24"/>
        </w:rPr>
        <w:t>2006)</w:t>
      </w:r>
      <w:r w:rsidRPr="00E10438">
        <w:rPr>
          <w:rFonts w:ascii="Times New Roman" w:hAnsi="Times New Roman"/>
          <w:sz w:val="24"/>
          <w:szCs w:val="24"/>
        </w:rPr>
        <w:t xml:space="preserve"> developed </w:t>
      </w:r>
      <w:r w:rsidRPr="00E10438">
        <w:rPr>
          <w:rStyle w:val="hps"/>
          <w:rFonts w:ascii="Times New Roman" w:hAnsi="Times New Roman"/>
          <w:sz w:val="24"/>
          <w:szCs w:val="24"/>
        </w:rPr>
        <w:t>​​an</w:t>
      </w:r>
      <w:r w:rsidR="00794EBB">
        <w:rPr>
          <w:rStyle w:val="hps"/>
          <w:rFonts w:ascii="Times New Roman" w:hAnsi="Times New Roman"/>
          <w:sz w:val="24"/>
          <w:szCs w:val="24"/>
        </w:rPr>
        <w:t xml:space="preserve"> </w:t>
      </w:r>
      <w:r w:rsidRPr="00E10438">
        <w:rPr>
          <w:rStyle w:val="hps"/>
          <w:rFonts w:ascii="Times New Roman" w:hAnsi="Times New Roman"/>
          <w:sz w:val="24"/>
          <w:szCs w:val="24"/>
        </w:rPr>
        <w:t>overview of</w:t>
      </w:r>
      <w:r w:rsidR="00794EBB">
        <w:rPr>
          <w:rStyle w:val="hps"/>
          <w:rFonts w:ascii="Times New Roman" w:hAnsi="Times New Roman"/>
          <w:sz w:val="24"/>
          <w:szCs w:val="24"/>
        </w:rPr>
        <w:t xml:space="preserve"> </w:t>
      </w:r>
      <w:r w:rsidRPr="00E10438">
        <w:rPr>
          <w:rStyle w:val="hps"/>
          <w:rFonts w:ascii="Times New Roman" w:hAnsi="Times New Roman"/>
          <w:sz w:val="24"/>
          <w:szCs w:val="24"/>
        </w:rPr>
        <w:t>the</w:t>
      </w:r>
      <w:r w:rsidRPr="00A9712D">
        <w:rPr>
          <w:rStyle w:val="hps"/>
          <w:rFonts w:ascii="Times New Roman" w:hAnsi="Times New Roman"/>
          <w:sz w:val="24"/>
          <w:szCs w:val="24"/>
        </w:rPr>
        <w:t xml:space="preserve"> Brazilian education financial system and found that </w:t>
      </w:r>
      <w:proofErr w:type="spellStart"/>
      <w:r w:rsidRPr="00A9712D">
        <w:rPr>
          <w:rStyle w:val="hps"/>
          <w:rFonts w:ascii="Times New Roman" w:hAnsi="Times New Roman"/>
          <w:i/>
          <w:sz w:val="24"/>
          <w:szCs w:val="24"/>
        </w:rPr>
        <w:t>Fundef</w:t>
      </w:r>
      <w:proofErr w:type="spellEnd"/>
      <w:r w:rsidR="00794EBB">
        <w:rPr>
          <w:rStyle w:val="hps"/>
          <w:rFonts w:ascii="Times New Roman" w:hAnsi="Times New Roman"/>
          <w:i/>
          <w:sz w:val="24"/>
          <w:szCs w:val="24"/>
        </w:rPr>
        <w:t xml:space="preserve"> </w:t>
      </w:r>
      <w:r w:rsidRPr="00A9712D">
        <w:rPr>
          <w:rStyle w:val="hps"/>
          <w:rFonts w:ascii="Times New Roman" w:hAnsi="Times New Roman"/>
          <w:sz w:val="24"/>
          <w:szCs w:val="24"/>
        </w:rPr>
        <w:t>did not bring new resources to the</w:t>
      </w:r>
      <w:r w:rsidR="00794EBB">
        <w:rPr>
          <w:rStyle w:val="hps"/>
          <w:rFonts w:ascii="Times New Roman" w:hAnsi="Times New Roman"/>
          <w:sz w:val="24"/>
          <w:szCs w:val="24"/>
        </w:rPr>
        <w:t xml:space="preserve"> </w:t>
      </w:r>
      <w:r w:rsidRPr="00A9712D">
        <w:rPr>
          <w:rStyle w:val="hps"/>
          <w:rFonts w:ascii="Times New Roman" w:hAnsi="Times New Roman"/>
          <w:sz w:val="24"/>
          <w:szCs w:val="24"/>
        </w:rPr>
        <w:t>system</w:t>
      </w:r>
      <w:r w:rsidR="00794EBB">
        <w:rPr>
          <w:rStyle w:val="hps"/>
          <w:rFonts w:ascii="Times New Roman" w:hAnsi="Times New Roman"/>
          <w:sz w:val="24"/>
          <w:szCs w:val="24"/>
        </w:rPr>
        <w:t xml:space="preserve"> </w:t>
      </w:r>
      <w:r w:rsidRPr="00A9712D">
        <w:rPr>
          <w:rStyle w:val="hps"/>
          <w:rFonts w:ascii="Times New Roman" w:hAnsi="Times New Roman"/>
          <w:sz w:val="24"/>
          <w:szCs w:val="24"/>
        </w:rPr>
        <w:t>and did not improve teachers’ salary.</w:t>
      </w:r>
      <w:r w:rsidRPr="00A9712D">
        <w:rPr>
          <w:rFonts w:ascii="Times New Roman" w:hAnsi="Times New Roman"/>
          <w:sz w:val="24"/>
          <w:szCs w:val="24"/>
        </w:rPr>
        <w:t xml:space="preserve">  Instead, the </w:t>
      </w:r>
      <w:r w:rsidRPr="00A9712D">
        <w:rPr>
          <w:rStyle w:val="hps"/>
          <w:rFonts w:ascii="Times New Roman" w:hAnsi="Times New Roman"/>
          <w:sz w:val="24"/>
          <w:szCs w:val="24"/>
        </w:rPr>
        <w:t>fund only</w:t>
      </w:r>
      <w:r w:rsidRPr="00A9712D">
        <w:rPr>
          <w:rFonts w:ascii="Times New Roman" w:hAnsi="Times New Roman"/>
          <w:sz w:val="24"/>
          <w:szCs w:val="24"/>
        </w:rPr>
        <w:t xml:space="preserve"> redistributed </w:t>
      </w:r>
      <w:r w:rsidRPr="00A9712D">
        <w:rPr>
          <w:rStyle w:val="hps"/>
          <w:rFonts w:ascii="Times New Roman" w:hAnsi="Times New Roman"/>
          <w:sz w:val="24"/>
          <w:szCs w:val="24"/>
        </w:rPr>
        <w:t>a portion of the</w:t>
      </w:r>
      <w:r w:rsidR="00F241A8">
        <w:rPr>
          <w:rStyle w:val="hps"/>
          <w:rFonts w:ascii="Times New Roman" w:hAnsi="Times New Roman"/>
          <w:sz w:val="24"/>
          <w:szCs w:val="24"/>
        </w:rPr>
        <w:t xml:space="preserve"> </w:t>
      </w:r>
      <w:r w:rsidRPr="00A9712D">
        <w:rPr>
          <w:rStyle w:val="hps"/>
          <w:rFonts w:ascii="Times New Roman" w:hAnsi="Times New Roman"/>
          <w:sz w:val="24"/>
          <w:szCs w:val="24"/>
        </w:rPr>
        <w:t>taxes</w:t>
      </w:r>
      <w:r w:rsidR="00F241A8">
        <w:rPr>
          <w:rStyle w:val="hps"/>
          <w:rFonts w:ascii="Times New Roman" w:hAnsi="Times New Roman"/>
          <w:sz w:val="24"/>
          <w:szCs w:val="24"/>
        </w:rPr>
        <w:t xml:space="preserve"> </w:t>
      </w:r>
      <w:r w:rsidRPr="00A9712D">
        <w:rPr>
          <w:rStyle w:val="hps"/>
          <w:rFonts w:ascii="Times New Roman" w:hAnsi="Times New Roman"/>
          <w:sz w:val="24"/>
          <w:szCs w:val="24"/>
        </w:rPr>
        <w:t>between the state government</w:t>
      </w:r>
      <w:r w:rsidR="00F241A8">
        <w:rPr>
          <w:rStyle w:val="hps"/>
          <w:rFonts w:ascii="Times New Roman" w:hAnsi="Times New Roman"/>
          <w:sz w:val="24"/>
          <w:szCs w:val="24"/>
        </w:rPr>
        <w:t xml:space="preserve"> </w:t>
      </w:r>
      <w:r w:rsidRPr="00A9712D">
        <w:rPr>
          <w:rStyle w:val="hps"/>
          <w:rFonts w:ascii="Times New Roman" w:hAnsi="Times New Roman"/>
          <w:sz w:val="24"/>
          <w:szCs w:val="24"/>
        </w:rPr>
        <w:t>and municipalities</w:t>
      </w:r>
      <w:r w:rsidRPr="00A9712D">
        <w:rPr>
          <w:rFonts w:ascii="Times New Roman" w:hAnsi="Times New Roman"/>
          <w:sz w:val="24"/>
          <w:szCs w:val="24"/>
        </w:rPr>
        <w:t xml:space="preserve">, allowing some municipalities </w:t>
      </w:r>
      <w:r w:rsidR="007E4AA8" w:rsidRPr="00A9712D">
        <w:rPr>
          <w:rFonts w:ascii="Times New Roman" w:hAnsi="Times New Roman"/>
          <w:sz w:val="24"/>
          <w:szCs w:val="24"/>
        </w:rPr>
        <w:t xml:space="preserve">to </w:t>
      </w:r>
      <w:r w:rsidRPr="00A9712D">
        <w:rPr>
          <w:rFonts w:ascii="Times New Roman" w:hAnsi="Times New Roman"/>
          <w:sz w:val="24"/>
          <w:szCs w:val="24"/>
        </w:rPr>
        <w:t xml:space="preserve">receive more funding and others to receive less.  </w:t>
      </w:r>
      <w:r w:rsidRPr="00A9712D">
        <w:rPr>
          <w:rStyle w:val="hps"/>
          <w:rFonts w:ascii="Times New Roman" w:hAnsi="Times New Roman"/>
          <w:sz w:val="24"/>
          <w:szCs w:val="24"/>
        </w:rPr>
        <w:t>According to</w:t>
      </w:r>
      <w:r w:rsidR="00F241A8">
        <w:rPr>
          <w:rStyle w:val="hps"/>
          <w:rFonts w:ascii="Times New Roman" w:hAnsi="Times New Roman"/>
          <w:sz w:val="24"/>
          <w:szCs w:val="24"/>
        </w:rPr>
        <w:t xml:space="preserve"> </w:t>
      </w:r>
      <w:r w:rsidRPr="00A9712D">
        <w:rPr>
          <w:rStyle w:val="hps"/>
          <w:rFonts w:ascii="Times New Roman" w:hAnsi="Times New Roman"/>
          <w:sz w:val="24"/>
          <w:szCs w:val="24"/>
        </w:rPr>
        <w:t>Davies</w:t>
      </w:r>
      <w:r w:rsidR="007C732F">
        <w:rPr>
          <w:rStyle w:val="hps"/>
          <w:rFonts w:ascii="Times New Roman" w:hAnsi="Times New Roman"/>
          <w:sz w:val="24"/>
          <w:szCs w:val="24"/>
        </w:rPr>
        <w:t xml:space="preserve"> </w:t>
      </w:r>
      <w:r w:rsidRPr="00A9712D">
        <w:rPr>
          <w:rStyle w:val="hps"/>
          <w:rFonts w:ascii="Times New Roman" w:hAnsi="Times New Roman"/>
          <w:sz w:val="24"/>
          <w:szCs w:val="24"/>
        </w:rPr>
        <w:t>(2006),</w:t>
      </w:r>
      <w:r w:rsidRPr="00A9712D">
        <w:rPr>
          <w:rFonts w:ascii="Times New Roman" w:hAnsi="Times New Roman"/>
          <w:sz w:val="24"/>
          <w:szCs w:val="24"/>
        </w:rPr>
        <w:t xml:space="preserve"> the </w:t>
      </w:r>
      <w:r w:rsidRPr="00A9712D">
        <w:rPr>
          <w:rStyle w:val="hps"/>
          <w:rFonts w:ascii="Times New Roman" w:hAnsi="Times New Roman"/>
          <w:sz w:val="24"/>
          <w:szCs w:val="24"/>
        </w:rPr>
        <w:t>tax</w:t>
      </w:r>
      <w:r w:rsidR="00F241A8">
        <w:rPr>
          <w:rStyle w:val="hps"/>
          <w:rFonts w:ascii="Times New Roman" w:hAnsi="Times New Roman"/>
          <w:sz w:val="24"/>
          <w:szCs w:val="24"/>
        </w:rPr>
        <w:t xml:space="preserve"> </w:t>
      </w:r>
      <w:r w:rsidRPr="00A9712D">
        <w:rPr>
          <w:rStyle w:val="hps"/>
          <w:rFonts w:ascii="Times New Roman" w:hAnsi="Times New Roman"/>
          <w:sz w:val="24"/>
          <w:szCs w:val="24"/>
        </w:rPr>
        <w:t>inequality</w:t>
      </w:r>
      <w:r w:rsidRPr="00A9712D">
        <w:rPr>
          <w:rFonts w:ascii="Times New Roman" w:hAnsi="Times New Roman"/>
          <w:sz w:val="24"/>
          <w:szCs w:val="24"/>
        </w:rPr>
        <w:t xml:space="preserve"> that exists between the different </w:t>
      </w:r>
      <w:r w:rsidRPr="00A9712D">
        <w:rPr>
          <w:rStyle w:val="hps"/>
          <w:rFonts w:ascii="Times New Roman" w:hAnsi="Times New Roman"/>
          <w:sz w:val="24"/>
          <w:szCs w:val="24"/>
        </w:rPr>
        <w:t>levels of governments in Brazil inhibited</w:t>
      </w:r>
      <w:r w:rsidR="00F241A8">
        <w:rPr>
          <w:rStyle w:val="hps"/>
          <w:rFonts w:ascii="Times New Roman" w:hAnsi="Times New Roman"/>
          <w:sz w:val="24"/>
          <w:szCs w:val="24"/>
        </w:rPr>
        <w:t xml:space="preserve"> </w:t>
      </w:r>
      <w:r w:rsidRPr="00A9712D">
        <w:rPr>
          <w:rStyle w:val="hps"/>
          <w:rFonts w:ascii="Times New Roman" w:hAnsi="Times New Roman"/>
          <w:sz w:val="24"/>
          <w:szCs w:val="24"/>
        </w:rPr>
        <w:t>the formation of</w:t>
      </w:r>
      <w:r w:rsidR="00F241A8">
        <w:rPr>
          <w:rStyle w:val="hps"/>
          <w:rFonts w:ascii="Times New Roman" w:hAnsi="Times New Roman"/>
          <w:sz w:val="24"/>
          <w:szCs w:val="24"/>
        </w:rPr>
        <w:t xml:space="preserve"> </w:t>
      </w:r>
      <w:r w:rsidRPr="00A9712D">
        <w:rPr>
          <w:rStyle w:val="hps"/>
          <w:rFonts w:ascii="Times New Roman" w:hAnsi="Times New Roman"/>
          <w:sz w:val="24"/>
          <w:szCs w:val="24"/>
        </w:rPr>
        <w:t>a</w:t>
      </w:r>
      <w:r w:rsidR="00F241A8">
        <w:rPr>
          <w:rStyle w:val="hps"/>
          <w:rFonts w:ascii="Times New Roman" w:hAnsi="Times New Roman"/>
          <w:sz w:val="24"/>
          <w:szCs w:val="24"/>
        </w:rPr>
        <w:t xml:space="preserve"> </w:t>
      </w:r>
      <w:r w:rsidRPr="00A9712D">
        <w:rPr>
          <w:rStyle w:val="hps"/>
          <w:rFonts w:ascii="Times New Roman" w:hAnsi="Times New Roman"/>
          <w:sz w:val="24"/>
          <w:szCs w:val="24"/>
        </w:rPr>
        <w:t>national system of</w:t>
      </w:r>
      <w:r w:rsidR="00F241A8">
        <w:rPr>
          <w:rStyle w:val="hps"/>
          <w:rFonts w:ascii="Times New Roman" w:hAnsi="Times New Roman"/>
          <w:sz w:val="24"/>
          <w:szCs w:val="24"/>
        </w:rPr>
        <w:t xml:space="preserve"> </w:t>
      </w:r>
      <w:r w:rsidRPr="00A9712D">
        <w:rPr>
          <w:rStyle w:val="hps"/>
          <w:rFonts w:ascii="Times New Roman" w:hAnsi="Times New Roman"/>
          <w:sz w:val="24"/>
          <w:szCs w:val="24"/>
        </w:rPr>
        <w:t>education spending with good standards and quality.</w:t>
      </w:r>
    </w:p>
    <w:p w:rsidR="009A1D97" w:rsidRPr="00A9712D" w:rsidRDefault="009A1D97" w:rsidP="000C7B4C">
      <w:pPr>
        <w:pStyle w:val="SemEspaamento"/>
        <w:ind w:firstLine="720"/>
        <w:jc w:val="both"/>
        <w:rPr>
          <w:rFonts w:ascii="Times New Roman" w:eastAsia="Times New Roman" w:hAnsi="Times New Roman"/>
          <w:sz w:val="24"/>
          <w:szCs w:val="24"/>
        </w:rPr>
      </w:pPr>
      <w:r w:rsidRPr="00A9712D">
        <w:rPr>
          <w:rStyle w:val="hps"/>
          <w:rFonts w:ascii="Times New Roman" w:hAnsi="Times New Roman"/>
          <w:sz w:val="24"/>
          <w:szCs w:val="24"/>
        </w:rPr>
        <w:t xml:space="preserve">Using </w:t>
      </w:r>
      <w:proofErr w:type="spellStart"/>
      <w:r w:rsidRPr="00A9712D">
        <w:rPr>
          <w:rStyle w:val="hps"/>
          <w:rFonts w:ascii="Times New Roman" w:hAnsi="Times New Roman"/>
          <w:i/>
          <w:sz w:val="24"/>
          <w:szCs w:val="24"/>
        </w:rPr>
        <w:t>Fund</w:t>
      </w:r>
      <w:r w:rsidR="00E10438">
        <w:rPr>
          <w:rStyle w:val="hps"/>
          <w:rFonts w:ascii="Times New Roman" w:hAnsi="Times New Roman"/>
          <w:i/>
          <w:sz w:val="24"/>
          <w:szCs w:val="24"/>
        </w:rPr>
        <w:t>e</w:t>
      </w:r>
      <w:r w:rsidRPr="00A9712D">
        <w:rPr>
          <w:rStyle w:val="hps"/>
          <w:rFonts w:ascii="Times New Roman" w:hAnsi="Times New Roman"/>
          <w:i/>
          <w:sz w:val="24"/>
          <w:szCs w:val="24"/>
        </w:rPr>
        <w:t>f</w:t>
      </w:r>
      <w:proofErr w:type="spellEnd"/>
      <w:r w:rsidR="007C732F">
        <w:rPr>
          <w:rStyle w:val="hps"/>
          <w:rFonts w:ascii="Times New Roman" w:hAnsi="Times New Roman"/>
          <w:i/>
          <w:sz w:val="24"/>
          <w:szCs w:val="24"/>
        </w:rPr>
        <w:t xml:space="preserve"> </w:t>
      </w:r>
      <w:r w:rsidRPr="00A9712D">
        <w:rPr>
          <w:rStyle w:val="hps"/>
          <w:rFonts w:ascii="Times New Roman" w:hAnsi="Times New Roman"/>
          <w:sz w:val="24"/>
          <w:szCs w:val="24"/>
        </w:rPr>
        <w:t>data, Mello</w:t>
      </w:r>
      <w:r w:rsidR="007C732F">
        <w:rPr>
          <w:rStyle w:val="hps"/>
          <w:rFonts w:ascii="Times New Roman" w:hAnsi="Times New Roman"/>
          <w:sz w:val="24"/>
          <w:szCs w:val="24"/>
        </w:rPr>
        <w:t xml:space="preserve"> </w:t>
      </w:r>
      <w:r w:rsidRPr="00A9712D">
        <w:rPr>
          <w:rStyle w:val="hps"/>
          <w:rFonts w:ascii="Times New Roman" w:hAnsi="Times New Roman"/>
          <w:sz w:val="24"/>
          <w:szCs w:val="24"/>
        </w:rPr>
        <w:t>and Hoppe</w:t>
      </w:r>
      <w:r w:rsidR="007C732F">
        <w:rPr>
          <w:rStyle w:val="hps"/>
          <w:rFonts w:ascii="Times New Roman" w:hAnsi="Times New Roman"/>
          <w:sz w:val="24"/>
          <w:szCs w:val="24"/>
        </w:rPr>
        <w:t xml:space="preserve"> </w:t>
      </w:r>
      <w:r w:rsidRPr="00A9712D">
        <w:rPr>
          <w:rStyle w:val="hps"/>
          <w:rFonts w:ascii="Times New Roman" w:hAnsi="Times New Roman"/>
          <w:sz w:val="24"/>
          <w:szCs w:val="24"/>
        </w:rPr>
        <w:t>(2005)</w:t>
      </w:r>
      <w:r w:rsidRPr="00A9712D">
        <w:rPr>
          <w:rFonts w:ascii="Times New Roman" w:hAnsi="Times New Roman"/>
          <w:sz w:val="24"/>
          <w:szCs w:val="24"/>
        </w:rPr>
        <w:t xml:space="preserve"> studied </w:t>
      </w:r>
      <w:r w:rsidRPr="00A9712D">
        <w:rPr>
          <w:rStyle w:val="hps"/>
          <w:rFonts w:ascii="Times New Roman" w:hAnsi="Times New Roman"/>
          <w:sz w:val="24"/>
          <w:szCs w:val="24"/>
        </w:rPr>
        <w:t>the evolution</w:t>
      </w:r>
      <w:r w:rsidR="00F241A8">
        <w:rPr>
          <w:rStyle w:val="hps"/>
          <w:rFonts w:ascii="Times New Roman" w:hAnsi="Times New Roman"/>
          <w:sz w:val="24"/>
          <w:szCs w:val="24"/>
        </w:rPr>
        <w:t xml:space="preserve"> </w:t>
      </w:r>
      <w:r w:rsidRPr="00A9712D">
        <w:rPr>
          <w:rStyle w:val="hps"/>
          <w:rFonts w:ascii="Times New Roman" w:hAnsi="Times New Roman"/>
          <w:sz w:val="24"/>
          <w:szCs w:val="24"/>
        </w:rPr>
        <w:t>of public expenditure on</w:t>
      </w:r>
      <w:r w:rsidRPr="00A9712D">
        <w:rPr>
          <w:rFonts w:ascii="Times New Roman" w:hAnsi="Times New Roman"/>
          <w:sz w:val="24"/>
          <w:szCs w:val="24"/>
        </w:rPr>
        <w:t xml:space="preserve"> education </w:t>
      </w:r>
      <w:r w:rsidRPr="00A9712D">
        <w:rPr>
          <w:rStyle w:val="hps"/>
          <w:rFonts w:ascii="Times New Roman" w:hAnsi="Times New Roman"/>
          <w:sz w:val="24"/>
          <w:szCs w:val="24"/>
        </w:rPr>
        <w:t xml:space="preserve">in Brazil </w:t>
      </w:r>
      <w:r w:rsidRPr="00A9712D">
        <w:rPr>
          <w:rFonts w:ascii="Times New Roman" w:hAnsi="Times New Roman"/>
          <w:sz w:val="24"/>
          <w:szCs w:val="24"/>
        </w:rPr>
        <w:t>during 1991-2002.  W</w:t>
      </w:r>
      <w:r w:rsidRPr="00A9712D">
        <w:rPr>
          <w:rStyle w:val="hps"/>
          <w:rFonts w:ascii="Times New Roman" w:hAnsi="Times New Roman"/>
          <w:sz w:val="24"/>
          <w:szCs w:val="24"/>
        </w:rPr>
        <w:t xml:space="preserve">hen comparing Brazil to </w:t>
      </w:r>
      <w:r w:rsidR="007C732F">
        <w:rPr>
          <w:rFonts w:ascii="Times New Roman" w:hAnsi="Times New Roman"/>
          <w:sz w:val="24"/>
          <w:szCs w:val="24"/>
        </w:rPr>
        <w:t>Organiz</w:t>
      </w:r>
      <w:r w:rsidRPr="00A9712D">
        <w:rPr>
          <w:rFonts w:ascii="Times New Roman" w:hAnsi="Times New Roman"/>
          <w:sz w:val="24"/>
          <w:szCs w:val="24"/>
        </w:rPr>
        <w:t xml:space="preserve">ation for Economic Co-operation and Development (OECD) </w:t>
      </w:r>
      <w:r w:rsidRPr="00A9712D">
        <w:rPr>
          <w:rStyle w:val="hps"/>
          <w:rFonts w:ascii="Times New Roman" w:hAnsi="Times New Roman"/>
          <w:sz w:val="24"/>
          <w:szCs w:val="24"/>
        </w:rPr>
        <w:t>countries</w:t>
      </w:r>
      <w:r w:rsidRPr="00A9712D">
        <w:rPr>
          <w:rFonts w:ascii="Times New Roman" w:hAnsi="Times New Roman"/>
          <w:sz w:val="24"/>
          <w:szCs w:val="24"/>
        </w:rPr>
        <w:t xml:space="preserve">, they found that Brazil invested </w:t>
      </w:r>
      <w:r w:rsidRPr="00A9712D">
        <w:rPr>
          <w:rStyle w:val="hps"/>
          <w:rFonts w:ascii="Times New Roman" w:hAnsi="Times New Roman"/>
          <w:sz w:val="24"/>
          <w:szCs w:val="24"/>
        </w:rPr>
        <w:t>a</w:t>
      </w:r>
      <w:r w:rsidR="00F241A8">
        <w:rPr>
          <w:rStyle w:val="hps"/>
          <w:rFonts w:ascii="Times New Roman" w:hAnsi="Times New Roman"/>
          <w:sz w:val="24"/>
          <w:szCs w:val="24"/>
        </w:rPr>
        <w:t xml:space="preserve"> </w:t>
      </w:r>
      <w:r w:rsidRPr="00A9712D">
        <w:rPr>
          <w:rStyle w:val="hps"/>
          <w:rFonts w:ascii="Times New Roman" w:hAnsi="Times New Roman"/>
          <w:sz w:val="24"/>
          <w:szCs w:val="24"/>
        </w:rPr>
        <w:t>higher</w:t>
      </w:r>
      <w:r w:rsidR="00F241A8">
        <w:rPr>
          <w:rStyle w:val="hps"/>
          <w:rFonts w:ascii="Times New Roman" w:hAnsi="Times New Roman"/>
          <w:sz w:val="24"/>
          <w:szCs w:val="24"/>
        </w:rPr>
        <w:t xml:space="preserve"> </w:t>
      </w:r>
      <w:r w:rsidRPr="00A9712D">
        <w:rPr>
          <w:rStyle w:val="hps"/>
          <w:rFonts w:ascii="Times New Roman" w:hAnsi="Times New Roman"/>
          <w:sz w:val="24"/>
          <w:szCs w:val="24"/>
        </w:rPr>
        <w:t xml:space="preserve">share of its budget </w:t>
      </w:r>
      <w:r w:rsidRPr="00A9712D">
        <w:rPr>
          <w:rFonts w:ascii="Times New Roman" w:hAnsi="Times New Roman"/>
          <w:sz w:val="24"/>
          <w:szCs w:val="24"/>
        </w:rPr>
        <w:t xml:space="preserve">in </w:t>
      </w:r>
      <w:r w:rsidRPr="00A9712D">
        <w:rPr>
          <w:rStyle w:val="hps"/>
          <w:rFonts w:ascii="Times New Roman" w:hAnsi="Times New Roman"/>
          <w:sz w:val="24"/>
          <w:szCs w:val="24"/>
        </w:rPr>
        <w:t>public</w:t>
      </w:r>
      <w:r w:rsidR="00794EBB">
        <w:rPr>
          <w:rStyle w:val="hps"/>
          <w:rFonts w:ascii="Times New Roman" w:hAnsi="Times New Roman"/>
          <w:sz w:val="24"/>
          <w:szCs w:val="24"/>
        </w:rPr>
        <w:t xml:space="preserve"> </w:t>
      </w:r>
      <w:r w:rsidRPr="00A9712D">
        <w:rPr>
          <w:rStyle w:val="hps"/>
          <w:rFonts w:ascii="Times New Roman" w:hAnsi="Times New Roman"/>
          <w:sz w:val="24"/>
          <w:szCs w:val="24"/>
        </w:rPr>
        <w:t>education programs</w:t>
      </w:r>
      <w:r w:rsidRPr="00A9712D">
        <w:rPr>
          <w:rFonts w:ascii="Times New Roman" w:hAnsi="Times New Roman"/>
          <w:sz w:val="24"/>
          <w:szCs w:val="24"/>
        </w:rPr>
        <w:t>.  Des</w:t>
      </w:r>
      <w:r w:rsidRPr="00A9712D">
        <w:rPr>
          <w:rFonts w:ascii="Times New Roman" w:eastAsia="Times New Roman" w:hAnsi="Times New Roman"/>
          <w:sz w:val="24"/>
          <w:szCs w:val="24"/>
        </w:rPr>
        <w:t xml:space="preserve">pite the high spending on education, Brazilian students performed poorly, indicating a problem in the quality of investments.  Indeed, these international comparisons showed that some countries with lower public spending, achieved better outcomes than Brazil.  The authors pointed out that these discrepancies could reflect a lack of efficiency (Mello and Hoppe, 2005).  </w:t>
      </w:r>
    </w:p>
    <w:p w:rsidR="002661C3" w:rsidRPr="00A9712D" w:rsidRDefault="009A1D97" w:rsidP="000C7B4C">
      <w:pPr>
        <w:pStyle w:val="SemEspaamento"/>
        <w:ind w:firstLine="720"/>
        <w:jc w:val="both"/>
        <w:rPr>
          <w:rFonts w:ascii="Times New Roman" w:eastAsia="Times New Roman" w:hAnsi="Times New Roman"/>
          <w:sz w:val="24"/>
          <w:szCs w:val="24"/>
        </w:rPr>
      </w:pPr>
      <w:r w:rsidRPr="00A9712D">
        <w:rPr>
          <w:rFonts w:ascii="Times New Roman" w:eastAsia="Times New Roman" w:hAnsi="Times New Roman"/>
          <w:sz w:val="24"/>
          <w:szCs w:val="24"/>
        </w:rPr>
        <w:lastRenderedPageBreak/>
        <w:t xml:space="preserve">Gordon and Vegas (2005) found that increased spending from </w:t>
      </w:r>
      <w:proofErr w:type="spellStart"/>
      <w:r w:rsidRPr="00A9712D">
        <w:rPr>
          <w:rFonts w:ascii="Times New Roman" w:eastAsia="Times New Roman" w:hAnsi="Times New Roman"/>
          <w:i/>
          <w:sz w:val="24"/>
          <w:szCs w:val="24"/>
        </w:rPr>
        <w:t>Fundef</w:t>
      </w:r>
      <w:proofErr w:type="spellEnd"/>
      <w:r w:rsidR="00F241A8">
        <w:rPr>
          <w:rFonts w:ascii="Times New Roman" w:eastAsia="Times New Roman" w:hAnsi="Times New Roman"/>
          <w:i/>
          <w:sz w:val="24"/>
          <w:szCs w:val="24"/>
        </w:rPr>
        <w:t xml:space="preserve"> </w:t>
      </w:r>
      <w:r w:rsidRPr="00A9712D">
        <w:rPr>
          <w:rFonts w:ascii="Times New Roman" w:eastAsia="Times New Roman" w:hAnsi="Times New Roman"/>
          <w:sz w:val="24"/>
          <w:szCs w:val="24"/>
        </w:rPr>
        <w:t xml:space="preserve">was associated with smaller class sizes and small gains in enrollment.  Conversely, they found no evidence that it has improved school performance for most students, except perhaps for low-achieving and non-white students. In a study using 1998 </w:t>
      </w:r>
      <w:proofErr w:type="spellStart"/>
      <w:r w:rsidRPr="00A9712D">
        <w:rPr>
          <w:rFonts w:ascii="Times New Roman" w:eastAsia="Times New Roman" w:hAnsi="Times New Roman"/>
          <w:i/>
          <w:sz w:val="24"/>
          <w:szCs w:val="24"/>
        </w:rPr>
        <w:t>Fundef</w:t>
      </w:r>
      <w:proofErr w:type="spellEnd"/>
      <w:r w:rsidR="00F241A8">
        <w:rPr>
          <w:rFonts w:ascii="Times New Roman" w:eastAsia="Times New Roman" w:hAnsi="Times New Roman"/>
          <w:i/>
          <w:sz w:val="24"/>
          <w:szCs w:val="24"/>
        </w:rPr>
        <w:t xml:space="preserve"> </w:t>
      </w:r>
      <w:r w:rsidRPr="00A9712D">
        <w:rPr>
          <w:rFonts w:ascii="Times New Roman" w:eastAsia="Times New Roman" w:hAnsi="Times New Roman"/>
          <w:sz w:val="24"/>
          <w:szCs w:val="24"/>
        </w:rPr>
        <w:t xml:space="preserve">data, </w:t>
      </w:r>
      <w:proofErr w:type="spellStart"/>
      <w:r w:rsidRPr="00A9712D">
        <w:rPr>
          <w:rFonts w:ascii="Times New Roman" w:eastAsia="Times New Roman" w:hAnsi="Times New Roman"/>
          <w:sz w:val="24"/>
          <w:szCs w:val="24"/>
        </w:rPr>
        <w:t>Menezes</w:t>
      </w:r>
      <w:proofErr w:type="spellEnd"/>
      <w:r w:rsidRPr="00A9712D">
        <w:rPr>
          <w:rFonts w:ascii="Times New Roman" w:eastAsia="Times New Roman" w:hAnsi="Times New Roman"/>
          <w:sz w:val="24"/>
          <w:szCs w:val="24"/>
        </w:rPr>
        <w:t>-</w:t>
      </w:r>
      <w:proofErr w:type="spellStart"/>
      <w:r w:rsidRPr="00A9712D">
        <w:rPr>
          <w:rFonts w:ascii="Times New Roman" w:eastAsia="Times New Roman" w:hAnsi="Times New Roman"/>
          <w:sz w:val="24"/>
          <w:szCs w:val="24"/>
        </w:rPr>
        <w:t>Filho</w:t>
      </w:r>
      <w:proofErr w:type="spellEnd"/>
      <w:r w:rsidRPr="00A9712D">
        <w:rPr>
          <w:rFonts w:ascii="Times New Roman" w:eastAsia="Times New Roman" w:hAnsi="Times New Roman"/>
          <w:sz w:val="24"/>
          <w:szCs w:val="24"/>
        </w:rPr>
        <w:t xml:space="preserve"> and </w:t>
      </w:r>
      <w:proofErr w:type="spellStart"/>
      <w:r w:rsidRPr="00A9712D">
        <w:rPr>
          <w:rFonts w:ascii="Times New Roman" w:eastAsia="Times New Roman" w:hAnsi="Times New Roman"/>
          <w:sz w:val="24"/>
          <w:szCs w:val="24"/>
        </w:rPr>
        <w:t>Pazello</w:t>
      </w:r>
      <w:proofErr w:type="spellEnd"/>
      <w:r w:rsidRPr="00A9712D">
        <w:rPr>
          <w:rFonts w:ascii="Times New Roman" w:eastAsia="Times New Roman" w:hAnsi="Times New Roman"/>
          <w:sz w:val="24"/>
          <w:szCs w:val="24"/>
        </w:rPr>
        <w:t xml:space="preserve"> (2007) found that, overall, increases in teacher salaries due to </w:t>
      </w:r>
      <w:proofErr w:type="spellStart"/>
      <w:r w:rsidRPr="00A9712D">
        <w:rPr>
          <w:rFonts w:ascii="Times New Roman" w:eastAsia="Times New Roman" w:hAnsi="Times New Roman"/>
          <w:i/>
          <w:sz w:val="24"/>
          <w:szCs w:val="24"/>
        </w:rPr>
        <w:t>Fundef</w:t>
      </w:r>
      <w:proofErr w:type="spellEnd"/>
      <w:r w:rsidRPr="00A9712D">
        <w:rPr>
          <w:rFonts w:ascii="Times New Roman" w:eastAsia="Times New Roman" w:hAnsi="Times New Roman"/>
          <w:sz w:val="24"/>
          <w:szCs w:val="24"/>
        </w:rPr>
        <w:t xml:space="preserve"> did little to improve performance in public schools.  However, these raises did attract better new teachers to some schools, and students of these teachers did have improved proficiency. </w:t>
      </w:r>
    </w:p>
    <w:p w:rsidR="009A1D97" w:rsidRDefault="009A1D97" w:rsidP="000C7B4C">
      <w:pPr>
        <w:pStyle w:val="SemEspaamento"/>
        <w:ind w:firstLine="720"/>
        <w:jc w:val="both"/>
        <w:rPr>
          <w:rFonts w:ascii="Times New Roman" w:hAnsi="Times New Roman"/>
          <w:sz w:val="24"/>
          <w:szCs w:val="24"/>
        </w:rPr>
      </w:pPr>
      <w:r w:rsidRPr="00A9712D">
        <w:rPr>
          <w:rFonts w:ascii="Times New Roman" w:eastAsia="Times New Roman" w:hAnsi="Times New Roman"/>
          <w:sz w:val="24"/>
          <w:szCs w:val="24"/>
        </w:rPr>
        <w:t>In summary, there are mixed results with regards to public spending in education in Brazil</w:t>
      </w:r>
      <w:r w:rsidR="002661C3" w:rsidRPr="00A9712D">
        <w:rPr>
          <w:rFonts w:ascii="Times New Roman" w:eastAsia="Times New Roman" w:hAnsi="Times New Roman"/>
          <w:sz w:val="24"/>
          <w:szCs w:val="24"/>
        </w:rPr>
        <w:t>, making the o</w:t>
      </w:r>
      <w:r w:rsidR="002661C3" w:rsidRPr="00A9712D">
        <w:rPr>
          <w:rFonts w:ascii="Times New Roman" w:hAnsi="Times New Roman"/>
          <w:sz w:val="24"/>
          <w:szCs w:val="24"/>
        </w:rPr>
        <w:t xml:space="preserve">verall research question – what are the relationships between quality of education, educational spending, and </w:t>
      </w:r>
      <w:r w:rsidR="002661C3" w:rsidRPr="00A9712D">
        <w:rPr>
          <w:rFonts w:ascii="Times New Roman" w:hAnsi="Times New Roman"/>
          <w:i/>
          <w:sz w:val="24"/>
          <w:szCs w:val="24"/>
        </w:rPr>
        <w:t>BF</w:t>
      </w:r>
      <w:r w:rsidR="002661C3" w:rsidRPr="00A9712D">
        <w:rPr>
          <w:rFonts w:ascii="Times New Roman" w:hAnsi="Times New Roman"/>
          <w:sz w:val="24"/>
          <w:szCs w:val="24"/>
        </w:rPr>
        <w:t xml:space="preserve"> cash transfer? – </w:t>
      </w:r>
      <w:proofErr w:type="gramStart"/>
      <w:r w:rsidR="002661C3" w:rsidRPr="00A9712D">
        <w:rPr>
          <w:rFonts w:ascii="Times New Roman" w:hAnsi="Times New Roman"/>
          <w:sz w:val="24"/>
          <w:szCs w:val="24"/>
        </w:rPr>
        <w:t>an</w:t>
      </w:r>
      <w:proofErr w:type="gramEnd"/>
      <w:r w:rsidR="002661C3" w:rsidRPr="00A9712D">
        <w:rPr>
          <w:rFonts w:ascii="Times New Roman" w:hAnsi="Times New Roman"/>
          <w:sz w:val="24"/>
          <w:szCs w:val="24"/>
        </w:rPr>
        <w:t xml:space="preserve"> important one to be examined.  The two research hypotheses – 1) municipalities with higher level of </w:t>
      </w:r>
      <w:r w:rsidR="002661C3" w:rsidRPr="00A9712D">
        <w:rPr>
          <w:rFonts w:ascii="Times New Roman" w:hAnsi="Times New Roman"/>
          <w:i/>
          <w:sz w:val="24"/>
          <w:szCs w:val="24"/>
        </w:rPr>
        <w:t>BF</w:t>
      </w:r>
      <w:r w:rsidR="002661C3" w:rsidRPr="00A9712D">
        <w:rPr>
          <w:rFonts w:ascii="Times New Roman" w:hAnsi="Times New Roman"/>
          <w:sz w:val="24"/>
          <w:szCs w:val="24"/>
        </w:rPr>
        <w:t xml:space="preserve"> allocation also had lower scores in </w:t>
      </w:r>
      <w:proofErr w:type="spellStart"/>
      <w:r w:rsidR="004C4938">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4C4938">
        <w:rPr>
          <w:rFonts w:ascii="Times New Roman" w:hAnsi="Times New Roman"/>
          <w:i/>
          <w:sz w:val="24"/>
          <w:szCs w:val="24"/>
        </w:rPr>
        <w:t>Brasil</w:t>
      </w:r>
      <w:proofErr w:type="spellEnd"/>
      <w:r w:rsidR="002661C3" w:rsidRPr="00A9712D">
        <w:rPr>
          <w:rFonts w:ascii="Times New Roman" w:hAnsi="Times New Roman"/>
          <w:sz w:val="24"/>
          <w:szCs w:val="24"/>
        </w:rPr>
        <w:t xml:space="preserve">; and 2) municipalities characterized by higher </w:t>
      </w:r>
      <w:proofErr w:type="spellStart"/>
      <w:r w:rsidR="004C4938">
        <w:rPr>
          <w:rFonts w:ascii="Times New Roman" w:hAnsi="Times New Roman"/>
          <w:i/>
          <w:sz w:val="24"/>
          <w:szCs w:val="24"/>
        </w:rPr>
        <w:t>Prova</w:t>
      </w:r>
      <w:proofErr w:type="spellEnd"/>
      <w:r w:rsidR="004C4938">
        <w:rPr>
          <w:rFonts w:ascii="Times New Roman" w:hAnsi="Times New Roman"/>
          <w:i/>
          <w:sz w:val="24"/>
          <w:szCs w:val="24"/>
        </w:rPr>
        <w:t xml:space="preserve"> </w:t>
      </w:r>
      <w:proofErr w:type="spellStart"/>
      <w:r w:rsidR="004C4938">
        <w:rPr>
          <w:rFonts w:ascii="Times New Roman" w:hAnsi="Times New Roman"/>
          <w:i/>
          <w:sz w:val="24"/>
          <w:szCs w:val="24"/>
        </w:rPr>
        <w:t>Brasil</w:t>
      </w:r>
      <w:proofErr w:type="spellEnd"/>
      <w:r w:rsidR="002661C3" w:rsidRPr="00A9712D">
        <w:rPr>
          <w:rFonts w:ascii="Times New Roman" w:hAnsi="Times New Roman"/>
          <w:sz w:val="24"/>
          <w:szCs w:val="24"/>
        </w:rPr>
        <w:t xml:space="preserve"> scores also received higher government spending on elementary education – specifically target </w:t>
      </w:r>
      <w:r w:rsidR="007E4AA8" w:rsidRPr="00A9712D">
        <w:rPr>
          <w:rFonts w:ascii="Times New Roman" w:hAnsi="Times New Roman"/>
          <w:sz w:val="24"/>
          <w:szCs w:val="24"/>
        </w:rPr>
        <w:t>this need</w:t>
      </w:r>
      <w:r w:rsidR="002661C3" w:rsidRPr="00A9712D">
        <w:rPr>
          <w:rFonts w:ascii="Times New Roman" w:hAnsi="Times New Roman"/>
          <w:sz w:val="24"/>
          <w:szCs w:val="24"/>
        </w:rPr>
        <w:t>.</w:t>
      </w:r>
    </w:p>
    <w:p w:rsidR="00427C0C" w:rsidRPr="00082639" w:rsidRDefault="00427C0C" w:rsidP="000C7B4C">
      <w:pPr>
        <w:pStyle w:val="SemEspaamento"/>
        <w:ind w:firstLine="720"/>
        <w:jc w:val="both"/>
        <w:rPr>
          <w:rFonts w:ascii="Times New Roman" w:hAnsi="Times New Roman"/>
          <w:sz w:val="24"/>
          <w:szCs w:val="24"/>
        </w:rPr>
      </w:pPr>
    </w:p>
    <w:p w:rsidR="002E4ED6" w:rsidRPr="002E4ED6" w:rsidRDefault="00427C0C" w:rsidP="000C7B4C">
      <w:pPr>
        <w:numPr>
          <w:ilvl w:val="0"/>
          <w:numId w:val="6"/>
        </w:numPr>
        <w:spacing w:line="240" w:lineRule="auto"/>
        <w:jc w:val="both"/>
        <w:rPr>
          <w:rStyle w:val="hps"/>
          <w:rFonts w:ascii="Times New Roman" w:hAnsi="Times New Roman"/>
          <w:b/>
          <w:position w:val="-11"/>
          <w:sz w:val="24"/>
          <w:szCs w:val="24"/>
        </w:rPr>
      </w:pPr>
      <w:r w:rsidRPr="005A1533">
        <w:rPr>
          <w:rStyle w:val="hps"/>
          <w:rFonts w:ascii="Times New Roman" w:hAnsi="Times New Roman"/>
          <w:b/>
          <w:position w:val="-11"/>
          <w:sz w:val="24"/>
          <w:szCs w:val="24"/>
        </w:rPr>
        <w:t>DATA AND MODELS</w:t>
      </w:r>
    </w:p>
    <w:p w:rsidR="00427C0C" w:rsidRPr="005A1533" w:rsidRDefault="00427C0C" w:rsidP="000C7B4C">
      <w:pPr>
        <w:pStyle w:val="PargrafodaLista"/>
        <w:numPr>
          <w:ilvl w:val="0"/>
          <w:numId w:val="7"/>
        </w:numPr>
        <w:spacing w:line="240" w:lineRule="auto"/>
        <w:jc w:val="both"/>
        <w:rPr>
          <w:rFonts w:ascii="Times New Roman" w:hAnsi="Times New Roman"/>
          <w:i/>
          <w:position w:val="-11"/>
          <w:sz w:val="24"/>
          <w:szCs w:val="24"/>
        </w:rPr>
      </w:pPr>
      <w:r w:rsidRPr="005A1533">
        <w:rPr>
          <w:rFonts w:ascii="Times New Roman" w:hAnsi="Times New Roman"/>
          <w:i/>
          <w:position w:val="-11"/>
          <w:sz w:val="24"/>
          <w:szCs w:val="24"/>
        </w:rPr>
        <w:t>Data</w:t>
      </w:r>
    </w:p>
    <w:p w:rsidR="00427C0C" w:rsidRPr="005A1533" w:rsidRDefault="00427C0C" w:rsidP="000C7B4C">
      <w:pPr>
        <w:spacing w:after="0" w:line="240" w:lineRule="auto"/>
        <w:ind w:firstLine="720"/>
        <w:jc w:val="both"/>
        <w:rPr>
          <w:rFonts w:ascii="Times New Roman" w:hAnsi="Times New Roman"/>
          <w:position w:val="-11"/>
          <w:sz w:val="24"/>
          <w:szCs w:val="24"/>
        </w:rPr>
      </w:pPr>
      <w:r w:rsidRPr="005A1533">
        <w:rPr>
          <w:rStyle w:val="hps"/>
          <w:rFonts w:ascii="Times New Roman" w:hAnsi="Times New Roman"/>
          <w:position w:val="-11"/>
          <w:sz w:val="24"/>
          <w:szCs w:val="24"/>
        </w:rPr>
        <w:t xml:space="preserve">The data used in this study came from various sources.  Table 3 describes all the variables used in the models.  Some variables were collected at the school level and others at the municipal level.  </w:t>
      </w:r>
      <w:proofErr w:type="spellStart"/>
      <w:r w:rsidR="00677D1E">
        <w:rPr>
          <w:rStyle w:val="hps"/>
          <w:rFonts w:ascii="Times New Roman" w:hAnsi="Times New Roman"/>
          <w:position w:val="-11"/>
          <w:sz w:val="24"/>
          <w:szCs w:val="24"/>
          <w:lang w:val="pt-BR"/>
        </w:rPr>
        <w:t>The</w:t>
      </w:r>
      <w:proofErr w:type="spellEnd"/>
      <w:r w:rsidR="00677D1E">
        <w:rPr>
          <w:rStyle w:val="hps"/>
          <w:rFonts w:ascii="Times New Roman" w:hAnsi="Times New Roman"/>
          <w:position w:val="-11"/>
          <w:sz w:val="24"/>
          <w:szCs w:val="24"/>
          <w:lang w:val="pt-BR"/>
        </w:rPr>
        <w:t xml:space="preserve"> </w:t>
      </w:r>
      <w:proofErr w:type="spellStart"/>
      <w:r w:rsidR="00677D1E">
        <w:rPr>
          <w:rStyle w:val="hps"/>
          <w:rFonts w:ascii="Times New Roman" w:hAnsi="Times New Roman"/>
          <w:position w:val="-11"/>
          <w:sz w:val="24"/>
          <w:szCs w:val="24"/>
          <w:lang w:val="pt-BR"/>
        </w:rPr>
        <w:t>dependent</w:t>
      </w:r>
      <w:proofErr w:type="spellEnd"/>
      <w:r w:rsidR="00677D1E">
        <w:rPr>
          <w:rStyle w:val="hps"/>
          <w:rFonts w:ascii="Times New Roman" w:hAnsi="Times New Roman"/>
          <w:position w:val="-11"/>
          <w:sz w:val="24"/>
          <w:szCs w:val="24"/>
          <w:lang w:val="pt-BR"/>
        </w:rPr>
        <w:t xml:space="preserve"> </w:t>
      </w:r>
      <w:proofErr w:type="spellStart"/>
      <w:r w:rsidR="00677D1E">
        <w:rPr>
          <w:rStyle w:val="hps"/>
          <w:rFonts w:ascii="Times New Roman" w:hAnsi="Times New Roman"/>
          <w:position w:val="-11"/>
          <w:sz w:val="24"/>
          <w:szCs w:val="24"/>
          <w:lang w:val="pt-BR"/>
        </w:rPr>
        <w:t>variables</w:t>
      </w:r>
      <w:proofErr w:type="spellEnd"/>
      <w:r w:rsidRPr="005A1533">
        <w:rPr>
          <w:rStyle w:val="hps"/>
          <w:rFonts w:ascii="Times New Roman" w:hAnsi="Times New Roman"/>
          <w:position w:val="-11"/>
          <w:sz w:val="24"/>
          <w:szCs w:val="24"/>
          <w:lang w:val="pt-BR"/>
        </w:rPr>
        <w:t xml:space="preserve"> –</w:t>
      </w:r>
      <w:r w:rsidR="00F241A8">
        <w:rPr>
          <w:rStyle w:val="hps"/>
          <w:rFonts w:ascii="Times New Roman" w:hAnsi="Times New Roman"/>
          <w:position w:val="-11"/>
          <w:sz w:val="24"/>
          <w:szCs w:val="24"/>
          <w:lang w:val="pt-BR"/>
        </w:rPr>
        <w:t xml:space="preserve"> </w:t>
      </w:r>
      <w:proofErr w:type="spellStart"/>
      <w:r w:rsidRPr="005A1533">
        <w:rPr>
          <w:rStyle w:val="hps"/>
          <w:rFonts w:ascii="Times New Roman" w:hAnsi="Times New Roman"/>
          <w:position w:val="-11"/>
          <w:sz w:val="24"/>
          <w:szCs w:val="24"/>
          <w:lang w:val="pt-BR"/>
        </w:rPr>
        <w:t>average</w:t>
      </w:r>
      <w:proofErr w:type="spellEnd"/>
      <w:r w:rsidRPr="005A1533">
        <w:rPr>
          <w:rStyle w:val="hps"/>
          <w:rFonts w:ascii="Times New Roman" w:hAnsi="Times New Roman"/>
          <w:position w:val="-11"/>
          <w:sz w:val="24"/>
          <w:szCs w:val="24"/>
          <w:lang w:val="pt-BR"/>
        </w:rPr>
        <w:t xml:space="preserve"> </w:t>
      </w:r>
      <w:r w:rsidRPr="005A1533">
        <w:rPr>
          <w:rStyle w:val="hps"/>
          <w:rFonts w:ascii="Times New Roman" w:hAnsi="Times New Roman"/>
          <w:i/>
          <w:position w:val="-11"/>
          <w:sz w:val="24"/>
          <w:szCs w:val="24"/>
          <w:lang w:val="pt-BR"/>
        </w:rPr>
        <w:t xml:space="preserve">Prova Brasil </w:t>
      </w:r>
      <w:proofErr w:type="spellStart"/>
      <w:r w:rsidRPr="005A1533">
        <w:rPr>
          <w:rStyle w:val="hps"/>
          <w:rFonts w:ascii="Times New Roman" w:hAnsi="Times New Roman"/>
          <w:position w:val="-11"/>
          <w:sz w:val="24"/>
          <w:szCs w:val="24"/>
          <w:lang w:val="pt-BR"/>
        </w:rPr>
        <w:t>scores</w:t>
      </w:r>
      <w:proofErr w:type="spellEnd"/>
      <w:r w:rsidRPr="005A1533">
        <w:rPr>
          <w:rStyle w:val="hps"/>
          <w:rFonts w:ascii="Times New Roman" w:hAnsi="Times New Roman"/>
          <w:position w:val="-11"/>
          <w:sz w:val="24"/>
          <w:szCs w:val="24"/>
          <w:lang w:val="pt-BR"/>
        </w:rPr>
        <w:t xml:space="preserve"> – </w:t>
      </w:r>
      <w:proofErr w:type="spellStart"/>
      <w:r w:rsidRPr="005A1533">
        <w:rPr>
          <w:rStyle w:val="hps"/>
          <w:rFonts w:ascii="Times New Roman" w:hAnsi="Times New Roman"/>
          <w:position w:val="-11"/>
          <w:sz w:val="24"/>
          <w:szCs w:val="24"/>
          <w:lang w:val="pt-BR"/>
        </w:rPr>
        <w:t>w</w:t>
      </w:r>
      <w:r w:rsidR="00677D1E">
        <w:rPr>
          <w:rStyle w:val="hps"/>
          <w:rFonts w:ascii="Times New Roman" w:hAnsi="Times New Roman"/>
          <w:position w:val="-11"/>
          <w:sz w:val="24"/>
          <w:szCs w:val="24"/>
          <w:lang w:val="pt-BR"/>
        </w:rPr>
        <w:t>ere</w:t>
      </w:r>
      <w:proofErr w:type="spellEnd"/>
      <w:r w:rsidRPr="005A1533">
        <w:rPr>
          <w:rStyle w:val="hps"/>
          <w:rFonts w:ascii="Times New Roman" w:hAnsi="Times New Roman"/>
          <w:position w:val="-11"/>
          <w:sz w:val="24"/>
          <w:szCs w:val="24"/>
          <w:lang w:val="pt-BR"/>
        </w:rPr>
        <w:t xml:space="preserve"> </w:t>
      </w:r>
      <w:proofErr w:type="spellStart"/>
      <w:r w:rsidRPr="005A1533">
        <w:rPr>
          <w:rStyle w:val="hps"/>
          <w:rFonts w:ascii="Times New Roman" w:hAnsi="Times New Roman"/>
          <w:position w:val="-11"/>
          <w:sz w:val="24"/>
          <w:szCs w:val="24"/>
          <w:lang w:val="pt-BR"/>
        </w:rPr>
        <w:t>obtained</w:t>
      </w:r>
      <w:proofErr w:type="spellEnd"/>
      <w:r w:rsidRPr="005A1533">
        <w:rPr>
          <w:rStyle w:val="hps"/>
          <w:rFonts w:ascii="Times New Roman" w:hAnsi="Times New Roman"/>
          <w:position w:val="-11"/>
          <w:sz w:val="24"/>
          <w:szCs w:val="24"/>
          <w:lang w:val="pt-BR"/>
        </w:rPr>
        <w:t xml:space="preserve"> </w:t>
      </w:r>
      <w:proofErr w:type="spellStart"/>
      <w:r w:rsidRPr="005A1533">
        <w:rPr>
          <w:rStyle w:val="hps"/>
          <w:rFonts w:ascii="Times New Roman" w:hAnsi="Times New Roman"/>
          <w:position w:val="-11"/>
          <w:sz w:val="24"/>
          <w:szCs w:val="24"/>
          <w:lang w:val="pt-BR"/>
        </w:rPr>
        <w:t>from</w:t>
      </w:r>
      <w:proofErr w:type="spellEnd"/>
      <w:r w:rsidRPr="005A1533">
        <w:rPr>
          <w:rStyle w:val="hps"/>
          <w:rFonts w:ascii="Times New Roman" w:hAnsi="Times New Roman"/>
          <w:position w:val="-11"/>
          <w:sz w:val="24"/>
          <w:szCs w:val="24"/>
          <w:lang w:val="pt-BR"/>
        </w:rPr>
        <w:t xml:space="preserve"> </w:t>
      </w:r>
      <w:proofErr w:type="spellStart"/>
      <w:r w:rsidRPr="005A1533">
        <w:rPr>
          <w:rStyle w:val="hps"/>
          <w:rFonts w:ascii="Times New Roman" w:hAnsi="Times New Roman"/>
          <w:position w:val="-11"/>
          <w:sz w:val="24"/>
          <w:szCs w:val="24"/>
          <w:lang w:val="pt-BR"/>
        </w:rPr>
        <w:t>the</w:t>
      </w:r>
      <w:proofErr w:type="spellEnd"/>
      <w:r w:rsidR="00F241A8">
        <w:rPr>
          <w:rStyle w:val="hps"/>
          <w:rFonts w:ascii="Times New Roman" w:hAnsi="Times New Roman"/>
          <w:position w:val="-11"/>
          <w:sz w:val="24"/>
          <w:szCs w:val="24"/>
          <w:lang w:val="pt-BR"/>
        </w:rPr>
        <w:t xml:space="preserve"> </w:t>
      </w:r>
      <w:proofErr w:type="spellStart"/>
      <w:r w:rsidRPr="005A1533">
        <w:rPr>
          <w:rStyle w:val="hps"/>
          <w:rFonts w:ascii="Times New Roman" w:hAnsi="Times New Roman"/>
          <w:i/>
          <w:position w:val="-11"/>
          <w:sz w:val="24"/>
          <w:szCs w:val="24"/>
          <w:lang w:val="pt-BR"/>
        </w:rPr>
        <w:t>Insitituto</w:t>
      </w:r>
      <w:proofErr w:type="spellEnd"/>
      <w:r w:rsidRPr="005A1533">
        <w:rPr>
          <w:rStyle w:val="hps"/>
          <w:rFonts w:ascii="Times New Roman" w:hAnsi="Times New Roman"/>
          <w:i/>
          <w:position w:val="-11"/>
          <w:sz w:val="24"/>
          <w:szCs w:val="24"/>
          <w:lang w:val="pt-BR"/>
        </w:rPr>
        <w:t xml:space="preserve"> Nacional de Estudos e Pesquisas Educacionais </w:t>
      </w:r>
      <w:proofErr w:type="spellStart"/>
      <w:r w:rsidRPr="005A1533">
        <w:rPr>
          <w:rStyle w:val="hps"/>
          <w:rFonts w:ascii="Times New Roman" w:hAnsi="Times New Roman"/>
          <w:i/>
          <w:position w:val="-11"/>
          <w:sz w:val="24"/>
          <w:szCs w:val="24"/>
          <w:lang w:val="pt-BR"/>
        </w:rPr>
        <w:t>Anisio</w:t>
      </w:r>
      <w:proofErr w:type="spellEnd"/>
      <w:r w:rsidRPr="005A1533">
        <w:rPr>
          <w:rStyle w:val="hps"/>
          <w:rFonts w:ascii="Times New Roman" w:hAnsi="Times New Roman"/>
          <w:i/>
          <w:position w:val="-11"/>
          <w:sz w:val="24"/>
          <w:szCs w:val="24"/>
          <w:lang w:val="pt-BR"/>
        </w:rPr>
        <w:t xml:space="preserve"> </w:t>
      </w:r>
      <w:proofErr w:type="spellStart"/>
      <w:r w:rsidRPr="005A1533">
        <w:rPr>
          <w:rStyle w:val="hps"/>
          <w:rFonts w:ascii="Times New Roman" w:hAnsi="Times New Roman"/>
          <w:i/>
          <w:position w:val="-11"/>
          <w:sz w:val="24"/>
          <w:szCs w:val="24"/>
          <w:lang w:val="pt-BR"/>
        </w:rPr>
        <w:t>Texeira</w:t>
      </w:r>
      <w:proofErr w:type="spellEnd"/>
      <w:r w:rsidRPr="005A1533">
        <w:rPr>
          <w:rStyle w:val="hps"/>
          <w:rFonts w:ascii="Times New Roman" w:hAnsi="Times New Roman"/>
          <w:i/>
          <w:position w:val="-11"/>
          <w:sz w:val="24"/>
          <w:szCs w:val="24"/>
          <w:lang w:val="pt-BR"/>
        </w:rPr>
        <w:t xml:space="preserve"> </w:t>
      </w:r>
      <w:r w:rsidRPr="005A1533">
        <w:rPr>
          <w:rStyle w:val="hps"/>
          <w:rFonts w:ascii="Times New Roman" w:hAnsi="Times New Roman"/>
          <w:position w:val="-11"/>
          <w:sz w:val="24"/>
          <w:szCs w:val="24"/>
          <w:lang w:val="pt-BR"/>
        </w:rPr>
        <w:t xml:space="preserve">(INEP).  </w:t>
      </w:r>
      <w:proofErr w:type="spellStart"/>
      <w:r w:rsidR="004C4938">
        <w:rPr>
          <w:rFonts w:ascii="Times New Roman" w:hAnsi="Times New Roman"/>
          <w:i/>
          <w:position w:val="-11"/>
          <w:sz w:val="24"/>
          <w:szCs w:val="24"/>
        </w:rPr>
        <w:t>Prova</w:t>
      </w:r>
      <w:proofErr w:type="spellEnd"/>
      <w:r w:rsidR="004C4938">
        <w:rPr>
          <w:rFonts w:ascii="Times New Roman" w:hAnsi="Times New Roman"/>
          <w:i/>
          <w:position w:val="-11"/>
          <w:sz w:val="24"/>
          <w:szCs w:val="24"/>
        </w:rPr>
        <w:t xml:space="preserve"> </w:t>
      </w:r>
      <w:proofErr w:type="spellStart"/>
      <w:r w:rsidR="004C4938">
        <w:rPr>
          <w:rFonts w:ascii="Times New Roman" w:hAnsi="Times New Roman"/>
          <w:i/>
          <w:position w:val="-11"/>
          <w:sz w:val="24"/>
          <w:szCs w:val="24"/>
        </w:rPr>
        <w:t>Brasil</w:t>
      </w:r>
      <w:proofErr w:type="spellEnd"/>
      <w:r w:rsidRPr="005A1533">
        <w:rPr>
          <w:rFonts w:ascii="Times New Roman" w:hAnsi="Times New Roman"/>
          <w:position w:val="-11"/>
          <w:sz w:val="24"/>
          <w:szCs w:val="24"/>
        </w:rPr>
        <w:t xml:space="preserve"> started in 2005 and is administered by the Ministry of Education every two years.  In 2005, the test was administered in schools located in urban areas that had a minimum of 20 students per grade.  In 2007 and 2009 it was administered in schools located in urban and rural areas that had a minimum of 30 students per grade.</w:t>
      </w:r>
    </w:p>
    <w:p w:rsidR="00427C0C" w:rsidRDefault="00427C0C" w:rsidP="000C7B4C">
      <w:pPr>
        <w:spacing w:after="0" w:line="240" w:lineRule="auto"/>
        <w:ind w:firstLine="720"/>
        <w:jc w:val="both"/>
        <w:rPr>
          <w:rFonts w:ascii="Times New Roman" w:hAnsi="Times New Roman"/>
          <w:position w:val="-11"/>
          <w:sz w:val="24"/>
          <w:szCs w:val="24"/>
        </w:rPr>
      </w:pPr>
      <w:r w:rsidRPr="005A1533">
        <w:rPr>
          <w:rFonts w:ascii="Times New Roman" w:hAnsi="Times New Roman"/>
          <w:position w:val="-11"/>
          <w:sz w:val="24"/>
          <w:szCs w:val="24"/>
        </w:rPr>
        <w:t xml:space="preserve">The objective of </w:t>
      </w:r>
      <w:proofErr w:type="spellStart"/>
      <w:r w:rsidR="004C4938">
        <w:rPr>
          <w:rFonts w:ascii="Times New Roman" w:hAnsi="Times New Roman"/>
          <w:i/>
          <w:position w:val="-11"/>
          <w:sz w:val="24"/>
          <w:szCs w:val="24"/>
        </w:rPr>
        <w:t>Prova</w:t>
      </w:r>
      <w:proofErr w:type="spellEnd"/>
      <w:r w:rsidR="004C4938">
        <w:rPr>
          <w:rFonts w:ascii="Times New Roman" w:hAnsi="Times New Roman"/>
          <w:i/>
          <w:position w:val="-11"/>
          <w:sz w:val="24"/>
          <w:szCs w:val="24"/>
        </w:rPr>
        <w:t xml:space="preserve"> </w:t>
      </w:r>
      <w:proofErr w:type="spellStart"/>
      <w:r w:rsidR="004C4938">
        <w:rPr>
          <w:rFonts w:ascii="Times New Roman" w:hAnsi="Times New Roman"/>
          <w:i/>
          <w:position w:val="-11"/>
          <w:sz w:val="24"/>
          <w:szCs w:val="24"/>
        </w:rPr>
        <w:t>Brasil</w:t>
      </w:r>
      <w:proofErr w:type="spellEnd"/>
      <w:r w:rsidR="00F241A8">
        <w:rPr>
          <w:rFonts w:ascii="Times New Roman" w:hAnsi="Times New Roman"/>
          <w:i/>
          <w:position w:val="-11"/>
          <w:sz w:val="24"/>
          <w:szCs w:val="24"/>
        </w:rPr>
        <w:t xml:space="preserve"> </w:t>
      </w:r>
      <w:r w:rsidRPr="005A1533">
        <w:rPr>
          <w:rFonts w:ascii="Times New Roman" w:hAnsi="Times New Roman"/>
          <w:position w:val="-11"/>
          <w:sz w:val="24"/>
          <w:szCs w:val="24"/>
        </w:rPr>
        <w:t>is to assess student proficiency in math and Portuguese for grades 4 and 8.  The two hypotheses posed above were tested in four regressions using average scores for the four tests as dependent variables.  It was expected that the four dependent variables would have the</w:t>
      </w:r>
      <w:r w:rsidR="00F241A8">
        <w:rPr>
          <w:rFonts w:ascii="Times New Roman" w:hAnsi="Times New Roman"/>
          <w:position w:val="-11"/>
          <w:sz w:val="24"/>
          <w:szCs w:val="24"/>
        </w:rPr>
        <w:t xml:space="preserve"> </w:t>
      </w:r>
      <w:r w:rsidRPr="005A1533">
        <w:rPr>
          <w:rFonts w:ascii="Times New Roman" w:hAnsi="Times New Roman"/>
          <w:position w:val="-11"/>
          <w:sz w:val="24"/>
          <w:szCs w:val="24"/>
        </w:rPr>
        <w:t>same relationships to the independent variables of interest, regardless of the test age and subject matter differences.</w:t>
      </w:r>
    </w:p>
    <w:p w:rsidR="00427C0C" w:rsidRDefault="00427C0C" w:rsidP="000C7B4C">
      <w:pPr>
        <w:spacing w:after="0" w:line="240" w:lineRule="auto"/>
        <w:ind w:firstLine="720"/>
        <w:jc w:val="both"/>
        <w:rPr>
          <w:rStyle w:val="hps"/>
          <w:rFonts w:ascii="Times New Roman" w:hAnsi="Times New Roman"/>
          <w:position w:val="-11"/>
          <w:sz w:val="24"/>
          <w:szCs w:val="24"/>
        </w:rPr>
      </w:pPr>
      <w:r w:rsidRPr="005A1533">
        <w:rPr>
          <w:rFonts w:ascii="Times New Roman" w:hAnsi="Times New Roman"/>
          <w:position w:val="-11"/>
          <w:sz w:val="24"/>
          <w:szCs w:val="24"/>
        </w:rPr>
        <w:t xml:space="preserve">There were two independent variables of interest: 1) the amount of cash allocated through </w:t>
      </w:r>
      <w:r w:rsidRPr="005A1533">
        <w:rPr>
          <w:rFonts w:ascii="Times New Roman" w:hAnsi="Times New Roman"/>
          <w:i/>
          <w:position w:val="-11"/>
          <w:sz w:val="24"/>
          <w:szCs w:val="24"/>
        </w:rPr>
        <w:t>BF</w:t>
      </w:r>
      <w:r w:rsidRPr="005A1533">
        <w:rPr>
          <w:rFonts w:ascii="Times New Roman" w:hAnsi="Times New Roman"/>
          <w:position w:val="-11"/>
          <w:sz w:val="24"/>
          <w:szCs w:val="24"/>
        </w:rPr>
        <w:t xml:space="preserve"> (in Brazilian currency) in a municipality divided by the number of poor people in that municipality (</w:t>
      </w:r>
      <w:proofErr w:type="spellStart"/>
      <w:r w:rsidRPr="005A1533">
        <w:rPr>
          <w:rFonts w:ascii="Times New Roman" w:hAnsi="Times New Roman"/>
          <w:i/>
          <w:position w:val="-11"/>
          <w:sz w:val="24"/>
          <w:szCs w:val="24"/>
        </w:rPr>
        <w:t>BF_poor</w:t>
      </w:r>
      <w:proofErr w:type="spellEnd"/>
      <w:r w:rsidRPr="005A1533">
        <w:rPr>
          <w:rFonts w:ascii="Times New Roman" w:hAnsi="Times New Roman"/>
          <w:position w:val="-11"/>
          <w:sz w:val="24"/>
          <w:szCs w:val="24"/>
        </w:rPr>
        <w:t>); and 2) the amount of public spending on elementary education in a municipality divided by the number of students enrolled in elementary schools in that municipality (</w:t>
      </w:r>
      <w:proofErr w:type="spellStart"/>
      <w:r w:rsidRPr="005A1533">
        <w:rPr>
          <w:rFonts w:ascii="Times New Roman" w:hAnsi="Times New Roman"/>
          <w:i/>
          <w:position w:val="-11"/>
          <w:sz w:val="24"/>
          <w:szCs w:val="24"/>
        </w:rPr>
        <w:t>Fundef</w:t>
      </w:r>
      <w:proofErr w:type="spellEnd"/>
      <w:r w:rsidRPr="005A1533">
        <w:rPr>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The </w:t>
      </w:r>
      <w:r w:rsidRPr="005A1533">
        <w:rPr>
          <w:rStyle w:val="hps"/>
          <w:rFonts w:ascii="Times New Roman" w:hAnsi="Times New Roman"/>
          <w:i/>
          <w:position w:val="-11"/>
          <w:sz w:val="24"/>
          <w:szCs w:val="24"/>
        </w:rPr>
        <w:t>BF</w:t>
      </w:r>
      <w:r w:rsidRPr="005A1533">
        <w:rPr>
          <w:rStyle w:val="hps"/>
          <w:rFonts w:ascii="Times New Roman" w:hAnsi="Times New Roman"/>
          <w:position w:val="-11"/>
          <w:sz w:val="24"/>
          <w:szCs w:val="24"/>
        </w:rPr>
        <w:t xml:space="preserve"> data was gathered through the Ministry of Social Development, and the number of poor to create the </w:t>
      </w:r>
      <w:r w:rsidRPr="005A1533">
        <w:rPr>
          <w:rStyle w:val="hps"/>
          <w:rFonts w:ascii="Times New Roman" w:hAnsi="Times New Roman"/>
          <w:i/>
          <w:position w:val="-11"/>
          <w:sz w:val="24"/>
          <w:szCs w:val="24"/>
        </w:rPr>
        <w:t>BF</w:t>
      </w:r>
      <w:r w:rsidRPr="005A1533">
        <w:rPr>
          <w:rStyle w:val="hps"/>
          <w:rFonts w:ascii="Times New Roman" w:hAnsi="Times New Roman"/>
          <w:position w:val="-11"/>
          <w:sz w:val="24"/>
          <w:szCs w:val="24"/>
        </w:rPr>
        <w:t xml:space="preserve"> ratio came from </w:t>
      </w:r>
      <w:proofErr w:type="spellStart"/>
      <w:r w:rsidRPr="005A1533">
        <w:rPr>
          <w:rStyle w:val="hps"/>
          <w:rFonts w:ascii="Times New Roman" w:hAnsi="Times New Roman"/>
          <w:i/>
          <w:position w:val="-11"/>
          <w:sz w:val="24"/>
          <w:szCs w:val="24"/>
        </w:rPr>
        <w:t>Instituto</w:t>
      </w:r>
      <w:proofErr w:type="spellEnd"/>
      <w:r w:rsidR="00F241A8">
        <w:rPr>
          <w:rStyle w:val="hps"/>
          <w:rFonts w:ascii="Times New Roman" w:hAnsi="Times New Roman"/>
          <w:i/>
          <w:position w:val="-11"/>
          <w:sz w:val="24"/>
          <w:szCs w:val="24"/>
        </w:rPr>
        <w:t xml:space="preserve"> </w:t>
      </w:r>
      <w:proofErr w:type="spellStart"/>
      <w:r w:rsidRPr="005A1533">
        <w:rPr>
          <w:rStyle w:val="hps"/>
          <w:rFonts w:ascii="Times New Roman" w:hAnsi="Times New Roman"/>
          <w:i/>
          <w:position w:val="-11"/>
          <w:sz w:val="24"/>
          <w:szCs w:val="24"/>
        </w:rPr>
        <w:t>Brasileiro</w:t>
      </w:r>
      <w:proofErr w:type="spellEnd"/>
      <w:r w:rsidRPr="005A1533">
        <w:rPr>
          <w:rStyle w:val="hps"/>
          <w:rFonts w:ascii="Times New Roman" w:hAnsi="Times New Roman"/>
          <w:i/>
          <w:position w:val="-11"/>
          <w:sz w:val="24"/>
          <w:szCs w:val="24"/>
        </w:rPr>
        <w:t xml:space="preserve"> de </w:t>
      </w:r>
      <w:proofErr w:type="spellStart"/>
      <w:r w:rsidRPr="005A1533">
        <w:rPr>
          <w:rStyle w:val="hps"/>
          <w:rFonts w:ascii="Times New Roman" w:hAnsi="Times New Roman"/>
          <w:i/>
          <w:position w:val="-11"/>
          <w:sz w:val="24"/>
          <w:szCs w:val="24"/>
        </w:rPr>
        <w:t>Geografia</w:t>
      </w:r>
      <w:proofErr w:type="spellEnd"/>
      <w:r w:rsidRPr="005A1533">
        <w:rPr>
          <w:rStyle w:val="hps"/>
          <w:rFonts w:ascii="Times New Roman" w:hAnsi="Times New Roman"/>
          <w:i/>
          <w:position w:val="-11"/>
          <w:sz w:val="24"/>
          <w:szCs w:val="24"/>
        </w:rPr>
        <w:t xml:space="preserve"> e </w:t>
      </w:r>
      <w:proofErr w:type="spellStart"/>
      <w:r w:rsidRPr="005A1533">
        <w:rPr>
          <w:rStyle w:val="hps"/>
          <w:rFonts w:ascii="Times New Roman" w:hAnsi="Times New Roman"/>
          <w:i/>
          <w:position w:val="-11"/>
          <w:sz w:val="24"/>
          <w:szCs w:val="24"/>
        </w:rPr>
        <w:t>Estatística</w:t>
      </w:r>
      <w:proofErr w:type="spellEnd"/>
      <w:r w:rsidR="00F241A8">
        <w:rPr>
          <w:rStyle w:val="hps"/>
          <w:rFonts w:ascii="Times New Roman" w:hAnsi="Times New Roman"/>
          <w:i/>
          <w:position w:val="-11"/>
          <w:sz w:val="24"/>
          <w:szCs w:val="24"/>
        </w:rPr>
        <w:t xml:space="preserve"> </w:t>
      </w:r>
      <w:r w:rsidRPr="005A1533">
        <w:rPr>
          <w:rStyle w:val="hps"/>
          <w:rFonts w:ascii="Times New Roman" w:hAnsi="Times New Roman"/>
          <w:position w:val="-11"/>
          <w:sz w:val="24"/>
          <w:szCs w:val="24"/>
        </w:rPr>
        <w:t>(IBGE) 2000 Census.  IBGE defines poor people as the p</w:t>
      </w:r>
      <w:r>
        <w:rPr>
          <w:rStyle w:val="hps"/>
          <w:rFonts w:ascii="Times New Roman" w:hAnsi="Times New Roman"/>
          <w:position w:val="-11"/>
          <w:sz w:val="24"/>
          <w:szCs w:val="24"/>
        </w:rPr>
        <w:t xml:space="preserve">roportion of individuals with per capita income below R$75.50, corresponding to half of the minimum wage in August of 2000 (Atlas do </w:t>
      </w:r>
      <w:proofErr w:type="spellStart"/>
      <w:r>
        <w:rPr>
          <w:rStyle w:val="hps"/>
          <w:rFonts w:ascii="Times New Roman" w:hAnsi="Times New Roman"/>
          <w:position w:val="-11"/>
          <w:sz w:val="24"/>
          <w:szCs w:val="24"/>
        </w:rPr>
        <w:t>Desenvolvimento</w:t>
      </w:r>
      <w:proofErr w:type="spellEnd"/>
      <w:r w:rsidR="00F241A8">
        <w:rPr>
          <w:rStyle w:val="hps"/>
          <w:rFonts w:ascii="Times New Roman" w:hAnsi="Times New Roman"/>
          <w:position w:val="-11"/>
          <w:sz w:val="24"/>
          <w:szCs w:val="24"/>
        </w:rPr>
        <w:t xml:space="preserve"> </w:t>
      </w:r>
      <w:proofErr w:type="spellStart"/>
      <w:r>
        <w:rPr>
          <w:rStyle w:val="hps"/>
          <w:rFonts w:ascii="Times New Roman" w:hAnsi="Times New Roman"/>
          <w:position w:val="-11"/>
          <w:sz w:val="24"/>
          <w:szCs w:val="24"/>
        </w:rPr>
        <w:t>Humano</w:t>
      </w:r>
      <w:proofErr w:type="spellEnd"/>
      <w:r>
        <w:rPr>
          <w:rStyle w:val="hps"/>
          <w:rFonts w:ascii="Times New Roman" w:hAnsi="Times New Roman"/>
          <w:position w:val="-11"/>
          <w:sz w:val="24"/>
          <w:szCs w:val="24"/>
        </w:rPr>
        <w:t xml:space="preserve"> no </w:t>
      </w:r>
      <w:proofErr w:type="spellStart"/>
      <w:r>
        <w:rPr>
          <w:rStyle w:val="hps"/>
          <w:rFonts w:ascii="Times New Roman" w:hAnsi="Times New Roman"/>
          <w:position w:val="-11"/>
          <w:sz w:val="24"/>
          <w:szCs w:val="24"/>
        </w:rPr>
        <w:t>Brasil</w:t>
      </w:r>
      <w:proofErr w:type="spellEnd"/>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Data on education spending was obtained from the Department of the Treasury.  </w:t>
      </w:r>
    </w:p>
    <w:p w:rsidR="00A70B48" w:rsidRPr="005A1533" w:rsidRDefault="00A70B48" w:rsidP="00A70B48">
      <w:pPr>
        <w:spacing w:line="240" w:lineRule="auto"/>
        <w:ind w:firstLine="720"/>
        <w:jc w:val="both"/>
        <w:rPr>
          <w:rFonts w:ascii="Times New Roman" w:hAnsi="Times New Roman"/>
          <w:sz w:val="24"/>
          <w:szCs w:val="24"/>
        </w:rPr>
      </w:pPr>
      <w:r w:rsidRPr="005A1533">
        <w:rPr>
          <w:rStyle w:val="hps"/>
          <w:rFonts w:ascii="Times New Roman" w:hAnsi="Times New Roman"/>
          <w:sz w:val="24"/>
          <w:szCs w:val="24"/>
        </w:rPr>
        <w:t>A variety of control variables were also included in the models.  These were classified as student, school, teacher, or municipality related, and identified from</w:t>
      </w:r>
      <w:r>
        <w:rPr>
          <w:rStyle w:val="hps"/>
          <w:rFonts w:ascii="Times New Roman" w:hAnsi="Times New Roman"/>
          <w:sz w:val="24"/>
          <w:szCs w:val="24"/>
        </w:rPr>
        <w:t xml:space="preserve"> </w:t>
      </w:r>
      <w:r w:rsidRPr="005A1533">
        <w:rPr>
          <w:rFonts w:ascii="Times New Roman" w:hAnsi="Times New Roman"/>
          <w:color w:val="000000"/>
          <w:sz w:val="24"/>
          <w:szCs w:val="24"/>
        </w:rPr>
        <w:t>literature that examines student proficiency</w:t>
      </w:r>
      <w:r>
        <w:rPr>
          <w:rFonts w:ascii="Times New Roman" w:hAnsi="Times New Roman"/>
          <w:color w:val="000000"/>
          <w:sz w:val="24"/>
          <w:szCs w:val="24"/>
        </w:rPr>
        <w:t xml:space="preserve"> </w:t>
      </w:r>
      <w:r w:rsidRPr="005A1533">
        <w:rPr>
          <w:rFonts w:ascii="Times New Roman" w:hAnsi="Times New Roman"/>
          <w:color w:val="000000"/>
          <w:sz w:val="24"/>
          <w:szCs w:val="24"/>
        </w:rPr>
        <w:t>(</w:t>
      </w:r>
      <w:proofErr w:type="spellStart"/>
      <w:r w:rsidRPr="005A1533">
        <w:rPr>
          <w:rFonts w:ascii="Times New Roman" w:hAnsi="Times New Roman"/>
          <w:color w:val="000000"/>
          <w:sz w:val="24"/>
          <w:szCs w:val="24"/>
        </w:rPr>
        <w:t>Menezes</w:t>
      </w:r>
      <w:proofErr w:type="spellEnd"/>
      <w:r w:rsidRPr="005A1533">
        <w:rPr>
          <w:rFonts w:ascii="Times New Roman" w:hAnsi="Times New Roman"/>
          <w:color w:val="000000"/>
          <w:sz w:val="24"/>
          <w:szCs w:val="24"/>
        </w:rPr>
        <w:t>-</w:t>
      </w:r>
      <w:proofErr w:type="spellStart"/>
      <w:r w:rsidRPr="005A1533">
        <w:rPr>
          <w:rFonts w:ascii="Times New Roman" w:hAnsi="Times New Roman"/>
          <w:color w:val="000000"/>
          <w:sz w:val="24"/>
          <w:szCs w:val="24"/>
        </w:rPr>
        <w:t>Filho</w:t>
      </w:r>
      <w:proofErr w:type="spellEnd"/>
      <w:r w:rsidRPr="005A1533">
        <w:rPr>
          <w:rFonts w:ascii="Times New Roman" w:hAnsi="Times New Roman"/>
          <w:color w:val="000000"/>
          <w:sz w:val="24"/>
          <w:szCs w:val="24"/>
        </w:rPr>
        <w:t xml:space="preserve">, 2007; Barros </w:t>
      </w:r>
      <w:r>
        <w:rPr>
          <w:rFonts w:ascii="Times New Roman" w:hAnsi="Times New Roman"/>
          <w:color w:val="000000"/>
          <w:sz w:val="24"/>
          <w:szCs w:val="24"/>
        </w:rPr>
        <w:t>and</w:t>
      </w:r>
      <w:r w:rsidRPr="005A1533">
        <w:rPr>
          <w:rFonts w:ascii="Times New Roman" w:hAnsi="Times New Roman"/>
          <w:color w:val="000000"/>
          <w:sz w:val="24"/>
          <w:szCs w:val="24"/>
        </w:rPr>
        <w:t xml:space="preserve"> </w:t>
      </w:r>
      <w:proofErr w:type="spellStart"/>
      <w:r w:rsidRPr="005A1533">
        <w:rPr>
          <w:rFonts w:ascii="Times New Roman" w:hAnsi="Times New Roman"/>
          <w:color w:val="000000"/>
          <w:sz w:val="24"/>
          <w:szCs w:val="24"/>
        </w:rPr>
        <w:t>Mendonça</w:t>
      </w:r>
      <w:proofErr w:type="spellEnd"/>
      <w:r w:rsidRPr="005A1533">
        <w:rPr>
          <w:rFonts w:ascii="Times New Roman" w:hAnsi="Times New Roman"/>
          <w:color w:val="000000"/>
          <w:sz w:val="24"/>
          <w:szCs w:val="24"/>
        </w:rPr>
        <w:t xml:space="preserve">, 1998; </w:t>
      </w:r>
      <w:proofErr w:type="spellStart"/>
      <w:r w:rsidRPr="005A1533">
        <w:rPr>
          <w:rFonts w:ascii="Times New Roman" w:hAnsi="Times New Roman"/>
          <w:color w:val="000000"/>
          <w:sz w:val="24"/>
          <w:szCs w:val="24"/>
        </w:rPr>
        <w:t>Hanushek</w:t>
      </w:r>
      <w:proofErr w:type="spellEnd"/>
      <w:r w:rsidRPr="005A1533">
        <w:rPr>
          <w:rFonts w:ascii="Times New Roman" w:hAnsi="Times New Roman"/>
          <w:color w:val="000000"/>
          <w:sz w:val="24"/>
          <w:szCs w:val="24"/>
        </w:rPr>
        <w:t xml:space="preserve">, 2006; </w:t>
      </w:r>
      <w:proofErr w:type="spellStart"/>
      <w:r w:rsidRPr="005A1533">
        <w:rPr>
          <w:rFonts w:ascii="Times New Roman" w:hAnsi="Times New Roman"/>
          <w:color w:val="000000"/>
          <w:sz w:val="24"/>
          <w:szCs w:val="24"/>
        </w:rPr>
        <w:t>Kilkenny</w:t>
      </w:r>
      <w:proofErr w:type="spellEnd"/>
      <w:r w:rsidRPr="005A1533">
        <w:rPr>
          <w:rFonts w:ascii="Times New Roman" w:hAnsi="Times New Roman"/>
          <w:color w:val="000000"/>
          <w:sz w:val="24"/>
          <w:szCs w:val="24"/>
        </w:rPr>
        <w:t xml:space="preserve"> and Haddad, 2008)</w:t>
      </w:r>
      <w:r w:rsidRPr="005A1533">
        <w:rPr>
          <w:rStyle w:val="hps"/>
          <w:rFonts w:ascii="Times New Roman" w:hAnsi="Times New Roman"/>
          <w:sz w:val="24"/>
          <w:szCs w:val="24"/>
        </w:rPr>
        <w:t xml:space="preserve">.  Characteristics of students who took </w:t>
      </w:r>
      <w:proofErr w:type="spellStart"/>
      <w:r w:rsidRPr="000B717E">
        <w:rPr>
          <w:rStyle w:val="hps"/>
          <w:rFonts w:ascii="Times New Roman" w:hAnsi="Times New Roman"/>
          <w:i/>
          <w:sz w:val="24"/>
          <w:szCs w:val="24"/>
        </w:rPr>
        <w:t>Prova</w:t>
      </w:r>
      <w:proofErr w:type="spellEnd"/>
      <w:r w:rsidRPr="000B717E">
        <w:rPr>
          <w:rStyle w:val="hps"/>
          <w:rFonts w:ascii="Times New Roman" w:hAnsi="Times New Roman"/>
          <w:i/>
          <w:sz w:val="24"/>
          <w:szCs w:val="24"/>
        </w:rPr>
        <w:t xml:space="preserve"> </w:t>
      </w:r>
      <w:proofErr w:type="spellStart"/>
      <w:r w:rsidRPr="000B717E">
        <w:rPr>
          <w:rStyle w:val="hps"/>
          <w:rFonts w:ascii="Times New Roman" w:hAnsi="Times New Roman"/>
          <w:i/>
          <w:sz w:val="24"/>
          <w:szCs w:val="24"/>
        </w:rPr>
        <w:t>Brasil</w:t>
      </w:r>
      <w:proofErr w:type="spellEnd"/>
      <w:r w:rsidRPr="005A1533">
        <w:rPr>
          <w:rStyle w:val="hps"/>
          <w:rFonts w:ascii="Times New Roman" w:hAnsi="Times New Roman"/>
          <w:sz w:val="24"/>
          <w:szCs w:val="24"/>
        </w:rPr>
        <w:t xml:space="preserve"> were obtained from INEP.  The School Census (</w:t>
      </w:r>
      <w:proofErr w:type="spellStart"/>
      <w:r w:rsidRPr="005A1533">
        <w:rPr>
          <w:rStyle w:val="hps"/>
          <w:rFonts w:ascii="Times New Roman" w:hAnsi="Times New Roman"/>
          <w:sz w:val="24"/>
          <w:szCs w:val="24"/>
        </w:rPr>
        <w:t>Censo</w:t>
      </w:r>
      <w:proofErr w:type="spellEnd"/>
      <w:r w:rsidRPr="005A1533">
        <w:rPr>
          <w:rStyle w:val="hps"/>
          <w:rFonts w:ascii="Times New Roman" w:hAnsi="Times New Roman"/>
          <w:sz w:val="24"/>
          <w:szCs w:val="24"/>
        </w:rPr>
        <w:t xml:space="preserve"> </w:t>
      </w:r>
      <w:proofErr w:type="spellStart"/>
      <w:r w:rsidRPr="005A1533">
        <w:rPr>
          <w:rStyle w:val="hps"/>
          <w:rFonts w:ascii="Times New Roman" w:hAnsi="Times New Roman"/>
          <w:sz w:val="24"/>
          <w:szCs w:val="24"/>
        </w:rPr>
        <w:t>Escolar</w:t>
      </w:r>
      <w:proofErr w:type="spellEnd"/>
      <w:r w:rsidRPr="005A1533">
        <w:rPr>
          <w:rStyle w:val="hps"/>
          <w:rFonts w:ascii="Times New Roman" w:hAnsi="Times New Roman"/>
          <w:sz w:val="24"/>
          <w:szCs w:val="24"/>
        </w:rPr>
        <w:t>) developed by the Ministry of Education was used to get data for the characteristics of schools and teachers in each municipality.  Municipal characteristics came from the following sources: GDP per capita came from IBGE; and income and health indices were calculated by the Federation of Industries of the State of Rio de Janeiro.  The income index included variables of average wage, generation and supply of formal employment; and the health index included number of pre-natal and infant deaths.</w:t>
      </w:r>
    </w:p>
    <w:p w:rsidR="00A70B48" w:rsidRPr="00BC520B" w:rsidRDefault="00A70B48" w:rsidP="000C7B4C">
      <w:pPr>
        <w:spacing w:after="0" w:line="240" w:lineRule="auto"/>
        <w:ind w:firstLine="720"/>
        <w:jc w:val="both"/>
        <w:rPr>
          <w:rStyle w:val="hps"/>
        </w:rPr>
      </w:pPr>
    </w:p>
    <w:p w:rsidR="007A735F" w:rsidRPr="005A1533" w:rsidRDefault="007A735F" w:rsidP="000C7B4C">
      <w:pPr>
        <w:spacing w:line="240" w:lineRule="auto"/>
        <w:ind w:firstLine="720"/>
        <w:jc w:val="center"/>
        <w:rPr>
          <w:rStyle w:val="hps"/>
          <w:rFonts w:ascii="Times New Roman" w:hAnsi="Times New Roman"/>
          <w:b/>
          <w:position w:val="-11"/>
          <w:sz w:val="20"/>
          <w:szCs w:val="24"/>
        </w:rPr>
      </w:pPr>
      <w:r w:rsidRPr="005A1533">
        <w:rPr>
          <w:rStyle w:val="hps"/>
          <w:rFonts w:ascii="Times New Roman" w:hAnsi="Times New Roman"/>
          <w:b/>
          <w:position w:val="-11"/>
          <w:sz w:val="20"/>
          <w:szCs w:val="24"/>
        </w:rPr>
        <w:lastRenderedPageBreak/>
        <w:t>Table 3: Description of all Variables</w:t>
      </w:r>
    </w:p>
    <w:tbl>
      <w:tblPr>
        <w:tblW w:w="9342" w:type="dxa"/>
        <w:jc w:val="center"/>
        <w:tblInd w:w="-1132" w:type="dxa"/>
        <w:tblLook w:val="04A0"/>
      </w:tblPr>
      <w:tblGrid>
        <w:gridCol w:w="2100"/>
        <w:gridCol w:w="917"/>
        <w:gridCol w:w="950"/>
        <w:gridCol w:w="1191"/>
        <w:gridCol w:w="427"/>
        <w:gridCol w:w="822"/>
        <w:gridCol w:w="1039"/>
        <w:gridCol w:w="41"/>
        <w:gridCol w:w="1838"/>
        <w:gridCol w:w="17"/>
      </w:tblGrid>
      <w:tr w:rsidR="000C7B4C" w:rsidRPr="005A1533" w:rsidTr="000C7B4C">
        <w:trPr>
          <w:gridAfter w:val="1"/>
          <w:wAfter w:w="17" w:type="dxa"/>
          <w:trHeight w:val="384"/>
          <w:jc w:val="center"/>
        </w:trPr>
        <w:tc>
          <w:tcPr>
            <w:tcW w:w="2100" w:type="dxa"/>
            <w:tcBorders>
              <w:top w:val="single" w:sz="4" w:space="0" w:color="auto"/>
              <w:left w:val="nil"/>
              <w:bottom w:val="single" w:sz="4" w:space="0" w:color="auto"/>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Variable</w:t>
            </w:r>
          </w:p>
        </w:tc>
        <w:tc>
          <w:tcPr>
            <w:tcW w:w="917" w:type="dxa"/>
            <w:tcBorders>
              <w:top w:val="single" w:sz="4" w:space="0" w:color="auto"/>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Years</w:t>
            </w:r>
          </w:p>
        </w:tc>
        <w:tc>
          <w:tcPr>
            <w:tcW w:w="950" w:type="dxa"/>
            <w:tcBorders>
              <w:top w:val="single" w:sz="4" w:space="0" w:color="auto"/>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Unit of analysis</w:t>
            </w:r>
          </w:p>
        </w:tc>
        <w:tc>
          <w:tcPr>
            <w:tcW w:w="2440" w:type="dxa"/>
            <w:gridSpan w:val="3"/>
            <w:tcBorders>
              <w:top w:val="single" w:sz="4" w:space="0" w:color="auto"/>
              <w:bottom w:val="single" w:sz="4" w:space="0" w:color="auto"/>
            </w:tcBorders>
            <w:vAlign w:val="center"/>
          </w:tcPr>
          <w:p w:rsidR="0052545A" w:rsidRPr="005A1533" w:rsidRDefault="0052545A"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Variable</w:t>
            </w:r>
          </w:p>
        </w:tc>
        <w:tc>
          <w:tcPr>
            <w:tcW w:w="1080" w:type="dxa"/>
            <w:gridSpan w:val="2"/>
            <w:tcBorders>
              <w:top w:val="single" w:sz="4" w:space="0" w:color="auto"/>
              <w:bottom w:val="single" w:sz="4" w:space="0" w:color="auto"/>
            </w:tcBorders>
            <w:vAlign w:val="center"/>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Years</w:t>
            </w:r>
          </w:p>
        </w:tc>
        <w:tc>
          <w:tcPr>
            <w:tcW w:w="1838" w:type="dxa"/>
            <w:tcBorders>
              <w:top w:val="single" w:sz="4" w:space="0" w:color="auto"/>
              <w:bottom w:val="single" w:sz="4" w:space="0" w:color="auto"/>
            </w:tcBorders>
            <w:vAlign w:val="center"/>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Unit of analysis</w:t>
            </w:r>
          </w:p>
        </w:tc>
      </w:tr>
      <w:tr w:rsidR="0052545A" w:rsidRPr="005A1533" w:rsidTr="000C7B4C">
        <w:trPr>
          <w:gridAfter w:val="8"/>
          <w:wAfter w:w="6325" w:type="dxa"/>
          <w:trHeight w:val="193"/>
          <w:jc w:val="center"/>
        </w:trPr>
        <w:tc>
          <w:tcPr>
            <w:tcW w:w="2100" w:type="dxa"/>
            <w:tcBorders>
              <w:top w:val="nil"/>
              <w:left w:val="nil"/>
              <w:bottom w:val="nil"/>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Dependent variables</w:t>
            </w:r>
          </w:p>
        </w:tc>
        <w:tc>
          <w:tcPr>
            <w:tcW w:w="917" w:type="dxa"/>
            <w:tcBorders>
              <w:top w:val="nil"/>
              <w:left w:val="nil"/>
              <w:bottom w:val="nil"/>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r>
      <w:tr w:rsidR="000C7B4C" w:rsidRPr="005A1533" w:rsidTr="000C7B4C">
        <w:trPr>
          <w:gridAfter w:val="1"/>
          <w:wAfter w:w="17" w:type="dxa"/>
          <w:trHeight w:val="489"/>
          <w:jc w:val="center"/>
        </w:trPr>
        <w:tc>
          <w:tcPr>
            <w:tcW w:w="2100" w:type="dxa"/>
            <w:tcBorders>
              <w:top w:val="nil"/>
              <w:left w:val="nil"/>
              <w:bottom w:val="nil"/>
              <w:right w:val="nil"/>
            </w:tcBorders>
            <w:shd w:val="clear" w:color="000000" w:fill="FFFFFF"/>
            <w:vAlign w:val="center"/>
            <w:hideMark/>
          </w:tcPr>
          <w:p w:rsidR="000C7B4C" w:rsidRPr="005A1533" w:rsidRDefault="000C7B4C" w:rsidP="000C7B4C">
            <w:pPr>
              <w:spacing w:after="0" w:line="240" w:lineRule="auto"/>
              <w:rPr>
                <w:rFonts w:ascii="Arial" w:eastAsia="Times New Roman" w:hAnsi="Arial" w:cs="Arial"/>
                <w:color w:val="000000"/>
                <w:sz w:val="14"/>
                <w:szCs w:val="18"/>
              </w:rPr>
            </w:pPr>
            <w:proofErr w:type="spellStart"/>
            <w:r>
              <w:rPr>
                <w:rFonts w:ascii="Arial" w:eastAsia="Times New Roman" w:hAnsi="Arial" w:cs="Arial"/>
                <w:color w:val="000000"/>
                <w:sz w:val="14"/>
                <w:szCs w:val="18"/>
              </w:rPr>
              <w:t>Prova</w:t>
            </w:r>
            <w:proofErr w:type="spellEnd"/>
            <w:r>
              <w:rPr>
                <w:rFonts w:ascii="Arial" w:eastAsia="Times New Roman" w:hAnsi="Arial" w:cs="Arial"/>
                <w:color w:val="000000"/>
                <w:sz w:val="14"/>
                <w:szCs w:val="18"/>
              </w:rPr>
              <w:t xml:space="preserve"> </w:t>
            </w:r>
            <w:proofErr w:type="spellStart"/>
            <w:r>
              <w:rPr>
                <w:rFonts w:ascii="Arial" w:eastAsia="Times New Roman" w:hAnsi="Arial" w:cs="Arial"/>
                <w:color w:val="000000"/>
                <w:sz w:val="14"/>
                <w:szCs w:val="18"/>
              </w:rPr>
              <w:t>Brasil</w:t>
            </w:r>
            <w:proofErr w:type="spellEnd"/>
            <w:r w:rsidRPr="005A1533">
              <w:rPr>
                <w:rFonts w:ascii="Arial" w:eastAsia="Times New Roman" w:hAnsi="Arial" w:cs="Arial"/>
                <w:color w:val="000000"/>
                <w:sz w:val="14"/>
                <w:szCs w:val="18"/>
              </w:rPr>
              <w:t xml:space="preserve"> Math average score - 4th grade (Math_4)</w:t>
            </w:r>
          </w:p>
        </w:tc>
        <w:tc>
          <w:tcPr>
            <w:tcW w:w="917" w:type="dxa"/>
            <w:tcBorders>
              <w:top w:val="nil"/>
              <w:left w:val="nil"/>
              <w:bottom w:val="nil"/>
              <w:right w:val="nil"/>
            </w:tcBorders>
            <w:shd w:val="clear" w:color="000000" w:fill="FFFFFF"/>
            <w:vAlign w:val="center"/>
            <w:hideMark/>
          </w:tcPr>
          <w:p w:rsidR="000C7B4C" w:rsidRPr="005A1533" w:rsidRDefault="000C7B4C"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nil"/>
              <w:left w:val="nil"/>
              <w:bottom w:val="single" w:sz="4" w:space="0" w:color="auto"/>
              <w:right w:val="nil"/>
            </w:tcBorders>
            <w:shd w:val="clear" w:color="000000" w:fill="FFFFFF"/>
            <w:noWrap/>
            <w:vAlign w:val="center"/>
            <w:hideMark/>
          </w:tcPr>
          <w:p w:rsidR="000C7B4C" w:rsidRPr="005A1533" w:rsidRDefault="000C7B4C"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School</w:t>
            </w:r>
          </w:p>
        </w:tc>
        <w:tc>
          <w:tcPr>
            <w:tcW w:w="5358" w:type="dxa"/>
            <w:gridSpan w:val="6"/>
            <w:tcBorders>
              <w:bottom w:val="single" w:sz="4" w:space="0" w:color="auto"/>
            </w:tcBorders>
            <w:vAlign w:val="center"/>
          </w:tcPr>
          <w:p w:rsidR="000C7B4C" w:rsidRPr="005A1533" w:rsidRDefault="000C7B4C"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School-related control variables</w:t>
            </w:r>
          </w:p>
          <w:p w:rsidR="000C7B4C" w:rsidRPr="005A1533" w:rsidRDefault="000C7B4C"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r>
      <w:tr w:rsidR="000C7B4C" w:rsidRPr="005A1533" w:rsidTr="000C7B4C">
        <w:trPr>
          <w:trHeight w:val="577"/>
          <w:jc w:val="center"/>
        </w:trPr>
        <w:tc>
          <w:tcPr>
            <w:tcW w:w="2100" w:type="dxa"/>
            <w:tcBorders>
              <w:top w:val="single" w:sz="4" w:space="0" w:color="auto"/>
              <w:left w:val="nil"/>
              <w:bottom w:val="single" w:sz="4" w:space="0" w:color="auto"/>
              <w:right w:val="nil"/>
            </w:tcBorders>
            <w:shd w:val="clear" w:color="000000" w:fill="FFFFFF"/>
            <w:vAlign w:val="center"/>
            <w:hideMark/>
          </w:tcPr>
          <w:p w:rsidR="0052545A" w:rsidRPr="00D6205A" w:rsidRDefault="0052545A" w:rsidP="000C7B4C">
            <w:pPr>
              <w:spacing w:after="0" w:line="240" w:lineRule="auto"/>
              <w:rPr>
                <w:rFonts w:ascii="Arial" w:eastAsia="Times New Roman" w:hAnsi="Arial" w:cs="Arial"/>
                <w:color w:val="000000"/>
                <w:sz w:val="14"/>
                <w:szCs w:val="18"/>
                <w:lang w:val="pt-BR"/>
              </w:rPr>
            </w:pPr>
            <w:r w:rsidRPr="00D6205A">
              <w:rPr>
                <w:rFonts w:ascii="Arial" w:eastAsia="Times New Roman" w:hAnsi="Arial" w:cs="Arial"/>
                <w:color w:val="000000"/>
                <w:sz w:val="14"/>
                <w:szCs w:val="18"/>
                <w:lang w:val="pt-BR"/>
              </w:rPr>
              <w:t xml:space="preserve"> Prova Brasil </w:t>
            </w:r>
            <w:proofErr w:type="spellStart"/>
            <w:r w:rsidRPr="00D6205A">
              <w:rPr>
                <w:rFonts w:ascii="Arial" w:eastAsia="Times New Roman" w:hAnsi="Arial" w:cs="Arial"/>
                <w:color w:val="000000"/>
                <w:sz w:val="14"/>
                <w:szCs w:val="18"/>
                <w:lang w:val="pt-BR"/>
              </w:rPr>
              <w:t>Portuguese</w:t>
            </w:r>
            <w:proofErr w:type="spellEnd"/>
            <w:r w:rsidRPr="00D6205A">
              <w:rPr>
                <w:rFonts w:ascii="Arial" w:eastAsia="Times New Roman" w:hAnsi="Arial" w:cs="Arial"/>
                <w:color w:val="000000"/>
                <w:sz w:val="14"/>
                <w:szCs w:val="18"/>
                <w:lang w:val="pt-BR"/>
              </w:rPr>
              <w:t xml:space="preserve"> </w:t>
            </w:r>
            <w:proofErr w:type="spellStart"/>
            <w:r w:rsidRPr="00D6205A">
              <w:rPr>
                <w:rFonts w:ascii="Arial" w:eastAsia="Times New Roman" w:hAnsi="Arial" w:cs="Arial"/>
                <w:color w:val="000000"/>
                <w:sz w:val="14"/>
                <w:szCs w:val="18"/>
                <w:lang w:val="pt-BR"/>
              </w:rPr>
              <w:t>average</w:t>
            </w:r>
            <w:proofErr w:type="spellEnd"/>
            <w:r w:rsidRPr="00D6205A">
              <w:rPr>
                <w:rFonts w:ascii="Arial" w:eastAsia="Times New Roman" w:hAnsi="Arial" w:cs="Arial"/>
                <w:color w:val="000000"/>
                <w:sz w:val="14"/>
                <w:szCs w:val="18"/>
                <w:lang w:val="pt-BR"/>
              </w:rPr>
              <w:t xml:space="preserve"> </w:t>
            </w:r>
            <w:proofErr w:type="spellStart"/>
            <w:r w:rsidRPr="00D6205A">
              <w:rPr>
                <w:rFonts w:ascii="Arial" w:eastAsia="Times New Roman" w:hAnsi="Arial" w:cs="Arial"/>
                <w:color w:val="000000"/>
                <w:sz w:val="14"/>
                <w:szCs w:val="18"/>
                <w:lang w:val="pt-BR"/>
              </w:rPr>
              <w:t>score</w:t>
            </w:r>
            <w:proofErr w:type="spellEnd"/>
            <w:r w:rsidRPr="00D6205A">
              <w:rPr>
                <w:rFonts w:ascii="Arial" w:eastAsia="Times New Roman" w:hAnsi="Arial" w:cs="Arial"/>
                <w:color w:val="000000"/>
                <w:sz w:val="14"/>
                <w:szCs w:val="18"/>
                <w:lang w:val="pt-BR"/>
              </w:rPr>
              <w:t xml:space="preserve"> - 4th grade (Port_4)</w:t>
            </w:r>
          </w:p>
        </w:tc>
        <w:tc>
          <w:tcPr>
            <w:tcW w:w="917" w:type="dxa"/>
            <w:tcBorders>
              <w:top w:val="single" w:sz="4" w:space="0" w:color="auto"/>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single" w:sz="4" w:space="0" w:color="auto"/>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School</w:t>
            </w: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Proportion of public schools in a municipality that had a computer lab (</w:t>
            </w:r>
            <w:proofErr w:type="spellStart"/>
            <w:r w:rsidRPr="005A1533">
              <w:rPr>
                <w:rFonts w:ascii="Arial" w:eastAsia="Times New Roman" w:hAnsi="Arial" w:cs="Arial"/>
                <w:color w:val="000000"/>
                <w:sz w:val="14"/>
                <w:szCs w:val="18"/>
              </w:rPr>
              <w:t>Sch_comp</w:t>
            </w:r>
            <w:proofErr w:type="spellEnd"/>
            <w:r w:rsidRPr="005A1533">
              <w:rPr>
                <w:rFonts w:ascii="Arial" w:eastAsia="Times New Roman" w:hAnsi="Arial" w:cs="Arial"/>
                <w:color w:val="000000"/>
                <w:sz w:val="14"/>
                <w:szCs w:val="18"/>
              </w:rPr>
              <w:t>)</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2003, 2005, 2007</w:t>
            </w:r>
          </w:p>
        </w:tc>
        <w:tc>
          <w:tcPr>
            <w:tcW w:w="1896" w:type="dxa"/>
            <w:gridSpan w:val="3"/>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trHeight w:val="577"/>
          <w:jc w:val="center"/>
        </w:trPr>
        <w:tc>
          <w:tcPr>
            <w:tcW w:w="2100" w:type="dxa"/>
            <w:tcBorders>
              <w:top w:val="nil"/>
              <w:left w:val="nil"/>
              <w:bottom w:val="single" w:sz="4" w:space="0" w:color="auto"/>
              <w:right w:val="nil"/>
            </w:tcBorders>
            <w:shd w:val="clear" w:color="000000" w:fill="FFFFFF"/>
            <w:vAlign w:val="center"/>
            <w:hideMark/>
          </w:tcPr>
          <w:p w:rsidR="0052545A" w:rsidRPr="005A1533" w:rsidRDefault="004C4938" w:rsidP="000C7B4C">
            <w:pPr>
              <w:spacing w:after="0" w:line="240" w:lineRule="auto"/>
              <w:rPr>
                <w:rFonts w:ascii="Arial" w:eastAsia="Times New Roman" w:hAnsi="Arial" w:cs="Arial"/>
                <w:color w:val="000000"/>
                <w:sz w:val="14"/>
                <w:szCs w:val="18"/>
              </w:rPr>
            </w:pPr>
            <w:proofErr w:type="spellStart"/>
            <w:r>
              <w:rPr>
                <w:rFonts w:ascii="Arial" w:eastAsia="Times New Roman" w:hAnsi="Arial" w:cs="Arial"/>
                <w:color w:val="000000"/>
                <w:sz w:val="14"/>
                <w:szCs w:val="18"/>
              </w:rPr>
              <w:t>Prova</w:t>
            </w:r>
            <w:proofErr w:type="spellEnd"/>
            <w:r>
              <w:rPr>
                <w:rFonts w:ascii="Arial" w:eastAsia="Times New Roman" w:hAnsi="Arial" w:cs="Arial"/>
                <w:color w:val="000000"/>
                <w:sz w:val="14"/>
                <w:szCs w:val="18"/>
              </w:rPr>
              <w:t xml:space="preserve"> </w:t>
            </w:r>
            <w:proofErr w:type="spellStart"/>
            <w:r>
              <w:rPr>
                <w:rFonts w:ascii="Arial" w:eastAsia="Times New Roman" w:hAnsi="Arial" w:cs="Arial"/>
                <w:color w:val="000000"/>
                <w:sz w:val="14"/>
                <w:szCs w:val="18"/>
              </w:rPr>
              <w:t>Brasil</w:t>
            </w:r>
            <w:proofErr w:type="spellEnd"/>
            <w:r w:rsidR="0052545A" w:rsidRPr="005A1533">
              <w:rPr>
                <w:rFonts w:ascii="Arial" w:eastAsia="Times New Roman" w:hAnsi="Arial" w:cs="Arial"/>
                <w:color w:val="000000"/>
                <w:sz w:val="14"/>
                <w:szCs w:val="18"/>
              </w:rPr>
              <w:t xml:space="preserve"> Math average score - 8th grade (Math_8)</w:t>
            </w:r>
          </w:p>
        </w:tc>
        <w:tc>
          <w:tcPr>
            <w:tcW w:w="917"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nil"/>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 xml:space="preserve">School </w:t>
            </w: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Proportion of public schools in a municipality that had a library (</w:t>
            </w:r>
            <w:proofErr w:type="spellStart"/>
            <w:r w:rsidRPr="005A1533">
              <w:rPr>
                <w:rFonts w:ascii="Arial" w:eastAsia="Times New Roman" w:hAnsi="Arial" w:cs="Arial"/>
                <w:color w:val="000000"/>
                <w:sz w:val="14"/>
                <w:szCs w:val="18"/>
              </w:rPr>
              <w:t>Sch_lib</w:t>
            </w:r>
            <w:proofErr w:type="spellEnd"/>
            <w:r w:rsidRPr="005A1533">
              <w:rPr>
                <w:rFonts w:ascii="Arial" w:eastAsia="Times New Roman" w:hAnsi="Arial" w:cs="Arial"/>
                <w:color w:val="000000"/>
                <w:sz w:val="14"/>
                <w:szCs w:val="18"/>
              </w:rPr>
              <w:t>)</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2003, 2005, 2007</w:t>
            </w:r>
          </w:p>
        </w:tc>
        <w:tc>
          <w:tcPr>
            <w:tcW w:w="1896" w:type="dxa"/>
            <w:gridSpan w:val="3"/>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trHeight w:val="577"/>
          <w:jc w:val="center"/>
        </w:trPr>
        <w:tc>
          <w:tcPr>
            <w:tcW w:w="2100" w:type="dxa"/>
            <w:tcBorders>
              <w:top w:val="nil"/>
              <w:left w:val="nil"/>
              <w:bottom w:val="single" w:sz="4" w:space="0" w:color="auto"/>
              <w:right w:val="nil"/>
            </w:tcBorders>
            <w:shd w:val="clear" w:color="000000" w:fill="FFFFFF"/>
            <w:vAlign w:val="center"/>
            <w:hideMark/>
          </w:tcPr>
          <w:p w:rsidR="0052545A" w:rsidRPr="00D6205A" w:rsidRDefault="004C4938" w:rsidP="000C7B4C">
            <w:pPr>
              <w:spacing w:after="0" w:line="240" w:lineRule="auto"/>
              <w:rPr>
                <w:rFonts w:ascii="Arial" w:eastAsia="Times New Roman" w:hAnsi="Arial" w:cs="Arial"/>
                <w:color w:val="000000"/>
                <w:sz w:val="14"/>
                <w:szCs w:val="18"/>
                <w:lang w:val="pt-BR"/>
              </w:rPr>
            </w:pPr>
            <w:r>
              <w:rPr>
                <w:rFonts w:ascii="Arial" w:eastAsia="Times New Roman" w:hAnsi="Arial" w:cs="Arial"/>
                <w:color w:val="000000"/>
                <w:sz w:val="14"/>
                <w:szCs w:val="18"/>
                <w:lang w:val="pt-BR"/>
              </w:rPr>
              <w:t>Prova Brasil</w:t>
            </w:r>
            <w:r w:rsidR="0052545A" w:rsidRPr="00D6205A">
              <w:rPr>
                <w:rFonts w:ascii="Arial" w:eastAsia="Times New Roman" w:hAnsi="Arial" w:cs="Arial"/>
                <w:color w:val="000000"/>
                <w:sz w:val="14"/>
                <w:szCs w:val="18"/>
                <w:lang w:val="pt-BR"/>
              </w:rPr>
              <w:t xml:space="preserve"> </w:t>
            </w:r>
            <w:proofErr w:type="spellStart"/>
            <w:r w:rsidR="0052545A" w:rsidRPr="00D6205A">
              <w:rPr>
                <w:rFonts w:ascii="Arial" w:eastAsia="Times New Roman" w:hAnsi="Arial" w:cs="Arial"/>
                <w:color w:val="000000"/>
                <w:sz w:val="14"/>
                <w:szCs w:val="18"/>
                <w:lang w:val="pt-BR"/>
              </w:rPr>
              <w:t>Portuguese</w:t>
            </w:r>
            <w:proofErr w:type="spellEnd"/>
            <w:r w:rsidR="0052545A" w:rsidRPr="00D6205A">
              <w:rPr>
                <w:rFonts w:ascii="Arial" w:eastAsia="Times New Roman" w:hAnsi="Arial" w:cs="Arial"/>
                <w:color w:val="000000"/>
                <w:sz w:val="14"/>
                <w:szCs w:val="18"/>
                <w:lang w:val="pt-BR"/>
              </w:rPr>
              <w:t xml:space="preserve"> </w:t>
            </w:r>
            <w:proofErr w:type="spellStart"/>
            <w:r w:rsidR="0052545A" w:rsidRPr="00D6205A">
              <w:rPr>
                <w:rFonts w:ascii="Arial" w:eastAsia="Times New Roman" w:hAnsi="Arial" w:cs="Arial"/>
                <w:color w:val="000000"/>
                <w:sz w:val="14"/>
                <w:szCs w:val="18"/>
                <w:lang w:val="pt-BR"/>
              </w:rPr>
              <w:t>average</w:t>
            </w:r>
            <w:proofErr w:type="spellEnd"/>
            <w:r w:rsidR="0052545A" w:rsidRPr="00D6205A">
              <w:rPr>
                <w:rFonts w:ascii="Arial" w:eastAsia="Times New Roman" w:hAnsi="Arial" w:cs="Arial"/>
                <w:color w:val="000000"/>
                <w:sz w:val="14"/>
                <w:szCs w:val="18"/>
                <w:lang w:val="pt-BR"/>
              </w:rPr>
              <w:t xml:space="preserve"> </w:t>
            </w:r>
            <w:proofErr w:type="spellStart"/>
            <w:r w:rsidR="0052545A" w:rsidRPr="00D6205A">
              <w:rPr>
                <w:rFonts w:ascii="Arial" w:eastAsia="Times New Roman" w:hAnsi="Arial" w:cs="Arial"/>
                <w:color w:val="000000"/>
                <w:sz w:val="14"/>
                <w:szCs w:val="18"/>
                <w:lang w:val="pt-BR"/>
              </w:rPr>
              <w:t>score</w:t>
            </w:r>
            <w:proofErr w:type="spellEnd"/>
            <w:r w:rsidR="0052545A" w:rsidRPr="00D6205A">
              <w:rPr>
                <w:rFonts w:ascii="Arial" w:eastAsia="Times New Roman" w:hAnsi="Arial" w:cs="Arial"/>
                <w:color w:val="000000"/>
                <w:sz w:val="14"/>
                <w:szCs w:val="18"/>
                <w:lang w:val="pt-BR"/>
              </w:rPr>
              <w:t xml:space="preserve"> - 8th grade (Port_8)</w:t>
            </w:r>
          </w:p>
        </w:tc>
        <w:tc>
          <w:tcPr>
            <w:tcW w:w="917"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nil"/>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 xml:space="preserve">School </w:t>
            </w:r>
          </w:p>
        </w:tc>
        <w:tc>
          <w:tcPr>
            <w:tcW w:w="2440" w:type="dxa"/>
            <w:gridSpan w:val="3"/>
            <w:tcBorders>
              <w:bottom w:val="single" w:sz="4" w:space="0" w:color="auto"/>
            </w:tcBorders>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Total number of students divided by number of classes in elementary schools (</w:t>
            </w:r>
            <w:proofErr w:type="spellStart"/>
            <w:r w:rsidRPr="005A1533">
              <w:rPr>
                <w:rFonts w:ascii="Arial" w:eastAsia="Times New Roman" w:hAnsi="Arial" w:cs="Arial"/>
                <w:color w:val="000000"/>
                <w:sz w:val="14"/>
                <w:szCs w:val="18"/>
              </w:rPr>
              <w:t>Stud_class</w:t>
            </w:r>
            <w:proofErr w:type="spellEnd"/>
            <w:r w:rsidRPr="005A1533">
              <w:rPr>
                <w:rFonts w:ascii="Arial" w:eastAsia="Times New Roman" w:hAnsi="Arial" w:cs="Arial"/>
                <w:color w:val="000000"/>
                <w:sz w:val="14"/>
                <w:szCs w:val="18"/>
              </w:rPr>
              <w:t>)</w:t>
            </w:r>
          </w:p>
        </w:tc>
        <w:tc>
          <w:tcPr>
            <w:tcW w:w="1039" w:type="dxa"/>
            <w:tcBorders>
              <w:bottom w:val="single" w:sz="4" w:space="0" w:color="auto"/>
            </w:tcBorders>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2003, 2005, 2007</w:t>
            </w:r>
          </w:p>
        </w:tc>
        <w:tc>
          <w:tcPr>
            <w:tcW w:w="1896" w:type="dxa"/>
            <w:gridSpan w:val="3"/>
            <w:tcBorders>
              <w:bottom w:val="single" w:sz="4" w:space="0" w:color="auto"/>
            </w:tcBorders>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gridAfter w:val="1"/>
          <w:wAfter w:w="17" w:type="dxa"/>
          <w:trHeight w:val="384"/>
          <w:jc w:val="center"/>
        </w:trPr>
        <w:tc>
          <w:tcPr>
            <w:tcW w:w="2100" w:type="dxa"/>
            <w:tcBorders>
              <w:top w:val="nil"/>
              <w:left w:val="nil"/>
              <w:bottom w:val="single" w:sz="4" w:space="0" w:color="auto"/>
              <w:right w:val="nil"/>
            </w:tcBorders>
            <w:shd w:val="clear" w:color="000000" w:fill="FFFFFF"/>
            <w:vAlign w:val="center"/>
            <w:hideMark/>
          </w:tcPr>
          <w:p w:rsidR="000C7B4C" w:rsidRPr="005A1533" w:rsidRDefault="000C7B4C"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Independent variables of interest</w:t>
            </w:r>
          </w:p>
        </w:tc>
        <w:tc>
          <w:tcPr>
            <w:tcW w:w="917" w:type="dxa"/>
            <w:tcBorders>
              <w:top w:val="nil"/>
              <w:left w:val="nil"/>
              <w:bottom w:val="single" w:sz="4" w:space="0" w:color="auto"/>
              <w:right w:val="nil"/>
            </w:tcBorders>
            <w:shd w:val="clear" w:color="000000" w:fill="FFFFFF"/>
            <w:vAlign w:val="center"/>
            <w:hideMark/>
          </w:tcPr>
          <w:p w:rsidR="000C7B4C" w:rsidRPr="005A1533" w:rsidRDefault="000C7B4C"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c>
          <w:tcPr>
            <w:tcW w:w="950" w:type="dxa"/>
            <w:tcBorders>
              <w:bottom w:val="single" w:sz="4" w:space="0" w:color="auto"/>
            </w:tcBorders>
          </w:tcPr>
          <w:p w:rsidR="000C7B4C" w:rsidRPr="000C7B4C" w:rsidRDefault="000C7B4C" w:rsidP="000C7B4C">
            <w:pPr>
              <w:spacing w:after="0" w:line="240" w:lineRule="auto"/>
              <w:rPr>
                <w:rFonts w:ascii="Arial" w:eastAsia="Times New Roman" w:hAnsi="Arial" w:cs="Arial"/>
                <w:b/>
                <w:bCs/>
                <w:color w:val="000000"/>
                <w:sz w:val="14"/>
                <w:szCs w:val="18"/>
              </w:rPr>
            </w:pPr>
          </w:p>
        </w:tc>
        <w:tc>
          <w:tcPr>
            <w:tcW w:w="5358" w:type="dxa"/>
            <w:gridSpan w:val="6"/>
            <w:tcBorders>
              <w:bottom w:val="single" w:sz="4" w:space="0" w:color="auto"/>
            </w:tcBorders>
            <w:vAlign w:val="center"/>
          </w:tcPr>
          <w:p w:rsidR="000C7B4C" w:rsidRPr="005A1533" w:rsidRDefault="000C7B4C"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Teacher-related control variables</w:t>
            </w:r>
          </w:p>
          <w:p w:rsidR="000C7B4C" w:rsidRPr="005A1533" w:rsidRDefault="000C7B4C"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r>
      <w:tr w:rsidR="000C7B4C" w:rsidRPr="005A1533" w:rsidTr="000C7B4C">
        <w:trPr>
          <w:trHeight w:val="769"/>
          <w:jc w:val="center"/>
        </w:trPr>
        <w:tc>
          <w:tcPr>
            <w:tcW w:w="2100"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 xml:space="preserve">Amount invested in </w:t>
            </w:r>
            <w:proofErr w:type="spellStart"/>
            <w:r w:rsidRPr="005A1533">
              <w:rPr>
                <w:rFonts w:ascii="Arial" w:eastAsia="Times New Roman" w:hAnsi="Arial" w:cs="Arial"/>
                <w:color w:val="000000"/>
                <w:sz w:val="14"/>
                <w:szCs w:val="18"/>
              </w:rPr>
              <w:t>BolsaFamília</w:t>
            </w:r>
            <w:proofErr w:type="spellEnd"/>
            <w:r w:rsidRPr="005A1533">
              <w:rPr>
                <w:rFonts w:ascii="Arial" w:eastAsia="Times New Roman" w:hAnsi="Arial" w:cs="Arial"/>
                <w:color w:val="000000"/>
                <w:sz w:val="14"/>
                <w:szCs w:val="18"/>
              </w:rPr>
              <w:t xml:space="preserve"> - in Brazilian currency - divided by number of poor people (</w:t>
            </w:r>
            <w:proofErr w:type="spellStart"/>
            <w:r w:rsidRPr="005A1533">
              <w:rPr>
                <w:rFonts w:ascii="Arial" w:eastAsia="Times New Roman" w:hAnsi="Arial" w:cs="Arial"/>
                <w:color w:val="000000"/>
                <w:sz w:val="14"/>
                <w:szCs w:val="18"/>
              </w:rPr>
              <w:t>BF_poor</w:t>
            </w:r>
            <w:proofErr w:type="spellEnd"/>
            <w:r w:rsidRPr="005A1533">
              <w:rPr>
                <w:rFonts w:ascii="Arial" w:eastAsia="Times New Roman" w:hAnsi="Arial" w:cs="Arial"/>
                <w:color w:val="000000"/>
                <w:sz w:val="14"/>
                <w:szCs w:val="18"/>
              </w:rPr>
              <w:t>)</w:t>
            </w:r>
          </w:p>
        </w:tc>
        <w:tc>
          <w:tcPr>
            <w:tcW w:w="917"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2003,2005, 2007 (BF amount) &amp; 2000 (number of poor)</w:t>
            </w:r>
          </w:p>
        </w:tc>
        <w:tc>
          <w:tcPr>
            <w:tcW w:w="950" w:type="dxa"/>
            <w:tcBorders>
              <w:top w:val="nil"/>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Proportion of teachers working in public schools with undergraduate degree (</w:t>
            </w:r>
            <w:proofErr w:type="spellStart"/>
            <w:r w:rsidRPr="005A1533">
              <w:rPr>
                <w:rFonts w:ascii="Arial" w:eastAsia="Times New Roman" w:hAnsi="Arial" w:cs="Arial"/>
                <w:color w:val="000000"/>
                <w:sz w:val="14"/>
                <w:szCs w:val="18"/>
              </w:rPr>
              <w:t>Teach_edu</w:t>
            </w:r>
            <w:proofErr w:type="spellEnd"/>
            <w:r w:rsidRPr="005A1533">
              <w:rPr>
                <w:rFonts w:ascii="Arial" w:eastAsia="Times New Roman" w:hAnsi="Arial" w:cs="Arial"/>
                <w:color w:val="000000"/>
                <w:sz w:val="14"/>
                <w:szCs w:val="18"/>
              </w:rPr>
              <w:t>)</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2003, 2005, 2007</w:t>
            </w:r>
          </w:p>
        </w:tc>
        <w:tc>
          <w:tcPr>
            <w:tcW w:w="1896" w:type="dxa"/>
            <w:gridSpan w:val="3"/>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gridAfter w:val="1"/>
          <w:wAfter w:w="17" w:type="dxa"/>
          <w:trHeight w:val="769"/>
          <w:jc w:val="center"/>
        </w:trPr>
        <w:tc>
          <w:tcPr>
            <w:tcW w:w="2100" w:type="dxa"/>
            <w:tcBorders>
              <w:top w:val="single" w:sz="4" w:space="0" w:color="auto"/>
              <w:left w:val="nil"/>
              <w:bottom w:val="single" w:sz="4" w:space="0" w:color="auto"/>
              <w:right w:val="nil"/>
            </w:tcBorders>
            <w:shd w:val="clear" w:color="000000" w:fill="FFFFFF"/>
            <w:vAlign w:val="center"/>
            <w:hideMark/>
          </w:tcPr>
          <w:p w:rsidR="000C7B4C" w:rsidRPr="005A1533" w:rsidRDefault="000C7B4C" w:rsidP="000C7B4C">
            <w:pPr>
              <w:spacing w:after="0" w:line="240" w:lineRule="auto"/>
              <w:rPr>
                <w:rFonts w:ascii="Arial" w:eastAsia="Times New Roman" w:hAnsi="Arial" w:cs="Arial"/>
                <w:color w:val="000000"/>
                <w:sz w:val="14"/>
                <w:szCs w:val="18"/>
              </w:rPr>
            </w:pPr>
          </w:p>
          <w:p w:rsidR="000C7B4C" w:rsidRPr="005A1533" w:rsidRDefault="000C7B4C" w:rsidP="000C7B4C">
            <w:pPr>
              <w:spacing w:after="0" w:line="240" w:lineRule="auto"/>
              <w:rPr>
                <w:rFonts w:ascii="Arial" w:eastAsia="Times New Roman" w:hAnsi="Arial" w:cs="Arial"/>
                <w:color w:val="000000"/>
                <w:sz w:val="14"/>
                <w:szCs w:val="18"/>
              </w:rPr>
            </w:pPr>
            <w:proofErr w:type="spellStart"/>
            <w:r w:rsidRPr="005A1533">
              <w:rPr>
                <w:rFonts w:ascii="Arial" w:eastAsia="Times New Roman" w:hAnsi="Arial" w:cs="Arial"/>
                <w:color w:val="000000"/>
                <w:sz w:val="14"/>
                <w:szCs w:val="18"/>
              </w:rPr>
              <w:t>Fundef</w:t>
            </w:r>
            <w:proofErr w:type="spellEnd"/>
            <w:r w:rsidRPr="005A1533">
              <w:rPr>
                <w:rFonts w:ascii="Arial" w:eastAsia="Times New Roman" w:hAnsi="Arial" w:cs="Arial"/>
                <w:color w:val="000000"/>
                <w:sz w:val="14"/>
                <w:szCs w:val="18"/>
              </w:rPr>
              <w:t xml:space="preserve">  spending divided by number of enrollment in  elementary education (</w:t>
            </w:r>
            <w:proofErr w:type="spellStart"/>
            <w:r w:rsidRPr="005A1533">
              <w:rPr>
                <w:rFonts w:ascii="Arial" w:eastAsia="Times New Roman" w:hAnsi="Arial" w:cs="Arial"/>
                <w:color w:val="000000"/>
                <w:sz w:val="14"/>
                <w:szCs w:val="18"/>
              </w:rPr>
              <w:t>Fundef</w:t>
            </w:r>
            <w:proofErr w:type="spellEnd"/>
            <w:r w:rsidRPr="005A1533">
              <w:rPr>
                <w:rFonts w:ascii="Arial" w:eastAsia="Times New Roman" w:hAnsi="Arial" w:cs="Arial"/>
                <w:color w:val="000000"/>
                <w:sz w:val="14"/>
                <w:szCs w:val="18"/>
              </w:rPr>
              <w:t>)</w:t>
            </w:r>
          </w:p>
        </w:tc>
        <w:tc>
          <w:tcPr>
            <w:tcW w:w="917" w:type="dxa"/>
            <w:tcBorders>
              <w:top w:val="single" w:sz="4" w:space="0" w:color="auto"/>
              <w:left w:val="nil"/>
              <w:bottom w:val="single" w:sz="4" w:space="0" w:color="auto"/>
              <w:right w:val="nil"/>
            </w:tcBorders>
            <w:shd w:val="clear" w:color="000000" w:fill="FFFFFF"/>
            <w:vAlign w:val="center"/>
            <w:hideMark/>
          </w:tcPr>
          <w:p w:rsidR="000C7B4C" w:rsidRPr="005A1533" w:rsidRDefault="000C7B4C"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2003, 2005, 2006</w:t>
            </w:r>
          </w:p>
        </w:tc>
        <w:tc>
          <w:tcPr>
            <w:tcW w:w="950" w:type="dxa"/>
            <w:tcBorders>
              <w:top w:val="single" w:sz="4" w:space="0" w:color="auto"/>
              <w:left w:val="nil"/>
              <w:bottom w:val="single" w:sz="4" w:space="0" w:color="auto"/>
              <w:right w:val="nil"/>
            </w:tcBorders>
            <w:shd w:val="clear" w:color="000000" w:fill="FFFFFF"/>
            <w:noWrap/>
            <w:vAlign w:val="center"/>
            <w:hideMark/>
          </w:tcPr>
          <w:p w:rsidR="000C7B4C" w:rsidRPr="005A1533" w:rsidRDefault="000C7B4C"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c>
          <w:tcPr>
            <w:tcW w:w="5358" w:type="dxa"/>
            <w:gridSpan w:val="6"/>
            <w:vAlign w:val="center"/>
          </w:tcPr>
          <w:p w:rsidR="000C7B4C" w:rsidRPr="005A1533" w:rsidRDefault="000C7B4C"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Municipality-related control variables</w:t>
            </w:r>
          </w:p>
          <w:p w:rsidR="000C7B4C" w:rsidRPr="005A1533" w:rsidRDefault="000C7B4C"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r>
      <w:tr w:rsidR="000C7B4C" w:rsidRPr="005A1533" w:rsidTr="000C7B4C">
        <w:trPr>
          <w:trHeight w:val="384"/>
          <w:jc w:val="center"/>
        </w:trPr>
        <w:tc>
          <w:tcPr>
            <w:tcW w:w="2100" w:type="dxa"/>
            <w:tcBorders>
              <w:top w:val="nil"/>
              <w:left w:val="nil"/>
              <w:bottom w:val="nil"/>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Student-related control variables</w:t>
            </w:r>
          </w:p>
        </w:tc>
        <w:tc>
          <w:tcPr>
            <w:tcW w:w="917" w:type="dxa"/>
            <w:tcBorders>
              <w:top w:val="nil"/>
              <w:left w:val="nil"/>
              <w:bottom w:val="nil"/>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b/>
                <w:bCs/>
                <w:color w:val="000000"/>
                <w:sz w:val="14"/>
                <w:szCs w:val="18"/>
              </w:rPr>
            </w:pPr>
            <w:r w:rsidRPr="005A1533">
              <w:rPr>
                <w:rFonts w:ascii="Arial" w:eastAsia="Times New Roman" w:hAnsi="Arial" w:cs="Arial"/>
                <w:b/>
                <w:bCs/>
                <w:color w:val="000000"/>
                <w:sz w:val="14"/>
                <w:szCs w:val="18"/>
              </w:rPr>
              <w:t> </w:t>
            </w:r>
          </w:p>
        </w:tc>
        <w:tc>
          <w:tcPr>
            <w:tcW w:w="950" w:type="dxa"/>
          </w:tcPr>
          <w:p w:rsidR="0052545A" w:rsidRPr="005A1533" w:rsidRDefault="0052545A" w:rsidP="000C7B4C">
            <w:pPr>
              <w:spacing w:line="240" w:lineRule="auto"/>
            </w:pP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GDP per capita (GDP)</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2003, 2005, 2007</w:t>
            </w:r>
          </w:p>
        </w:tc>
        <w:tc>
          <w:tcPr>
            <w:tcW w:w="1896" w:type="dxa"/>
            <w:gridSpan w:val="3"/>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trHeight w:val="577"/>
          <w:jc w:val="center"/>
        </w:trPr>
        <w:tc>
          <w:tcPr>
            <w:tcW w:w="2100"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 xml:space="preserve">Proportion of students who took </w:t>
            </w:r>
            <w:proofErr w:type="spellStart"/>
            <w:r w:rsidRPr="005A1533">
              <w:rPr>
                <w:rFonts w:ascii="Arial" w:eastAsia="Times New Roman" w:hAnsi="Arial" w:cs="Arial"/>
                <w:color w:val="000000"/>
                <w:sz w:val="14"/>
                <w:szCs w:val="18"/>
              </w:rPr>
              <w:t>Prova</w:t>
            </w:r>
            <w:proofErr w:type="spellEnd"/>
            <w:r w:rsidRPr="005A1533">
              <w:rPr>
                <w:rFonts w:ascii="Arial" w:eastAsia="Times New Roman" w:hAnsi="Arial" w:cs="Arial"/>
                <w:color w:val="000000"/>
                <w:sz w:val="14"/>
                <w:szCs w:val="18"/>
              </w:rPr>
              <w:t xml:space="preserve"> </w:t>
            </w:r>
            <w:proofErr w:type="spellStart"/>
            <w:r w:rsidRPr="005A1533">
              <w:rPr>
                <w:rFonts w:ascii="Arial" w:eastAsia="Times New Roman" w:hAnsi="Arial" w:cs="Arial"/>
                <w:color w:val="000000"/>
                <w:sz w:val="14"/>
                <w:szCs w:val="18"/>
              </w:rPr>
              <w:t>Brasil</w:t>
            </w:r>
            <w:proofErr w:type="spellEnd"/>
            <w:r w:rsidRPr="005A1533">
              <w:rPr>
                <w:rFonts w:ascii="Arial" w:eastAsia="Times New Roman" w:hAnsi="Arial" w:cs="Arial"/>
                <w:color w:val="000000"/>
                <w:sz w:val="14"/>
                <w:szCs w:val="18"/>
              </w:rPr>
              <w:t xml:space="preserve"> who lived in a place with internet access (</w:t>
            </w:r>
            <w:proofErr w:type="spellStart"/>
            <w:r w:rsidRPr="005A1533">
              <w:rPr>
                <w:rFonts w:ascii="Arial" w:eastAsia="Times New Roman" w:hAnsi="Arial" w:cs="Arial"/>
                <w:color w:val="000000"/>
                <w:sz w:val="14"/>
                <w:szCs w:val="18"/>
              </w:rPr>
              <w:t>Stud_int</w:t>
            </w:r>
            <w:proofErr w:type="spellEnd"/>
            <w:r w:rsidRPr="005A1533">
              <w:rPr>
                <w:rFonts w:ascii="Arial" w:eastAsia="Times New Roman" w:hAnsi="Arial" w:cs="Arial"/>
                <w:color w:val="000000"/>
                <w:sz w:val="14"/>
                <w:szCs w:val="18"/>
              </w:rPr>
              <w:t>)</w:t>
            </w:r>
          </w:p>
        </w:tc>
        <w:tc>
          <w:tcPr>
            <w:tcW w:w="917"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nil"/>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School</w:t>
            </w: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Health index (</w:t>
            </w:r>
            <w:proofErr w:type="spellStart"/>
            <w:r w:rsidRPr="005A1533">
              <w:rPr>
                <w:rFonts w:ascii="Arial" w:eastAsia="Times New Roman" w:hAnsi="Arial" w:cs="Arial"/>
                <w:color w:val="000000"/>
                <w:sz w:val="14"/>
                <w:szCs w:val="18"/>
              </w:rPr>
              <w:t>HEALTH_Index</w:t>
            </w:r>
            <w:proofErr w:type="spellEnd"/>
            <w:r w:rsidRPr="005A1533">
              <w:rPr>
                <w:rFonts w:ascii="Arial" w:eastAsia="Times New Roman" w:hAnsi="Arial" w:cs="Arial"/>
                <w:color w:val="000000"/>
                <w:sz w:val="14"/>
                <w:szCs w:val="18"/>
              </w:rPr>
              <w:t>)</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2000, 2005, 2007</w:t>
            </w:r>
          </w:p>
        </w:tc>
        <w:tc>
          <w:tcPr>
            <w:tcW w:w="1896" w:type="dxa"/>
            <w:gridSpan w:val="3"/>
            <w:vAlign w:val="center"/>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trHeight w:val="577"/>
          <w:jc w:val="center"/>
        </w:trPr>
        <w:tc>
          <w:tcPr>
            <w:tcW w:w="2100"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 xml:space="preserve">Proportion of students who took </w:t>
            </w:r>
            <w:proofErr w:type="spellStart"/>
            <w:r w:rsidRPr="005A1533">
              <w:rPr>
                <w:rFonts w:ascii="Arial" w:eastAsia="Times New Roman" w:hAnsi="Arial" w:cs="Arial"/>
                <w:color w:val="000000"/>
                <w:sz w:val="14"/>
                <w:szCs w:val="18"/>
              </w:rPr>
              <w:t>Prova</w:t>
            </w:r>
            <w:proofErr w:type="spellEnd"/>
            <w:r w:rsidRPr="005A1533">
              <w:rPr>
                <w:rFonts w:ascii="Arial" w:eastAsia="Times New Roman" w:hAnsi="Arial" w:cs="Arial"/>
                <w:color w:val="000000"/>
                <w:sz w:val="14"/>
                <w:szCs w:val="18"/>
              </w:rPr>
              <w:t xml:space="preserve"> </w:t>
            </w:r>
            <w:proofErr w:type="spellStart"/>
            <w:r w:rsidRPr="005A1533">
              <w:rPr>
                <w:rFonts w:ascii="Arial" w:eastAsia="Times New Roman" w:hAnsi="Arial" w:cs="Arial"/>
                <w:color w:val="000000"/>
                <w:sz w:val="14"/>
                <w:szCs w:val="18"/>
              </w:rPr>
              <w:t>Brasil</w:t>
            </w:r>
            <w:proofErr w:type="spellEnd"/>
            <w:r w:rsidRPr="005A1533">
              <w:rPr>
                <w:rFonts w:ascii="Arial" w:eastAsia="Times New Roman" w:hAnsi="Arial" w:cs="Arial"/>
                <w:color w:val="000000"/>
                <w:sz w:val="14"/>
                <w:szCs w:val="18"/>
              </w:rPr>
              <w:t xml:space="preserve"> and worked (</w:t>
            </w:r>
            <w:proofErr w:type="spellStart"/>
            <w:r w:rsidRPr="005A1533">
              <w:rPr>
                <w:rFonts w:ascii="Arial" w:eastAsia="Times New Roman" w:hAnsi="Arial" w:cs="Arial"/>
                <w:color w:val="000000"/>
                <w:sz w:val="14"/>
                <w:szCs w:val="18"/>
              </w:rPr>
              <w:t>Stud_wor</w:t>
            </w:r>
            <w:proofErr w:type="spellEnd"/>
            <w:r w:rsidRPr="005A1533">
              <w:rPr>
                <w:rFonts w:ascii="Arial" w:eastAsia="Times New Roman" w:hAnsi="Arial" w:cs="Arial"/>
                <w:color w:val="000000"/>
                <w:sz w:val="14"/>
                <w:szCs w:val="18"/>
              </w:rPr>
              <w:t>)</w:t>
            </w:r>
          </w:p>
        </w:tc>
        <w:tc>
          <w:tcPr>
            <w:tcW w:w="917" w:type="dxa"/>
            <w:tcBorders>
              <w:top w:val="nil"/>
              <w:left w:val="nil"/>
              <w:bottom w:val="single" w:sz="4" w:space="0" w:color="auto"/>
              <w:right w:val="nil"/>
            </w:tcBorders>
            <w:shd w:val="clear" w:color="000000" w:fill="FFFFFF"/>
            <w:vAlign w:val="center"/>
            <w:hideMark/>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nil"/>
              <w:left w:val="nil"/>
              <w:bottom w:val="single" w:sz="4" w:space="0" w:color="auto"/>
              <w:right w:val="nil"/>
            </w:tcBorders>
            <w:shd w:val="clear" w:color="000000" w:fill="FFFFFF"/>
            <w:noWrap/>
            <w:vAlign w:val="center"/>
            <w:hideMark/>
          </w:tcPr>
          <w:p w:rsidR="0052545A" w:rsidRPr="005A1533" w:rsidRDefault="0052545A"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School</w:t>
            </w:r>
          </w:p>
        </w:tc>
        <w:tc>
          <w:tcPr>
            <w:tcW w:w="2440" w:type="dxa"/>
            <w:gridSpan w:val="3"/>
            <w:vAlign w:val="center"/>
          </w:tcPr>
          <w:p w:rsidR="0052545A" w:rsidRPr="005A1533" w:rsidRDefault="0052545A"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Income index (</w:t>
            </w:r>
            <w:proofErr w:type="spellStart"/>
            <w:r w:rsidRPr="005A1533">
              <w:rPr>
                <w:rFonts w:ascii="Arial" w:eastAsia="Times New Roman" w:hAnsi="Arial" w:cs="Arial"/>
                <w:color w:val="000000"/>
                <w:sz w:val="14"/>
                <w:szCs w:val="18"/>
              </w:rPr>
              <w:t>INCOME_Index</w:t>
            </w:r>
            <w:proofErr w:type="spellEnd"/>
            <w:r w:rsidRPr="005A1533">
              <w:rPr>
                <w:rFonts w:ascii="Arial" w:eastAsia="Times New Roman" w:hAnsi="Arial" w:cs="Arial"/>
                <w:color w:val="000000"/>
                <w:sz w:val="14"/>
                <w:szCs w:val="18"/>
              </w:rPr>
              <w:t>)</w:t>
            </w:r>
          </w:p>
        </w:tc>
        <w:tc>
          <w:tcPr>
            <w:tcW w:w="1039" w:type="dxa"/>
            <w:vAlign w:val="center"/>
          </w:tcPr>
          <w:p w:rsidR="0052545A" w:rsidRPr="005A1533" w:rsidRDefault="0052545A"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2000, 2005, 2007</w:t>
            </w:r>
          </w:p>
        </w:tc>
        <w:tc>
          <w:tcPr>
            <w:tcW w:w="1896" w:type="dxa"/>
            <w:gridSpan w:val="3"/>
            <w:vAlign w:val="center"/>
          </w:tcPr>
          <w:p w:rsidR="0052545A" w:rsidRPr="005A1533" w:rsidRDefault="0052545A" w:rsidP="000C7B4C">
            <w:pPr>
              <w:spacing w:after="0" w:line="240" w:lineRule="auto"/>
              <w:rPr>
                <w:rFonts w:ascii="Arial" w:eastAsia="Times New Roman" w:hAnsi="Arial" w:cs="Arial"/>
                <w:sz w:val="14"/>
                <w:szCs w:val="18"/>
              </w:rPr>
            </w:pPr>
            <w:r w:rsidRPr="005A1533">
              <w:rPr>
                <w:rFonts w:ascii="Arial" w:eastAsia="Times New Roman" w:hAnsi="Arial" w:cs="Arial"/>
                <w:sz w:val="14"/>
                <w:szCs w:val="18"/>
              </w:rPr>
              <w:t>Municipality</w:t>
            </w:r>
          </w:p>
        </w:tc>
      </w:tr>
      <w:tr w:rsidR="000C7B4C" w:rsidRPr="005A1533" w:rsidTr="000C7B4C">
        <w:trPr>
          <w:trHeight w:val="769"/>
          <w:jc w:val="center"/>
        </w:trPr>
        <w:tc>
          <w:tcPr>
            <w:tcW w:w="2100" w:type="dxa"/>
            <w:tcBorders>
              <w:top w:val="nil"/>
              <w:left w:val="nil"/>
              <w:bottom w:val="single" w:sz="4" w:space="0" w:color="auto"/>
              <w:right w:val="nil"/>
            </w:tcBorders>
            <w:shd w:val="clear" w:color="000000" w:fill="FFFFFF"/>
            <w:vAlign w:val="center"/>
            <w:hideMark/>
          </w:tcPr>
          <w:p w:rsidR="000C7B4C" w:rsidRPr="005A1533" w:rsidRDefault="000C7B4C" w:rsidP="000C7B4C">
            <w:pPr>
              <w:spacing w:after="0" w:line="240" w:lineRule="auto"/>
              <w:rPr>
                <w:rFonts w:ascii="Arial" w:eastAsia="Times New Roman" w:hAnsi="Arial" w:cs="Arial"/>
                <w:color w:val="000000"/>
                <w:sz w:val="14"/>
                <w:szCs w:val="18"/>
              </w:rPr>
            </w:pPr>
            <w:r w:rsidRPr="005A1533">
              <w:rPr>
                <w:rFonts w:ascii="Arial" w:eastAsia="Times New Roman" w:hAnsi="Arial" w:cs="Arial"/>
                <w:color w:val="000000"/>
                <w:sz w:val="14"/>
                <w:szCs w:val="18"/>
              </w:rPr>
              <w:t xml:space="preserve">Proportion of mothers -of students who took </w:t>
            </w:r>
            <w:proofErr w:type="spellStart"/>
            <w:r w:rsidRPr="005A1533">
              <w:rPr>
                <w:rFonts w:ascii="Arial" w:eastAsia="Times New Roman" w:hAnsi="Arial" w:cs="Arial"/>
                <w:color w:val="000000"/>
                <w:sz w:val="14"/>
                <w:szCs w:val="18"/>
              </w:rPr>
              <w:t>Prova</w:t>
            </w:r>
            <w:proofErr w:type="spellEnd"/>
            <w:r w:rsidRPr="005A1533">
              <w:rPr>
                <w:rFonts w:ascii="Arial" w:eastAsia="Times New Roman" w:hAnsi="Arial" w:cs="Arial"/>
                <w:color w:val="000000"/>
                <w:sz w:val="14"/>
                <w:szCs w:val="18"/>
              </w:rPr>
              <w:t xml:space="preserve"> </w:t>
            </w:r>
            <w:proofErr w:type="spellStart"/>
            <w:r w:rsidRPr="005A1533">
              <w:rPr>
                <w:rFonts w:ascii="Arial" w:eastAsia="Times New Roman" w:hAnsi="Arial" w:cs="Arial"/>
                <w:color w:val="000000"/>
                <w:sz w:val="14"/>
                <w:szCs w:val="18"/>
              </w:rPr>
              <w:t>Brasil</w:t>
            </w:r>
            <w:proofErr w:type="spellEnd"/>
            <w:r w:rsidRPr="005A1533">
              <w:rPr>
                <w:rFonts w:ascii="Arial" w:eastAsia="Times New Roman" w:hAnsi="Arial" w:cs="Arial"/>
                <w:color w:val="000000"/>
                <w:sz w:val="14"/>
                <w:szCs w:val="18"/>
              </w:rPr>
              <w:t xml:space="preserve"> - who attended 4th grade or higher (</w:t>
            </w:r>
            <w:proofErr w:type="spellStart"/>
            <w:r w:rsidRPr="005A1533">
              <w:rPr>
                <w:rFonts w:ascii="Arial" w:eastAsia="Times New Roman" w:hAnsi="Arial" w:cs="Arial"/>
                <w:color w:val="000000"/>
                <w:sz w:val="14"/>
                <w:szCs w:val="18"/>
              </w:rPr>
              <w:t>Mother_edu</w:t>
            </w:r>
            <w:proofErr w:type="spellEnd"/>
            <w:r w:rsidRPr="005A1533">
              <w:rPr>
                <w:rFonts w:ascii="Arial" w:eastAsia="Times New Roman" w:hAnsi="Arial" w:cs="Arial"/>
                <w:color w:val="000000"/>
                <w:sz w:val="14"/>
                <w:szCs w:val="18"/>
              </w:rPr>
              <w:t xml:space="preserve">) </w:t>
            </w:r>
          </w:p>
        </w:tc>
        <w:tc>
          <w:tcPr>
            <w:tcW w:w="917" w:type="dxa"/>
            <w:tcBorders>
              <w:top w:val="nil"/>
              <w:left w:val="nil"/>
              <w:bottom w:val="single" w:sz="4" w:space="0" w:color="auto"/>
              <w:right w:val="nil"/>
            </w:tcBorders>
            <w:shd w:val="clear" w:color="000000" w:fill="FFFFFF"/>
            <w:vAlign w:val="center"/>
            <w:hideMark/>
          </w:tcPr>
          <w:p w:rsidR="000C7B4C" w:rsidRPr="005A1533" w:rsidRDefault="000C7B4C" w:rsidP="000C7B4C">
            <w:pPr>
              <w:spacing w:after="0" w:line="240" w:lineRule="auto"/>
              <w:jc w:val="center"/>
              <w:rPr>
                <w:rFonts w:ascii="Arial" w:eastAsia="Times New Roman" w:hAnsi="Arial" w:cs="Arial"/>
                <w:color w:val="000000"/>
                <w:sz w:val="14"/>
                <w:szCs w:val="18"/>
              </w:rPr>
            </w:pPr>
            <w:r w:rsidRPr="005A1533">
              <w:rPr>
                <w:rFonts w:ascii="Arial" w:eastAsia="Times New Roman" w:hAnsi="Arial" w:cs="Arial"/>
                <w:color w:val="000000"/>
                <w:sz w:val="14"/>
                <w:szCs w:val="18"/>
              </w:rPr>
              <w:t>2005, 2007, 2009</w:t>
            </w:r>
          </w:p>
        </w:tc>
        <w:tc>
          <w:tcPr>
            <w:tcW w:w="950" w:type="dxa"/>
            <w:tcBorders>
              <w:top w:val="single" w:sz="4" w:space="0" w:color="auto"/>
              <w:left w:val="nil"/>
              <w:bottom w:val="single" w:sz="4" w:space="0" w:color="auto"/>
              <w:right w:val="nil"/>
            </w:tcBorders>
            <w:shd w:val="clear" w:color="000000" w:fill="FFFFFF"/>
            <w:noWrap/>
            <w:vAlign w:val="center"/>
            <w:hideMark/>
          </w:tcPr>
          <w:p w:rsidR="000C7B4C" w:rsidRPr="005A1533" w:rsidRDefault="000C7B4C" w:rsidP="000C7B4C">
            <w:pPr>
              <w:spacing w:after="0" w:line="240" w:lineRule="auto"/>
              <w:jc w:val="center"/>
              <w:rPr>
                <w:rFonts w:ascii="Arial" w:eastAsia="Times New Roman" w:hAnsi="Arial" w:cs="Arial"/>
                <w:sz w:val="14"/>
                <w:szCs w:val="18"/>
              </w:rPr>
            </w:pPr>
            <w:r w:rsidRPr="005A1533">
              <w:rPr>
                <w:rFonts w:ascii="Arial" w:eastAsia="Times New Roman" w:hAnsi="Arial" w:cs="Arial"/>
                <w:sz w:val="14"/>
                <w:szCs w:val="18"/>
              </w:rPr>
              <w:t>School</w:t>
            </w:r>
          </w:p>
        </w:tc>
        <w:tc>
          <w:tcPr>
            <w:tcW w:w="1191" w:type="dxa"/>
            <w:tcBorders>
              <w:bottom w:val="single" w:sz="4" w:space="0" w:color="auto"/>
            </w:tcBorders>
            <w:vAlign w:val="center"/>
          </w:tcPr>
          <w:p w:rsidR="000C7B4C" w:rsidRPr="005A1533" w:rsidRDefault="000C7B4C" w:rsidP="00694724">
            <w:pPr>
              <w:spacing w:after="0" w:line="240" w:lineRule="auto"/>
              <w:rPr>
                <w:rFonts w:ascii="Arial" w:eastAsia="Times New Roman" w:hAnsi="Arial" w:cs="Arial"/>
                <w:color w:val="000000"/>
                <w:sz w:val="14"/>
                <w:szCs w:val="18"/>
              </w:rPr>
            </w:pPr>
          </w:p>
        </w:tc>
        <w:tc>
          <w:tcPr>
            <w:tcW w:w="427" w:type="dxa"/>
            <w:tcBorders>
              <w:bottom w:val="single" w:sz="4" w:space="0" w:color="auto"/>
            </w:tcBorders>
            <w:vAlign w:val="center"/>
          </w:tcPr>
          <w:p w:rsidR="000C7B4C" w:rsidRPr="005A1533" w:rsidRDefault="000C7B4C" w:rsidP="00694724">
            <w:pPr>
              <w:spacing w:after="0" w:line="240" w:lineRule="auto"/>
              <w:jc w:val="center"/>
              <w:rPr>
                <w:rFonts w:ascii="Arial" w:eastAsia="Times New Roman" w:hAnsi="Arial" w:cs="Arial"/>
                <w:color w:val="000000"/>
                <w:sz w:val="14"/>
                <w:szCs w:val="18"/>
              </w:rPr>
            </w:pPr>
          </w:p>
        </w:tc>
        <w:tc>
          <w:tcPr>
            <w:tcW w:w="3757" w:type="dxa"/>
            <w:gridSpan w:val="5"/>
            <w:tcBorders>
              <w:bottom w:val="single" w:sz="4" w:space="0" w:color="auto"/>
            </w:tcBorders>
            <w:vAlign w:val="center"/>
          </w:tcPr>
          <w:p w:rsidR="000C7B4C" w:rsidRPr="005A1533" w:rsidRDefault="000C7B4C" w:rsidP="00694724">
            <w:pPr>
              <w:spacing w:after="0" w:line="240" w:lineRule="auto"/>
              <w:rPr>
                <w:rFonts w:ascii="Arial" w:eastAsia="Times New Roman" w:hAnsi="Arial" w:cs="Arial"/>
                <w:sz w:val="14"/>
                <w:szCs w:val="18"/>
              </w:rPr>
            </w:pPr>
          </w:p>
        </w:tc>
      </w:tr>
      <w:tr w:rsidR="000C7B4C" w:rsidRPr="005A1533" w:rsidTr="000C7B4C">
        <w:trPr>
          <w:gridAfter w:val="8"/>
          <w:wAfter w:w="6325" w:type="dxa"/>
          <w:trHeight w:val="384"/>
          <w:jc w:val="center"/>
        </w:trPr>
        <w:tc>
          <w:tcPr>
            <w:tcW w:w="2100" w:type="dxa"/>
            <w:tcBorders>
              <w:top w:val="nil"/>
              <w:left w:val="nil"/>
              <w:bottom w:val="nil"/>
              <w:right w:val="nil"/>
            </w:tcBorders>
            <w:shd w:val="clear" w:color="000000" w:fill="FFFFFF"/>
            <w:vAlign w:val="center"/>
            <w:hideMark/>
          </w:tcPr>
          <w:p w:rsidR="000C7B4C" w:rsidRPr="005A1533" w:rsidRDefault="000C7B4C" w:rsidP="000C7B4C">
            <w:pPr>
              <w:spacing w:after="0" w:line="240" w:lineRule="auto"/>
              <w:rPr>
                <w:rFonts w:ascii="Arial" w:eastAsia="Times New Roman" w:hAnsi="Arial" w:cs="Arial"/>
                <w:b/>
                <w:bCs/>
                <w:color w:val="000000"/>
                <w:sz w:val="14"/>
                <w:szCs w:val="18"/>
              </w:rPr>
            </w:pPr>
          </w:p>
        </w:tc>
        <w:tc>
          <w:tcPr>
            <w:tcW w:w="917" w:type="dxa"/>
            <w:tcBorders>
              <w:top w:val="nil"/>
              <w:left w:val="nil"/>
              <w:bottom w:val="nil"/>
              <w:right w:val="nil"/>
            </w:tcBorders>
            <w:shd w:val="clear" w:color="000000" w:fill="FFFFFF"/>
            <w:vAlign w:val="center"/>
            <w:hideMark/>
          </w:tcPr>
          <w:p w:rsidR="000C7B4C" w:rsidRPr="005A1533" w:rsidRDefault="000C7B4C" w:rsidP="000C7B4C">
            <w:pPr>
              <w:spacing w:after="0" w:line="240" w:lineRule="auto"/>
              <w:jc w:val="center"/>
              <w:rPr>
                <w:rFonts w:ascii="Arial" w:eastAsia="Times New Roman" w:hAnsi="Arial" w:cs="Arial"/>
                <w:b/>
                <w:bCs/>
                <w:color w:val="000000"/>
                <w:sz w:val="14"/>
                <w:szCs w:val="18"/>
              </w:rPr>
            </w:pPr>
          </w:p>
        </w:tc>
      </w:tr>
    </w:tbl>
    <w:p w:rsidR="0002484C" w:rsidRDefault="0002484C" w:rsidP="00A70B48">
      <w:pPr>
        <w:autoSpaceDE w:val="0"/>
        <w:autoSpaceDN w:val="0"/>
        <w:adjustRightInd w:val="0"/>
        <w:spacing w:after="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 xml:space="preserve">The number of observations </w:t>
      </w:r>
      <w:r w:rsidR="005C5983">
        <w:rPr>
          <w:rFonts w:ascii="Times New Roman" w:eastAsia="Times New Roman" w:hAnsi="Times New Roman"/>
          <w:sz w:val="24"/>
          <w:szCs w:val="24"/>
        </w:rPr>
        <w:t xml:space="preserve">of the variables displayed on Table 3 </w:t>
      </w:r>
      <w:r>
        <w:rPr>
          <w:rFonts w:ascii="Times New Roman" w:eastAsia="Times New Roman" w:hAnsi="Times New Roman"/>
          <w:sz w:val="24"/>
          <w:szCs w:val="24"/>
        </w:rPr>
        <w:t xml:space="preserve">varied </w:t>
      </w:r>
      <w:r w:rsidR="00753420">
        <w:rPr>
          <w:rFonts w:ascii="Times New Roman" w:eastAsia="Times New Roman" w:hAnsi="Times New Roman"/>
          <w:sz w:val="24"/>
          <w:szCs w:val="24"/>
        </w:rPr>
        <w:t>within</w:t>
      </w:r>
      <w:r>
        <w:rPr>
          <w:rFonts w:ascii="Times New Roman" w:eastAsia="Times New Roman" w:hAnsi="Times New Roman"/>
          <w:sz w:val="24"/>
          <w:szCs w:val="24"/>
        </w:rPr>
        <w:t xml:space="preserve"> a source</w:t>
      </w:r>
      <w:r w:rsidR="00DC4609">
        <w:rPr>
          <w:rFonts w:ascii="Times New Roman" w:eastAsia="Times New Roman" w:hAnsi="Times New Roman"/>
          <w:sz w:val="24"/>
          <w:szCs w:val="24"/>
        </w:rPr>
        <w:t>,</w:t>
      </w:r>
      <w:r>
        <w:rPr>
          <w:rFonts w:ascii="Times New Roman" w:eastAsia="Times New Roman" w:hAnsi="Times New Roman"/>
          <w:sz w:val="24"/>
          <w:szCs w:val="24"/>
        </w:rPr>
        <w:t xml:space="preserve"> and also from source to source.  For instance,</w:t>
      </w:r>
      <w:r w:rsidR="005C5983">
        <w:rPr>
          <w:rFonts w:ascii="Times New Roman" w:eastAsia="Times New Roman" w:hAnsi="Times New Roman"/>
          <w:sz w:val="24"/>
          <w:szCs w:val="24"/>
        </w:rPr>
        <w:t xml:space="preserve"> the number of schools that participate in </w:t>
      </w:r>
      <w:proofErr w:type="spellStart"/>
      <w:r w:rsidR="005C5983" w:rsidRPr="005C5983">
        <w:rPr>
          <w:rFonts w:ascii="Times New Roman" w:eastAsia="Times New Roman" w:hAnsi="Times New Roman"/>
          <w:i/>
          <w:sz w:val="24"/>
          <w:szCs w:val="24"/>
        </w:rPr>
        <w:t>Prova</w:t>
      </w:r>
      <w:proofErr w:type="spellEnd"/>
      <w:r w:rsidRPr="0002484C">
        <w:rPr>
          <w:rFonts w:ascii="Times New Roman" w:eastAsia="Times New Roman" w:hAnsi="Times New Roman"/>
          <w:i/>
          <w:sz w:val="24"/>
          <w:szCs w:val="24"/>
        </w:rPr>
        <w:t xml:space="preserve"> </w:t>
      </w:r>
      <w:proofErr w:type="spellStart"/>
      <w:r w:rsidRPr="0002484C">
        <w:rPr>
          <w:rFonts w:ascii="Times New Roman" w:eastAsia="Times New Roman" w:hAnsi="Times New Roman"/>
          <w:i/>
          <w:sz w:val="24"/>
          <w:szCs w:val="24"/>
        </w:rPr>
        <w:t>Brasil</w:t>
      </w:r>
      <w:proofErr w:type="spellEnd"/>
      <w:r>
        <w:rPr>
          <w:rFonts w:ascii="Times New Roman" w:eastAsia="Times New Roman" w:hAnsi="Times New Roman"/>
          <w:sz w:val="24"/>
          <w:szCs w:val="24"/>
        </w:rPr>
        <w:t xml:space="preserve"> Math_4 in 2005 </w:t>
      </w:r>
      <w:r w:rsidR="005C5983">
        <w:rPr>
          <w:rFonts w:ascii="Times New Roman" w:eastAsia="Times New Roman" w:hAnsi="Times New Roman"/>
          <w:sz w:val="24"/>
          <w:szCs w:val="24"/>
        </w:rPr>
        <w:t xml:space="preserve">was </w:t>
      </w:r>
      <w:r w:rsidR="004D6F95">
        <w:rPr>
          <w:rFonts w:ascii="Times New Roman" w:eastAsia="Times New Roman" w:hAnsi="Times New Roman"/>
          <w:sz w:val="24"/>
          <w:szCs w:val="24"/>
        </w:rPr>
        <w:t>26,232</w:t>
      </w:r>
      <w:r w:rsidR="005C5983">
        <w:rPr>
          <w:rFonts w:ascii="Times New Roman" w:eastAsia="Times New Roman" w:hAnsi="Times New Roman"/>
          <w:sz w:val="24"/>
          <w:szCs w:val="24"/>
        </w:rPr>
        <w:t xml:space="preserve">, and </w:t>
      </w:r>
      <w:r>
        <w:rPr>
          <w:rFonts w:ascii="Times New Roman" w:eastAsia="Times New Roman" w:hAnsi="Times New Roman"/>
          <w:sz w:val="24"/>
          <w:szCs w:val="24"/>
        </w:rPr>
        <w:t>in 2009</w:t>
      </w:r>
      <w:r w:rsidR="005C5983">
        <w:rPr>
          <w:rFonts w:ascii="Times New Roman" w:eastAsia="Times New Roman" w:hAnsi="Times New Roman"/>
          <w:sz w:val="24"/>
          <w:szCs w:val="24"/>
        </w:rPr>
        <w:t xml:space="preserve"> the number was </w:t>
      </w:r>
      <w:r w:rsidR="004D6F95">
        <w:rPr>
          <w:rFonts w:ascii="Times New Roman" w:eastAsia="Times New Roman" w:hAnsi="Times New Roman"/>
          <w:sz w:val="24"/>
          <w:szCs w:val="24"/>
        </w:rPr>
        <w:t>27,850</w:t>
      </w:r>
      <w:r>
        <w:rPr>
          <w:rFonts w:ascii="Times New Roman" w:eastAsia="Times New Roman" w:hAnsi="Times New Roman"/>
          <w:sz w:val="24"/>
          <w:szCs w:val="24"/>
        </w:rPr>
        <w:t xml:space="preserve">.  </w:t>
      </w:r>
      <w:r w:rsidR="004D6F95">
        <w:rPr>
          <w:rFonts w:ascii="Times New Roman" w:eastAsia="Times New Roman" w:hAnsi="Times New Roman"/>
          <w:sz w:val="24"/>
          <w:szCs w:val="24"/>
        </w:rPr>
        <w:t>5,5</w:t>
      </w:r>
      <w:r w:rsidR="0091005A">
        <w:rPr>
          <w:rFonts w:ascii="Times New Roman" w:eastAsia="Times New Roman" w:hAnsi="Times New Roman"/>
          <w:sz w:val="24"/>
          <w:szCs w:val="24"/>
        </w:rPr>
        <w:t>64</w:t>
      </w:r>
      <w:r w:rsidR="0071413F">
        <w:rPr>
          <w:rFonts w:ascii="Times New Roman" w:eastAsia="Times New Roman" w:hAnsi="Times New Roman"/>
          <w:sz w:val="24"/>
          <w:szCs w:val="24"/>
        </w:rPr>
        <w:t xml:space="preserve"> </w:t>
      </w:r>
      <w:r w:rsidR="005C5983">
        <w:rPr>
          <w:rFonts w:ascii="Times New Roman" w:eastAsia="Times New Roman" w:hAnsi="Times New Roman"/>
          <w:sz w:val="24"/>
          <w:szCs w:val="24"/>
        </w:rPr>
        <w:t xml:space="preserve">municipalities were BF participants in 2007, </w:t>
      </w:r>
      <w:r w:rsidR="000513C0">
        <w:rPr>
          <w:rFonts w:ascii="Times New Roman" w:eastAsia="Times New Roman" w:hAnsi="Times New Roman"/>
          <w:sz w:val="24"/>
          <w:szCs w:val="24"/>
        </w:rPr>
        <w:t xml:space="preserve">and </w:t>
      </w:r>
      <w:proofErr w:type="spellStart"/>
      <w:r w:rsidR="000513C0">
        <w:rPr>
          <w:rFonts w:ascii="Times New Roman" w:eastAsia="Times New Roman" w:hAnsi="Times New Roman"/>
          <w:sz w:val="24"/>
          <w:szCs w:val="24"/>
        </w:rPr>
        <w:t>Fundef</w:t>
      </w:r>
      <w:r w:rsidR="005C5983">
        <w:rPr>
          <w:rFonts w:ascii="Times New Roman" w:eastAsia="Times New Roman" w:hAnsi="Times New Roman"/>
          <w:sz w:val="24"/>
          <w:szCs w:val="24"/>
        </w:rPr>
        <w:t>was</w:t>
      </w:r>
      <w:proofErr w:type="spellEnd"/>
      <w:r w:rsidR="005C5983">
        <w:rPr>
          <w:rFonts w:ascii="Times New Roman" w:eastAsia="Times New Roman" w:hAnsi="Times New Roman"/>
          <w:sz w:val="24"/>
          <w:szCs w:val="24"/>
        </w:rPr>
        <w:t xml:space="preserve"> present in </w:t>
      </w:r>
      <w:r w:rsidR="004D6F95">
        <w:rPr>
          <w:rFonts w:ascii="Times New Roman" w:eastAsia="Times New Roman" w:hAnsi="Times New Roman"/>
          <w:sz w:val="24"/>
          <w:szCs w:val="24"/>
        </w:rPr>
        <w:t xml:space="preserve">5,286 </w:t>
      </w:r>
      <w:r w:rsidR="000513C0">
        <w:rPr>
          <w:rFonts w:ascii="Times New Roman" w:eastAsia="Times New Roman" w:hAnsi="Times New Roman"/>
          <w:sz w:val="24"/>
          <w:szCs w:val="24"/>
        </w:rPr>
        <w:t>municipalities in 2006.</w:t>
      </w:r>
      <w:r w:rsidR="00DC4609">
        <w:rPr>
          <w:rFonts w:ascii="Times New Roman" w:eastAsia="Times New Roman" w:hAnsi="Times New Roman"/>
          <w:sz w:val="24"/>
          <w:szCs w:val="24"/>
        </w:rPr>
        <w:t>In addition to that, a</w:t>
      </w:r>
      <w:r>
        <w:rPr>
          <w:rFonts w:ascii="Times New Roman" w:eastAsia="Times New Roman" w:hAnsi="Times New Roman"/>
          <w:sz w:val="24"/>
          <w:szCs w:val="24"/>
        </w:rPr>
        <w:t xml:space="preserve">ll six different sources had missing values, </w:t>
      </w:r>
      <w:r w:rsidR="00DC4609">
        <w:rPr>
          <w:rFonts w:ascii="Times New Roman" w:eastAsia="Times New Roman" w:hAnsi="Times New Roman"/>
          <w:sz w:val="24"/>
          <w:szCs w:val="24"/>
        </w:rPr>
        <w:t xml:space="preserve">varying from variable to variable, and also from year to year.  </w:t>
      </w:r>
      <w:r w:rsidR="0091005A">
        <w:rPr>
          <w:rFonts w:ascii="Times New Roman" w:eastAsia="Times New Roman" w:hAnsi="Times New Roman"/>
          <w:sz w:val="24"/>
          <w:szCs w:val="24"/>
        </w:rPr>
        <w:t>After merging these different data, e</w:t>
      </w:r>
      <w:r w:rsidR="00D91E21">
        <w:rPr>
          <w:rFonts w:ascii="Times New Roman" w:eastAsia="Times New Roman" w:hAnsi="Times New Roman"/>
          <w:sz w:val="24"/>
          <w:szCs w:val="24"/>
        </w:rPr>
        <w:t>very school</w:t>
      </w:r>
      <w:r w:rsidR="00677583">
        <w:rPr>
          <w:rFonts w:ascii="Times New Roman" w:eastAsia="Times New Roman" w:hAnsi="Times New Roman"/>
          <w:sz w:val="24"/>
          <w:szCs w:val="24"/>
        </w:rPr>
        <w:t xml:space="preserve"> included in the econometric analysis appears in every year with no missing values.</w:t>
      </w:r>
      <w:r w:rsidR="00E95D2C">
        <w:rPr>
          <w:rFonts w:ascii="Times New Roman" w:eastAsia="Times New Roman" w:hAnsi="Times New Roman"/>
          <w:sz w:val="24"/>
          <w:szCs w:val="24"/>
        </w:rPr>
        <w:t xml:space="preserve"> In other words, the used data composes a balanced panel.</w:t>
      </w:r>
      <w:r w:rsidR="00677583">
        <w:rPr>
          <w:rFonts w:ascii="Times New Roman" w:eastAsia="Times New Roman" w:hAnsi="Times New Roman"/>
          <w:sz w:val="24"/>
          <w:szCs w:val="24"/>
        </w:rPr>
        <w:t xml:space="preserve">  </w:t>
      </w:r>
      <w:r w:rsidR="007A6EE3">
        <w:rPr>
          <w:rFonts w:ascii="Times New Roman" w:eastAsia="Times New Roman" w:hAnsi="Times New Roman"/>
          <w:sz w:val="24"/>
          <w:szCs w:val="24"/>
        </w:rPr>
        <w:t>As a consequence, the number of observations decreased as table 5 below indicates.</w:t>
      </w:r>
    </w:p>
    <w:p w:rsidR="001E67B4" w:rsidRDefault="001E67B4" w:rsidP="000C7B4C">
      <w:pPr>
        <w:autoSpaceDE w:val="0"/>
        <w:autoSpaceDN w:val="0"/>
        <w:adjustRightInd w:val="0"/>
        <w:spacing w:after="100" w:afterAutospacing="1"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correlation matrix of the variables is displayed on Table 4. We used the fourth grade on math to the sample from 2005-2009 to illustrate the mean behavior in this period. In general, the </w:t>
      </w:r>
      <w:r w:rsidR="00220DBE">
        <w:rPr>
          <w:rFonts w:ascii="Times New Roman" w:eastAsia="Times New Roman" w:hAnsi="Times New Roman"/>
          <w:sz w:val="24"/>
          <w:szCs w:val="24"/>
        </w:rPr>
        <w:t xml:space="preserve">other </w:t>
      </w:r>
      <w:r>
        <w:rPr>
          <w:rFonts w:ascii="Times New Roman" w:eastAsia="Times New Roman" w:hAnsi="Times New Roman"/>
          <w:sz w:val="24"/>
          <w:szCs w:val="24"/>
        </w:rPr>
        <w:t xml:space="preserve">variables </w:t>
      </w:r>
      <w:r w:rsidR="00D64AFE">
        <w:rPr>
          <w:rFonts w:ascii="Times New Roman" w:eastAsia="Times New Roman" w:hAnsi="Times New Roman"/>
          <w:sz w:val="24"/>
          <w:szCs w:val="24"/>
        </w:rPr>
        <w:t>present</w:t>
      </w:r>
      <w:r>
        <w:rPr>
          <w:rFonts w:ascii="Times New Roman" w:eastAsia="Times New Roman" w:hAnsi="Times New Roman"/>
          <w:sz w:val="24"/>
          <w:szCs w:val="24"/>
        </w:rPr>
        <w:t xml:space="preserve"> their expected signal</w:t>
      </w:r>
      <w:r w:rsidR="00D64AFE">
        <w:rPr>
          <w:rFonts w:ascii="Times New Roman" w:eastAsia="Times New Roman" w:hAnsi="Times New Roman"/>
          <w:sz w:val="24"/>
          <w:szCs w:val="24"/>
        </w:rPr>
        <w:t xml:space="preserve">. The interest variables – </w:t>
      </w:r>
      <w:proofErr w:type="spellStart"/>
      <w:r w:rsidR="00D64AFE">
        <w:rPr>
          <w:rFonts w:ascii="Times New Roman" w:eastAsia="Times New Roman" w:hAnsi="Times New Roman"/>
          <w:sz w:val="24"/>
          <w:szCs w:val="24"/>
        </w:rPr>
        <w:t>BF_poor</w:t>
      </w:r>
      <w:proofErr w:type="spellEnd"/>
      <w:r w:rsidR="00D64AFE">
        <w:rPr>
          <w:rFonts w:ascii="Times New Roman" w:eastAsia="Times New Roman" w:hAnsi="Times New Roman"/>
          <w:sz w:val="24"/>
          <w:szCs w:val="24"/>
        </w:rPr>
        <w:t xml:space="preserve"> and </w:t>
      </w:r>
      <w:proofErr w:type="spellStart"/>
      <w:r w:rsidR="00D64AFE">
        <w:rPr>
          <w:rFonts w:ascii="Times New Roman" w:eastAsia="Times New Roman" w:hAnsi="Times New Roman"/>
          <w:sz w:val="24"/>
          <w:szCs w:val="24"/>
        </w:rPr>
        <w:t>Fundef</w:t>
      </w:r>
      <w:proofErr w:type="spellEnd"/>
      <w:r w:rsidR="00D64AFE">
        <w:rPr>
          <w:rFonts w:ascii="Times New Roman" w:eastAsia="Times New Roman" w:hAnsi="Times New Roman"/>
          <w:sz w:val="24"/>
          <w:szCs w:val="24"/>
        </w:rPr>
        <w:t xml:space="preserve"> – present </w:t>
      </w:r>
      <w:r w:rsidR="00220DBE">
        <w:rPr>
          <w:rFonts w:ascii="Times New Roman" w:eastAsia="Times New Roman" w:hAnsi="Times New Roman"/>
          <w:sz w:val="24"/>
          <w:szCs w:val="24"/>
        </w:rPr>
        <w:t>a positive</w:t>
      </w:r>
      <w:r w:rsidR="00D64AFE">
        <w:rPr>
          <w:rFonts w:ascii="Times New Roman" w:eastAsia="Times New Roman" w:hAnsi="Times New Roman"/>
          <w:sz w:val="24"/>
          <w:szCs w:val="24"/>
        </w:rPr>
        <w:t xml:space="preserve"> correlation with the math grades</w:t>
      </w:r>
      <w:r w:rsidR="00220DBE">
        <w:rPr>
          <w:rFonts w:ascii="Times New Roman" w:eastAsia="Times New Roman" w:hAnsi="Times New Roman"/>
          <w:sz w:val="24"/>
          <w:szCs w:val="24"/>
        </w:rPr>
        <w:t xml:space="preserve">. However, this behavior is not consistent when considering other grades. For instance, </w:t>
      </w:r>
      <w:proofErr w:type="spellStart"/>
      <w:r w:rsidR="009B3291" w:rsidRPr="009B3291">
        <w:rPr>
          <w:rFonts w:ascii="Times New Roman" w:eastAsia="Times New Roman" w:hAnsi="Times New Roman"/>
          <w:i/>
          <w:sz w:val="24"/>
          <w:szCs w:val="24"/>
        </w:rPr>
        <w:t>BF_poor</w:t>
      </w:r>
      <w:proofErr w:type="spellEnd"/>
      <w:r w:rsidR="00220DBE">
        <w:rPr>
          <w:rFonts w:ascii="Times New Roman" w:eastAsia="Times New Roman" w:hAnsi="Times New Roman"/>
          <w:sz w:val="24"/>
          <w:szCs w:val="24"/>
        </w:rPr>
        <w:t xml:space="preserve"> presents a negative correlation with the proficiency of students of the fourth grade.</w:t>
      </w:r>
      <w:r w:rsidR="00220DBE">
        <w:rPr>
          <w:rStyle w:val="Refdenotaderodap"/>
          <w:rFonts w:ascii="Times New Roman" w:eastAsia="Times New Roman" w:hAnsi="Times New Roman"/>
          <w:sz w:val="24"/>
          <w:szCs w:val="24"/>
        </w:rPr>
        <w:footnoteReference w:id="7"/>
      </w:r>
      <w:r w:rsidR="00220DBE">
        <w:rPr>
          <w:rFonts w:ascii="Times New Roman" w:eastAsia="Times New Roman" w:hAnsi="Times New Roman"/>
          <w:sz w:val="24"/>
          <w:szCs w:val="24"/>
        </w:rPr>
        <w:t xml:space="preserve"> </w:t>
      </w:r>
      <w:proofErr w:type="gramStart"/>
      <w:r w:rsidR="00220DBE">
        <w:rPr>
          <w:rFonts w:ascii="Times New Roman" w:eastAsia="Times New Roman" w:hAnsi="Times New Roman"/>
          <w:sz w:val="24"/>
          <w:szCs w:val="24"/>
        </w:rPr>
        <w:t xml:space="preserve">These descriptive results </w:t>
      </w:r>
      <w:r w:rsidR="00D64AFE">
        <w:rPr>
          <w:rFonts w:ascii="Times New Roman" w:eastAsia="Times New Roman" w:hAnsi="Times New Roman"/>
          <w:sz w:val="24"/>
          <w:szCs w:val="24"/>
        </w:rPr>
        <w:t>deserves</w:t>
      </w:r>
      <w:proofErr w:type="gramEnd"/>
      <w:r w:rsidR="00D64AFE">
        <w:rPr>
          <w:rFonts w:ascii="Times New Roman" w:eastAsia="Times New Roman" w:hAnsi="Times New Roman"/>
          <w:sz w:val="24"/>
          <w:szCs w:val="24"/>
        </w:rPr>
        <w:t xml:space="preserve"> some additional exploration</w:t>
      </w:r>
      <w:r w:rsidR="00220DBE">
        <w:rPr>
          <w:rFonts w:ascii="Times New Roman" w:eastAsia="Times New Roman" w:hAnsi="Times New Roman"/>
          <w:sz w:val="24"/>
          <w:szCs w:val="24"/>
        </w:rPr>
        <w:t xml:space="preserve"> and motivate our investigation on additional factors which may contribute to the causal explanation between quality of education and public resource allocation in Brazil.</w:t>
      </w:r>
    </w:p>
    <w:p w:rsidR="00856E23" w:rsidRPr="001E67B4" w:rsidRDefault="002C38AA" w:rsidP="000C7B4C">
      <w:pPr>
        <w:autoSpaceDE w:val="0"/>
        <w:autoSpaceDN w:val="0"/>
        <w:adjustRightInd w:val="0"/>
        <w:spacing w:before="100" w:beforeAutospacing="1" w:after="100" w:afterAutospacing="1" w:line="240" w:lineRule="auto"/>
        <w:jc w:val="both"/>
        <w:rPr>
          <w:rFonts w:ascii="Times New Roman" w:eastAsia="Times New Roman" w:hAnsi="Times New Roman"/>
          <w:sz w:val="24"/>
          <w:szCs w:val="24"/>
          <w:lang w:val="pt-BR"/>
        </w:rPr>
      </w:pPr>
      <w:r w:rsidRPr="002C38AA">
        <w:rPr>
          <w:noProof/>
          <w:szCs w:val="24"/>
          <w:lang w:val="pt-BR" w:eastAsia="pt-BR"/>
        </w:rPr>
        <w:lastRenderedPageBreak/>
        <w:drawing>
          <wp:inline distT="0" distB="0" distL="0" distR="0">
            <wp:extent cx="6691630" cy="2179228"/>
            <wp:effectExtent l="1905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691630" cy="2179228"/>
                    </a:xfrm>
                    <a:prstGeom prst="rect">
                      <a:avLst/>
                    </a:prstGeom>
                    <a:noFill/>
                    <a:ln w="9525">
                      <a:noFill/>
                      <a:miter lim="800000"/>
                      <a:headEnd/>
                      <a:tailEnd/>
                    </a:ln>
                  </pic:spPr>
                </pic:pic>
              </a:graphicData>
            </a:graphic>
          </wp:inline>
        </w:drawing>
      </w:r>
    </w:p>
    <w:p w:rsidR="00376CB9" w:rsidRPr="005A1533" w:rsidRDefault="007A735F" w:rsidP="00A70B48">
      <w:pPr>
        <w:autoSpaceDE w:val="0"/>
        <w:autoSpaceDN w:val="0"/>
        <w:adjustRightInd w:val="0"/>
        <w:spacing w:after="0" w:line="240" w:lineRule="auto"/>
        <w:ind w:firstLine="720"/>
        <w:jc w:val="both"/>
        <w:rPr>
          <w:rFonts w:ascii="Times New Roman" w:eastAsia="Times New Roman" w:hAnsi="Times New Roman"/>
          <w:sz w:val="24"/>
          <w:szCs w:val="24"/>
        </w:rPr>
      </w:pPr>
      <w:r w:rsidRPr="005A1533">
        <w:rPr>
          <w:rFonts w:ascii="Times New Roman" w:eastAsia="Times New Roman" w:hAnsi="Times New Roman"/>
          <w:sz w:val="24"/>
          <w:szCs w:val="24"/>
        </w:rPr>
        <w:t>The dependent variables and the independent variables of interest deserve some exploration.  Figure 1 displays</w:t>
      </w:r>
      <w:r w:rsidRPr="005A1533">
        <w:rPr>
          <w:rFonts w:ascii="Times New Roman" w:eastAsia="Times New Roman" w:hAnsi="Times New Roman"/>
          <w:i/>
          <w:sz w:val="24"/>
          <w:szCs w:val="24"/>
        </w:rPr>
        <w:t>Math_4</w:t>
      </w:r>
      <w:r w:rsidRPr="005A1533">
        <w:rPr>
          <w:rFonts w:ascii="Times New Roman" w:eastAsia="Times New Roman" w:hAnsi="Times New Roman"/>
          <w:sz w:val="24"/>
          <w:szCs w:val="24"/>
        </w:rPr>
        <w:t xml:space="preserve"> for 2009, </w:t>
      </w:r>
      <w:proofErr w:type="spellStart"/>
      <w:r w:rsidRPr="005A1533">
        <w:rPr>
          <w:rFonts w:ascii="Times New Roman" w:eastAsia="Times New Roman" w:hAnsi="Times New Roman"/>
          <w:i/>
          <w:sz w:val="24"/>
          <w:szCs w:val="24"/>
        </w:rPr>
        <w:t>BF_poor</w:t>
      </w:r>
      <w:proofErr w:type="spellEnd"/>
      <w:r w:rsidRPr="005A1533">
        <w:rPr>
          <w:rFonts w:ascii="Times New Roman" w:eastAsia="Times New Roman" w:hAnsi="Times New Roman"/>
          <w:sz w:val="24"/>
          <w:szCs w:val="24"/>
        </w:rPr>
        <w:t xml:space="preserve"> for 2007</w:t>
      </w:r>
      <w:r w:rsidR="0089197F">
        <w:rPr>
          <w:rFonts w:ascii="Times New Roman" w:eastAsia="Times New Roman" w:hAnsi="Times New Roman"/>
          <w:sz w:val="24"/>
          <w:szCs w:val="24"/>
        </w:rPr>
        <w:t xml:space="preserve"> </w:t>
      </w:r>
      <w:r w:rsidRPr="005A1533">
        <w:rPr>
          <w:rFonts w:ascii="Times New Roman" w:eastAsia="Times New Roman" w:hAnsi="Times New Roman"/>
          <w:sz w:val="24"/>
          <w:szCs w:val="24"/>
        </w:rPr>
        <w:t xml:space="preserve">and </w:t>
      </w:r>
      <w:proofErr w:type="spellStart"/>
      <w:r w:rsidRPr="005A1533">
        <w:rPr>
          <w:rFonts w:ascii="Times New Roman" w:eastAsia="Times New Roman" w:hAnsi="Times New Roman"/>
          <w:i/>
          <w:sz w:val="24"/>
          <w:szCs w:val="24"/>
        </w:rPr>
        <w:t>Fundef</w:t>
      </w:r>
      <w:proofErr w:type="spellEnd"/>
      <w:r w:rsidRPr="005A1533">
        <w:rPr>
          <w:rFonts w:ascii="Times New Roman" w:eastAsia="Times New Roman" w:hAnsi="Times New Roman"/>
          <w:sz w:val="24"/>
          <w:szCs w:val="24"/>
        </w:rPr>
        <w:t xml:space="preserve"> for 2006.  A common scale based on sample averages was created in order to compare these three variables: low values were defined as those less than 90 percent of the sample average, and high values were defined as those greater than 110 percent of the sample average.  The spatial distributions of </w:t>
      </w:r>
      <w:r w:rsidRPr="005A1533">
        <w:rPr>
          <w:rFonts w:ascii="Times New Roman" w:eastAsia="Times New Roman" w:hAnsi="Times New Roman"/>
          <w:i/>
          <w:sz w:val="24"/>
          <w:szCs w:val="24"/>
        </w:rPr>
        <w:t>Math_4</w:t>
      </w:r>
      <w:r w:rsidRPr="005A1533">
        <w:rPr>
          <w:rFonts w:ascii="Times New Roman" w:eastAsia="Times New Roman" w:hAnsi="Times New Roman"/>
          <w:sz w:val="24"/>
          <w:szCs w:val="24"/>
        </w:rPr>
        <w:t xml:space="preserve"> and </w:t>
      </w:r>
      <w:proofErr w:type="spellStart"/>
      <w:r w:rsidRPr="005A1533">
        <w:rPr>
          <w:rFonts w:ascii="Times New Roman" w:eastAsia="Times New Roman" w:hAnsi="Times New Roman"/>
          <w:i/>
          <w:sz w:val="24"/>
          <w:szCs w:val="24"/>
        </w:rPr>
        <w:t>BF_poor</w:t>
      </w:r>
      <w:proofErr w:type="spellEnd"/>
      <w:r w:rsidR="0089197F">
        <w:rPr>
          <w:rFonts w:ascii="Times New Roman" w:eastAsia="Times New Roman" w:hAnsi="Times New Roman"/>
          <w:i/>
          <w:sz w:val="24"/>
          <w:szCs w:val="24"/>
        </w:rPr>
        <w:t xml:space="preserve"> </w:t>
      </w:r>
      <w:r w:rsidRPr="005A1533">
        <w:rPr>
          <w:rFonts w:ascii="Times New Roman" w:eastAsia="Times New Roman" w:hAnsi="Times New Roman"/>
          <w:sz w:val="24"/>
          <w:szCs w:val="24"/>
        </w:rPr>
        <w:t xml:space="preserve">presented some patterns of clustering.  On one hand, there was a spatial concentration of higher values of </w:t>
      </w:r>
      <w:proofErr w:type="spellStart"/>
      <w:r w:rsidRPr="005A1533">
        <w:rPr>
          <w:rFonts w:ascii="Times New Roman" w:eastAsia="Times New Roman" w:hAnsi="Times New Roman"/>
          <w:i/>
          <w:sz w:val="24"/>
          <w:szCs w:val="24"/>
        </w:rPr>
        <w:t>BF_poor</w:t>
      </w:r>
      <w:proofErr w:type="spellEnd"/>
      <w:r w:rsidRPr="005A1533">
        <w:rPr>
          <w:rFonts w:ascii="Times New Roman" w:eastAsia="Times New Roman" w:hAnsi="Times New Roman"/>
          <w:sz w:val="24"/>
          <w:szCs w:val="24"/>
        </w:rPr>
        <w:t xml:space="preserve"> in the Northeast region, and of lower scores in </w:t>
      </w:r>
      <w:r w:rsidRPr="005A1533">
        <w:rPr>
          <w:rFonts w:ascii="Times New Roman" w:eastAsia="Times New Roman" w:hAnsi="Times New Roman"/>
          <w:i/>
          <w:sz w:val="24"/>
          <w:szCs w:val="24"/>
        </w:rPr>
        <w:t>Math_4</w:t>
      </w:r>
      <w:r w:rsidRPr="005A1533">
        <w:rPr>
          <w:rFonts w:ascii="Times New Roman" w:eastAsia="Times New Roman" w:hAnsi="Times New Roman"/>
          <w:sz w:val="24"/>
          <w:szCs w:val="24"/>
        </w:rPr>
        <w:t xml:space="preserve"> in the same region.  On the other hand, the Southeast region was characterized by lower values of </w:t>
      </w:r>
      <w:proofErr w:type="spellStart"/>
      <w:r w:rsidRPr="005A1533">
        <w:rPr>
          <w:rFonts w:ascii="Times New Roman" w:eastAsia="Times New Roman" w:hAnsi="Times New Roman"/>
          <w:i/>
          <w:sz w:val="24"/>
          <w:szCs w:val="24"/>
        </w:rPr>
        <w:t>BF_poor</w:t>
      </w:r>
      <w:proofErr w:type="spellEnd"/>
      <w:r w:rsidRPr="005A1533">
        <w:rPr>
          <w:rFonts w:ascii="Times New Roman" w:eastAsia="Times New Roman" w:hAnsi="Times New Roman"/>
          <w:sz w:val="24"/>
          <w:szCs w:val="24"/>
        </w:rPr>
        <w:t xml:space="preserve"> and higher values of</w:t>
      </w:r>
      <w:r w:rsidRPr="005A1533">
        <w:rPr>
          <w:rFonts w:ascii="Times New Roman" w:eastAsia="Times New Roman" w:hAnsi="Times New Roman"/>
          <w:i/>
          <w:sz w:val="24"/>
          <w:szCs w:val="24"/>
        </w:rPr>
        <w:t>Math_4</w:t>
      </w:r>
      <w:r w:rsidRPr="005A1533">
        <w:rPr>
          <w:rFonts w:ascii="Times New Roman" w:eastAsia="Times New Roman" w:hAnsi="Times New Roman"/>
          <w:sz w:val="24"/>
          <w:szCs w:val="24"/>
        </w:rPr>
        <w:t xml:space="preserve">.  Given that the Northeast is the poorest region in Brazil, and the Southeast is the richest region, the distribution of </w:t>
      </w:r>
      <w:proofErr w:type="spellStart"/>
      <w:r w:rsidRPr="005A1533">
        <w:rPr>
          <w:rFonts w:ascii="Times New Roman" w:eastAsia="Times New Roman" w:hAnsi="Times New Roman"/>
          <w:i/>
          <w:sz w:val="24"/>
          <w:szCs w:val="24"/>
        </w:rPr>
        <w:t>BF_poor</w:t>
      </w:r>
      <w:proofErr w:type="spellEnd"/>
      <w:r w:rsidRPr="005A1533">
        <w:rPr>
          <w:rFonts w:ascii="Times New Roman" w:eastAsia="Times New Roman" w:hAnsi="Times New Roman"/>
          <w:sz w:val="24"/>
          <w:szCs w:val="24"/>
        </w:rPr>
        <w:t xml:space="preserve"> values in these regions is not surprising.  Furthermore, the coincidence of high </w:t>
      </w:r>
      <w:r w:rsidRPr="005A1533">
        <w:rPr>
          <w:rFonts w:ascii="Times New Roman" w:eastAsia="Times New Roman" w:hAnsi="Times New Roman"/>
          <w:i/>
          <w:sz w:val="24"/>
          <w:szCs w:val="24"/>
        </w:rPr>
        <w:t>BF</w:t>
      </w:r>
      <w:r w:rsidRPr="005A1533">
        <w:rPr>
          <w:rFonts w:ascii="Times New Roman" w:eastAsia="Times New Roman" w:hAnsi="Times New Roman"/>
          <w:sz w:val="24"/>
          <w:szCs w:val="24"/>
        </w:rPr>
        <w:t xml:space="preserve"> spending and low </w:t>
      </w:r>
      <w:proofErr w:type="spellStart"/>
      <w:r w:rsidR="004C4938">
        <w:rPr>
          <w:rFonts w:ascii="Times New Roman" w:eastAsia="Times New Roman" w:hAnsi="Times New Roman"/>
          <w:i/>
          <w:sz w:val="24"/>
          <w:szCs w:val="24"/>
        </w:rPr>
        <w:t>Prova</w:t>
      </w:r>
      <w:proofErr w:type="spellEnd"/>
      <w:r w:rsidR="004C4938">
        <w:rPr>
          <w:rFonts w:ascii="Times New Roman" w:eastAsia="Times New Roman" w:hAnsi="Times New Roman"/>
          <w:i/>
          <w:sz w:val="24"/>
          <w:szCs w:val="24"/>
        </w:rPr>
        <w:t xml:space="preserve"> </w:t>
      </w:r>
      <w:proofErr w:type="spellStart"/>
      <w:r w:rsidR="004C4938">
        <w:rPr>
          <w:rFonts w:ascii="Times New Roman" w:eastAsia="Times New Roman" w:hAnsi="Times New Roman"/>
          <w:i/>
          <w:sz w:val="24"/>
          <w:szCs w:val="24"/>
        </w:rPr>
        <w:t>Brasil</w:t>
      </w:r>
      <w:proofErr w:type="spellEnd"/>
      <w:r w:rsidR="0089197F">
        <w:rPr>
          <w:rFonts w:ascii="Times New Roman" w:eastAsia="Times New Roman" w:hAnsi="Times New Roman"/>
          <w:i/>
          <w:sz w:val="24"/>
          <w:szCs w:val="24"/>
        </w:rPr>
        <w:t xml:space="preserve"> </w:t>
      </w:r>
      <w:r w:rsidRPr="005A1533">
        <w:rPr>
          <w:rFonts w:ascii="Times New Roman" w:eastAsia="Times New Roman" w:hAnsi="Times New Roman"/>
          <w:sz w:val="24"/>
          <w:szCs w:val="24"/>
        </w:rPr>
        <w:t xml:space="preserve">scores may be due to increasing </w:t>
      </w:r>
      <w:r w:rsidR="00376CB9" w:rsidRPr="005A1533">
        <w:rPr>
          <w:rFonts w:ascii="Times New Roman" w:eastAsia="Times New Roman" w:hAnsi="Times New Roman"/>
          <w:sz w:val="24"/>
          <w:szCs w:val="24"/>
        </w:rPr>
        <w:t xml:space="preserve">enrollment in public schools because of </w:t>
      </w:r>
      <w:r w:rsidR="00376CB9" w:rsidRPr="005A1533">
        <w:rPr>
          <w:rFonts w:ascii="Times New Roman" w:eastAsia="Times New Roman" w:hAnsi="Times New Roman"/>
          <w:i/>
          <w:sz w:val="24"/>
          <w:szCs w:val="24"/>
        </w:rPr>
        <w:t>BF</w:t>
      </w:r>
      <w:r w:rsidR="00376CB9">
        <w:rPr>
          <w:rFonts w:ascii="Times New Roman" w:eastAsia="Times New Roman" w:hAnsi="Times New Roman"/>
          <w:i/>
          <w:sz w:val="24"/>
          <w:szCs w:val="24"/>
        </w:rPr>
        <w:t xml:space="preserve"> </w:t>
      </w:r>
      <w:r w:rsidR="00376CB9" w:rsidRPr="005A1533">
        <w:rPr>
          <w:rFonts w:ascii="Times New Roman" w:eastAsia="Times New Roman" w:hAnsi="Times New Roman"/>
          <w:sz w:val="24"/>
          <w:szCs w:val="24"/>
        </w:rPr>
        <w:t xml:space="preserve">and inadequate resources to meet the needs of more students. The spatial distribution of </w:t>
      </w:r>
      <w:proofErr w:type="spellStart"/>
      <w:r w:rsidR="00376CB9" w:rsidRPr="005A1533">
        <w:rPr>
          <w:rFonts w:ascii="Times New Roman" w:eastAsia="Times New Roman" w:hAnsi="Times New Roman"/>
          <w:i/>
          <w:sz w:val="24"/>
          <w:szCs w:val="24"/>
        </w:rPr>
        <w:t>Fundef</w:t>
      </w:r>
      <w:proofErr w:type="spellEnd"/>
      <w:r w:rsidR="00376CB9" w:rsidRPr="005A1533">
        <w:rPr>
          <w:rFonts w:ascii="Times New Roman" w:eastAsia="Times New Roman" w:hAnsi="Times New Roman"/>
          <w:sz w:val="24"/>
          <w:szCs w:val="24"/>
        </w:rPr>
        <w:t xml:space="preserve"> displayed an apparently random distribution in 2006, with no visual indication of clustering.</w:t>
      </w:r>
    </w:p>
    <w:p w:rsidR="00376CB9" w:rsidRPr="005A1533" w:rsidRDefault="00376CB9" w:rsidP="00376CB9">
      <w:pPr>
        <w:autoSpaceDE w:val="0"/>
        <w:autoSpaceDN w:val="0"/>
        <w:adjustRightInd w:val="0"/>
        <w:spacing w:before="100" w:beforeAutospacing="1" w:after="100" w:afterAutospacing="1" w:line="240" w:lineRule="auto"/>
        <w:ind w:firstLine="720"/>
        <w:jc w:val="center"/>
        <w:rPr>
          <w:rFonts w:ascii="Times New Roman" w:eastAsia="Times New Roman" w:hAnsi="Times New Roman"/>
          <w:b/>
          <w:sz w:val="20"/>
          <w:szCs w:val="24"/>
        </w:rPr>
      </w:pPr>
      <w:r w:rsidRPr="005A1533">
        <w:rPr>
          <w:rFonts w:ascii="Times New Roman" w:eastAsia="Times New Roman" w:hAnsi="Times New Roman"/>
          <w:b/>
          <w:sz w:val="20"/>
          <w:szCs w:val="24"/>
        </w:rPr>
        <w:t>Figure 1: Spatial Distribution of Dependent and Independent Variables of Interest</w:t>
      </w:r>
    </w:p>
    <w:p w:rsidR="00376CB9" w:rsidRDefault="00376CB9" w:rsidP="00376CB9">
      <w:pPr>
        <w:spacing w:line="240" w:lineRule="auto"/>
        <w:jc w:val="center"/>
        <w:rPr>
          <w:rFonts w:ascii="Times New Roman" w:hAnsi="Times New Roman"/>
          <w:i/>
          <w:position w:val="-11"/>
          <w:szCs w:val="24"/>
          <w:lang w:val="pt-BR"/>
        </w:rPr>
      </w:pPr>
      <w:r w:rsidRPr="005A1533">
        <w:rPr>
          <w:rFonts w:ascii="Times New Roman" w:hAnsi="Times New Roman"/>
          <w:noProof/>
          <w:position w:val="-11"/>
          <w:sz w:val="24"/>
          <w:szCs w:val="24"/>
          <w:lang w:val="pt-BR" w:eastAsia="pt-BR"/>
        </w:rPr>
        <w:drawing>
          <wp:inline distT="0" distB="0" distL="0" distR="0">
            <wp:extent cx="4039985" cy="3121429"/>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9985" cy="3121429"/>
                    </a:xfrm>
                    <a:prstGeom prst="rect">
                      <a:avLst/>
                    </a:prstGeom>
                  </pic:spPr>
                </pic:pic>
              </a:graphicData>
            </a:graphic>
          </wp:inline>
        </w:drawing>
      </w:r>
      <w:r w:rsidRPr="007037D5">
        <w:rPr>
          <w:rFonts w:ascii="Times New Roman" w:hAnsi="Times New Roman"/>
          <w:i/>
          <w:position w:val="-11"/>
          <w:szCs w:val="24"/>
          <w:lang w:val="pt-BR"/>
        </w:rPr>
        <w:t xml:space="preserve"> </w:t>
      </w:r>
    </w:p>
    <w:p w:rsidR="00376CB9" w:rsidRPr="007037D5" w:rsidRDefault="00376CB9" w:rsidP="00376CB9">
      <w:pPr>
        <w:spacing w:line="240" w:lineRule="auto"/>
        <w:jc w:val="center"/>
        <w:rPr>
          <w:rFonts w:ascii="Times New Roman" w:hAnsi="Times New Roman"/>
          <w:position w:val="-11"/>
          <w:sz w:val="24"/>
          <w:szCs w:val="24"/>
          <w:lang w:val="pt-BR"/>
        </w:rPr>
      </w:pPr>
      <w:r w:rsidRPr="009B3291">
        <w:rPr>
          <w:rFonts w:ascii="Times New Roman" w:hAnsi="Times New Roman"/>
          <w:i/>
          <w:position w:val="-11"/>
          <w:szCs w:val="24"/>
          <w:lang w:val="pt-BR"/>
        </w:rPr>
        <w:lastRenderedPageBreak/>
        <w:t xml:space="preserve">Source: INEP, Tesouro Nacional </w:t>
      </w:r>
      <w:proofErr w:type="spellStart"/>
      <w:r w:rsidRPr="009B3291">
        <w:rPr>
          <w:rFonts w:ascii="Times New Roman" w:hAnsi="Times New Roman"/>
          <w:i/>
          <w:position w:val="-11"/>
          <w:szCs w:val="24"/>
          <w:lang w:val="pt-BR"/>
        </w:rPr>
        <w:t>and</w:t>
      </w:r>
      <w:proofErr w:type="spellEnd"/>
      <w:r w:rsidRPr="009B3291">
        <w:rPr>
          <w:rFonts w:ascii="Times New Roman" w:hAnsi="Times New Roman"/>
          <w:i/>
          <w:position w:val="-11"/>
          <w:szCs w:val="24"/>
          <w:lang w:val="pt-BR"/>
        </w:rPr>
        <w:t xml:space="preserve"> Ministério do Desenvolvimento Social.</w:t>
      </w:r>
    </w:p>
    <w:p w:rsidR="00376CB9" w:rsidRDefault="00376CB9" w:rsidP="00376CB9">
      <w:pPr>
        <w:spacing w:line="240" w:lineRule="auto"/>
        <w:ind w:firstLine="720"/>
        <w:jc w:val="both"/>
        <w:rPr>
          <w:rFonts w:ascii="Times New Roman" w:hAnsi="Times New Roman"/>
          <w:position w:val="-11"/>
          <w:sz w:val="24"/>
          <w:szCs w:val="24"/>
        </w:rPr>
      </w:pPr>
      <w:r w:rsidRPr="005A1533">
        <w:rPr>
          <w:rFonts w:ascii="Times New Roman" w:hAnsi="Times New Roman"/>
          <w:position w:val="-11"/>
          <w:sz w:val="24"/>
          <w:szCs w:val="24"/>
        </w:rPr>
        <w:t>Descriptive statistics</w:t>
      </w:r>
      <w:r>
        <w:rPr>
          <w:rFonts w:ascii="Times New Roman" w:hAnsi="Times New Roman"/>
          <w:position w:val="-11"/>
          <w:sz w:val="24"/>
          <w:szCs w:val="24"/>
        </w:rPr>
        <w:t>, estimated using schools,</w:t>
      </w:r>
      <w:r w:rsidRPr="005A1533">
        <w:rPr>
          <w:rFonts w:ascii="Times New Roman" w:hAnsi="Times New Roman"/>
          <w:position w:val="-11"/>
          <w:sz w:val="24"/>
          <w:szCs w:val="24"/>
        </w:rPr>
        <w:t xml:space="preserve"> for </w:t>
      </w:r>
      <w:r>
        <w:rPr>
          <w:rFonts w:ascii="Times New Roman" w:hAnsi="Times New Roman"/>
          <w:position w:val="-11"/>
          <w:sz w:val="24"/>
          <w:szCs w:val="24"/>
        </w:rPr>
        <w:t xml:space="preserve">the dependent </w:t>
      </w:r>
      <w:r w:rsidRPr="005A1533">
        <w:rPr>
          <w:rFonts w:ascii="Times New Roman" w:hAnsi="Times New Roman"/>
          <w:position w:val="-11"/>
          <w:sz w:val="24"/>
          <w:szCs w:val="24"/>
        </w:rPr>
        <w:t>and independent variables of interest are presented in Table 4</w:t>
      </w:r>
      <w:r>
        <w:rPr>
          <w:rStyle w:val="Refdenotaderodap"/>
          <w:rFonts w:ascii="Times New Roman" w:hAnsi="Times New Roman"/>
          <w:position w:val="-11"/>
          <w:sz w:val="24"/>
          <w:szCs w:val="24"/>
        </w:rPr>
        <w:footnoteReference w:id="8"/>
      </w:r>
      <w:r w:rsidRPr="005A1533">
        <w:rPr>
          <w:rFonts w:ascii="Times New Roman" w:hAnsi="Times New Roman"/>
          <w:position w:val="-11"/>
          <w:sz w:val="24"/>
          <w:szCs w:val="24"/>
        </w:rPr>
        <w:t>.</w:t>
      </w:r>
      <w:r>
        <w:rPr>
          <w:rFonts w:ascii="Times New Roman" w:hAnsi="Times New Roman"/>
          <w:position w:val="-11"/>
          <w:sz w:val="24"/>
          <w:szCs w:val="24"/>
        </w:rPr>
        <w:t xml:space="preserve">  The total number of schools for 4</w:t>
      </w:r>
      <w:r w:rsidRPr="0066575E">
        <w:rPr>
          <w:rFonts w:ascii="Times New Roman" w:hAnsi="Times New Roman"/>
          <w:position w:val="-11"/>
          <w:sz w:val="24"/>
          <w:szCs w:val="24"/>
          <w:vertAlign w:val="superscript"/>
        </w:rPr>
        <w:t>th</w:t>
      </w:r>
      <w:r>
        <w:rPr>
          <w:rFonts w:ascii="Times New Roman" w:hAnsi="Times New Roman"/>
          <w:position w:val="-11"/>
          <w:sz w:val="24"/>
          <w:szCs w:val="24"/>
        </w:rPr>
        <w:t xml:space="preserve"> grade regressions is 8,833, and the total number of schools for the 8</w:t>
      </w:r>
      <w:r w:rsidRPr="0066575E">
        <w:rPr>
          <w:rFonts w:ascii="Times New Roman" w:hAnsi="Times New Roman"/>
          <w:position w:val="-11"/>
          <w:sz w:val="24"/>
          <w:szCs w:val="24"/>
          <w:vertAlign w:val="superscript"/>
        </w:rPr>
        <w:t>th</w:t>
      </w:r>
      <w:r>
        <w:rPr>
          <w:rFonts w:ascii="Times New Roman" w:hAnsi="Times New Roman"/>
          <w:position w:val="-11"/>
          <w:sz w:val="24"/>
          <w:szCs w:val="24"/>
        </w:rPr>
        <w:t xml:space="preserve"> grade regressions is 7,546.In general, the average score for 8</w:t>
      </w:r>
      <w:r w:rsidRPr="00D91E21">
        <w:rPr>
          <w:rFonts w:ascii="Times New Roman" w:hAnsi="Times New Roman"/>
          <w:position w:val="-11"/>
          <w:sz w:val="24"/>
          <w:szCs w:val="24"/>
          <w:vertAlign w:val="superscript"/>
        </w:rPr>
        <w:t>th</w:t>
      </w:r>
      <w:r>
        <w:rPr>
          <w:rFonts w:ascii="Times New Roman" w:hAnsi="Times New Roman"/>
          <w:position w:val="-11"/>
          <w:sz w:val="24"/>
          <w:szCs w:val="24"/>
        </w:rPr>
        <w:t xml:space="preserve"> graders is higher than 4</w:t>
      </w:r>
      <w:r w:rsidRPr="00D91E21">
        <w:rPr>
          <w:rFonts w:ascii="Times New Roman" w:hAnsi="Times New Roman"/>
          <w:position w:val="-11"/>
          <w:sz w:val="24"/>
          <w:szCs w:val="24"/>
          <w:vertAlign w:val="superscript"/>
        </w:rPr>
        <w:t>th</w:t>
      </w:r>
      <w:r>
        <w:rPr>
          <w:rFonts w:ascii="Times New Roman" w:hAnsi="Times New Roman"/>
          <w:position w:val="-11"/>
          <w:sz w:val="24"/>
          <w:szCs w:val="24"/>
        </w:rPr>
        <w:t xml:space="preserve"> graders for both, math and Portuguese.  There is a consistent increase on the average of public resource allocation for social development and education.  The maximum values for </w:t>
      </w:r>
      <w:proofErr w:type="spellStart"/>
      <w:r w:rsidRPr="00A91477">
        <w:rPr>
          <w:rFonts w:ascii="Times New Roman" w:hAnsi="Times New Roman"/>
          <w:i/>
          <w:position w:val="-11"/>
          <w:sz w:val="24"/>
          <w:szCs w:val="24"/>
        </w:rPr>
        <w:t>Fundef</w:t>
      </w:r>
      <w:proofErr w:type="spellEnd"/>
      <w:r>
        <w:rPr>
          <w:rFonts w:ascii="Times New Roman" w:hAnsi="Times New Roman"/>
          <w:i/>
          <w:position w:val="-11"/>
          <w:sz w:val="24"/>
          <w:szCs w:val="24"/>
        </w:rPr>
        <w:t xml:space="preserve"> </w:t>
      </w:r>
      <w:r>
        <w:rPr>
          <w:rFonts w:ascii="Times New Roman" w:hAnsi="Times New Roman"/>
          <w:position w:val="-11"/>
          <w:sz w:val="24"/>
          <w:szCs w:val="24"/>
        </w:rPr>
        <w:t>differ a lot from 4</w:t>
      </w:r>
      <w:r w:rsidRPr="00A91477">
        <w:rPr>
          <w:rFonts w:ascii="Times New Roman" w:hAnsi="Times New Roman"/>
          <w:position w:val="-11"/>
          <w:sz w:val="24"/>
          <w:szCs w:val="24"/>
          <w:vertAlign w:val="superscript"/>
        </w:rPr>
        <w:t>th</w:t>
      </w:r>
      <w:r>
        <w:rPr>
          <w:rFonts w:ascii="Times New Roman" w:hAnsi="Times New Roman"/>
          <w:position w:val="-11"/>
          <w:sz w:val="24"/>
          <w:szCs w:val="24"/>
        </w:rPr>
        <w:t xml:space="preserve"> grade to 8</w:t>
      </w:r>
      <w:r w:rsidRPr="00A91477">
        <w:rPr>
          <w:rFonts w:ascii="Times New Roman" w:hAnsi="Times New Roman"/>
          <w:position w:val="-11"/>
          <w:sz w:val="24"/>
          <w:szCs w:val="24"/>
          <w:vertAlign w:val="superscript"/>
        </w:rPr>
        <w:t>th</w:t>
      </w:r>
      <w:r>
        <w:rPr>
          <w:rFonts w:ascii="Times New Roman" w:hAnsi="Times New Roman"/>
          <w:position w:val="-11"/>
          <w:sz w:val="24"/>
          <w:szCs w:val="24"/>
        </w:rPr>
        <w:t xml:space="preserve"> grade.  An outlier school, located in São Vicente – RN – municipality with very high average education spending was included in the 8</w:t>
      </w:r>
      <w:r w:rsidRPr="00A91477">
        <w:rPr>
          <w:rFonts w:ascii="Times New Roman" w:hAnsi="Times New Roman"/>
          <w:position w:val="-11"/>
          <w:sz w:val="24"/>
          <w:szCs w:val="24"/>
          <w:vertAlign w:val="superscript"/>
        </w:rPr>
        <w:t>th</w:t>
      </w:r>
      <w:r>
        <w:rPr>
          <w:rFonts w:ascii="Times New Roman" w:hAnsi="Times New Roman"/>
          <w:position w:val="-11"/>
          <w:sz w:val="24"/>
          <w:szCs w:val="24"/>
        </w:rPr>
        <w:t xml:space="preserve"> grade regressions, but not in the 4</w:t>
      </w:r>
      <w:r w:rsidRPr="00A91477">
        <w:rPr>
          <w:rFonts w:ascii="Times New Roman" w:hAnsi="Times New Roman"/>
          <w:position w:val="-11"/>
          <w:sz w:val="24"/>
          <w:szCs w:val="24"/>
          <w:vertAlign w:val="superscript"/>
        </w:rPr>
        <w:t>th</w:t>
      </w:r>
      <w:r>
        <w:rPr>
          <w:rFonts w:ascii="Times New Roman" w:hAnsi="Times New Roman"/>
          <w:position w:val="-11"/>
          <w:sz w:val="24"/>
          <w:szCs w:val="24"/>
        </w:rPr>
        <w:t xml:space="preserve"> grade ones.</w:t>
      </w:r>
    </w:p>
    <w:p w:rsidR="00376CB9" w:rsidRPr="0071413F" w:rsidRDefault="00376CB9" w:rsidP="00376CB9">
      <w:pPr>
        <w:pStyle w:val="PargrafodaLista"/>
        <w:numPr>
          <w:ilvl w:val="0"/>
          <w:numId w:val="7"/>
        </w:numPr>
        <w:spacing w:line="240" w:lineRule="auto"/>
        <w:rPr>
          <w:rStyle w:val="hps"/>
          <w:rFonts w:ascii="Times New Roman" w:hAnsi="Times New Roman"/>
          <w:i/>
          <w:position w:val="-11"/>
          <w:sz w:val="24"/>
          <w:szCs w:val="24"/>
          <w:lang w:val="pt-BR"/>
        </w:rPr>
      </w:pPr>
      <w:proofErr w:type="spellStart"/>
      <w:r w:rsidRPr="0071413F">
        <w:rPr>
          <w:rStyle w:val="hps"/>
          <w:rFonts w:ascii="Times New Roman" w:hAnsi="Times New Roman"/>
          <w:i/>
          <w:position w:val="-11"/>
          <w:sz w:val="24"/>
          <w:szCs w:val="24"/>
          <w:lang w:val="pt-BR"/>
        </w:rPr>
        <w:t>Model</w:t>
      </w:r>
      <w:proofErr w:type="spellEnd"/>
      <w:r w:rsidRPr="0071413F">
        <w:rPr>
          <w:rStyle w:val="hps"/>
          <w:rFonts w:ascii="Times New Roman" w:hAnsi="Times New Roman"/>
          <w:i/>
          <w:position w:val="-11"/>
          <w:sz w:val="24"/>
          <w:szCs w:val="24"/>
          <w:lang w:val="pt-BR"/>
        </w:rPr>
        <w:t xml:space="preserve"> </w:t>
      </w:r>
      <w:proofErr w:type="spellStart"/>
      <w:r w:rsidRPr="0071413F">
        <w:rPr>
          <w:rStyle w:val="hps"/>
          <w:rFonts w:ascii="Times New Roman" w:hAnsi="Times New Roman"/>
          <w:i/>
          <w:position w:val="-11"/>
          <w:sz w:val="24"/>
          <w:szCs w:val="24"/>
          <w:lang w:val="pt-BR"/>
        </w:rPr>
        <w:t>Specification</w:t>
      </w:r>
      <w:proofErr w:type="spellEnd"/>
    </w:p>
    <w:p w:rsidR="00376CB9" w:rsidRDefault="00376CB9" w:rsidP="00A70B48">
      <w:pPr>
        <w:spacing w:after="0" w:line="240" w:lineRule="auto"/>
        <w:ind w:firstLine="720"/>
        <w:jc w:val="both"/>
        <w:rPr>
          <w:rFonts w:ascii="Times New Roman" w:eastAsia="Times New Roman" w:hAnsi="Times New Roman"/>
          <w:sz w:val="24"/>
          <w:szCs w:val="24"/>
        </w:rPr>
      </w:pPr>
      <w:r w:rsidRPr="005A1533">
        <w:rPr>
          <w:rFonts w:ascii="Times New Roman" w:hAnsi="Times New Roman"/>
          <w:position w:val="-11"/>
          <w:sz w:val="24"/>
          <w:szCs w:val="24"/>
        </w:rPr>
        <w:t xml:space="preserve">The main goal of the econometric approach presented below is to capture </w:t>
      </w:r>
      <w:r w:rsidRPr="005A1533">
        <w:rPr>
          <w:rStyle w:val="hps"/>
          <w:rFonts w:ascii="Times New Roman" w:hAnsi="Times New Roman"/>
          <w:position w:val="-11"/>
          <w:sz w:val="24"/>
          <w:szCs w:val="24"/>
        </w:rPr>
        <w:t>the relationship between</w:t>
      </w:r>
      <w:r w:rsidRPr="005A1533">
        <w:rPr>
          <w:rFonts w:ascii="Times New Roman" w:hAnsi="Times New Roman"/>
          <w:position w:val="-11"/>
          <w:sz w:val="24"/>
          <w:szCs w:val="24"/>
        </w:rPr>
        <w:t xml:space="preserve"> quality of education, </w:t>
      </w:r>
      <w:r w:rsidRPr="005A1533">
        <w:rPr>
          <w:rStyle w:val="hps"/>
          <w:rFonts w:ascii="Times New Roman" w:hAnsi="Times New Roman"/>
          <w:position w:val="-11"/>
          <w:sz w:val="24"/>
          <w:szCs w:val="24"/>
        </w:rPr>
        <w:t>government spending on</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education,</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and </w:t>
      </w:r>
      <w:r w:rsidRPr="005A1533">
        <w:rPr>
          <w:rStyle w:val="hps"/>
          <w:rFonts w:ascii="Times New Roman" w:hAnsi="Times New Roman"/>
          <w:i/>
          <w:position w:val="-11"/>
          <w:sz w:val="24"/>
          <w:szCs w:val="24"/>
        </w:rPr>
        <w:t xml:space="preserve">BF </w:t>
      </w:r>
      <w:r w:rsidRPr="005A1533">
        <w:rPr>
          <w:rStyle w:val="hps"/>
          <w:rFonts w:ascii="Times New Roman" w:hAnsi="Times New Roman"/>
          <w:position w:val="-11"/>
          <w:sz w:val="24"/>
          <w:szCs w:val="24"/>
        </w:rPr>
        <w:t>allocation in Brazil during the period 2003-2009</w:t>
      </w:r>
      <w:r w:rsidRPr="005A1533">
        <w:rPr>
          <w:rFonts w:ascii="Times New Roman" w:hAnsi="Times New Roman"/>
          <w:position w:val="-11"/>
          <w:sz w:val="24"/>
          <w:szCs w:val="24"/>
        </w:rPr>
        <w:t xml:space="preserve">.  </w:t>
      </w:r>
      <w:r w:rsidRPr="005A1533">
        <w:rPr>
          <w:rFonts w:ascii="Times New Roman" w:eastAsia="Times New Roman" w:hAnsi="Times New Roman"/>
          <w:sz w:val="24"/>
          <w:szCs w:val="24"/>
        </w:rPr>
        <w:t xml:space="preserve">The dependent variables were average test scores on </w:t>
      </w:r>
      <w:proofErr w:type="spellStart"/>
      <w:r>
        <w:rPr>
          <w:rFonts w:ascii="Times New Roman" w:eastAsia="Times New Roman" w:hAnsi="Times New Roman"/>
          <w:i/>
          <w:sz w:val="24"/>
          <w:szCs w:val="24"/>
        </w:rPr>
        <w:t>Prova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Brasil</w:t>
      </w:r>
      <w:proofErr w:type="spellEnd"/>
      <w:r w:rsidRPr="005A1533">
        <w:rPr>
          <w:rFonts w:ascii="Times New Roman" w:eastAsia="Times New Roman" w:hAnsi="Times New Roman"/>
          <w:sz w:val="24"/>
          <w:szCs w:val="24"/>
        </w:rPr>
        <w:t>, which are used as a proxy for quality of education</w:t>
      </w:r>
      <w:r>
        <w:rPr>
          <w:rStyle w:val="Refdenotaderodap"/>
          <w:rFonts w:ascii="Times New Roman" w:eastAsia="Times New Roman" w:hAnsi="Times New Roman"/>
          <w:sz w:val="24"/>
          <w:szCs w:val="24"/>
        </w:rPr>
        <w:footnoteReference w:id="9"/>
      </w:r>
      <w:r w:rsidRPr="005A1533">
        <w:rPr>
          <w:rFonts w:ascii="Times New Roman" w:eastAsia="Times New Roman" w:hAnsi="Times New Roman"/>
          <w:sz w:val="24"/>
          <w:szCs w:val="24"/>
        </w:rPr>
        <w:t xml:space="preserve">.  </w:t>
      </w:r>
      <w:proofErr w:type="spellStart"/>
      <w:r w:rsidRPr="005A1533">
        <w:rPr>
          <w:rFonts w:ascii="Times New Roman" w:eastAsia="Times New Roman" w:hAnsi="Times New Roman"/>
          <w:sz w:val="24"/>
          <w:szCs w:val="24"/>
        </w:rPr>
        <w:t>Hanushek</w:t>
      </w:r>
      <w:proofErr w:type="spellEnd"/>
      <w:r w:rsidRPr="005A1533">
        <w:rPr>
          <w:rFonts w:ascii="Times New Roman" w:eastAsia="Times New Roman" w:hAnsi="Times New Roman"/>
          <w:sz w:val="24"/>
          <w:szCs w:val="24"/>
        </w:rPr>
        <w:t xml:space="preserve"> and </w:t>
      </w:r>
      <w:proofErr w:type="spellStart"/>
      <w:r w:rsidRPr="005A1533">
        <w:rPr>
          <w:rFonts w:ascii="Times New Roman" w:eastAsia="Times New Roman" w:hAnsi="Times New Roman"/>
          <w:sz w:val="24"/>
          <w:szCs w:val="24"/>
        </w:rPr>
        <w:t>Wößmann</w:t>
      </w:r>
      <w:proofErr w:type="spellEnd"/>
      <w:r w:rsidRPr="005A1533">
        <w:rPr>
          <w:rFonts w:ascii="Times New Roman" w:eastAsia="Times New Roman" w:hAnsi="Times New Roman"/>
          <w:sz w:val="24"/>
          <w:szCs w:val="24"/>
        </w:rPr>
        <w:t xml:space="preserve"> (2007) recommend that quality of education be measured by standardized test scores rather than years of education to account for vast differences in educational quality between countries, or even individual schools.  In a survey of several studies, they found that higher performance on tests translated to increased earnings, especially in the developing world.  They also suggest that higher cognitive skills, as measured by standardized testing, are also linked to lower repetition rates, meaning that higher test scores could lead to higher educational attainment.  While test scores cannot be solely attributed to school performance, as factors like family background and living conditions have an impact, these scores have significant implications for the economic performance of the students, and of the countries that provided their education.</w:t>
      </w:r>
    </w:p>
    <w:p w:rsidR="002028A4" w:rsidRPr="005A1533" w:rsidRDefault="002028A4" w:rsidP="00A70B48">
      <w:pPr>
        <w:spacing w:after="0" w:line="240" w:lineRule="auto"/>
        <w:ind w:firstLine="720"/>
        <w:jc w:val="both"/>
        <w:rPr>
          <w:rFonts w:ascii="Times New Roman" w:eastAsia="Times New Roman" w:hAnsi="Times New Roman"/>
          <w:sz w:val="24"/>
          <w:szCs w:val="24"/>
        </w:rPr>
      </w:pPr>
      <w:r w:rsidRPr="005A1533">
        <w:rPr>
          <w:rFonts w:ascii="Times New Roman" w:hAnsi="Times New Roman"/>
          <w:position w:val="-11"/>
          <w:sz w:val="24"/>
          <w:szCs w:val="24"/>
        </w:rPr>
        <w:t>Student proficiency has been used as a proxy for quality of education in various studies (</w:t>
      </w:r>
      <w:proofErr w:type="spellStart"/>
      <w:r w:rsidRPr="005A1533">
        <w:rPr>
          <w:rFonts w:ascii="Times New Roman" w:hAnsi="Times New Roman"/>
          <w:position w:val="-11"/>
          <w:sz w:val="24"/>
          <w:szCs w:val="24"/>
        </w:rPr>
        <w:t>Barro</w:t>
      </w:r>
      <w:proofErr w:type="spellEnd"/>
      <w:r w:rsidRPr="005A1533">
        <w:rPr>
          <w:rFonts w:ascii="Times New Roman" w:hAnsi="Times New Roman"/>
          <w:position w:val="-11"/>
          <w:sz w:val="24"/>
          <w:szCs w:val="24"/>
        </w:rPr>
        <w:t xml:space="preserve">, 2001; </w:t>
      </w:r>
      <w:proofErr w:type="spellStart"/>
      <w:r w:rsidRPr="005A1533">
        <w:rPr>
          <w:rFonts w:ascii="Times New Roman" w:hAnsi="Times New Roman"/>
          <w:position w:val="-11"/>
          <w:sz w:val="24"/>
          <w:szCs w:val="24"/>
        </w:rPr>
        <w:t>Kilkenny</w:t>
      </w:r>
      <w:proofErr w:type="spellEnd"/>
      <w:r w:rsidRPr="005A1533">
        <w:rPr>
          <w:rFonts w:ascii="Times New Roman" w:hAnsi="Times New Roman"/>
          <w:position w:val="-11"/>
          <w:sz w:val="24"/>
          <w:szCs w:val="24"/>
        </w:rPr>
        <w:t xml:space="preserve"> and Haddad, 2008; </w:t>
      </w:r>
      <w:proofErr w:type="spellStart"/>
      <w:r w:rsidRPr="005A1533">
        <w:rPr>
          <w:rFonts w:ascii="Times New Roman" w:hAnsi="Times New Roman"/>
          <w:position w:val="-11"/>
          <w:sz w:val="24"/>
          <w:szCs w:val="24"/>
        </w:rPr>
        <w:t>Parankader</w:t>
      </w:r>
      <w:proofErr w:type="spellEnd"/>
      <w:r>
        <w:rPr>
          <w:rFonts w:ascii="Times New Roman" w:hAnsi="Times New Roman"/>
          <w:position w:val="-11"/>
          <w:sz w:val="24"/>
          <w:szCs w:val="24"/>
        </w:rPr>
        <w:t xml:space="preserve"> </w:t>
      </w:r>
      <w:r w:rsidRPr="005A1533">
        <w:rPr>
          <w:rFonts w:ascii="Times New Roman" w:hAnsi="Times New Roman"/>
          <w:i/>
          <w:position w:val="-11"/>
          <w:sz w:val="24"/>
          <w:szCs w:val="24"/>
        </w:rPr>
        <w:t>et al.</w:t>
      </w:r>
      <w:r w:rsidRPr="005A1533">
        <w:rPr>
          <w:rFonts w:ascii="Times New Roman" w:hAnsi="Times New Roman"/>
          <w:position w:val="-11"/>
          <w:sz w:val="24"/>
          <w:szCs w:val="24"/>
        </w:rPr>
        <w:t xml:space="preserve">, 2008; </w:t>
      </w:r>
      <w:proofErr w:type="spellStart"/>
      <w:r w:rsidRPr="005A1533">
        <w:rPr>
          <w:rFonts w:ascii="Times New Roman" w:hAnsi="Times New Roman"/>
          <w:position w:val="-11"/>
          <w:sz w:val="24"/>
          <w:szCs w:val="24"/>
        </w:rPr>
        <w:t>Liso</w:t>
      </w:r>
      <w:proofErr w:type="spellEnd"/>
      <w:r w:rsidRPr="005A1533">
        <w:rPr>
          <w:rFonts w:ascii="Times New Roman" w:hAnsi="Times New Roman"/>
          <w:position w:val="-11"/>
          <w:sz w:val="24"/>
          <w:szCs w:val="24"/>
        </w:rPr>
        <w:t xml:space="preserve">, 2010).  In particular, </w:t>
      </w:r>
      <w:proofErr w:type="spellStart"/>
      <w:r w:rsidRPr="007037D5">
        <w:rPr>
          <w:rFonts w:ascii="Times New Roman" w:hAnsi="Times New Roman"/>
          <w:position w:val="-11"/>
          <w:sz w:val="24"/>
          <w:szCs w:val="24"/>
        </w:rPr>
        <w:t>Prova</w:t>
      </w:r>
      <w:proofErr w:type="spellEnd"/>
      <w:r w:rsidRPr="007037D5">
        <w:rPr>
          <w:rFonts w:ascii="Times New Roman" w:hAnsi="Times New Roman"/>
          <w:position w:val="-11"/>
          <w:sz w:val="24"/>
          <w:szCs w:val="24"/>
        </w:rPr>
        <w:t xml:space="preserve"> </w:t>
      </w:r>
      <w:proofErr w:type="spellStart"/>
      <w:r w:rsidRPr="007037D5">
        <w:rPr>
          <w:rFonts w:ascii="Times New Roman" w:hAnsi="Times New Roman"/>
          <w:position w:val="-11"/>
          <w:sz w:val="24"/>
          <w:szCs w:val="24"/>
        </w:rPr>
        <w:t>Brasil</w:t>
      </w:r>
      <w:proofErr w:type="spellEnd"/>
      <w:r w:rsidRPr="005A1533">
        <w:rPr>
          <w:rFonts w:ascii="Times New Roman" w:hAnsi="Times New Roman"/>
          <w:position w:val="-11"/>
          <w:sz w:val="24"/>
          <w:szCs w:val="24"/>
        </w:rPr>
        <w:t xml:space="preserve"> was used as a dependent variable by </w:t>
      </w:r>
      <w:proofErr w:type="spellStart"/>
      <w:r w:rsidRPr="005A1533">
        <w:rPr>
          <w:rFonts w:ascii="Times New Roman" w:hAnsi="Times New Roman"/>
          <w:position w:val="-11"/>
          <w:sz w:val="24"/>
          <w:szCs w:val="24"/>
        </w:rPr>
        <w:t>Parankader</w:t>
      </w:r>
      <w:proofErr w:type="spellEnd"/>
      <w:r>
        <w:rPr>
          <w:rFonts w:ascii="Times New Roman" w:hAnsi="Times New Roman"/>
          <w:position w:val="-11"/>
          <w:sz w:val="24"/>
          <w:szCs w:val="24"/>
        </w:rPr>
        <w:t xml:space="preserve"> </w:t>
      </w:r>
      <w:r w:rsidRPr="007037D5">
        <w:rPr>
          <w:rFonts w:ascii="Times New Roman" w:hAnsi="Times New Roman"/>
          <w:position w:val="-11"/>
          <w:sz w:val="24"/>
          <w:szCs w:val="24"/>
        </w:rPr>
        <w:t>et al.</w:t>
      </w:r>
      <w:r w:rsidRPr="005A1533">
        <w:rPr>
          <w:rFonts w:ascii="Times New Roman" w:hAnsi="Times New Roman"/>
          <w:position w:val="-11"/>
          <w:sz w:val="24"/>
          <w:szCs w:val="24"/>
        </w:rPr>
        <w:t xml:space="preserve"> (2008) and </w:t>
      </w:r>
      <w:proofErr w:type="spellStart"/>
      <w:r w:rsidRPr="005A1533">
        <w:rPr>
          <w:rFonts w:ascii="Times New Roman" w:hAnsi="Times New Roman"/>
          <w:position w:val="-11"/>
          <w:sz w:val="24"/>
          <w:szCs w:val="24"/>
        </w:rPr>
        <w:t>Liso</w:t>
      </w:r>
      <w:proofErr w:type="spellEnd"/>
      <w:r w:rsidRPr="005A1533">
        <w:rPr>
          <w:rFonts w:ascii="Times New Roman" w:hAnsi="Times New Roman"/>
          <w:position w:val="-11"/>
          <w:sz w:val="24"/>
          <w:szCs w:val="24"/>
        </w:rPr>
        <w:t xml:space="preserve"> (2010).  </w:t>
      </w:r>
      <w:proofErr w:type="spellStart"/>
      <w:r w:rsidRPr="007037D5">
        <w:rPr>
          <w:rFonts w:ascii="Times New Roman" w:hAnsi="Times New Roman"/>
          <w:position w:val="-11"/>
          <w:sz w:val="24"/>
          <w:szCs w:val="24"/>
        </w:rPr>
        <w:t>Barro</w:t>
      </w:r>
      <w:proofErr w:type="spellEnd"/>
      <w:r w:rsidRPr="007037D5">
        <w:rPr>
          <w:rFonts w:ascii="Times New Roman" w:hAnsi="Times New Roman"/>
          <w:position w:val="-11"/>
          <w:sz w:val="24"/>
          <w:szCs w:val="24"/>
        </w:rPr>
        <w:t xml:space="preserve"> (2001) found that standardized test scores were positively correlated with economic growth, especially in science.  An increase in science scores by one standard deviation would result in a 1 percent rise in annual economic growth, whereas a rise in educational attainment by one standard deviation would yield only a 0.2 percent gain in annual growth.  This echoes the work of </w:t>
      </w:r>
      <w:proofErr w:type="spellStart"/>
      <w:r w:rsidRPr="007037D5">
        <w:rPr>
          <w:rFonts w:ascii="Times New Roman" w:hAnsi="Times New Roman"/>
          <w:position w:val="-11"/>
          <w:sz w:val="24"/>
          <w:szCs w:val="24"/>
        </w:rPr>
        <w:t>Hanushek</w:t>
      </w:r>
      <w:proofErr w:type="spellEnd"/>
      <w:r w:rsidRPr="007037D5">
        <w:rPr>
          <w:rFonts w:ascii="Times New Roman" w:hAnsi="Times New Roman"/>
          <w:position w:val="-11"/>
          <w:sz w:val="24"/>
          <w:szCs w:val="24"/>
        </w:rPr>
        <w:t xml:space="preserve"> and </w:t>
      </w:r>
      <w:proofErr w:type="spellStart"/>
      <w:r w:rsidRPr="007037D5">
        <w:rPr>
          <w:rFonts w:ascii="Times New Roman" w:hAnsi="Times New Roman"/>
          <w:position w:val="-11"/>
          <w:sz w:val="24"/>
          <w:szCs w:val="24"/>
        </w:rPr>
        <w:t>Wößmann</w:t>
      </w:r>
      <w:proofErr w:type="spellEnd"/>
      <w:r>
        <w:rPr>
          <w:rFonts w:ascii="Times New Roman" w:hAnsi="Times New Roman"/>
          <w:position w:val="-11"/>
          <w:sz w:val="24"/>
          <w:szCs w:val="24"/>
        </w:rPr>
        <w:t xml:space="preserve"> </w:t>
      </w:r>
      <w:r w:rsidRPr="007037D5">
        <w:rPr>
          <w:rFonts w:ascii="Times New Roman" w:hAnsi="Times New Roman"/>
          <w:position w:val="-11"/>
          <w:sz w:val="24"/>
          <w:szCs w:val="24"/>
        </w:rPr>
        <w:t>(2007) which suggests that the quality of education is more important than the quantity of education in determining a nation's economic growth.</w:t>
      </w:r>
    </w:p>
    <w:p w:rsidR="002028A4" w:rsidRPr="00DB321A" w:rsidRDefault="002028A4" w:rsidP="00A70B48">
      <w:pPr>
        <w:spacing w:after="0" w:line="240" w:lineRule="auto"/>
        <w:ind w:firstLine="720"/>
        <w:jc w:val="both"/>
        <w:rPr>
          <w:rFonts w:ascii="Times New Roman" w:hAnsi="Times New Roman"/>
          <w:sz w:val="24"/>
          <w:szCs w:val="24"/>
        </w:rPr>
      </w:pPr>
      <w:r w:rsidRPr="005A1533">
        <w:rPr>
          <w:rFonts w:ascii="Times New Roman" w:hAnsi="Times New Roman"/>
          <w:color w:val="000000"/>
          <w:sz w:val="24"/>
          <w:szCs w:val="24"/>
        </w:rPr>
        <w:t>A panel data approach for Brazilian schools was used for the years 2005, 2007 and 2009.  A span of two years was applied between the dependent and independent variables as an attempt to capture any time lags required for financial resources to start working.  Specifically, the dependent variable 2005</w:t>
      </w:r>
      <w:r>
        <w:rPr>
          <w:rFonts w:ascii="Times New Roman" w:hAnsi="Times New Roman"/>
          <w:color w:val="000000"/>
          <w:sz w:val="24"/>
          <w:szCs w:val="24"/>
        </w:rPr>
        <w:t xml:space="preserve"> </w:t>
      </w:r>
      <w:proofErr w:type="spellStart"/>
      <w:r>
        <w:rPr>
          <w:rFonts w:ascii="Times New Roman" w:hAnsi="Times New Roman"/>
          <w:i/>
          <w:color w:val="000000"/>
          <w:sz w:val="24"/>
          <w:szCs w:val="24"/>
        </w:rPr>
        <w:t>Prova</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Brasil</w:t>
      </w:r>
      <w:proofErr w:type="spellEnd"/>
      <w:r w:rsidRPr="005A1533">
        <w:rPr>
          <w:rFonts w:ascii="Times New Roman" w:hAnsi="Times New Roman"/>
          <w:color w:val="000000"/>
          <w:sz w:val="24"/>
          <w:szCs w:val="24"/>
        </w:rPr>
        <w:t xml:space="preserve"> had</w:t>
      </w:r>
      <w:r>
        <w:rPr>
          <w:rFonts w:ascii="Times New Roman" w:hAnsi="Times New Roman"/>
          <w:color w:val="000000"/>
          <w:sz w:val="24"/>
          <w:szCs w:val="24"/>
        </w:rPr>
        <w:t xml:space="preserve"> </w:t>
      </w:r>
      <w:r w:rsidRPr="005A1533">
        <w:rPr>
          <w:rFonts w:ascii="Times New Roman" w:hAnsi="Times New Roman"/>
          <w:color w:val="000000"/>
          <w:sz w:val="24"/>
          <w:szCs w:val="24"/>
        </w:rPr>
        <w:t xml:space="preserve">as its independent variables </w:t>
      </w:r>
      <w:proofErr w:type="spellStart"/>
      <w:r w:rsidRPr="005A1533">
        <w:rPr>
          <w:rFonts w:ascii="Times New Roman" w:hAnsi="Times New Roman"/>
          <w:i/>
          <w:color w:val="000000"/>
          <w:sz w:val="24"/>
          <w:szCs w:val="24"/>
        </w:rPr>
        <w:t>BF_poor</w:t>
      </w:r>
      <w:proofErr w:type="spellEnd"/>
      <w:r w:rsidRPr="005A1533">
        <w:rPr>
          <w:rFonts w:ascii="Times New Roman" w:hAnsi="Times New Roman"/>
          <w:color w:val="000000"/>
          <w:sz w:val="24"/>
          <w:szCs w:val="24"/>
        </w:rPr>
        <w:t xml:space="preserve"> and </w:t>
      </w:r>
      <w:proofErr w:type="spellStart"/>
      <w:r w:rsidRPr="005A1533">
        <w:rPr>
          <w:rFonts w:ascii="Times New Roman" w:hAnsi="Times New Roman"/>
          <w:i/>
          <w:color w:val="000000"/>
          <w:sz w:val="24"/>
          <w:szCs w:val="24"/>
        </w:rPr>
        <w:t>Fundef</w:t>
      </w:r>
      <w:proofErr w:type="spellEnd"/>
      <w:r w:rsidRPr="005A1533">
        <w:rPr>
          <w:rFonts w:ascii="Times New Roman" w:hAnsi="Times New Roman"/>
          <w:color w:val="000000"/>
          <w:sz w:val="24"/>
          <w:szCs w:val="24"/>
        </w:rPr>
        <w:t xml:space="preserve"> for 2003.  The 2007</w:t>
      </w:r>
      <w:r w:rsidRPr="005A1533">
        <w:rPr>
          <w:rFonts w:ascii="Times New Roman" w:hAnsi="Times New Roman"/>
          <w:i/>
          <w:color w:val="000000"/>
          <w:sz w:val="24"/>
          <w:szCs w:val="24"/>
        </w:rPr>
        <w:t xml:space="preserve">Prova </w:t>
      </w:r>
      <w:proofErr w:type="spellStart"/>
      <w:r w:rsidRPr="005A1533">
        <w:rPr>
          <w:rFonts w:ascii="Times New Roman" w:hAnsi="Times New Roman"/>
          <w:i/>
          <w:color w:val="000000"/>
          <w:sz w:val="24"/>
          <w:szCs w:val="24"/>
        </w:rPr>
        <w:t>Brasil</w:t>
      </w:r>
      <w:proofErr w:type="spellEnd"/>
      <w:r>
        <w:rPr>
          <w:rFonts w:ascii="Times New Roman" w:hAnsi="Times New Roman"/>
          <w:i/>
          <w:color w:val="000000"/>
          <w:sz w:val="24"/>
          <w:szCs w:val="24"/>
        </w:rPr>
        <w:t xml:space="preserve"> </w:t>
      </w:r>
      <w:r w:rsidRPr="005A1533">
        <w:rPr>
          <w:rFonts w:ascii="Times New Roman" w:hAnsi="Times New Roman"/>
          <w:color w:val="000000"/>
          <w:sz w:val="24"/>
          <w:szCs w:val="24"/>
        </w:rPr>
        <w:t xml:space="preserve">had both independent variables from 2005, and the 2009 </w:t>
      </w:r>
      <w:proofErr w:type="spellStart"/>
      <w:r>
        <w:rPr>
          <w:rFonts w:ascii="Times New Roman" w:hAnsi="Times New Roman"/>
          <w:i/>
          <w:color w:val="000000"/>
          <w:sz w:val="24"/>
          <w:szCs w:val="24"/>
        </w:rPr>
        <w:t>Prova</w:t>
      </w:r>
      <w:proofErr w:type="spellEnd"/>
      <w:r>
        <w:rPr>
          <w:rFonts w:ascii="Times New Roman" w:hAnsi="Times New Roman"/>
          <w:i/>
          <w:color w:val="000000"/>
          <w:sz w:val="24"/>
          <w:szCs w:val="24"/>
        </w:rPr>
        <w:t xml:space="preserve"> </w:t>
      </w:r>
      <w:proofErr w:type="spellStart"/>
      <w:r>
        <w:rPr>
          <w:rFonts w:ascii="Times New Roman" w:hAnsi="Times New Roman"/>
          <w:i/>
          <w:color w:val="000000"/>
          <w:sz w:val="24"/>
          <w:szCs w:val="24"/>
        </w:rPr>
        <w:t>Brasil</w:t>
      </w:r>
      <w:proofErr w:type="spellEnd"/>
      <w:r w:rsidRPr="005A1533">
        <w:rPr>
          <w:rFonts w:ascii="Times New Roman" w:hAnsi="Times New Roman"/>
          <w:color w:val="000000"/>
          <w:sz w:val="24"/>
          <w:szCs w:val="24"/>
        </w:rPr>
        <w:t xml:space="preserve"> had </w:t>
      </w:r>
      <w:proofErr w:type="spellStart"/>
      <w:r w:rsidRPr="005A1533">
        <w:rPr>
          <w:rFonts w:ascii="Times New Roman" w:hAnsi="Times New Roman"/>
          <w:i/>
          <w:color w:val="000000"/>
          <w:sz w:val="24"/>
          <w:szCs w:val="24"/>
        </w:rPr>
        <w:t>BF_poor</w:t>
      </w:r>
      <w:proofErr w:type="spellEnd"/>
      <w:r w:rsidRPr="005A1533">
        <w:rPr>
          <w:rFonts w:ascii="Times New Roman" w:hAnsi="Times New Roman"/>
          <w:color w:val="000000"/>
          <w:sz w:val="24"/>
          <w:szCs w:val="24"/>
        </w:rPr>
        <w:t xml:space="preserve"> for 2007 and </w:t>
      </w:r>
      <w:proofErr w:type="spellStart"/>
      <w:r w:rsidRPr="005A1533">
        <w:rPr>
          <w:rFonts w:ascii="Times New Roman" w:hAnsi="Times New Roman"/>
          <w:i/>
          <w:color w:val="000000"/>
          <w:sz w:val="24"/>
          <w:szCs w:val="24"/>
        </w:rPr>
        <w:t>Fundef</w:t>
      </w:r>
      <w:proofErr w:type="spellEnd"/>
      <w:r w:rsidRPr="005A1533">
        <w:rPr>
          <w:rFonts w:ascii="Times New Roman" w:hAnsi="Times New Roman"/>
          <w:color w:val="000000"/>
          <w:sz w:val="24"/>
          <w:szCs w:val="24"/>
        </w:rPr>
        <w:t xml:space="preserve"> for 2006 (last year of this fund’s existence).  Based on literature examining student proficiency</w:t>
      </w:r>
      <w:r>
        <w:rPr>
          <w:rFonts w:ascii="Times New Roman" w:hAnsi="Times New Roman"/>
          <w:color w:val="000000"/>
          <w:sz w:val="24"/>
          <w:szCs w:val="24"/>
        </w:rPr>
        <w:t xml:space="preserve"> </w:t>
      </w:r>
      <w:r w:rsidRPr="005A1533">
        <w:rPr>
          <w:rFonts w:ascii="Times New Roman" w:hAnsi="Times New Roman"/>
          <w:color w:val="000000"/>
          <w:sz w:val="24"/>
          <w:szCs w:val="24"/>
        </w:rPr>
        <w:t>(</w:t>
      </w:r>
      <w:proofErr w:type="spellStart"/>
      <w:r w:rsidRPr="005A1533">
        <w:rPr>
          <w:rFonts w:ascii="Times New Roman" w:hAnsi="Times New Roman"/>
          <w:color w:val="000000"/>
          <w:sz w:val="24"/>
          <w:szCs w:val="24"/>
        </w:rPr>
        <w:t>Menezes</w:t>
      </w:r>
      <w:proofErr w:type="spellEnd"/>
      <w:r w:rsidRPr="005A1533">
        <w:rPr>
          <w:rFonts w:ascii="Times New Roman" w:hAnsi="Times New Roman"/>
          <w:color w:val="000000"/>
          <w:sz w:val="24"/>
          <w:szCs w:val="24"/>
        </w:rPr>
        <w:t>-</w:t>
      </w:r>
      <w:proofErr w:type="spellStart"/>
      <w:r w:rsidRPr="005A1533">
        <w:rPr>
          <w:rFonts w:ascii="Times New Roman" w:hAnsi="Times New Roman"/>
          <w:color w:val="000000"/>
          <w:sz w:val="24"/>
          <w:szCs w:val="24"/>
        </w:rPr>
        <w:t>Filho</w:t>
      </w:r>
      <w:proofErr w:type="spellEnd"/>
      <w:r w:rsidRPr="005A1533">
        <w:rPr>
          <w:rFonts w:ascii="Times New Roman" w:hAnsi="Times New Roman"/>
          <w:color w:val="000000"/>
          <w:sz w:val="24"/>
          <w:szCs w:val="24"/>
        </w:rPr>
        <w:t xml:space="preserve">, </w:t>
      </w:r>
      <w:r w:rsidRPr="00DB321A">
        <w:rPr>
          <w:rFonts w:ascii="Times New Roman" w:hAnsi="Times New Roman"/>
          <w:sz w:val="24"/>
          <w:szCs w:val="24"/>
        </w:rPr>
        <w:t xml:space="preserve">2007; Barros e </w:t>
      </w:r>
      <w:proofErr w:type="spellStart"/>
      <w:r w:rsidRPr="00DB321A">
        <w:rPr>
          <w:rFonts w:ascii="Times New Roman" w:hAnsi="Times New Roman"/>
          <w:sz w:val="24"/>
          <w:szCs w:val="24"/>
        </w:rPr>
        <w:t>Mendonça</w:t>
      </w:r>
      <w:proofErr w:type="spellEnd"/>
      <w:r w:rsidRPr="00DB321A">
        <w:rPr>
          <w:rFonts w:ascii="Times New Roman" w:hAnsi="Times New Roman"/>
          <w:sz w:val="24"/>
          <w:szCs w:val="24"/>
        </w:rPr>
        <w:t xml:space="preserve">, 1998; </w:t>
      </w:r>
      <w:proofErr w:type="spellStart"/>
      <w:r w:rsidRPr="00DB321A">
        <w:rPr>
          <w:rFonts w:ascii="Times New Roman" w:hAnsi="Times New Roman"/>
          <w:sz w:val="24"/>
          <w:szCs w:val="24"/>
        </w:rPr>
        <w:t>Hanushek</w:t>
      </w:r>
      <w:proofErr w:type="spellEnd"/>
      <w:r w:rsidRPr="00DB321A">
        <w:rPr>
          <w:rFonts w:ascii="Times New Roman" w:hAnsi="Times New Roman"/>
          <w:sz w:val="24"/>
          <w:szCs w:val="24"/>
        </w:rPr>
        <w:t xml:space="preserve">, 2006), a variety of control variables were also included in the equation, as given above in Table 3.  </w:t>
      </w:r>
    </w:p>
    <w:p w:rsidR="00A70B48" w:rsidRDefault="00A70B48" w:rsidP="00A70B48">
      <w:pPr>
        <w:spacing w:after="0" w:line="240" w:lineRule="auto"/>
        <w:ind w:firstLine="720"/>
        <w:jc w:val="both"/>
        <w:rPr>
          <w:rStyle w:val="hps"/>
          <w:rFonts w:ascii="Times New Roman" w:hAnsi="Times New Roman"/>
          <w:position w:val="-11"/>
          <w:sz w:val="24"/>
          <w:szCs w:val="24"/>
        </w:rPr>
      </w:pPr>
      <w:r w:rsidRPr="005A1533">
        <w:rPr>
          <w:rFonts w:ascii="Times New Roman" w:hAnsi="Times New Roman"/>
          <w:position w:val="-11"/>
          <w:sz w:val="24"/>
          <w:szCs w:val="24"/>
        </w:rPr>
        <w:t xml:space="preserve">The panel data approach also allows for inclusion of unobserved </w:t>
      </w:r>
      <w:r>
        <w:rPr>
          <w:rStyle w:val="hps"/>
          <w:rFonts w:ascii="Times New Roman" w:hAnsi="Times New Roman"/>
          <w:position w:val="-11"/>
          <w:sz w:val="24"/>
          <w:szCs w:val="24"/>
        </w:rPr>
        <w:t xml:space="preserve">municipal and school </w:t>
      </w:r>
      <w:r w:rsidRPr="005A1533">
        <w:rPr>
          <w:rFonts w:ascii="Times New Roman" w:hAnsi="Times New Roman"/>
          <w:position w:val="-11"/>
          <w:sz w:val="24"/>
          <w:szCs w:val="24"/>
        </w:rPr>
        <w:t>characteristics</w:t>
      </w:r>
      <w:r w:rsidRPr="005A1533">
        <w:rPr>
          <w:rStyle w:val="hps"/>
          <w:rFonts w:ascii="Times New Roman" w:hAnsi="Times New Roman"/>
          <w:position w:val="-11"/>
          <w:sz w:val="24"/>
          <w:szCs w:val="24"/>
        </w:rPr>
        <w:t xml:space="preserve"> that could influence </w:t>
      </w:r>
      <w:proofErr w:type="spellStart"/>
      <w:r w:rsidRPr="005A1533">
        <w:rPr>
          <w:rStyle w:val="hps"/>
          <w:rFonts w:ascii="Times New Roman" w:hAnsi="Times New Roman"/>
          <w:i/>
          <w:position w:val="-11"/>
          <w:sz w:val="24"/>
          <w:szCs w:val="24"/>
        </w:rPr>
        <w:t>Prova</w:t>
      </w:r>
      <w:proofErr w:type="spellEnd"/>
      <w:r w:rsidRPr="005A1533">
        <w:rPr>
          <w:rStyle w:val="hps"/>
          <w:rFonts w:ascii="Times New Roman" w:hAnsi="Times New Roman"/>
          <w:i/>
          <w:position w:val="-11"/>
          <w:sz w:val="24"/>
          <w:szCs w:val="24"/>
        </w:rPr>
        <w:t xml:space="preserve"> </w:t>
      </w:r>
      <w:proofErr w:type="spellStart"/>
      <w:r w:rsidRPr="005A1533">
        <w:rPr>
          <w:rStyle w:val="hps"/>
          <w:rFonts w:ascii="Times New Roman" w:hAnsi="Times New Roman"/>
          <w:i/>
          <w:position w:val="-11"/>
          <w:sz w:val="24"/>
          <w:szCs w:val="24"/>
        </w:rPr>
        <w:t>Brasil</w:t>
      </w:r>
      <w:proofErr w:type="spellEnd"/>
      <w:r w:rsidRPr="005A1533">
        <w:rPr>
          <w:rStyle w:val="hps"/>
          <w:rFonts w:ascii="Times New Roman" w:hAnsi="Times New Roman"/>
          <w:position w:val="-11"/>
          <w:sz w:val="24"/>
          <w:szCs w:val="24"/>
        </w:rPr>
        <w:t xml:space="preserve"> average scores</w:t>
      </w:r>
      <w:r w:rsidRPr="005A1533">
        <w:rPr>
          <w:rFonts w:ascii="Times New Roman" w:hAnsi="Times New Roman"/>
          <w:position w:val="-11"/>
          <w:sz w:val="24"/>
          <w:szCs w:val="24"/>
        </w:rPr>
        <w:t xml:space="preserve">.  Examples of these characteristics could be </w:t>
      </w:r>
      <w:r w:rsidRPr="005A1533">
        <w:rPr>
          <w:rStyle w:val="hps"/>
          <w:rFonts w:ascii="Times New Roman" w:hAnsi="Times New Roman"/>
          <w:position w:val="-11"/>
          <w:sz w:val="24"/>
          <w:szCs w:val="24"/>
        </w:rPr>
        <w:t>public policies</w:t>
      </w:r>
      <w:r w:rsidRPr="005A1533">
        <w:rPr>
          <w:rFonts w:ascii="Times New Roman" w:hAnsi="Times New Roman"/>
          <w:position w:val="-11"/>
          <w:sz w:val="24"/>
          <w:szCs w:val="24"/>
        </w:rPr>
        <w:t xml:space="preserve"> that</w:t>
      </w:r>
      <w:r w:rsidRPr="005A1533">
        <w:rPr>
          <w:rStyle w:val="hps"/>
          <w:rFonts w:ascii="Times New Roman" w:hAnsi="Times New Roman"/>
          <w:position w:val="-11"/>
          <w:sz w:val="24"/>
          <w:szCs w:val="24"/>
        </w:rPr>
        <w:t xml:space="preserve"> motivate reading</w:t>
      </w:r>
      <w:r w:rsidRPr="005A1533">
        <w:rPr>
          <w:rFonts w:ascii="Times New Roman" w:hAnsi="Times New Roman"/>
          <w:position w:val="-11"/>
          <w:sz w:val="24"/>
          <w:szCs w:val="24"/>
        </w:rPr>
        <w:t xml:space="preserve">, </w:t>
      </w:r>
      <w:r w:rsidRPr="005A1533">
        <w:rPr>
          <w:rStyle w:val="hps"/>
          <w:rFonts w:ascii="Times New Roman" w:hAnsi="Times New Roman"/>
          <w:position w:val="-11"/>
          <w:sz w:val="24"/>
          <w:szCs w:val="24"/>
        </w:rPr>
        <w:t>community engagement</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in early childhood education, the presence of NGOs that have a strong capacity to be engaged in educational debates, </w:t>
      </w:r>
      <w:r>
        <w:rPr>
          <w:rStyle w:val="hps"/>
          <w:rFonts w:ascii="Times New Roman" w:hAnsi="Times New Roman"/>
          <w:position w:val="-11"/>
          <w:sz w:val="24"/>
          <w:szCs w:val="24"/>
        </w:rPr>
        <w:t xml:space="preserve">school management, </w:t>
      </w:r>
      <w:r w:rsidRPr="005A1533">
        <w:rPr>
          <w:rStyle w:val="hps"/>
          <w:rFonts w:ascii="Times New Roman" w:hAnsi="Times New Roman"/>
          <w:position w:val="-11"/>
          <w:sz w:val="24"/>
          <w:szCs w:val="24"/>
        </w:rPr>
        <w:t>and other</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social factors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that may</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lastRenderedPageBreak/>
        <w:t>influence school performance in some way.  W</w:t>
      </w:r>
      <w:r w:rsidRPr="005A1533">
        <w:rPr>
          <w:rFonts w:ascii="Times New Roman" w:hAnsi="Times New Roman"/>
          <w:position w:val="-11"/>
          <w:sz w:val="24"/>
          <w:szCs w:val="24"/>
        </w:rPr>
        <w:t xml:space="preserve">hen estimating </w:t>
      </w:r>
      <w:r w:rsidRPr="005A1533">
        <w:rPr>
          <w:rStyle w:val="hps"/>
          <w:rFonts w:ascii="Times New Roman" w:hAnsi="Times New Roman"/>
          <w:position w:val="-11"/>
          <w:sz w:val="24"/>
          <w:szCs w:val="24"/>
        </w:rPr>
        <w:t>a</w:t>
      </w:r>
      <w:r w:rsidRPr="005A1533">
        <w:rPr>
          <w:rFonts w:ascii="Times New Roman" w:hAnsi="Times New Roman"/>
          <w:position w:val="-11"/>
          <w:sz w:val="24"/>
          <w:szCs w:val="24"/>
        </w:rPr>
        <w:t xml:space="preserve"> pooled </w:t>
      </w:r>
      <w:r w:rsidRPr="005A1533">
        <w:rPr>
          <w:rStyle w:val="hps"/>
          <w:rFonts w:ascii="Times New Roman" w:hAnsi="Times New Roman"/>
          <w:position w:val="-11"/>
          <w:sz w:val="24"/>
          <w:szCs w:val="24"/>
        </w:rPr>
        <w:t>ordinary least squares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(P</w:t>
      </w:r>
      <w:r w:rsidRPr="005A1533">
        <w:rPr>
          <w:rFonts w:ascii="Times New Roman" w:hAnsi="Times New Roman"/>
          <w:position w:val="-11"/>
          <w:sz w:val="24"/>
          <w:szCs w:val="24"/>
        </w:rPr>
        <w:t xml:space="preserve">OLS) without taking into account such unobserved characteristics, the estimated </w:t>
      </w:r>
      <w:r w:rsidRPr="005A1533">
        <w:rPr>
          <w:rStyle w:val="hps"/>
          <w:rFonts w:ascii="Times New Roman" w:hAnsi="Times New Roman"/>
          <w:position w:val="-11"/>
          <w:sz w:val="24"/>
          <w:szCs w:val="24"/>
        </w:rPr>
        <w:t>coefficients could be biased.  Therefore,</w:t>
      </w:r>
      <w:r w:rsidRPr="005A1533">
        <w:rPr>
          <w:rFonts w:ascii="Times New Roman" w:hAnsi="Times New Roman"/>
          <w:position w:val="-11"/>
          <w:sz w:val="24"/>
          <w:szCs w:val="24"/>
        </w:rPr>
        <w:t xml:space="preserve"> this paper </w:t>
      </w:r>
      <w:r w:rsidRPr="005A1533">
        <w:rPr>
          <w:rStyle w:val="hps"/>
          <w:rFonts w:ascii="Times New Roman" w:hAnsi="Times New Roman"/>
          <w:position w:val="-11"/>
          <w:sz w:val="24"/>
          <w:szCs w:val="24"/>
        </w:rPr>
        <w:t>applies the methodological technique of</w:t>
      </w:r>
      <w:r>
        <w:rPr>
          <w:rStyle w:val="hps"/>
          <w:rFonts w:ascii="Times New Roman" w:hAnsi="Times New Roman"/>
          <w:position w:val="-11"/>
          <w:sz w:val="24"/>
          <w:szCs w:val="24"/>
        </w:rPr>
        <w:t xml:space="preserve"> fixed effect </w:t>
      </w:r>
      <w:r w:rsidRPr="005A1533">
        <w:rPr>
          <w:rStyle w:val="hps"/>
          <w:rFonts w:ascii="Times New Roman" w:hAnsi="Times New Roman"/>
          <w:position w:val="-11"/>
          <w:sz w:val="24"/>
          <w:szCs w:val="24"/>
        </w:rPr>
        <w:t>panel</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data which includes unobserved specific</w:t>
      </w:r>
      <w:r w:rsidRPr="005A1533">
        <w:rPr>
          <w:rFonts w:ascii="Times New Roman" w:hAnsi="Times New Roman"/>
          <w:position w:val="-11"/>
          <w:sz w:val="24"/>
          <w:szCs w:val="24"/>
        </w:rPr>
        <w:t xml:space="preserve"> characteristics </w:t>
      </w:r>
      <w:r w:rsidRPr="005A1533">
        <w:rPr>
          <w:rStyle w:val="hps"/>
          <w:rFonts w:ascii="Times New Roman" w:hAnsi="Times New Roman"/>
          <w:position w:val="-11"/>
          <w:sz w:val="24"/>
          <w:szCs w:val="24"/>
        </w:rPr>
        <w:t xml:space="preserve">of municipalities </w:t>
      </w:r>
      <w:r>
        <w:rPr>
          <w:rStyle w:val="hps"/>
          <w:rFonts w:ascii="Times New Roman" w:hAnsi="Times New Roman"/>
          <w:position w:val="-11"/>
          <w:sz w:val="24"/>
          <w:szCs w:val="24"/>
        </w:rPr>
        <w:t xml:space="preserve">and schools </w:t>
      </w:r>
      <w:r w:rsidRPr="005A1533">
        <w:rPr>
          <w:rStyle w:val="hps"/>
          <w:rFonts w:ascii="Times New Roman" w:hAnsi="Times New Roman"/>
          <w:position w:val="-11"/>
          <w:sz w:val="24"/>
          <w:szCs w:val="24"/>
        </w:rPr>
        <w:t xml:space="preserve">that are fixed across time. </w:t>
      </w:r>
    </w:p>
    <w:p w:rsidR="00A70B48" w:rsidRDefault="00A70B48" w:rsidP="00376CB9">
      <w:pPr>
        <w:spacing w:line="240" w:lineRule="auto"/>
        <w:jc w:val="center"/>
        <w:rPr>
          <w:rFonts w:ascii="Times New Roman" w:hAnsi="Times New Roman"/>
          <w:b/>
          <w:position w:val="-11"/>
          <w:szCs w:val="24"/>
        </w:rPr>
      </w:pPr>
    </w:p>
    <w:p w:rsidR="00376CB9" w:rsidRDefault="00376CB9" w:rsidP="00376CB9">
      <w:pPr>
        <w:spacing w:line="240" w:lineRule="auto"/>
        <w:jc w:val="center"/>
        <w:rPr>
          <w:rFonts w:ascii="Times New Roman" w:hAnsi="Times New Roman"/>
          <w:b/>
          <w:position w:val="-11"/>
          <w:szCs w:val="24"/>
        </w:rPr>
      </w:pPr>
      <w:r w:rsidRPr="005A1533">
        <w:rPr>
          <w:rFonts w:ascii="Times New Roman" w:hAnsi="Times New Roman"/>
          <w:b/>
          <w:position w:val="-11"/>
          <w:szCs w:val="24"/>
        </w:rPr>
        <w:t>Table 4: Descriptive Statistics of Dependent and Independent Variables of Interest</w:t>
      </w:r>
    </w:p>
    <w:p w:rsidR="00376CB9" w:rsidRDefault="00376CB9" w:rsidP="00376CB9">
      <w:pPr>
        <w:spacing w:line="240" w:lineRule="auto"/>
        <w:jc w:val="center"/>
        <w:rPr>
          <w:rFonts w:ascii="Times New Roman" w:hAnsi="Times New Roman"/>
          <w:b/>
          <w:position w:val="-11"/>
          <w:szCs w:val="24"/>
        </w:rPr>
      </w:pPr>
      <w:r w:rsidRPr="00447FDD">
        <w:rPr>
          <w:rFonts w:ascii="Times New Roman" w:hAnsi="Times New Roman"/>
          <w:b/>
          <w:position w:val="-11"/>
          <w:szCs w:val="24"/>
        </w:rPr>
        <w:object w:dxaOrig="7800" w:dyaOrig="9304">
          <v:shape id="_x0000_i1026" type="#_x0000_t75" style="width:390pt;height:465.75pt" o:ole="">
            <v:imagedata r:id="rId12" o:title=""/>
          </v:shape>
          <o:OLEObject Type="Embed" ProgID="Excel.Sheet.12" ShapeID="_x0000_i1026" DrawAspect="Content" ObjectID="_1436032698" r:id="rId13"/>
        </w:object>
      </w:r>
    </w:p>
    <w:p w:rsidR="00376CB9" w:rsidRPr="005A1533" w:rsidRDefault="00376CB9" w:rsidP="00376CB9">
      <w:pPr>
        <w:spacing w:line="240" w:lineRule="auto"/>
        <w:ind w:firstLine="720"/>
        <w:jc w:val="both"/>
        <w:rPr>
          <w:rStyle w:val="hps"/>
          <w:rFonts w:ascii="Times New Roman" w:hAnsi="Times New Roman"/>
          <w:position w:val="-11"/>
          <w:sz w:val="24"/>
          <w:szCs w:val="24"/>
        </w:rPr>
      </w:pPr>
      <w:r w:rsidRPr="005A1533">
        <w:rPr>
          <w:rStyle w:val="hps"/>
          <w:rFonts w:ascii="Times New Roman" w:hAnsi="Times New Roman"/>
          <w:position w:val="-11"/>
          <w:sz w:val="24"/>
          <w:szCs w:val="24"/>
        </w:rPr>
        <w:t>This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approach can</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be used to obtain</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consistent estimators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in the presence of</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omitted variables.  </w:t>
      </w:r>
      <w:r w:rsidRPr="005A1533">
        <w:rPr>
          <w:rFonts w:ascii="Times New Roman" w:hAnsi="Times New Roman"/>
          <w:position w:val="-11"/>
          <w:sz w:val="24"/>
          <w:szCs w:val="24"/>
        </w:rPr>
        <w:t xml:space="preserve">The </w:t>
      </w:r>
      <w:r>
        <w:rPr>
          <w:rFonts w:ascii="Times New Roman" w:hAnsi="Times New Roman"/>
          <w:position w:val="-11"/>
          <w:sz w:val="24"/>
          <w:szCs w:val="24"/>
        </w:rPr>
        <w:t xml:space="preserve">adopted </w:t>
      </w:r>
      <w:r w:rsidRPr="005A1533">
        <w:rPr>
          <w:rFonts w:ascii="Times New Roman" w:hAnsi="Times New Roman"/>
          <w:position w:val="-11"/>
          <w:sz w:val="24"/>
          <w:szCs w:val="24"/>
        </w:rPr>
        <w:t xml:space="preserve">identification hypothesis is that </w:t>
      </w:r>
      <w:proofErr w:type="gramStart"/>
      <w:r w:rsidRPr="005A1533">
        <w:rPr>
          <w:rFonts w:ascii="Times New Roman" w:hAnsi="Times New Roman"/>
          <w:position w:val="-11"/>
          <w:sz w:val="24"/>
          <w:szCs w:val="24"/>
        </w:rPr>
        <w:t>E</w:t>
      </w:r>
      <w:r w:rsidRPr="005A1533">
        <w:rPr>
          <w:rFonts w:ascii="Times New Roman" w:hAnsi="Times New Roman"/>
          <w:i/>
          <w:position w:val="-11"/>
          <w:sz w:val="24"/>
          <w:szCs w:val="24"/>
        </w:rPr>
        <w:t>(</w:t>
      </w:r>
      <w:proofErr w:type="spellStart"/>
      <w:proofErr w:type="gramEnd"/>
      <w:r w:rsidRPr="005A1533">
        <w:rPr>
          <w:rFonts w:ascii="Times New Roman" w:hAnsi="Times New Roman"/>
          <w:i/>
          <w:position w:val="-11"/>
          <w:sz w:val="24"/>
          <w:szCs w:val="24"/>
        </w:rPr>
        <w:t>U</w:t>
      </w:r>
      <w:r w:rsidRPr="005A1533">
        <w:rPr>
          <w:rFonts w:ascii="Times New Roman" w:hAnsi="Times New Roman"/>
          <w:i/>
          <w:position w:val="-11"/>
          <w:sz w:val="24"/>
          <w:szCs w:val="24"/>
          <w:vertAlign w:val="subscript"/>
        </w:rPr>
        <w:t>it</w:t>
      </w:r>
      <w:r w:rsidRPr="005A1533">
        <w:rPr>
          <w:rFonts w:ascii="Times New Roman" w:hAnsi="Times New Roman"/>
          <w:i/>
          <w:position w:val="-11"/>
          <w:sz w:val="24"/>
          <w:szCs w:val="24"/>
        </w:rPr>
        <w:t>|X</w:t>
      </w:r>
      <w:r w:rsidRPr="005A1533">
        <w:rPr>
          <w:rFonts w:ascii="Times New Roman" w:hAnsi="Times New Roman"/>
          <w:i/>
          <w:position w:val="-11"/>
          <w:sz w:val="24"/>
          <w:szCs w:val="24"/>
          <w:vertAlign w:val="subscript"/>
        </w:rPr>
        <w:t>it</w:t>
      </w:r>
      <w:proofErr w:type="spellEnd"/>
      <w:r w:rsidRPr="005A1533">
        <w:rPr>
          <w:rFonts w:ascii="Times New Roman" w:hAnsi="Times New Roman"/>
          <w:i/>
          <w:position w:val="-11"/>
          <w:sz w:val="24"/>
          <w:szCs w:val="24"/>
        </w:rPr>
        <w:t>) = 0</w:t>
      </w:r>
      <w:r w:rsidRPr="005A1533">
        <w:rPr>
          <w:rFonts w:ascii="Times New Roman" w:hAnsi="Times New Roman"/>
          <w:position w:val="-11"/>
          <w:sz w:val="24"/>
          <w:szCs w:val="24"/>
        </w:rPr>
        <w:t>, that is, there are no unobserved characteristics fixed across time from municipalities which are correlated to any independent variable</w:t>
      </w:r>
      <w:r>
        <w:rPr>
          <w:rFonts w:ascii="Times New Roman" w:hAnsi="Times New Roman"/>
          <w:position w:val="-11"/>
          <w:sz w:val="24"/>
          <w:szCs w:val="24"/>
        </w:rPr>
        <w:t xml:space="preserve">.  For instance, important unobserved factors such as school management may be correlated with </w:t>
      </w:r>
      <w:proofErr w:type="spellStart"/>
      <w:r w:rsidRPr="002D2A31">
        <w:rPr>
          <w:rFonts w:ascii="Times New Roman" w:hAnsi="Times New Roman"/>
          <w:i/>
          <w:position w:val="-11"/>
          <w:sz w:val="24"/>
          <w:szCs w:val="24"/>
        </w:rPr>
        <w:t>Fundef</w:t>
      </w:r>
      <w:proofErr w:type="spellEnd"/>
      <w:r>
        <w:rPr>
          <w:rFonts w:ascii="Times New Roman" w:hAnsi="Times New Roman"/>
          <w:position w:val="-11"/>
          <w:sz w:val="24"/>
          <w:szCs w:val="24"/>
        </w:rPr>
        <w:t>, i.e. spending in elementary education.  Assuming that school management is fixed over time (according to our dataset from 2005 to 2009, this assumption is reasonable to be considered because this is a short period for this type of changes)</w:t>
      </w:r>
      <w:proofErr w:type="gramStart"/>
      <w:r>
        <w:rPr>
          <w:rFonts w:ascii="Times New Roman" w:hAnsi="Times New Roman"/>
          <w:position w:val="-11"/>
          <w:sz w:val="24"/>
          <w:szCs w:val="24"/>
        </w:rPr>
        <w:t>,</w:t>
      </w:r>
      <w:proofErr w:type="gramEnd"/>
      <w:r>
        <w:rPr>
          <w:rFonts w:ascii="Times New Roman" w:hAnsi="Times New Roman"/>
          <w:position w:val="-11"/>
          <w:sz w:val="24"/>
          <w:szCs w:val="24"/>
        </w:rPr>
        <w:t xml:space="preserve"> it </w:t>
      </w:r>
      <w:r>
        <w:rPr>
          <w:rFonts w:ascii="Times New Roman" w:hAnsi="Times New Roman"/>
          <w:position w:val="-11"/>
          <w:sz w:val="24"/>
          <w:szCs w:val="24"/>
        </w:rPr>
        <w:lastRenderedPageBreak/>
        <w:t xml:space="preserve">is possible to control for these managerial characteristics, and estimated results will be unbiased.  </w:t>
      </w:r>
      <w:r w:rsidRPr="005A1533">
        <w:rPr>
          <w:rFonts w:ascii="Times New Roman" w:hAnsi="Times New Roman"/>
          <w:position w:val="-11"/>
          <w:sz w:val="24"/>
          <w:szCs w:val="24"/>
        </w:rPr>
        <w:t>These estimates are obtained following the functional form expressed by equation (1).</w:t>
      </w:r>
    </w:p>
    <w:p w:rsidR="00376CB9" w:rsidRPr="005A1533" w:rsidRDefault="00CC213D" w:rsidP="00376CB9">
      <w:pPr>
        <w:spacing w:line="240" w:lineRule="auto"/>
        <w:jc w:val="both"/>
        <w:rPr>
          <w:rFonts w:cs="Calibri"/>
          <w:position w:val="-11"/>
        </w:rPr>
      </w:pPr>
      <m:oMath>
        <m:sSub>
          <m:sSubPr>
            <m:ctrlPr>
              <w:rPr>
                <w:rFonts w:ascii="Cambria Math" w:eastAsiaTheme="minorHAnsi" w:hAnsi="Cambria Math" w:cstheme="minorBidi"/>
                <w:i/>
                <w:lang w:val="pt-BR"/>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BF_Poor</m:t>
            </m:r>
          </m:e>
          <m:sub>
            <m:r>
              <w:rPr>
                <w:rFonts w:ascii="Cambria Math" w:hAnsi="Cambria Math"/>
              </w:rPr>
              <m:t>it-2</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Fundef</m:t>
            </m:r>
          </m:e>
          <m:sub>
            <m:r>
              <w:rPr>
                <w:rFonts w:ascii="Cambria Math" w:hAnsi="Cambria Math"/>
              </w:rPr>
              <m:t>it-2</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Student</m:t>
            </m:r>
          </m:e>
          <m:sub>
            <m:r>
              <w:rPr>
                <w:rFonts w:ascii="Cambria Math" w:hAnsi="Cambria Math"/>
              </w:rPr>
              <m:t>it</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School</m:t>
            </m:r>
          </m:e>
          <m:sub>
            <m:r>
              <w:rPr>
                <w:rFonts w:ascii="Cambria Math" w:hAnsi="Cambria Math"/>
              </w:rPr>
              <m:t>it-2</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Teacher</m:t>
            </m:r>
          </m:e>
          <m:sub>
            <m:r>
              <w:rPr>
                <w:rFonts w:ascii="Cambria Math" w:hAnsi="Cambria Math"/>
              </w:rPr>
              <m:t>it-2</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Municipality</m:t>
            </m:r>
          </m:e>
          <m:sub>
            <m:r>
              <w:rPr>
                <w:rFonts w:ascii="Cambria Math" w:hAnsi="Cambria Math"/>
              </w:rPr>
              <m:t>it-2</m:t>
            </m:r>
          </m:sub>
        </m:sSub>
        <m:sSub>
          <m:sSubPr>
            <m:ctrlPr>
              <w:rPr>
                <w:rFonts w:ascii="Cambria Math" w:eastAsiaTheme="minorHAnsi" w:hAnsi="Cambria Math" w:cstheme="minorBidi"/>
                <w:i/>
                <w:lang w:val="pt-BR"/>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lang w:val="pt-BR"/>
              </w:rPr>
            </m:ctrlPr>
          </m:sSubPr>
          <m:e>
            <m:r>
              <w:rPr>
                <w:rFonts w:ascii="Cambria Math" w:hAnsi="Cambria Math"/>
              </w:rPr>
              <m:t>U</m:t>
            </m:r>
          </m:e>
          <m:sub>
            <m:r>
              <w:rPr>
                <w:rFonts w:ascii="Cambria Math" w:hAnsi="Cambria Math"/>
              </w:rPr>
              <m:t>it</m:t>
            </m:r>
          </m:sub>
        </m:sSub>
      </m:oMath>
      <w:r w:rsidR="00376CB9" w:rsidRPr="005A1533">
        <w:rPr>
          <w:rFonts w:cs="Calibri"/>
          <w:position w:val="-11"/>
        </w:rPr>
        <w:t xml:space="preserve"> (1)</w:t>
      </w:r>
    </w:p>
    <w:p w:rsidR="00376CB9" w:rsidRPr="005A1533" w:rsidRDefault="00376CB9" w:rsidP="00A70B48">
      <w:pPr>
        <w:spacing w:after="0" w:line="240" w:lineRule="auto"/>
        <w:jc w:val="both"/>
        <w:rPr>
          <w:rFonts w:ascii="Times New Roman" w:hAnsi="Times New Roman"/>
          <w:position w:val="-11"/>
          <w:sz w:val="24"/>
          <w:szCs w:val="24"/>
        </w:rPr>
      </w:pPr>
      <w:r w:rsidRPr="005A1533">
        <w:rPr>
          <w:rFonts w:ascii="Times New Roman" w:hAnsi="Times New Roman"/>
          <w:position w:val="-11"/>
          <w:sz w:val="24"/>
          <w:szCs w:val="24"/>
        </w:rPr>
        <w:t>Where:</w:t>
      </w:r>
    </w:p>
    <w:p w:rsidR="00376CB9" w:rsidRPr="005A1533" w:rsidRDefault="00376CB9" w:rsidP="00376CB9">
      <w:pPr>
        <w:spacing w:after="120" w:line="240" w:lineRule="auto"/>
        <w:jc w:val="both"/>
        <w:rPr>
          <w:rFonts w:ascii="Times New Roman" w:hAnsi="Times New Roman"/>
          <w:position w:val="-11"/>
          <w:sz w:val="24"/>
          <w:szCs w:val="24"/>
        </w:rPr>
      </w:pPr>
      <w:proofErr w:type="spellStart"/>
      <w:r w:rsidRPr="00477455">
        <w:rPr>
          <w:rFonts w:ascii="Times New Roman" w:eastAsia="Times New Roman" w:hAnsi="Times New Roman"/>
          <w:i/>
          <w:position w:val="-11"/>
          <w:sz w:val="24"/>
          <w:szCs w:val="24"/>
        </w:rPr>
        <w:t>Y</w:t>
      </w:r>
      <w:r w:rsidRPr="00477455">
        <w:rPr>
          <w:rFonts w:ascii="Times New Roman" w:eastAsia="Times New Roman" w:hAnsi="Times New Roman"/>
          <w:i/>
          <w:position w:val="-11"/>
          <w:sz w:val="24"/>
          <w:szCs w:val="24"/>
          <w:vertAlign w:val="subscript"/>
        </w:rPr>
        <w:t>it</w:t>
      </w:r>
      <w:proofErr w:type="spellEnd"/>
      <w:r>
        <w:rPr>
          <w:rFonts w:ascii="Times New Roman" w:eastAsia="Times New Roman" w:hAnsi="Times New Roman"/>
          <w:i/>
          <w:position w:val="-11"/>
          <w:sz w:val="24"/>
          <w:szCs w:val="24"/>
          <w:vertAlign w:val="subscript"/>
        </w:rPr>
        <w:t xml:space="preserve"> </w:t>
      </w:r>
      <w:r w:rsidRPr="005A1533">
        <w:rPr>
          <w:rFonts w:ascii="Times New Roman" w:eastAsia="Times New Roman" w:hAnsi="Times New Roman"/>
          <w:position w:val="-11"/>
          <w:sz w:val="24"/>
          <w:szCs w:val="24"/>
        </w:rPr>
        <w:t xml:space="preserve">is </w:t>
      </w:r>
      <w:r w:rsidRPr="005A1533">
        <w:rPr>
          <w:rStyle w:val="hps"/>
          <w:rFonts w:ascii="Times New Roman" w:hAnsi="Times New Roman"/>
          <w:position w:val="-11"/>
          <w:sz w:val="24"/>
          <w:szCs w:val="24"/>
        </w:rPr>
        <w:t>the natural log of</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the students' average score in </w:t>
      </w:r>
      <w:proofErr w:type="spellStart"/>
      <w:r w:rsidRPr="005A1533">
        <w:rPr>
          <w:rStyle w:val="hps"/>
          <w:rFonts w:ascii="Times New Roman" w:hAnsi="Times New Roman"/>
          <w:i/>
          <w:position w:val="-11"/>
          <w:sz w:val="24"/>
          <w:szCs w:val="24"/>
        </w:rPr>
        <w:t>Prova</w:t>
      </w:r>
      <w:proofErr w:type="spellEnd"/>
      <w:r w:rsidRPr="005A1533">
        <w:rPr>
          <w:rStyle w:val="hps"/>
          <w:rFonts w:ascii="Times New Roman" w:hAnsi="Times New Roman"/>
          <w:i/>
          <w:position w:val="-11"/>
          <w:sz w:val="24"/>
          <w:szCs w:val="24"/>
        </w:rPr>
        <w:t xml:space="preserve"> </w:t>
      </w:r>
      <w:proofErr w:type="spellStart"/>
      <w:r w:rsidRPr="005A1533">
        <w:rPr>
          <w:rStyle w:val="hps"/>
          <w:rFonts w:ascii="Times New Roman" w:hAnsi="Times New Roman"/>
          <w:i/>
          <w:position w:val="-11"/>
          <w:sz w:val="24"/>
          <w:szCs w:val="24"/>
        </w:rPr>
        <w:t>Brasil</w:t>
      </w:r>
      <w:proofErr w:type="spellEnd"/>
      <w:r w:rsidRPr="005A1533">
        <w:rPr>
          <w:rStyle w:val="hps"/>
          <w:rFonts w:ascii="Times New Roman" w:hAnsi="Times New Roman"/>
          <w:position w:val="-11"/>
          <w:sz w:val="24"/>
          <w:szCs w:val="24"/>
        </w:rPr>
        <w:t xml:space="preserve"> (math 4</w:t>
      </w:r>
      <w:r w:rsidRPr="005A1533">
        <w:rPr>
          <w:rStyle w:val="hps"/>
          <w:rFonts w:ascii="Times New Roman" w:hAnsi="Times New Roman"/>
          <w:position w:val="-11"/>
          <w:sz w:val="24"/>
          <w:szCs w:val="24"/>
          <w:vertAlign w:val="superscript"/>
        </w:rPr>
        <w:t>th</w:t>
      </w:r>
      <w:r w:rsidRPr="005A1533">
        <w:rPr>
          <w:rStyle w:val="hps"/>
          <w:rFonts w:ascii="Times New Roman" w:hAnsi="Times New Roman"/>
          <w:position w:val="-11"/>
          <w:sz w:val="24"/>
          <w:szCs w:val="24"/>
        </w:rPr>
        <w:t xml:space="preserve"> grade, Portuguese 4</w:t>
      </w:r>
      <w:r w:rsidRPr="005A1533">
        <w:rPr>
          <w:rStyle w:val="hps"/>
          <w:rFonts w:ascii="Times New Roman" w:hAnsi="Times New Roman"/>
          <w:position w:val="-11"/>
          <w:sz w:val="24"/>
          <w:szCs w:val="24"/>
          <w:vertAlign w:val="superscript"/>
        </w:rPr>
        <w:t>th</w:t>
      </w:r>
      <w:r w:rsidRPr="005A1533">
        <w:rPr>
          <w:rStyle w:val="hps"/>
          <w:rFonts w:ascii="Times New Roman" w:hAnsi="Times New Roman"/>
          <w:position w:val="-11"/>
          <w:sz w:val="24"/>
          <w:szCs w:val="24"/>
        </w:rPr>
        <w:t xml:space="preserve"> grade, math 8</w:t>
      </w:r>
      <w:r w:rsidRPr="005A1533">
        <w:rPr>
          <w:rStyle w:val="hps"/>
          <w:rFonts w:ascii="Times New Roman" w:hAnsi="Times New Roman"/>
          <w:position w:val="-11"/>
          <w:sz w:val="24"/>
          <w:szCs w:val="24"/>
          <w:vertAlign w:val="superscript"/>
        </w:rPr>
        <w:t>th</w:t>
      </w:r>
      <w:r w:rsidRPr="005A1533">
        <w:rPr>
          <w:rStyle w:val="hps"/>
          <w:rFonts w:ascii="Times New Roman" w:hAnsi="Times New Roman"/>
          <w:position w:val="-11"/>
          <w:sz w:val="24"/>
          <w:szCs w:val="24"/>
        </w:rPr>
        <w:t xml:space="preserve"> grade, Portuguese 8</w:t>
      </w:r>
      <w:r w:rsidRPr="005A1533">
        <w:rPr>
          <w:rStyle w:val="hps"/>
          <w:rFonts w:ascii="Times New Roman" w:hAnsi="Times New Roman"/>
          <w:position w:val="-11"/>
          <w:sz w:val="24"/>
          <w:szCs w:val="24"/>
          <w:vertAlign w:val="superscript"/>
        </w:rPr>
        <w:t>th</w:t>
      </w:r>
      <w:r w:rsidRPr="005A1533">
        <w:rPr>
          <w:rStyle w:val="hps"/>
          <w:rFonts w:ascii="Times New Roman" w:hAnsi="Times New Roman"/>
          <w:position w:val="-11"/>
          <w:sz w:val="24"/>
          <w:szCs w:val="24"/>
        </w:rPr>
        <w:t xml:space="preserve"> grade); </w:t>
      </w:r>
    </w:p>
    <w:p w:rsidR="00376CB9" w:rsidRPr="005A1533" w:rsidRDefault="00376CB9" w:rsidP="00376CB9">
      <w:pPr>
        <w:spacing w:after="120" w:line="240" w:lineRule="auto"/>
        <w:jc w:val="both"/>
        <w:rPr>
          <w:rFonts w:ascii="Times New Roman" w:hAnsi="Times New Roman"/>
        </w:rPr>
      </w:pPr>
      <w:proofErr w:type="gramStart"/>
      <w:r w:rsidRPr="00477455">
        <w:rPr>
          <w:rFonts w:ascii="Times New Roman" w:eastAsia="Times New Roman" w:hAnsi="Times New Roman"/>
          <w:i/>
          <w:sz w:val="24"/>
          <w:szCs w:val="24"/>
        </w:rPr>
        <w:t>β</w:t>
      </w:r>
      <w:r w:rsidRPr="00477455">
        <w:rPr>
          <w:rFonts w:ascii="Times New Roman" w:eastAsia="Times New Roman" w:hAnsi="Times New Roman"/>
          <w:i/>
          <w:sz w:val="24"/>
          <w:szCs w:val="24"/>
          <w:vertAlign w:val="subscript"/>
        </w:rPr>
        <w:t>0</w:t>
      </w:r>
      <w:proofErr w:type="gramEnd"/>
      <w:r>
        <w:rPr>
          <w:rFonts w:ascii="Times New Roman" w:eastAsia="Times New Roman" w:hAnsi="Times New Roman"/>
          <w:i/>
          <w:sz w:val="24"/>
          <w:szCs w:val="24"/>
          <w:vertAlign w:val="subscript"/>
        </w:rPr>
        <w:t xml:space="preserve"> </w:t>
      </w:r>
      <w:r w:rsidRPr="005A1533">
        <w:rPr>
          <w:rFonts w:ascii="Times New Roman" w:eastAsia="Times New Roman" w:hAnsi="Times New Roman"/>
          <w:sz w:val="24"/>
          <w:szCs w:val="24"/>
        </w:rPr>
        <w:t>is the constant of the model;</w:t>
      </w:r>
    </w:p>
    <w:p w:rsidR="00376CB9" w:rsidRPr="005A1533" w:rsidRDefault="00CC213D" w:rsidP="00376CB9">
      <w:pPr>
        <w:spacing w:after="120" w:line="240" w:lineRule="auto"/>
        <w:jc w:val="both"/>
        <w:rPr>
          <w:rFonts w:ascii="Times New Roman" w:eastAsia="Times New Roman" w:hAnsi="Times New Roman"/>
          <w:position w:val="-11"/>
          <w:sz w:val="24"/>
          <w:szCs w:val="24"/>
        </w:rPr>
      </w:pPr>
      <w:r w:rsidRPr="005A1533">
        <w:rPr>
          <w:rFonts w:ascii="Times New Roman" w:eastAsia="Times New Roman" w:hAnsi="Times New Roman"/>
          <w:i/>
          <w:position w:val="-11"/>
          <w:sz w:val="24"/>
          <w:szCs w:val="24"/>
        </w:rPr>
        <w:fldChar w:fldCharType="begin"/>
      </w:r>
      <w:r w:rsidR="00376CB9" w:rsidRPr="005A1533">
        <w:rPr>
          <w:rFonts w:ascii="Times New Roman" w:eastAsia="Times New Roman" w:hAnsi="Times New Roman"/>
          <w:i/>
          <w:position w:val="-11"/>
          <w:sz w:val="24"/>
          <w:szCs w:val="24"/>
        </w:rPr>
        <w:instrText xml:space="preserve"> QUOTE </w:instrText>
      </w:r>
      <w:r w:rsidRPr="00CC213D">
        <w:rPr>
          <w:rFonts w:ascii="Times New Roman" w:hAnsi="Times New Roman"/>
          <w:i/>
          <w:position w:val="-11"/>
          <w:sz w:val="24"/>
          <w:szCs w:val="24"/>
        </w:rPr>
        <w:pict>
          <v:shape id="_x0000_i1027" type="#_x0000_t75" style="width:21pt;height:18pt" equationxml="&lt;">
            <v:imagedata r:id="rId14" o:title="" chromakey="white"/>
          </v:shape>
        </w:pict>
      </w:r>
      <w:r w:rsidRPr="005A1533">
        <w:rPr>
          <w:rFonts w:ascii="Times New Roman" w:eastAsia="Times New Roman" w:hAnsi="Times New Roman"/>
          <w:i/>
          <w:position w:val="-11"/>
          <w:sz w:val="24"/>
          <w:szCs w:val="24"/>
        </w:rPr>
        <w:fldChar w:fldCharType="separate"/>
      </w:r>
      <w:r w:rsidR="00376CB9" w:rsidRPr="005A1533">
        <w:rPr>
          <w:rFonts w:ascii="Times New Roman" w:hAnsi="Times New Roman"/>
          <w:i/>
          <w:position w:val="-11"/>
          <w:sz w:val="24"/>
          <w:szCs w:val="24"/>
        </w:rPr>
        <w:t>BF_poor</w:t>
      </w:r>
      <w:r w:rsidR="00376CB9" w:rsidRPr="005A1533">
        <w:rPr>
          <w:rFonts w:ascii="Times New Roman" w:hAnsi="Times New Roman"/>
          <w:i/>
          <w:position w:val="-11"/>
          <w:sz w:val="24"/>
          <w:szCs w:val="24"/>
          <w:vertAlign w:val="subscript"/>
        </w:rPr>
        <w:t>it</w:t>
      </w:r>
      <w:r w:rsidRPr="005A1533">
        <w:rPr>
          <w:rFonts w:ascii="Times New Roman" w:eastAsia="Times New Roman" w:hAnsi="Times New Roman"/>
          <w:i/>
          <w:position w:val="-11"/>
          <w:sz w:val="24"/>
          <w:szCs w:val="24"/>
        </w:rPr>
        <w:fldChar w:fldCharType="end"/>
      </w:r>
      <w:r w:rsidR="00376CB9" w:rsidRPr="005A1533">
        <w:rPr>
          <w:rFonts w:ascii="Times New Roman" w:eastAsia="Times New Roman" w:hAnsi="Times New Roman"/>
          <w:i/>
          <w:position w:val="-11"/>
          <w:sz w:val="24"/>
          <w:szCs w:val="24"/>
          <w:vertAlign w:val="subscript"/>
        </w:rPr>
        <w:t>-2</w:t>
      </w:r>
      <w:r w:rsidR="00376CB9" w:rsidRPr="005A1533">
        <w:rPr>
          <w:rFonts w:ascii="Times New Roman" w:eastAsia="Times New Roman" w:hAnsi="Times New Roman"/>
          <w:position w:val="-11"/>
          <w:sz w:val="24"/>
          <w:szCs w:val="24"/>
        </w:rPr>
        <w:t xml:space="preserve">, is </w:t>
      </w:r>
      <w:r w:rsidR="00376CB9" w:rsidRPr="005A1533">
        <w:rPr>
          <w:rStyle w:val="hps"/>
          <w:rFonts w:ascii="Times New Roman" w:hAnsi="Times New Roman"/>
          <w:position w:val="-11"/>
          <w:sz w:val="24"/>
          <w:szCs w:val="24"/>
        </w:rPr>
        <w:t xml:space="preserve">the natural log of </w:t>
      </w:r>
      <w:r w:rsidR="00376CB9" w:rsidRPr="005A1533">
        <w:rPr>
          <w:rFonts w:ascii="Times New Roman" w:hAnsi="Times New Roman"/>
          <w:position w:val="-11"/>
          <w:sz w:val="24"/>
          <w:szCs w:val="24"/>
        </w:rPr>
        <w:t xml:space="preserve">the ratio, amount of cash allocated through </w:t>
      </w:r>
      <w:r w:rsidR="00376CB9" w:rsidRPr="005A1533">
        <w:rPr>
          <w:rFonts w:ascii="Times New Roman" w:hAnsi="Times New Roman"/>
          <w:i/>
          <w:position w:val="-11"/>
          <w:sz w:val="24"/>
          <w:szCs w:val="24"/>
        </w:rPr>
        <w:t>BF</w:t>
      </w:r>
      <w:r w:rsidR="00376CB9">
        <w:rPr>
          <w:rFonts w:ascii="Times New Roman" w:hAnsi="Times New Roman"/>
          <w:i/>
          <w:position w:val="-11"/>
          <w:sz w:val="24"/>
          <w:szCs w:val="24"/>
        </w:rPr>
        <w:t xml:space="preserve"> </w:t>
      </w:r>
      <w:r w:rsidR="00376CB9" w:rsidRPr="005A1533">
        <w:rPr>
          <w:rStyle w:val="hps"/>
          <w:rFonts w:ascii="Times New Roman" w:hAnsi="Times New Roman"/>
          <w:position w:val="-11"/>
          <w:sz w:val="24"/>
          <w:szCs w:val="24"/>
        </w:rPr>
        <w:t>divided</w:t>
      </w:r>
      <w:r w:rsidR="00376CB9">
        <w:rPr>
          <w:rStyle w:val="hps"/>
          <w:rFonts w:ascii="Times New Roman" w:hAnsi="Times New Roman"/>
          <w:position w:val="-11"/>
          <w:sz w:val="24"/>
          <w:szCs w:val="24"/>
        </w:rPr>
        <w:t xml:space="preserve"> </w:t>
      </w:r>
      <w:r w:rsidR="00376CB9" w:rsidRPr="005A1533">
        <w:rPr>
          <w:rStyle w:val="hps"/>
          <w:rFonts w:ascii="Times New Roman" w:hAnsi="Times New Roman"/>
          <w:position w:val="-11"/>
          <w:sz w:val="24"/>
          <w:szCs w:val="24"/>
        </w:rPr>
        <w:t>by the number of</w:t>
      </w:r>
      <w:r w:rsidR="00376CB9">
        <w:rPr>
          <w:rStyle w:val="hps"/>
          <w:rFonts w:ascii="Times New Roman" w:hAnsi="Times New Roman"/>
          <w:position w:val="-11"/>
          <w:sz w:val="24"/>
          <w:szCs w:val="24"/>
        </w:rPr>
        <w:t xml:space="preserve"> </w:t>
      </w:r>
      <w:r w:rsidR="00376CB9" w:rsidRPr="005A1533">
        <w:rPr>
          <w:rStyle w:val="hps"/>
          <w:rFonts w:ascii="Times New Roman" w:hAnsi="Times New Roman"/>
          <w:position w:val="-11"/>
          <w:sz w:val="24"/>
          <w:szCs w:val="24"/>
        </w:rPr>
        <w:t>poor</w:t>
      </w:r>
      <w:r w:rsidR="00376CB9" w:rsidRPr="005A1533">
        <w:rPr>
          <w:rFonts w:ascii="Times New Roman" w:hAnsi="Times New Roman"/>
          <w:position w:val="-11"/>
          <w:sz w:val="24"/>
          <w:szCs w:val="24"/>
        </w:rPr>
        <w:t xml:space="preserve"> people</w:t>
      </w:r>
      <w:r w:rsidR="00376CB9" w:rsidRPr="005A1533">
        <w:rPr>
          <w:rStyle w:val="hps"/>
          <w:rFonts w:ascii="Times New Roman" w:hAnsi="Times New Roman"/>
          <w:position w:val="-11"/>
          <w:sz w:val="24"/>
          <w:szCs w:val="24"/>
        </w:rPr>
        <w:t>, representing one explanatory variable of interest</w:t>
      </w:r>
      <w:r w:rsidR="00376CB9" w:rsidRPr="005A1533">
        <w:rPr>
          <w:rFonts w:ascii="Times New Roman" w:eastAsia="Times New Roman" w:hAnsi="Times New Roman"/>
          <w:position w:val="-11"/>
          <w:sz w:val="24"/>
          <w:szCs w:val="24"/>
        </w:rPr>
        <w:t>;</w:t>
      </w:r>
    </w:p>
    <w:p w:rsidR="00376CB9" w:rsidRPr="005A1533" w:rsidRDefault="00CC213D" w:rsidP="00376CB9">
      <w:pPr>
        <w:spacing w:after="120" w:line="240" w:lineRule="auto"/>
        <w:jc w:val="both"/>
        <w:rPr>
          <w:rFonts w:ascii="Times New Roman" w:eastAsia="Times New Roman" w:hAnsi="Times New Roman"/>
          <w:position w:val="-11"/>
          <w:sz w:val="24"/>
          <w:szCs w:val="24"/>
        </w:rPr>
      </w:pPr>
      <w:r w:rsidRPr="005A1533">
        <w:rPr>
          <w:rFonts w:ascii="Times New Roman" w:eastAsia="Times New Roman" w:hAnsi="Times New Roman"/>
          <w:i/>
          <w:position w:val="-11"/>
          <w:sz w:val="24"/>
          <w:szCs w:val="24"/>
        </w:rPr>
        <w:fldChar w:fldCharType="begin"/>
      </w:r>
      <w:r w:rsidR="00376CB9" w:rsidRPr="005A1533">
        <w:rPr>
          <w:rFonts w:ascii="Times New Roman" w:eastAsia="Times New Roman" w:hAnsi="Times New Roman"/>
          <w:i/>
          <w:position w:val="-11"/>
          <w:sz w:val="24"/>
          <w:szCs w:val="24"/>
        </w:rPr>
        <w:instrText xml:space="preserve"> QUOTE </w:instrText>
      </w:r>
      <w:r w:rsidRPr="00CC213D">
        <w:rPr>
          <w:rFonts w:ascii="Times New Roman" w:hAnsi="Times New Roman"/>
          <w:i/>
          <w:position w:val="-11"/>
          <w:sz w:val="24"/>
          <w:szCs w:val="24"/>
        </w:rPr>
        <w:pict>
          <v:shape id="_x0000_i1028" type="#_x0000_t75" style="width:57pt;height:18pt" equationxml="&lt;">
            <v:imagedata r:id="rId15" o:title="" chromakey="white"/>
          </v:shape>
        </w:pict>
      </w:r>
      <w:r w:rsidRPr="005A1533">
        <w:rPr>
          <w:rFonts w:ascii="Times New Roman" w:eastAsia="Times New Roman" w:hAnsi="Times New Roman"/>
          <w:i/>
          <w:position w:val="-11"/>
          <w:sz w:val="24"/>
          <w:szCs w:val="24"/>
        </w:rPr>
        <w:fldChar w:fldCharType="separate"/>
      </w:r>
      <w:r w:rsidR="00376CB9" w:rsidRPr="005A1533">
        <w:rPr>
          <w:rFonts w:ascii="Times New Roman" w:hAnsi="Times New Roman"/>
          <w:i/>
          <w:position w:val="-11"/>
          <w:sz w:val="24"/>
          <w:szCs w:val="24"/>
        </w:rPr>
        <w:t>Fundef</w:t>
      </w:r>
      <w:r w:rsidR="00376CB9" w:rsidRPr="005A1533">
        <w:rPr>
          <w:rFonts w:ascii="Times New Roman" w:hAnsi="Times New Roman"/>
          <w:i/>
          <w:position w:val="-11"/>
          <w:sz w:val="24"/>
          <w:szCs w:val="24"/>
          <w:vertAlign w:val="subscript"/>
        </w:rPr>
        <w:t>it</w:t>
      </w:r>
      <w:r w:rsidRPr="005A1533">
        <w:rPr>
          <w:rFonts w:ascii="Times New Roman" w:eastAsia="Times New Roman" w:hAnsi="Times New Roman"/>
          <w:i/>
          <w:position w:val="-11"/>
          <w:sz w:val="24"/>
          <w:szCs w:val="24"/>
        </w:rPr>
        <w:fldChar w:fldCharType="end"/>
      </w:r>
      <w:r w:rsidR="00376CB9" w:rsidRPr="005A1533">
        <w:rPr>
          <w:rFonts w:ascii="Times New Roman" w:eastAsia="Times New Roman" w:hAnsi="Times New Roman"/>
          <w:i/>
          <w:position w:val="-11"/>
          <w:sz w:val="24"/>
          <w:szCs w:val="24"/>
          <w:vertAlign w:val="subscript"/>
        </w:rPr>
        <w:t>-2</w:t>
      </w:r>
      <w:r w:rsidR="00376CB9" w:rsidRPr="005A1533">
        <w:rPr>
          <w:rFonts w:ascii="Times New Roman" w:eastAsia="Times New Roman" w:hAnsi="Times New Roman"/>
          <w:position w:val="-11"/>
          <w:sz w:val="24"/>
          <w:szCs w:val="24"/>
        </w:rPr>
        <w:t xml:space="preserve">, is </w:t>
      </w:r>
      <w:r w:rsidR="00376CB9" w:rsidRPr="005A1533">
        <w:rPr>
          <w:rStyle w:val="hps"/>
          <w:rFonts w:ascii="Times New Roman" w:hAnsi="Times New Roman"/>
          <w:position w:val="-11"/>
          <w:sz w:val="24"/>
          <w:szCs w:val="24"/>
        </w:rPr>
        <w:t>the natural log of the ration, amount spent on</w:t>
      </w:r>
      <w:r w:rsidR="00376CB9" w:rsidRPr="005A1533">
        <w:rPr>
          <w:rFonts w:ascii="Times New Roman" w:hAnsi="Times New Roman"/>
          <w:position w:val="-11"/>
          <w:sz w:val="24"/>
          <w:szCs w:val="24"/>
        </w:rPr>
        <w:t xml:space="preserve"> elementary </w:t>
      </w:r>
      <w:r w:rsidR="00376CB9" w:rsidRPr="005A1533">
        <w:rPr>
          <w:rStyle w:val="hps"/>
          <w:rFonts w:ascii="Times New Roman" w:hAnsi="Times New Roman"/>
          <w:position w:val="-11"/>
          <w:sz w:val="24"/>
          <w:szCs w:val="24"/>
        </w:rPr>
        <w:t>education</w:t>
      </w:r>
      <w:r w:rsidR="00376CB9">
        <w:rPr>
          <w:rStyle w:val="hps"/>
          <w:rFonts w:ascii="Times New Roman" w:hAnsi="Times New Roman"/>
          <w:position w:val="-11"/>
          <w:sz w:val="24"/>
          <w:szCs w:val="24"/>
        </w:rPr>
        <w:t xml:space="preserve"> </w:t>
      </w:r>
      <w:r w:rsidR="00376CB9" w:rsidRPr="005A1533">
        <w:rPr>
          <w:rStyle w:val="hps"/>
          <w:rFonts w:ascii="Times New Roman" w:hAnsi="Times New Roman"/>
          <w:position w:val="-11"/>
          <w:sz w:val="24"/>
          <w:szCs w:val="24"/>
        </w:rPr>
        <w:t>divided by</w:t>
      </w:r>
      <w:r w:rsidR="00376CB9">
        <w:rPr>
          <w:rStyle w:val="hps"/>
          <w:rFonts w:ascii="Times New Roman" w:hAnsi="Times New Roman"/>
          <w:position w:val="-11"/>
          <w:sz w:val="24"/>
          <w:szCs w:val="24"/>
        </w:rPr>
        <w:t xml:space="preserve"> </w:t>
      </w:r>
      <w:r w:rsidR="00376CB9" w:rsidRPr="005A1533">
        <w:rPr>
          <w:rStyle w:val="hps"/>
          <w:rFonts w:ascii="Times New Roman" w:hAnsi="Times New Roman"/>
          <w:position w:val="-11"/>
          <w:sz w:val="24"/>
          <w:szCs w:val="24"/>
        </w:rPr>
        <w:t xml:space="preserve">total </w:t>
      </w:r>
      <w:r w:rsidR="00376CB9">
        <w:rPr>
          <w:rStyle w:val="hps"/>
          <w:rFonts w:ascii="Times New Roman" w:hAnsi="Times New Roman"/>
          <w:position w:val="-11"/>
          <w:sz w:val="24"/>
          <w:szCs w:val="24"/>
        </w:rPr>
        <w:t>enroll</w:t>
      </w:r>
      <w:r w:rsidR="00376CB9" w:rsidRPr="005A1533">
        <w:rPr>
          <w:rStyle w:val="hps"/>
          <w:rFonts w:ascii="Times New Roman" w:hAnsi="Times New Roman"/>
          <w:position w:val="-11"/>
          <w:sz w:val="24"/>
          <w:szCs w:val="24"/>
        </w:rPr>
        <w:t>ment</w:t>
      </w:r>
      <w:r w:rsidR="00376CB9">
        <w:rPr>
          <w:rStyle w:val="hps"/>
          <w:rFonts w:ascii="Times New Roman" w:hAnsi="Times New Roman"/>
          <w:position w:val="-11"/>
          <w:sz w:val="24"/>
          <w:szCs w:val="24"/>
        </w:rPr>
        <w:t xml:space="preserve"> </w:t>
      </w:r>
      <w:r w:rsidR="00376CB9" w:rsidRPr="005A1533">
        <w:rPr>
          <w:rStyle w:val="hps"/>
          <w:rFonts w:ascii="Times New Roman" w:hAnsi="Times New Roman"/>
          <w:position w:val="-11"/>
          <w:sz w:val="24"/>
          <w:szCs w:val="24"/>
        </w:rPr>
        <w:t>in</w:t>
      </w:r>
      <w:r w:rsidR="00376CB9" w:rsidRPr="005A1533">
        <w:rPr>
          <w:rFonts w:ascii="Times New Roman" w:hAnsi="Times New Roman"/>
          <w:position w:val="-11"/>
          <w:sz w:val="24"/>
          <w:szCs w:val="24"/>
        </w:rPr>
        <w:t xml:space="preserve"> elementary</w:t>
      </w:r>
      <w:r w:rsidR="00376CB9" w:rsidRPr="005A1533">
        <w:rPr>
          <w:rStyle w:val="hps"/>
          <w:rFonts w:ascii="Times New Roman" w:hAnsi="Times New Roman"/>
          <w:position w:val="-11"/>
          <w:sz w:val="24"/>
          <w:szCs w:val="24"/>
        </w:rPr>
        <w:t xml:space="preserve"> education, representing another explanatory variable of interest</w:t>
      </w:r>
      <w:r w:rsidR="00376CB9" w:rsidRPr="005A1533">
        <w:rPr>
          <w:rFonts w:ascii="Times New Roman" w:eastAsia="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eastAsia="Times New Roman" w:hAnsi="Times New Roman"/>
          <w:i/>
          <w:position w:val="-11"/>
          <w:sz w:val="24"/>
          <w:szCs w:val="24"/>
        </w:rPr>
        <w:t>Student</w:t>
      </w:r>
      <w:r w:rsidRPr="006E44CD">
        <w:rPr>
          <w:rFonts w:ascii="Times New Roman" w:eastAsia="Times New Roman" w:hAnsi="Times New Roman"/>
          <w:i/>
          <w:position w:val="-11"/>
          <w:sz w:val="24"/>
          <w:szCs w:val="24"/>
          <w:vertAlign w:val="subscript"/>
        </w:rPr>
        <w:t>it</w:t>
      </w:r>
      <w:proofErr w:type="spellEnd"/>
      <w:r w:rsidRPr="005A1533">
        <w:rPr>
          <w:rFonts w:ascii="Times New Roman" w:eastAsia="Times New Roman" w:hAnsi="Times New Roman"/>
          <w:position w:val="-11"/>
          <w:sz w:val="24"/>
          <w:szCs w:val="24"/>
        </w:rPr>
        <w:t xml:space="preserve"> is the vector of control variables with characteristics of the students who took </w:t>
      </w:r>
      <w:proofErr w:type="spellStart"/>
      <w:r w:rsidRPr="005A1533">
        <w:rPr>
          <w:rFonts w:ascii="Times New Roman" w:eastAsia="Times New Roman" w:hAnsi="Times New Roman"/>
          <w:i/>
          <w:position w:val="-11"/>
          <w:sz w:val="24"/>
          <w:szCs w:val="24"/>
        </w:rPr>
        <w:t>Prova</w:t>
      </w:r>
      <w:proofErr w:type="spellEnd"/>
      <w:r w:rsidRPr="005A1533">
        <w:rPr>
          <w:rFonts w:ascii="Times New Roman" w:eastAsia="Times New Roman" w:hAnsi="Times New Roman"/>
          <w:i/>
          <w:position w:val="-11"/>
          <w:sz w:val="24"/>
          <w:szCs w:val="24"/>
        </w:rPr>
        <w:t xml:space="preserve"> </w:t>
      </w:r>
      <w:proofErr w:type="spellStart"/>
      <w:r w:rsidRPr="005A1533">
        <w:rPr>
          <w:rFonts w:ascii="Times New Roman" w:eastAsia="Times New Roman" w:hAnsi="Times New Roman"/>
          <w:i/>
          <w:position w:val="-11"/>
          <w:sz w:val="24"/>
          <w:szCs w:val="24"/>
        </w:rPr>
        <w:t>Brasil</w:t>
      </w:r>
      <w:proofErr w:type="spellEnd"/>
      <w:r w:rsidRPr="005A1533">
        <w:rPr>
          <w:rFonts w:ascii="Times New Roman" w:eastAsia="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eastAsia="Times New Roman" w:hAnsi="Times New Roman"/>
          <w:i/>
          <w:position w:val="-11"/>
          <w:sz w:val="24"/>
          <w:szCs w:val="24"/>
        </w:rPr>
        <w:t>School</w:t>
      </w:r>
      <w:r w:rsidRPr="006E44CD">
        <w:rPr>
          <w:rFonts w:ascii="Times New Roman" w:eastAsia="Times New Roman" w:hAnsi="Times New Roman"/>
          <w:i/>
          <w:position w:val="-11"/>
          <w:sz w:val="24"/>
          <w:szCs w:val="24"/>
          <w:vertAlign w:val="subscript"/>
        </w:rPr>
        <w:t>it</w:t>
      </w:r>
      <w:proofErr w:type="spellEnd"/>
      <w:r>
        <w:rPr>
          <w:rFonts w:ascii="Times New Roman" w:eastAsia="Times New Roman" w:hAnsi="Times New Roman"/>
          <w:i/>
          <w:position w:val="-11"/>
          <w:sz w:val="24"/>
          <w:szCs w:val="24"/>
          <w:vertAlign w:val="subscript"/>
        </w:rPr>
        <w:t xml:space="preserve"> </w:t>
      </w:r>
      <w:r w:rsidRPr="005A1533">
        <w:rPr>
          <w:rFonts w:ascii="Times New Roman" w:eastAsia="Times New Roman" w:hAnsi="Times New Roman"/>
          <w:position w:val="-11"/>
          <w:sz w:val="24"/>
          <w:szCs w:val="24"/>
        </w:rPr>
        <w:t xml:space="preserve">is the </w:t>
      </w:r>
      <w:r w:rsidRPr="005A1533">
        <w:rPr>
          <w:rFonts w:ascii="Times New Roman" w:hAnsi="Times New Roman"/>
          <w:position w:val="-11"/>
          <w:sz w:val="24"/>
          <w:szCs w:val="24"/>
        </w:rPr>
        <w:t xml:space="preserve">vector </w:t>
      </w:r>
      <w:r w:rsidRPr="005A1533">
        <w:rPr>
          <w:rStyle w:val="hps"/>
          <w:rFonts w:ascii="Times New Roman" w:hAnsi="Times New Roman"/>
          <w:position w:val="-11"/>
          <w:sz w:val="24"/>
          <w:szCs w:val="24"/>
        </w:rPr>
        <w:t>of control variables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with characteristics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of public schools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by municipalities</w:t>
      </w:r>
      <w:r w:rsidRPr="005A1533">
        <w:rPr>
          <w:rFonts w:ascii="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hAnsi="Times New Roman"/>
          <w:i/>
          <w:position w:val="-11"/>
          <w:sz w:val="24"/>
          <w:szCs w:val="24"/>
        </w:rPr>
        <w:t>T</w:t>
      </w:r>
      <w:r w:rsidRPr="006E44CD">
        <w:rPr>
          <w:rFonts w:ascii="Times New Roman" w:eastAsia="Times New Roman" w:hAnsi="Times New Roman"/>
          <w:i/>
          <w:position w:val="-11"/>
          <w:sz w:val="24"/>
          <w:szCs w:val="24"/>
        </w:rPr>
        <w:t>eacher</w:t>
      </w:r>
      <w:r w:rsidRPr="006E44CD">
        <w:rPr>
          <w:rFonts w:ascii="Times New Roman" w:eastAsia="Times New Roman" w:hAnsi="Times New Roman"/>
          <w:i/>
          <w:position w:val="-11"/>
          <w:sz w:val="24"/>
          <w:szCs w:val="24"/>
          <w:vertAlign w:val="subscript"/>
        </w:rPr>
        <w:t>it</w:t>
      </w:r>
      <w:proofErr w:type="spellEnd"/>
      <w:r>
        <w:rPr>
          <w:rFonts w:ascii="Times New Roman" w:eastAsia="Times New Roman" w:hAnsi="Times New Roman"/>
          <w:i/>
          <w:position w:val="-11"/>
          <w:sz w:val="24"/>
          <w:szCs w:val="24"/>
          <w:vertAlign w:val="subscript"/>
        </w:rPr>
        <w:t xml:space="preserve"> </w:t>
      </w:r>
      <w:r w:rsidRPr="005A1533">
        <w:rPr>
          <w:rFonts w:ascii="Times New Roman" w:eastAsia="Times New Roman" w:hAnsi="Times New Roman"/>
          <w:position w:val="-11"/>
          <w:sz w:val="24"/>
          <w:szCs w:val="24"/>
        </w:rPr>
        <w:t xml:space="preserve">is the </w:t>
      </w:r>
      <w:r w:rsidRPr="005A1533">
        <w:rPr>
          <w:rFonts w:ascii="Times New Roman" w:hAnsi="Times New Roman"/>
          <w:position w:val="-11"/>
          <w:sz w:val="24"/>
          <w:szCs w:val="24"/>
        </w:rPr>
        <w:t xml:space="preserve">vector </w:t>
      </w:r>
      <w:r w:rsidRPr="005A1533">
        <w:rPr>
          <w:rStyle w:val="hps"/>
          <w:rFonts w:ascii="Times New Roman" w:hAnsi="Times New Roman"/>
          <w:position w:val="-11"/>
          <w:sz w:val="24"/>
          <w:szCs w:val="24"/>
        </w:rPr>
        <w:t>of control variables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with characteristics of</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public</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school teachers by municipalities</w:t>
      </w:r>
      <w:r w:rsidRPr="005A1533">
        <w:rPr>
          <w:rFonts w:ascii="Times New Roman" w:eastAsia="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eastAsia="Times New Roman" w:hAnsi="Times New Roman"/>
          <w:i/>
          <w:position w:val="-11"/>
          <w:sz w:val="24"/>
          <w:szCs w:val="24"/>
        </w:rPr>
        <w:t>Municipality</w:t>
      </w:r>
      <w:r w:rsidRPr="006E44CD">
        <w:rPr>
          <w:rFonts w:ascii="Times New Roman" w:eastAsia="Times New Roman" w:hAnsi="Times New Roman"/>
          <w:i/>
          <w:position w:val="-11"/>
          <w:sz w:val="24"/>
          <w:szCs w:val="24"/>
          <w:vertAlign w:val="subscript"/>
        </w:rPr>
        <w:t>it</w:t>
      </w:r>
      <w:proofErr w:type="spellEnd"/>
      <w:r>
        <w:rPr>
          <w:rFonts w:ascii="Times New Roman" w:eastAsia="Times New Roman" w:hAnsi="Times New Roman"/>
          <w:i/>
          <w:position w:val="-11"/>
          <w:sz w:val="24"/>
          <w:szCs w:val="24"/>
          <w:vertAlign w:val="subscript"/>
        </w:rPr>
        <w:t xml:space="preserve"> </w:t>
      </w:r>
      <w:r w:rsidRPr="005A1533">
        <w:rPr>
          <w:rFonts w:ascii="Times New Roman" w:eastAsia="Times New Roman" w:hAnsi="Times New Roman"/>
          <w:position w:val="-11"/>
          <w:sz w:val="24"/>
          <w:szCs w:val="24"/>
        </w:rPr>
        <w:t xml:space="preserve">is the </w:t>
      </w:r>
      <w:r w:rsidRPr="005A1533">
        <w:rPr>
          <w:rFonts w:ascii="Times New Roman" w:hAnsi="Times New Roman"/>
          <w:position w:val="-11"/>
          <w:sz w:val="24"/>
          <w:szCs w:val="24"/>
        </w:rPr>
        <w:t xml:space="preserve">vector </w:t>
      </w:r>
      <w:r w:rsidRPr="005A1533">
        <w:rPr>
          <w:rStyle w:val="hps"/>
          <w:rFonts w:ascii="Times New Roman" w:hAnsi="Times New Roman"/>
          <w:position w:val="-11"/>
          <w:sz w:val="24"/>
          <w:szCs w:val="24"/>
        </w:rPr>
        <w:t>of control variables</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with</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socio</w:t>
      </w:r>
      <w:r w:rsidRPr="005A1533">
        <w:rPr>
          <w:rFonts w:ascii="Times New Roman" w:hAnsi="Times New Roman"/>
          <w:position w:val="-11"/>
          <w:sz w:val="24"/>
          <w:szCs w:val="24"/>
        </w:rPr>
        <w:t xml:space="preserve">-economic </w:t>
      </w:r>
      <w:r w:rsidRPr="005A1533">
        <w:rPr>
          <w:rStyle w:val="hps"/>
          <w:rFonts w:ascii="Times New Roman" w:hAnsi="Times New Roman"/>
          <w:position w:val="-11"/>
          <w:sz w:val="24"/>
          <w:szCs w:val="24"/>
        </w:rPr>
        <w:t>characteristics of municipalities</w:t>
      </w:r>
      <w:r w:rsidRPr="005A1533">
        <w:rPr>
          <w:rFonts w:ascii="Times New Roman" w:eastAsia="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eastAsia="Times New Roman" w:hAnsi="Times New Roman"/>
          <w:i/>
          <w:position w:val="-11"/>
          <w:sz w:val="24"/>
          <w:szCs w:val="24"/>
        </w:rPr>
        <w:t>C</w:t>
      </w:r>
      <w:r w:rsidRPr="006E44CD">
        <w:rPr>
          <w:rFonts w:ascii="Times New Roman" w:eastAsia="Times New Roman" w:hAnsi="Times New Roman"/>
          <w:i/>
          <w:position w:val="-11"/>
          <w:sz w:val="24"/>
          <w:szCs w:val="24"/>
          <w:vertAlign w:val="subscript"/>
        </w:rPr>
        <w:t>i</w:t>
      </w:r>
      <w:proofErr w:type="spellEnd"/>
      <w:r>
        <w:rPr>
          <w:rFonts w:ascii="Times New Roman" w:eastAsia="Times New Roman" w:hAnsi="Times New Roman"/>
          <w:i/>
          <w:position w:val="-11"/>
          <w:sz w:val="24"/>
          <w:szCs w:val="24"/>
          <w:vertAlign w:val="subscript"/>
        </w:rPr>
        <w:t xml:space="preserve"> </w:t>
      </w:r>
      <w:r w:rsidRPr="005A1533">
        <w:rPr>
          <w:rStyle w:val="hps"/>
          <w:rFonts w:ascii="Times New Roman" w:hAnsi="Times New Roman"/>
          <w:position w:val="-11"/>
          <w:sz w:val="24"/>
          <w:szCs w:val="24"/>
        </w:rPr>
        <w:t>corresponds to the</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specific (fixed) effects of each</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municipality</w:t>
      </w:r>
      <w:r w:rsidRPr="005A1533">
        <w:rPr>
          <w:rFonts w:ascii="Times New Roman" w:eastAsia="Times New Roman" w:hAnsi="Times New Roman"/>
          <w:position w:val="-11"/>
          <w:sz w:val="24"/>
          <w:szCs w:val="24"/>
        </w:rPr>
        <w:t>;</w:t>
      </w:r>
    </w:p>
    <w:p w:rsidR="00376CB9" w:rsidRPr="005A1533" w:rsidRDefault="00376CB9" w:rsidP="00376CB9">
      <w:pPr>
        <w:spacing w:after="120" w:line="240" w:lineRule="auto"/>
        <w:jc w:val="both"/>
        <w:rPr>
          <w:rFonts w:ascii="Times New Roman" w:eastAsia="Times New Roman" w:hAnsi="Times New Roman"/>
          <w:position w:val="-11"/>
          <w:sz w:val="24"/>
          <w:szCs w:val="24"/>
        </w:rPr>
      </w:pPr>
      <w:proofErr w:type="spellStart"/>
      <w:r w:rsidRPr="006E44CD">
        <w:rPr>
          <w:rFonts w:ascii="Times New Roman" w:eastAsia="Times New Roman" w:hAnsi="Times New Roman"/>
          <w:i/>
          <w:position w:val="-11"/>
          <w:sz w:val="24"/>
          <w:szCs w:val="24"/>
        </w:rPr>
        <w:t>U</w:t>
      </w:r>
      <w:r w:rsidRPr="006E44CD">
        <w:rPr>
          <w:rFonts w:ascii="Times New Roman" w:eastAsia="Times New Roman" w:hAnsi="Times New Roman"/>
          <w:i/>
          <w:position w:val="-11"/>
          <w:sz w:val="24"/>
          <w:szCs w:val="24"/>
          <w:vertAlign w:val="subscript"/>
        </w:rPr>
        <w:t>it</w:t>
      </w:r>
      <w:proofErr w:type="spellEnd"/>
      <w:r>
        <w:rPr>
          <w:rFonts w:ascii="Times New Roman" w:eastAsia="Times New Roman" w:hAnsi="Times New Roman"/>
          <w:i/>
          <w:position w:val="-11"/>
          <w:sz w:val="24"/>
          <w:szCs w:val="24"/>
          <w:vertAlign w:val="subscript"/>
        </w:rPr>
        <w:t xml:space="preserve"> </w:t>
      </w:r>
      <w:r w:rsidRPr="005A1533">
        <w:rPr>
          <w:rFonts w:ascii="Times New Roman" w:eastAsia="Times New Roman" w:hAnsi="Times New Roman"/>
          <w:position w:val="-11"/>
          <w:sz w:val="24"/>
          <w:szCs w:val="24"/>
        </w:rPr>
        <w:t xml:space="preserve">is </w:t>
      </w:r>
      <w:r w:rsidRPr="005A1533">
        <w:rPr>
          <w:rStyle w:val="hps"/>
          <w:rFonts w:ascii="Times New Roman" w:hAnsi="Times New Roman"/>
          <w:position w:val="-11"/>
          <w:sz w:val="24"/>
          <w:szCs w:val="24"/>
        </w:rPr>
        <w:t>the error term</w:t>
      </w:r>
      <w:r w:rsidRPr="005A1533">
        <w:rPr>
          <w:rFonts w:ascii="Times New Roman" w:eastAsia="Times New Roman" w:hAnsi="Times New Roman"/>
          <w:position w:val="-11"/>
          <w:sz w:val="24"/>
          <w:szCs w:val="24"/>
        </w:rPr>
        <w:t>.</w:t>
      </w:r>
    </w:p>
    <w:p w:rsidR="00376CB9" w:rsidRDefault="00376CB9" w:rsidP="00376CB9">
      <w:pPr>
        <w:spacing w:after="0" w:line="240" w:lineRule="auto"/>
        <w:ind w:firstLine="720"/>
        <w:jc w:val="both"/>
        <w:rPr>
          <w:rStyle w:val="hps"/>
          <w:rFonts w:ascii="Times New Roman" w:hAnsi="Times New Roman"/>
          <w:position w:val="-11"/>
          <w:sz w:val="24"/>
          <w:szCs w:val="24"/>
        </w:rPr>
      </w:pPr>
      <w:r w:rsidRPr="005A1533">
        <w:rPr>
          <w:rStyle w:val="hps"/>
          <w:rFonts w:ascii="Times New Roman" w:hAnsi="Times New Roman"/>
          <w:position w:val="-11"/>
          <w:sz w:val="24"/>
          <w:szCs w:val="24"/>
        </w:rPr>
        <w:t xml:space="preserve">The estimations were made using the statistical software </w:t>
      </w:r>
      <w:proofErr w:type="spellStart"/>
      <w:r w:rsidRPr="005A1533">
        <w:rPr>
          <w:rStyle w:val="hps"/>
          <w:rFonts w:ascii="Times New Roman" w:hAnsi="Times New Roman"/>
          <w:position w:val="-11"/>
          <w:sz w:val="24"/>
          <w:szCs w:val="24"/>
        </w:rPr>
        <w:t>Stata</w:t>
      </w:r>
      <w:proofErr w:type="spellEnd"/>
      <w:r>
        <w:rPr>
          <w:rStyle w:val="hps"/>
          <w:rFonts w:ascii="Times New Roman" w:hAnsi="Times New Roman"/>
          <w:position w:val="-11"/>
          <w:sz w:val="24"/>
          <w:szCs w:val="24"/>
        </w:rPr>
        <w:t xml:space="preserve"> 11</w:t>
      </w:r>
      <w:r w:rsidRPr="005A1533">
        <w:rPr>
          <w:rStyle w:val="hps"/>
          <w:rFonts w:ascii="Times New Roman" w:hAnsi="Times New Roman"/>
          <w:position w:val="-11"/>
          <w:sz w:val="24"/>
          <w:szCs w:val="24"/>
        </w:rPr>
        <w:t xml:space="preserve">.  </w:t>
      </w:r>
      <w:r>
        <w:rPr>
          <w:rStyle w:val="hps"/>
          <w:rFonts w:ascii="Times New Roman" w:hAnsi="Times New Roman"/>
          <w:position w:val="-11"/>
          <w:sz w:val="24"/>
          <w:szCs w:val="24"/>
        </w:rPr>
        <w:t>Due to the longitudinal feature of the used data base, t</w:t>
      </w:r>
      <w:r w:rsidRPr="005A1533">
        <w:rPr>
          <w:rStyle w:val="hps"/>
          <w:rFonts w:ascii="Times New Roman" w:hAnsi="Times New Roman"/>
          <w:position w:val="-11"/>
          <w:sz w:val="24"/>
          <w:szCs w:val="24"/>
        </w:rPr>
        <w:t xml:space="preserve">he </w:t>
      </w:r>
      <w:r>
        <w:rPr>
          <w:rStyle w:val="hps"/>
          <w:rFonts w:ascii="Times New Roman" w:hAnsi="Times New Roman"/>
          <w:position w:val="-11"/>
          <w:sz w:val="24"/>
          <w:szCs w:val="24"/>
        </w:rPr>
        <w:t>panel data approach</w:t>
      </w:r>
      <w:r w:rsidRPr="005A1533">
        <w:rPr>
          <w:rStyle w:val="hps"/>
          <w:rFonts w:ascii="Times New Roman" w:hAnsi="Times New Roman"/>
          <w:position w:val="-11"/>
          <w:sz w:val="24"/>
          <w:szCs w:val="24"/>
        </w:rPr>
        <w:t xml:space="preserve"> was </w:t>
      </w:r>
      <w:r>
        <w:rPr>
          <w:rStyle w:val="hps"/>
          <w:rFonts w:ascii="Times New Roman" w:hAnsi="Times New Roman"/>
          <w:position w:val="-11"/>
          <w:sz w:val="24"/>
          <w:szCs w:val="24"/>
        </w:rPr>
        <w:t>considered</w:t>
      </w:r>
      <w:r w:rsidRPr="005A1533">
        <w:rPr>
          <w:rStyle w:val="hps"/>
          <w:rFonts w:ascii="Times New Roman" w:hAnsi="Times New Roman"/>
          <w:position w:val="-11"/>
          <w:sz w:val="24"/>
          <w:szCs w:val="24"/>
        </w:rPr>
        <w:t xml:space="preserve"> in this study.  The</w:t>
      </w:r>
      <w:r>
        <w:rPr>
          <w:rStyle w:val="hps"/>
          <w:rFonts w:ascii="Times New Roman" w:hAnsi="Times New Roman"/>
          <w:position w:val="-11"/>
          <w:sz w:val="24"/>
          <w:szCs w:val="24"/>
        </w:rPr>
        <w:t xml:space="preserve"> </w:t>
      </w:r>
      <w:r w:rsidRPr="005A1533">
        <w:rPr>
          <w:rStyle w:val="hps"/>
          <w:rFonts w:ascii="Times New Roman" w:hAnsi="Times New Roman"/>
          <w:position w:val="-11"/>
          <w:sz w:val="24"/>
          <w:szCs w:val="24"/>
        </w:rPr>
        <w:t xml:space="preserve">use of fixed effects for the regressions was recognized based on </w:t>
      </w:r>
      <w:r w:rsidRPr="005A1533">
        <w:rPr>
          <w:rFonts w:ascii="Times New Roman" w:hAnsi="Times New Roman"/>
          <w:position w:val="-11"/>
          <w:sz w:val="24"/>
          <w:szCs w:val="24"/>
        </w:rPr>
        <w:t xml:space="preserve">both the </w:t>
      </w:r>
      <w:proofErr w:type="spellStart"/>
      <w:r w:rsidRPr="005A1533">
        <w:rPr>
          <w:rStyle w:val="hps"/>
          <w:rFonts w:ascii="Times New Roman" w:hAnsi="Times New Roman"/>
          <w:position w:val="-11"/>
          <w:sz w:val="24"/>
          <w:szCs w:val="24"/>
        </w:rPr>
        <w:t>Breush</w:t>
      </w:r>
      <w:proofErr w:type="spellEnd"/>
      <w:r>
        <w:rPr>
          <w:rStyle w:val="hps"/>
          <w:rFonts w:ascii="Times New Roman" w:hAnsi="Times New Roman"/>
          <w:position w:val="-11"/>
          <w:sz w:val="24"/>
          <w:szCs w:val="24"/>
        </w:rPr>
        <w:t xml:space="preserve"> and </w:t>
      </w:r>
      <w:r w:rsidRPr="005A1533">
        <w:rPr>
          <w:rStyle w:val="hps"/>
          <w:rFonts w:ascii="Times New Roman" w:hAnsi="Times New Roman"/>
          <w:position w:val="-11"/>
          <w:sz w:val="24"/>
          <w:szCs w:val="24"/>
        </w:rPr>
        <w:t>Pagan</w:t>
      </w:r>
      <w:r>
        <w:rPr>
          <w:rStyle w:val="hps"/>
          <w:rFonts w:ascii="Times New Roman" w:hAnsi="Times New Roman"/>
          <w:position w:val="-11"/>
          <w:sz w:val="24"/>
          <w:szCs w:val="24"/>
        </w:rPr>
        <w:t xml:space="preserve"> (1980) </w:t>
      </w:r>
      <w:r w:rsidRPr="005A1533">
        <w:rPr>
          <w:rStyle w:val="hps"/>
          <w:rFonts w:ascii="Times New Roman" w:hAnsi="Times New Roman"/>
          <w:position w:val="-11"/>
          <w:sz w:val="24"/>
          <w:szCs w:val="24"/>
        </w:rPr>
        <w:t xml:space="preserve">and </w:t>
      </w:r>
      <w:proofErr w:type="spellStart"/>
      <w:r w:rsidRPr="005A1533">
        <w:rPr>
          <w:rStyle w:val="hps"/>
          <w:rFonts w:ascii="Times New Roman" w:hAnsi="Times New Roman"/>
          <w:position w:val="-11"/>
          <w:sz w:val="24"/>
          <w:szCs w:val="24"/>
        </w:rPr>
        <w:t>Hausman</w:t>
      </w:r>
      <w:proofErr w:type="spellEnd"/>
      <w:r w:rsidRPr="005A1533">
        <w:rPr>
          <w:rStyle w:val="hps"/>
          <w:rFonts w:ascii="Times New Roman" w:hAnsi="Times New Roman"/>
          <w:position w:val="-11"/>
          <w:sz w:val="24"/>
          <w:szCs w:val="24"/>
        </w:rPr>
        <w:t xml:space="preserve"> </w:t>
      </w:r>
      <w:r>
        <w:rPr>
          <w:rStyle w:val="hps"/>
          <w:rFonts w:ascii="Times New Roman" w:hAnsi="Times New Roman"/>
          <w:position w:val="-11"/>
          <w:sz w:val="24"/>
          <w:szCs w:val="24"/>
        </w:rPr>
        <w:t xml:space="preserve">(1978) </w:t>
      </w:r>
      <w:r w:rsidRPr="005A1533">
        <w:rPr>
          <w:rStyle w:val="hps"/>
          <w:rFonts w:ascii="Times New Roman" w:hAnsi="Times New Roman"/>
          <w:position w:val="-11"/>
          <w:sz w:val="24"/>
          <w:szCs w:val="24"/>
        </w:rPr>
        <w:t xml:space="preserve">tests.  </w:t>
      </w:r>
      <w:r>
        <w:rPr>
          <w:rStyle w:val="hps"/>
          <w:rFonts w:ascii="Times New Roman" w:hAnsi="Times New Roman"/>
          <w:position w:val="-11"/>
          <w:sz w:val="24"/>
          <w:szCs w:val="24"/>
        </w:rPr>
        <w:t>T</w:t>
      </w:r>
      <w:r w:rsidRPr="005A1533">
        <w:rPr>
          <w:rStyle w:val="hps"/>
          <w:rFonts w:ascii="Times New Roman" w:hAnsi="Times New Roman"/>
          <w:position w:val="-11"/>
          <w:sz w:val="24"/>
          <w:szCs w:val="24"/>
        </w:rPr>
        <w:t xml:space="preserve">he </w:t>
      </w:r>
      <w:proofErr w:type="spellStart"/>
      <w:r w:rsidRPr="005A1533">
        <w:rPr>
          <w:rStyle w:val="hps"/>
          <w:rFonts w:ascii="Times New Roman" w:hAnsi="Times New Roman"/>
          <w:position w:val="-11"/>
          <w:sz w:val="24"/>
          <w:szCs w:val="24"/>
        </w:rPr>
        <w:t>Breush</w:t>
      </w:r>
      <w:proofErr w:type="spellEnd"/>
      <w:r w:rsidRPr="005A1533">
        <w:rPr>
          <w:rStyle w:val="hps"/>
          <w:rFonts w:ascii="Times New Roman" w:hAnsi="Times New Roman"/>
          <w:position w:val="-11"/>
          <w:sz w:val="24"/>
          <w:szCs w:val="24"/>
        </w:rPr>
        <w:t xml:space="preserve"> Pagan test indicated that the null hypothesis of non existence of specific effects should be rejected.  Instead, there were indeed unobserved fixed effects in the dataset.  Likewise, the </w:t>
      </w:r>
      <w:proofErr w:type="spellStart"/>
      <w:r w:rsidRPr="005A1533">
        <w:rPr>
          <w:rStyle w:val="hps"/>
          <w:rFonts w:ascii="Times New Roman" w:hAnsi="Times New Roman"/>
          <w:position w:val="-11"/>
          <w:sz w:val="24"/>
          <w:szCs w:val="24"/>
        </w:rPr>
        <w:t>Hausman</w:t>
      </w:r>
      <w:proofErr w:type="spellEnd"/>
      <w:r w:rsidRPr="005A1533">
        <w:rPr>
          <w:rStyle w:val="hps"/>
          <w:rFonts w:ascii="Times New Roman" w:hAnsi="Times New Roman"/>
          <w:position w:val="-11"/>
          <w:sz w:val="24"/>
          <w:szCs w:val="24"/>
        </w:rPr>
        <w:t xml:space="preserve"> test showed that the fixed effects were better specifications than the random effects for the dataset used in this study</w:t>
      </w:r>
      <w:r>
        <w:rPr>
          <w:rStyle w:val="hps"/>
          <w:rFonts w:ascii="Times New Roman" w:hAnsi="Times New Roman"/>
          <w:position w:val="-11"/>
          <w:sz w:val="24"/>
          <w:szCs w:val="24"/>
        </w:rPr>
        <w:t xml:space="preserve"> (see Table 5)</w:t>
      </w:r>
      <w:r w:rsidRPr="005A1533">
        <w:rPr>
          <w:rStyle w:val="hps"/>
          <w:rFonts w:ascii="Times New Roman" w:hAnsi="Times New Roman"/>
          <w:position w:val="-11"/>
          <w:sz w:val="24"/>
          <w:szCs w:val="24"/>
        </w:rPr>
        <w:t>.</w:t>
      </w:r>
    </w:p>
    <w:p w:rsidR="00376CB9" w:rsidRPr="00625007" w:rsidRDefault="00376CB9" w:rsidP="00376CB9">
      <w:pPr>
        <w:pStyle w:val="PargrafodaLista"/>
        <w:numPr>
          <w:ilvl w:val="0"/>
          <w:numId w:val="8"/>
        </w:numPr>
        <w:autoSpaceDE w:val="0"/>
        <w:autoSpaceDN w:val="0"/>
        <w:adjustRightInd w:val="0"/>
        <w:spacing w:before="100" w:beforeAutospacing="1" w:after="100" w:afterAutospacing="1" w:line="240" w:lineRule="auto"/>
        <w:jc w:val="both"/>
        <w:rPr>
          <w:rFonts w:ascii="Times New Roman" w:eastAsia="Times New Roman" w:hAnsi="Times New Roman"/>
          <w:b/>
          <w:sz w:val="24"/>
          <w:szCs w:val="24"/>
        </w:rPr>
      </w:pPr>
      <w:r w:rsidRPr="00625007">
        <w:rPr>
          <w:rStyle w:val="hps"/>
          <w:rFonts w:ascii="Times New Roman" w:hAnsi="Times New Roman"/>
          <w:b/>
          <w:color w:val="333333"/>
          <w:sz w:val="24"/>
          <w:szCs w:val="24"/>
        </w:rPr>
        <w:t>ESTIMATION RESULTS</w:t>
      </w:r>
    </w:p>
    <w:p w:rsidR="00376CB9" w:rsidRDefault="00376CB9" w:rsidP="00376CB9">
      <w:pPr>
        <w:spacing w:after="0" w:line="240" w:lineRule="auto"/>
        <w:ind w:firstLine="720"/>
        <w:jc w:val="both"/>
        <w:rPr>
          <w:rFonts w:ascii="Times New Roman" w:hAnsi="Times New Roman"/>
          <w:sz w:val="24"/>
          <w:szCs w:val="24"/>
        </w:rPr>
      </w:pPr>
      <w:r w:rsidRPr="00470C50">
        <w:rPr>
          <w:rFonts w:ascii="Times New Roman" w:hAnsi="Times New Roman"/>
          <w:sz w:val="24"/>
          <w:szCs w:val="24"/>
        </w:rPr>
        <w:t xml:space="preserve">The results </w:t>
      </w:r>
      <w:r>
        <w:rPr>
          <w:rFonts w:ascii="Times New Roman" w:hAnsi="Times New Roman"/>
          <w:sz w:val="24"/>
          <w:szCs w:val="24"/>
        </w:rPr>
        <w:t xml:space="preserve">for the regressions presented in this section had variables at school and municipal levels, as displayed in Table 3. The variable </w:t>
      </w:r>
      <w:proofErr w:type="spellStart"/>
      <w:r w:rsidRPr="00A9712D">
        <w:rPr>
          <w:rFonts w:ascii="Times New Roman" w:hAnsi="Times New Roman"/>
          <w:i/>
          <w:sz w:val="24"/>
          <w:szCs w:val="24"/>
        </w:rPr>
        <w:t>Fundef</w:t>
      </w:r>
      <w:proofErr w:type="spellEnd"/>
      <w:r>
        <w:rPr>
          <w:rFonts w:ascii="Times New Roman" w:hAnsi="Times New Roman"/>
          <w:i/>
          <w:sz w:val="24"/>
          <w:szCs w:val="24"/>
        </w:rPr>
        <w:t xml:space="preserve"> </w:t>
      </w:r>
      <w:r>
        <w:rPr>
          <w:rFonts w:ascii="Times New Roman" w:hAnsi="Times New Roman"/>
          <w:sz w:val="24"/>
          <w:szCs w:val="24"/>
        </w:rPr>
        <w:t>was</w:t>
      </w:r>
      <w:r w:rsidRPr="00A9712D">
        <w:rPr>
          <w:rFonts w:ascii="Times New Roman" w:hAnsi="Times New Roman"/>
          <w:sz w:val="24"/>
          <w:szCs w:val="24"/>
        </w:rPr>
        <w:t xml:space="preserve"> used to measure public spending on education</w:t>
      </w:r>
      <w:r>
        <w:rPr>
          <w:rFonts w:ascii="Times New Roman" w:hAnsi="Times New Roman"/>
          <w:sz w:val="24"/>
          <w:szCs w:val="24"/>
        </w:rPr>
        <w:t xml:space="preserve"> at the municipal level.</w:t>
      </w:r>
      <w:r w:rsidR="00A70B48">
        <w:rPr>
          <w:rFonts w:ascii="Times New Roman" w:hAnsi="Times New Roman"/>
          <w:sz w:val="24"/>
          <w:szCs w:val="24"/>
        </w:rPr>
        <w:t xml:space="preserve"> </w:t>
      </w:r>
      <w:r>
        <w:rPr>
          <w:rFonts w:ascii="Times New Roman" w:hAnsi="Times New Roman"/>
          <w:sz w:val="24"/>
          <w:szCs w:val="24"/>
        </w:rPr>
        <w:t>The regression that examined</w:t>
      </w:r>
      <w:r w:rsidRPr="00470C50">
        <w:rPr>
          <w:rFonts w:ascii="Times New Roman" w:hAnsi="Times New Roman"/>
          <w:sz w:val="24"/>
          <w:szCs w:val="24"/>
        </w:rPr>
        <w:t xml:space="preserve"> the relationship between quality of education</w:t>
      </w:r>
      <w:r>
        <w:rPr>
          <w:rFonts w:ascii="Times New Roman" w:hAnsi="Times New Roman"/>
          <w:sz w:val="24"/>
          <w:szCs w:val="24"/>
        </w:rPr>
        <w:t xml:space="preserve">, government spending on education, and </w:t>
      </w:r>
      <w:r w:rsidRPr="004741AB">
        <w:rPr>
          <w:rFonts w:ascii="Times New Roman" w:hAnsi="Times New Roman"/>
          <w:i/>
          <w:sz w:val="24"/>
          <w:szCs w:val="24"/>
        </w:rPr>
        <w:t>BF</w:t>
      </w:r>
      <w:r>
        <w:rPr>
          <w:rFonts w:ascii="Times New Roman" w:hAnsi="Times New Roman"/>
          <w:sz w:val="24"/>
          <w:szCs w:val="24"/>
        </w:rPr>
        <w:t xml:space="preserve"> program allocation were estimated using two models of estimation: ordinary least squares for panel data (POLS), random effects, and a fixed effects model</w:t>
      </w:r>
      <w:r w:rsidRPr="00DF3696">
        <w:rPr>
          <w:rFonts w:ascii="Times New Roman" w:hAnsi="Times New Roman"/>
          <w:sz w:val="24"/>
          <w:szCs w:val="24"/>
        </w:rPr>
        <w:t xml:space="preserve">.  As stated above, the fixed effect model was the best specification for the dataset examined in this study.  </w:t>
      </w:r>
      <w:r>
        <w:rPr>
          <w:rFonts w:ascii="Times New Roman" w:hAnsi="Times New Roman"/>
          <w:sz w:val="24"/>
          <w:szCs w:val="24"/>
        </w:rPr>
        <w:t>Therefore, only</w:t>
      </w:r>
      <w:r w:rsidRPr="00DF3696">
        <w:rPr>
          <w:rFonts w:ascii="Times New Roman" w:hAnsi="Times New Roman"/>
          <w:sz w:val="24"/>
          <w:szCs w:val="24"/>
        </w:rPr>
        <w:t xml:space="preserve"> the fixed effects results are presented</w:t>
      </w:r>
      <w:r>
        <w:rPr>
          <w:rFonts w:ascii="Times New Roman" w:hAnsi="Times New Roman"/>
          <w:sz w:val="24"/>
          <w:szCs w:val="24"/>
        </w:rPr>
        <w:t xml:space="preserve"> in</w:t>
      </w:r>
      <w:r w:rsidRPr="00DF3696">
        <w:rPr>
          <w:rFonts w:ascii="Times New Roman" w:hAnsi="Times New Roman"/>
          <w:sz w:val="24"/>
          <w:szCs w:val="24"/>
        </w:rPr>
        <w:t xml:space="preserve"> Table</w:t>
      </w:r>
      <w:r>
        <w:rPr>
          <w:rFonts w:ascii="Times New Roman" w:hAnsi="Times New Roman"/>
          <w:sz w:val="24"/>
          <w:szCs w:val="24"/>
        </w:rPr>
        <w:t>5. Other estimated coefficients are presented in the appendix.</w:t>
      </w:r>
    </w:p>
    <w:p w:rsidR="00A70B48" w:rsidRDefault="00A70B48" w:rsidP="00A70B48">
      <w:pPr>
        <w:spacing w:after="0" w:line="240" w:lineRule="auto"/>
        <w:ind w:firstLine="709"/>
        <w:jc w:val="both"/>
        <w:rPr>
          <w:rFonts w:ascii="Times New Roman" w:hAnsi="Times New Roman"/>
          <w:sz w:val="24"/>
          <w:szCs w:val="24"/>
        </w:rPr>
      </w:pPr>
      <w:r>
        <w:rPr>
          <w:rFonts w:ascii="Times New Roman" w:hAnsi="Times New Roman"/>
          <w:sz w:val="24"/>
          <w:szCs w:val="24"/>
        </w:rPr>
        <w:t>From</w:t>
      </w:r>
      <w:r w:rsidRPr="006249DB">
        <w:rPr>
          <w:rFonts w:ascii="Times New Roman" w:hAnsi="Times New Roman"/>
          <w:sz w:val="24"/>
          <w:szCs w:val="24"/>
        </w:rPr>
        <w:t xml:space="preserve"> Table </w:t>
      </w:r>
      <w:r>
        <w:rPr>
          <w:rFonts w:ascii="Times New Roman" w:hAnsi="Times New Roman"/>
          <w:sz w:val="24"/>
          <w:szCs w:val="24"/>
        </w:rPr>
        <w:t>5, one can</w:t>
      </w:r>
      <w:r w:rsidRPr="006249DB">
        <w:rPr>
          <w:rFonts w:ascii="Times New Roman" w:hAnsi="Times New Roman"/>
          <w:sz w:val="24"/>
          <w:szCs w:val="24"/>
        </w:rPr>
        <w:t xml:space="preserve"> observe a </w:t>
      </w:r>
      <w:r>
        <w:rPr>
          <w:rFonts w:ascii="Times New Roman" w:hAnsi="Times New Roman"/>
          <w:sz w:val="24"/>
          <w:szCs w:val="24"/>
        </w:rPr>
        <w:t xml:space="preserve">positive </w:t>
      </w:r>
      <w:r w:rsidRPr="006249DB">
        <w:rPr>
          <w:rFonts w:ascii="Times New Roman" w:hAnsi="Times New Roman"/>
          <w:sz w:val="24"/>
          <w:szCs w:val="24"/>
        </w:rPr>
        <w:t>signif</w:t>
      </w:r>
      <w:r>
        <w:rPr>
          <w:rFonts w:ascii="Times New Roman" w:hAnsi="Times New Roman"/>
          <w:sz w:val="24"/>
          <w:szCs w:val="24"/>
        </w:rPr>
        <w:t>icant relationship (</w:t>
      </w:r>
      <w:r w:rsidRPr="00AF0229">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between </w:t>
      </w:r>
      <w:proofErr w:type="spellStart"/>
      <w:r w:rsidRPr="001A680F">
        <w:rPr>
          <w:rFonts w:ascii="Times New Roman" w:hAnsi="Times New Roman"/>
          <w:i/>
          <w:sz w:val="24"/>
          <w:szCs w:val="24"/>
        </w:rPr>
        <w:t>BF_poor</w:t>
      </w:r>
      <w:proofErr w:type="spellEnd"/>
      <w:r w:rsidRPr="006249DB">
        <w:rPr>
          <w:rFonts w:ascii="Times New Roman" w:hAnsi="Times New Roman"/>
          <w:sz w:val="24"/>
          <w:szCs w:val="24"/>
        </w:rPr>
        <w:t xml:space="preserve"> and </w:t>
      </w:r>
      <w:r w:rsidRPr="001A680F">
        <w:rPr>
          <w:rFonts w:ascii="Times New Roman" w:hAnsi="Times New Roman"/>
          <w:i/>
          <w:sz w:val="24"/>
          <w:szCs w:val="24"/>
        </w:rPr>
        <w:t>Math_4</w:t>
      </w:r>
      <w:r>
        <w:rPr>
          <w:rFonts w:ascii="Times New Roman" w:hAnsi="Times New Roman"/>
          <w:sz w:val="24"/>
          <w:szCs w:val="24"/>
        </w:rPr>
        <w:t xml:space="preserve">and </w:t>
      </w:r>
      <w:r w:rsidRPr="00150D05">
        <w:rPr>
          <w:rFonts w:ascii="Times New Roman" w:hAnsi="Times New Roman"/>
          <w:i/>
          <w:sz w:val="24"/>
          <w:szCs w:val="24"/>
        </w:rPr>
        <w:t>Port_8</w:t>
      </w:r>
      <w:r>
        <w:rPr>
          <w:rFonts w:ascii="Times New Roman" w:hAnsi="Times New Roman"/>
          <w:i/>
          <w:sz w:val="24"/>
          <w:szCs w:val="24"/>
        </w:rPr>
        <w:t xml:space="preserve">, </w:t>
      </w:r>
      <w:r w:rsidRPr="006249DB">
        <w:rPr>
          <w:rFonts w:ascii="Times New Roman" w:hAnsi="Times New Roman"/>
          <w:sz w:val="24"/>
          <w:szCs w:val="24"/>
        </w:rPr>
        <w:t xml:space="preserve">showing that this </w:t>
      </w:r>
      <w:r>
        <w:rPr>
          <w:rFonts w:ascii="Times New Roman" w:hAnsi="Times New Roman"/>
          <w:sz w:val="24"/>
          <w:szCs w:val="24"/>
        </w:rPr>
        <w:t xml:space="preserve">explanatory variable positively affected </w:t>
      </w:r>
      <w:r w:rsidRPr="006249DB">
        <w:rPr>
          <w:rFonts w:ascii="Times New Roman" w:hAnsi="Times New Roman"/>
          <w:sz w:val="24"/>
          <w:szCs w:val="24"/>
        </w:rPr>
        <w:t xml:space="preserve">the </w:t>
      </w:r>
      <w:r>
        <w:rPr>
          <w:rFonts w:ascii="Times New Roman" w:hAnsi="Times New Roman"/>
          <w:sz w:val="24"/>
          <w:szCs w:val="24"/>
        </w:rPr>
        <w:t xml:space="preserve">average </w:t>
      </w:r>
      <w:r w:rsidRPr="006249DB">
        <w:rPr>
          <w:rFonts w:ascii="Times New Roman" w:hAnsi="Times New Roman"/>
          <w:sz w:val="24"/>
          <w:szCs w:val="24"/>
        </w:rPr>
        <w:t xml:space="preserve">math </w:t>
      </w:r>
      <w:r>
        <w:rPr>
          <w:rFonts w:ascii="Times New Roman" w:hAnsi="Times New Roman"/>
          <w:sz w:val="24"/>
          <w:szCs w:val="24"/>
        </w:rPr>
        <w:t xml:space="preserve">scores </w:t>
      </w:r>
      <w:r w:rsidRPr="006249DB">
        <w:rPr>
          <w:rFonts w:ascii="Times New Roman" w:hAnsi="Times New Roman"/>
          <w:sz w:val="24"/>
          <w:szCs w:val="24"/>
        </w:rPr>
        <w:t>fo</w:t>
      </w:r>
      <w:r>
        <w:rPr>
          <w:rFonts w:ascii="Times New Roman" w:hAnsi="Times New Roman"/>
          <w:sz w:val="24"/>
          <w:szCs w:val="24"/>
        </w:rPr>
        <w:t>r4</w:t>
      </w:r>
      <w:r w:rsidRPr="00AF0229">
        <w:rPr>
          <w:rFonts w:ascii="Times New Roman" w:hAnsi="Times New Roman"/>
          <w:sz w:val="24"/>
          <w:szCs w:val="24"/>
          <w:vertAlign w:val="superscript"/>
        </w:rPr>
        <w:t>th</w:t>
      </w:r>
      <w:r>
        <w:rPr>
          <w:rFonts w:ascii="Times New Roman" w:hAnsi="Times New Roman"/>
          <w:sz w:val="24"/>
          <w:szCs w:val="24"/>
        </w:rPr>
        <w:t xml:space="preserve"> grade and Portuguese scores for 8</w:t>
      </w:r>
      <w:r w:rsidRPr="00AF0229">
        <w:rPr>
          <w:rFonts w:ascii="Times New Roman" w:hAnsi="Times New Roman"/>
          <w:sz w:val="24"/>
          <w:szCs w:val="24"/>
          <w:vertAlign w:val="superscript"/>
        </w:rPr>
        <w:t>th</w:t>
      </w:r>
      <w:r>
        <w:rPr>
          <w:rFonts w:ascii="Times New Roman" w:hAnsi="Times New Roman"/>
          <w:sz w:val="24"/>
          <w:szCs w:val="24"/>
        </w:rPr>
        <w:t xml:space="preserve"> grade. For instance, 1 percent increase in </w:t>
      </w:r>
      <w:r w:rsidRPr="00DB32C5">
        <w:rPr>
          <w:rFonts w:ascii="Times New Roman" w:hAnsi="Times New Roman"/>
          <w:i/>
          <w:sz w:val="24"/>
          <w:szCs w:val="24"/>
        </w:rPr>
        <w:t>BF</w:t>
      </w:r>
      <w:r>
        <w:rPr>
          <w:rFonts w:ascii="Times New Roman" w:hAnsi="Times New Roman"/>
          <w:sz w:val="24"/>
          <w:szCs w:val="24"/>
        </w:rPr>
        <w:t xml:space="preserve"> allocation per poor would increase in 0.014 percent the score in math 4</w:t>
      </w:r>
      <w:r w:rsidRPr="00DB32C5">
        <w:rPr>
          <w:rFonts w:ascii="Times New Roman" w:hAnsi="Times New Roman"/>
          <w:sz w:val="24"/>
          <w:szCs w:val="24"/>
          <w:vertAlign w:val="superscript"/>
        </w:rPr>
        <w:t>th</w:t>
      </w:r>
      <w:r>
        <w:rPr>
          <w:rFonts w:ascii="Times New Roman" w:hAnsi="Times New Roman"/>
          <w:sz w:val="24"/>
          <w:szCs w:val="24"/>
        </w:rPr>
        <w:t xml:space="preserve"> grade and in 0.002 percent the score of Portuguese 8</w:t>
      </w:r>
      <w:r w:rsidRPr="00DB32C5">
        <w:rPr>
          <w:rFonts w:ascii="Times New Roman" w:hAnsi="Times New Roman"/>
          <w:sz w:val="24"/>
          <w:szCs w:val="24"/>
          <w:vertAlign w:val="superscript"/>
        </w:rPr>
        <w:t>th</w:t>
      </w:r>
      <w:r>
        <w:rPr>
          <w:rFonts w:ascii="Times New Roman" w:hAnsi="Times New Roman"/>
          <w:sz w:val="24"/>
          <w:szCs w:val="24"/>
        </w:rPr>
        <w:t xml:space="preserve"> grade.  </w:t>
      </w:r>
      <w:r w:rsidRPr="00DB32C5">
        <w:rPr>
          <w:rFonts w:ascii="Times New Roman" w:hAnsi="Times New Roman"/>
          <w:sz w:val="24"/>
          <w:szCs w:val="24"/>
        </w:rPr>
        <w:t>Negative</w:t>
      </w:r>
      <w:r>
        <w:rPr>
          <w:rFonts w:ascii="Times New Roman" w:hAnsi="Times New Roman"/>
          <w:sz w:val="24"/>
          <w:szCs w:val="24"/>
        </w:rPr>
        <w:t xml:space="preserve"> </w:t>
      </w:r>
      <w:r w:rsidRPr="006249DB">
        <w:rPr>
          <w:rFonts w:ascii="Times New Roman" w:hAnsi="Times New Roman"/>
          <w:sz w:val="24"/>
          <w:szCs w:val="24"/>
        </w:rPr>
        <w:t>signif</w:t>
      </w:r>
      <w:r>
        <w:rPr>
          <w:rFonts w:ascii="Times New Roman" w:hAnsi="Times New Roman"/>
          <w:sz w:val="24"/>
          <w:szCs w:val="24"/>
        </w:rPr>
        <w:t>icant relationships (</w:t>
      </w:r>
      <w:r w:rsidRPr="00AF0229">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w:t>
      </w:r>
      <w:r>
        <w:rPr>
          <w:rFonts w:ascii="Times New Roman" w:hAnsi="Times New Roman"/>
          <w:sz w:val="24"/>
          <w:szCs w:val="24"/>
        </w:rPr>
        <w:t xml:space="preserve">existed </w:t>
      </w:r>
      <w:r w:rsidRPr="006249DB">
        <w:rPr>
          <w:rFonts w:ascii="Times New Roman" w:hAnsi="Times New Roman"/>
          <w:sz w:val="24"/>
          <w:szCs w:val="24"/>
        </w:rPr>
        <w:t xml:space="preserve">between </w:t>
      </w:r>
      <w:proofErr w:type="spellStart"/>
      <w:r w:rsidRPr="001A680F">
        <w:rPr>
          <w:rFonts w:ascii="Times New Roman" w:hAnsi="Times New Roman"/>
          <w:i/>
          <w:sz w:val="24"/>
          <w:szCs w:val="24"/>
        </w:rPr>
        <w:t>BF_poor</w:t>
      </w:r>
      <w:proofErr w:type="spellEnd"/>
      <w:r w:rsidRPr="006249DB">
        <w:rPr>
          <w:rFonts w:ascii="Times New Roman" w:hAnsi="Times New Roman"/>
          <w:sz w:val="24"/>
          <w:szCs w:val="24"/>
        </w:rPr>
        <w:t xml:space="preserve"> and </w:t>
      </w:r>
      <w:r w:rsidRPr="001A680F">
        <w:rPr>
          <w:rFonts w:ascii="Times New Roman" w:hAnsi="Times New Roman"/>
          <w:i/>
          <w:sz w:val="24"/>
          <w:szCs w:val="24"/>
        </w:rPr>
        <w:t>Math_</w:t>
      </w:r>
      <w:r>
        <w:rPr>
          <w:rFonts w:ascii="Times New Roman" w:hAnsi="Times New Roman"/>
          <w:i/>
          <w:sz w:val="24"/>
          <w:szCs w:val="24"/>
        </w:rPr>
        <w:t xml:space="preserve">8 </w:t>
      </w:r>
      <w:r>
        <w:rPr>
          <w:rFonts w:ascii="Times New Roman" w:hAnsi="Times New Roman"/>
          <w:sz w:val="24"/>
          <w:szCs w:val="24"/>
        </w:rPr>
        <w:t xml:space="preserve">and </w:t>
      </w:r>
      <w:r>
        <w:rPr>
          <w:rFonts w:ascii="Times New Roman" w:hAnsi="Times New Roman"/>
          <w:i/>
          <w:sz w:val="24"/>
          <w:szCs w:val="24"/>
        </w:rPr>
        <w:t>Port_4</w:t>
      </w:r>
      <w:r>
        <w:rPr>
          <w:rFonts w:ascii="Times New Roman" w:hAnsi="Times New Roman"/>
          <w:sz w:val="24"/>
          <w:szCs w:val="24"/>
        </w:rPr>
        <w:t xml:space="preserve">.  For example, 1 percent increase in </w:t>
      </w:r>
      <w:r w:rsidRPr="00DB32C5">
        <w:rPr>
          <w:rFonts w:ascii="Times New Roman" w:hAnsi="Times New Roman"/>
          <w:i/>
          <w:sz w:val="24"/>
          <w:szCs w:val="24"/>
        </w:rPr>
        <w:t>BF</w:t>
      </w:r>
      <w:r>
        <w:rPr>
          <w:rFonts w:ascii="Times New Roman" w:hAnsi="Times New Roman"/>
          <w:sz w:val="24"/>
          <w:szCs w:val="24"/>
        </w:rPr>
        <w:t xml:space="preserve"> allocation per poor would decrease in 0.003 percent the score in </w:t>
      </w:r>
      <w:r>
        <w:rPr>
          <w:rFonts w:ascii="Times New Roman" w:hAnsi="Times New Roman"/>
          <w:sz w:val="24"/>
          <w:szCs w:val="24"/>
        </w:rPr>
        <w:lastRenderedPageBreak/>
        <w:t>Portuguese 4</w:t>
      </w:r>
      <w:r w:rsidRPr="00DB32C5">
        <w:rPr>
          <w:rFonts w:ascii="Times New Roman" w:hAnsi="Times New Roman"/>
          <w:sz w:val="24"/>
          <w:szCs w:val="24"/>
          <w:vertAlign w:val="superscript"/>
        </w:rPr>
        <w:t>th</w:t>
      </w:r>
      <w:r>
        <w:rPr>
          <w:rFonts w:ascii="Times New Roman" w:hAnsi="Times New Roman"/>
          <w:sz w:val="24"/>
          <w:szCs w:val="24"/>
        </w:rPr>
        <w:t xml:space="preserve"> grade and in 0.003 percent the score of math 8</w:t>
      </w:r>
      <w:r w:rsidRPr="00DB32C5">
        <w:rPr>
          <w:rFonts w:ascii="Times New Roman" w:hAnsi="Times New Roman"/>
          <w:sz w:val="24"/>
          <w:szCs w:val="24"/>
          <w:vertAlign w:val="superscript"/>
        </w:rPr>
        <w:t>th</w:t>
      </w:r>
      <w:r>
        <w:rPr>
          <w:rFonts w:ascii="Times New Roman" w:hAnsi="Times New Roman"/>
          <w:sz w:val="24"/>
          <w:szCs w:val="24"/>
        </w:rPr>
        <w:t xml:space="preserve"> grade.  The very small magnitude of the coefficients may indicate that the increasing enrollment in public schools caused by </w:t>
      </w:r>
      <w:r w:rsidRPr="00797BEE">
        <w:rPr>
          <w:rFonts w:ascii="Times New Roman" w:hAnsi="Times New Roman"/>
          <w:i/>
          <w:sz w:val="24"/>
          <w:szCs w:val="24"/>
        </w:rPr>
        <w:t>BF</w:t>
      </w:r>
      <w:r>
        <w:rPr>
          <w:rFonts w:ascii="Times New Roman" w:hAnsi="Times New Roman"/>
          <w:sz w:val="24"/>
          <w:szCs w:val="24"/>
        </w:rPr>
        <w:t xml:space="preserve"> is not affecting average scores in a relevant manner.   </w:t>
      </w:r>
    </w:p>
    <w:p w:rsidR="00B35F20" w:rsidRDefault="00B35F20" w:rsidP="00376CB9">
      <w:pPr>
        <w:spacing w:after="0" w:line="240" w:lineRule="auto"/>
        <w:jc w:val="center"/>
        <w:rPr>
          <w:rFonts w:ascii="Times New Roman" w:hAnsi="Times New Roman"/>
          <w:b/>
          <w:sz w:val="20"/>
          <w:szCs w:val="24"/>
        </w:rPr>
      </w:pPr>
    </w:p>
    <w:p w:rsidR="00376CB9" w:rsidRDefault="00376CB9" w:rsidP="00376CB9">
      <w:pPr>
        <w:spacing w:after="0" w:line="240" w:lineRule="auto"/>
        <w:jc w:val="center"/>
        <w:rPr>
          <w:rFonts w:ascii="Times New Roman" w:hAnsi="Times New Roman"/>
          <w:b/>
          <w:sz w:val="20"/>
          <w:szCs w:val="24"/>
        </w:rPr>
      </w:pPr>
      <w:proofErr w:type="gramStart"/>
      <w:r w:rsidRPr="00465982">
        <w:rPr>
          <w:rFonts w:ascii="Times New Roman" w:hAnsi="Times New Roman"/>
          <w:b/>
          <w:sz w:val="20"/>
          <w:szCs w:val="24"/>
        </w:rPr>
        <w:t xml:space="preserve">Table </w:t>
      </w:r>
      <w:r>
        <w:rPr>
          <w:rFonts w:ascii="Times New Roman" w:hAnsi="Times New Roman"/>
          <w:b/>
          <w:sz w:val="20"/>
          <w:szCs w:val="24"/>
        </w:rPr>
        <w:t>5</w:t>
      </w:r>
      <w:r w:rsidRPr="00465982">
        <w:rPr>
          <w:rFonts w:ascii="Times New Roman" w:hAnsi="Times New Roman"/>
          <w:b/>
          <w:sz w:val="20"/>
          <w:szCs w:val="24"/>
        </w:rPr>
        <w:t>.</w:t>
      </w:r>
      <w:proofErr w:type="gramEnd"/>
      <w:r w:rsidRPr="00465982">
        <w:rPr>
          <w:rFonts w:ascii="Times New Roman" w:hAnsi="Times New Roman"/>
          <w:b/>
          <w:sz w:val="20"/>
          <w:szCs w:val="24"/>
        </w:rPr>
        <w:t xml:space="preserve"> Results of natural log of</w:t>
      </w:r>
      <w:r>
        <w:rPr>
          <w:rFonts w:ascii="Times New Roman" w:hAnsi="Times New Roman"/>
          <w:b/>
          <w:sz w:val="20"/>
          <w:szCs w:val="24"/>
        </w:rPr>
        <w:t xml:space="preserve"> average </w:t>
      </w:r>
      <w:proofErr w:type="spellStart"/>
      <w:r w:rsidRPr="00465982">
        <w:rPr>
          <w:rFonts w:ascii="Times New Roman" w:hAnsi="Times New Roman"/>
          <w:b/>
          <w:i/>
          <w:sz w:val="20"/>
          <w:szCs w:val="24"/>
        </w:rPr>
        <w:t>Prova</w:t>
      </w:r>
      <w:proofErr w:type="spellEnd"/>
      <w:r w:rsidRPr="00465982">
        <w:rPr>
          <w:rFonts w:ascii="Times New Roman" w:hAnsi="Times New Roman"/>
          <w:b/>
          <w:i/>
          <w:sz w:val="20"/>
          <w:szCs w:val="24"/>
        </w:rPr>
        <w:t xml:space="preserve"> </w:t>
      </w:r>
      <w:proofErr w:type="spellStart"/>
      <w:r w:rsidRPr="00465982">
        <w:rPr>
          <w:rFonts w:ascii="Times New Roman" w:hAnsi="Times New Roman"/>
          <w:b/>
          <w:i/>
          <w:sz w:val="20"/>
          <w:szCs w:val="24"/>
        </w:rPr>
        <w:t>Brasil</w:t>
      </w:r>
      <w:proofErr w:type="spellEnd"/>
      <w:r w:rsidRPr="00465982">
        <w:rPr>
          <w:rFonts w:ascii="Times New Roman" w:hAnsi="Times New Roman"/>
          <w:b/>
          <w:sz w:val="20"/>
          <w:szCs w:val="24"/>
        </w:rPr>
        <w:t xml:space="preserve"> scores estimated by fixed-effec</w:t>
      </w:r>
      <w:r>
        <w:rPr>
          <w:rFonts w:ascii="Times New Roman" w:hAnsi="Times New Roman"/>
          <w:b/>
          <w:sz w:val="20"/>
          <w:szCs w:val="24"/>
        </w:rPr>
        <w:t xml:space="preserve">t panel data </w:t>
      </w:r>
    </w:p>
    <w:tbl>
      <w:tblPr>
        <w:tblW w:w="6285" w:type="dxa"/>
        <w:jc w:val="center"/>
        <w:tblInd w:w="93" w:type="dxa"/>
        <w:tblLook w:val="04A0"/>
      </w:tblPr>
      <w:tblGrid>
        <w:gridCol w:w="1831"/>
        <w:gridCol w:w="1394"/>
        <w:gridCol w:w="1041"/>
        <w:gridCol w:w="1041"/>
        <w:gridCol w:w="1041"/>
      </w:tblGrid>
      <w:tr w:rsidR="00376CB9" w:rsidRPr="00B2063E" w:rsidTr="00031A47">
        <w:trPr>
          <w:trHeight w:val="259"/>
          <w:jc w:val="center"/>
        </w:trPr>
        <w:tc>
          <w:tcPr>
            <w:tcW w:w="1831" w:type="dxa"/>
            <w:tcBorders>
              <w:top w:val="nil"/>
              <w:left w:val="nil"/>
              <w:bottom w:val="single" w:sz="4" w:space="0" w:color="auto"/>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4454" w:type="dxa"/>
            <w:gridSpan w:val="4"/>
            <w:tcBorders>
              <w:top w:val="nil"/>
              <w:left w:val="nil"/>
              <w:bottom w:val="single"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b/>
                <w:bCs/>
              </w:rPr>
            </w:pPr>
            <w:r w:rsidRPr="00B2063E">
              <w:rPr>
                <w:rFonts w:ascii="Times New Roman" w:eastAsia="Times New Roman" w:hAnsi="Times New Roman"/>
                <w:b/>
                <w:bCs/>
              </w:rPr>
              <w:t>Fixed Effects</w:t>
            </w:r>
          </w:p>
        </w:tc>
      </w:tr>
      <w:tr w:rsidR="00376CB9" w:rsidRPr="00B2063E" w:rsidTr="00031A47">
        <w:trPr>
          <w:trHeight w:val="259"/>
          <w:jc w:val="center"/>
        </w:trPr>
        <w:tc>
          <w:tcPr>
            <w:tcW w:w="1831" w:type="dxa"/>
            <w:tcBorders>
              <w:top w:val="nil"/>
              <w:left w:val="nil"/>
              <w:bottom w:val="single" w:sz="4" w:space="0" w:color="auto"/>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Dependent Variables</w:t>
            </w:r>
          </w:p>
        </w:tc>
        <w:tc>
          <w:tcPr>
            <w:tcW w:w="1394" w:type="dxa"/>
            <w:tcBorders>
              <w:top w:val="nil"/>
              <w:left w:val="nil"/>
              <w:bottom w:val="single"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Math_4</w:t>
            </w:r>
          </w:p>
        </w:tc>
        <w:tc>
          <w:tcPr>
            <w:tcW w:w="1020" w:type="dxa"/>
            <w:tcBorders>
              <w:top w:val="nil"/>
              <w:left w:val="nil"/>
              <w:bottom w:val="single"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Port_4</w:t>
            </w:r>
          </w:p>
        </w:tc>
        <w:tc>
          <w:tcPr>
            <w:tcW w:w="1020" w:type="dxa"/>
            <w:tcBorders>
              <w:top w:val="nil"/>
              <w:left w:val="nil"/>
              <w:bottom w:val="single"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Math_8</w:t>
            </w:r>
          </w:p>
        </w:tc>
        <w:tc>
          <w:tcPr>
            <w:tcW w:w="1020" w:type="dxa"/>
            <w:tcBorders>
              <w:top w:val="nil"/>
              <w:left w:val="nil"/>
              <w:bottom w:val="single"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Port_8</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Independent variables of interest</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BF_poor</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Fundef</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0.037***</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0.016***</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0.015***</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(0.002)</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Student-related control variables</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Stud_int</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0.088***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0.050***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0.048***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0.076***</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Stud_wor</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-0.164***</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-0.192***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-0.069***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-0.147***</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(0.007)</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(0.007)</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(0.004)</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Mother_edu</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0.059***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0.070***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0.071***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0.082***</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(0.004)</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bookmarkStart w:id="4" w:name="_GoBack"/>
            <w:bookmarkEnd w:id="4"/>
            <w:r w:rsidRPr="00B2063E">
              <w:rPr>
                <w:rFonts w:ascii="Times New Roman" w:eastAsia="Times New Roman" w:hAnsi="Times New Roman"/>
              </w:rPr>
              <w:t>)</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School-related control variables</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Sch_comp</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0.020***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0.014***</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Sch_lib</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0.006***</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0.006***</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Stu_class</w:t>
            </w:r>
            <w:proofErr w:type="spellEnd"/>
          </w:p>
        </w:tc>
        <w:tc>
          <w:tcPr>
            <w:tcW w:w="1394"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Teacher-related control variables</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Teach_edu</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0.030***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0.035***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0.017***</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(0.003)</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b/>
                <w:bCs/>
              </w:rPr>
            </w:pPr>
            <w:r w:rsidRPr="00B2063E">
              <w:rPr>
                <w:rFonts w:ascii="Times New Roman" w:eastAsia="Times New Roman" w:hAnsi="Times New Roman"/>
                <w:b/>
                <w:bCs/>
              </w:rPr>
              <w:t>Municipality-related control variables</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GDP</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(0.000)</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Health_Index</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0.109***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0.085***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0.078***</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(0.006)</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(0.007)</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proofErr w:type="spellStart"/>
            <w:r w:rsidRPr="00B2063E">
              <w:rPr>
                <w:rFonts w:ascii="Times New Roman" w:eastAsia="Times New Roman" w:hAnsi="Times New Roman"/>
              </w:rPr>
              <w:t>Income_Index</w:t>
            </w:r>
            <w:proofErr w:type="spellEnd"/>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-0.001</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(0.004)</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(0.004)</w:t>
            </w:r>
          </w:p>
        </w:tc>
      </w:tr>
      <w:tr w:rsidR="00376CB9" w:rsidRPr="00B2063E" w:rsidTr="00031A47">
        <w:trPr>
          <w:trHeight w:val="259"/>
          <w:jc w:val="center"/>
        </w:trPr>
        <w:tc>
          <w:tcPr>
            <w:tcW w:w="1831" w:type="dxa"/>
            <w:tcBorders>
              <w:top w:val="nil"/>
              <w:left w:val="nil"/>
              <w:right w:val="nil"/>
            </w:tcBorders>
            <w:shd w:val="clear" w:color="000000" w:fill="FFFFFF"/>
            <w:noWrap/>
            <w:vAlign w:val="bottom"/>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Constant</w:t>
            </w:r>
          </w:p>
        </w:tc>
        <w:tc>
          <w:tcPr>
            <w:tcW w:w="1394" w:type="dxa"/>
            <w:tcBorders>
              <w:top w:val="nil"/>
              <w:left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4.751***</w:t>
            </w:r>
          </w:p>
        </w:tc>
        <w:tc>
          <w:tcPr>
            <w:tcW w:w="1020" w:type="dxa"/>
            <w:tcBorders>
              <w:top w:val="nil"/>
              <w:left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4.931***</w:t>
            </w:r>
          </w:p>
        </w:tc>
        <w:tc>
          <w:tcPr>
            <w:tcW w:w="1020" w:type="dxa"/>
            <w:tcBorders>
              <w:top w:val="nil"/>
              <w:left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5.409***</w:t>
            </w:r>
          </w:p>
        </w:tc>
        <w:tc>
          <w:tcPr>
            <w:tcW w:w="1020" w:type="dxa"/>
            <w:tcBorders>
              <w:top w:val="nil"/>
              <w:left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5.174***</w:t>
            </w:r>
          </w:p>
        </w:tc>
      </w:tr>
      <w:tr w:rsidR="00376CB9" w:rsidRPr="00B2063E" w:rsidTr="00031A47">
        <w:trPr>
          <w:trHeight w:val="259"/>
          <w:jc w:val="center"/>
        </w:trPr>
        <w:tc>
          <w:tcPr>
            <w:tcW w:w="1831" w:type="dxa"/>
            <w:tcBorders>
              <w:top w:val="nil"/>
              <w:left w:val="nil"/>
              <w:bottom w:val="dotted" w:sz="4" w:space="0" w:color="auto"/>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w:t>
            </w:r>
          </w:p>
        </w:tc>
        <w:tc>
          <w:tcPr>
            <w:tcW w:w="1394" w:type="dxa"/>
            <w:tcBorders>
              <w:top w:val="nil"/>
              <w:left w:val="nil"/>
              <w:bottom w:val="dotted"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(0.018)</w:t>
            </w:r>
          </w:p>
        </w:tc>
        <w:tc>
          <w:tcPr>
            <w:tcW w:w="1020" w:type="dxa"/>
            <w:tcBorders>
              <w:top w:val="nil"/>
              <w:left w:val="nil"/>
              <w:bottom w:val="dotted"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(0.017)</w:t>
            </w:r>
          </w:p>
        </w:tc>
        <w:tc>
          <w:tcPr>
            <w:tcW w:w="1020" w:type="dxa"/>
            <w:tcBorders>
              <w:top w:val="nil"/>
              <w:left w:val="nil"/>
              <w:bottom w:val="dotted"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(0.011)</w:t>
            </w:r>
          </w:p>
        </w:tc>
        <w:tc>
          <w:tcPr>
            <w:tcW w:w="1020" w:type="dxa"/>
            <w:tcBorders>
              <w:top w:val="nil"/>
              <w:left w:val="nil"/>
              <w:bottom w:val="dotted" w:sz="4" w:space="0" w:color="auto"/>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(0.013)</w:t>
            </w:r>
          </w:p>
        </w:tc>
      </w:tr>
      <w:tr w:rsidR="00376CB9" w:rsidRPr="00B2063E" w:rsidTr="00031A47">
        <w:trPr>
          <w:trHeight w:val="259"/>
          <w:jc w:val="center"/>
        </w:trPr>
        <w:tc>
          <w:tcPr>
            <w:tcW w:w="1831" w:type="dxa"/>
            <w:tcBorders>
              <w:top w:val="dotted" w:sz="4" w:space="0" w:color="auto"/>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Observations</w:t>
            </w:r>
          </w:p>
        </w:tc>
        <w:tc>
          <w:tcPr>
            <w:tcW w:w="1394" w:type="dxa"/>
            <w:tcBorders>
              <w:top w:val="dotted" w:sz="4" w:space="0" w:color="auto"/>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26,499</w:t>
            </w:r>
          </w:p>
        </w:tc>
        <w:tc>
          <w:tcPr>
            <w:tcW w:w="1020" w:type="dxa"/>
            <w:tcBorders>
              <w:top w:val="dotted" w:sz="4" w:space="0" w:color="auto"/>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26,499</w:t>
            </w:r>
          </w:p>
        </w:tc>
        <w:tc>
          <w:tcPr>
            <w:tcW w:w="1020" w:type="dxa"/>
            <w:tcBorders>
              <w:top w:val="dotted" w:sz="4" w:space="0" w:color="auto"/>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22,638</w:t>
            </w:r>
          </w:p>
        </w:tc>
        <w:tc>
          <w:tcPr>
            <w:tcW w:w="1020" w:type="dxa"/>
            <w:tcBorders>
              <w:top w:val="dotted" w:sz="4" w:space="0" w:color="auto"/>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22,638</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R-square within</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0.392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0.152</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0.053</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0.311</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R-square between</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0.389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0.448</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0.421</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0.455</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R-square overall</w:t>
            </w:r>
          </w:p>
        </w:tc>
        <w:tc>
          <w:tcPr>
            <w:tcW w:w="1394"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0.39</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0.366</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0.325</w:t>
            </w:r>
          </w:p>
        </w:tc>
        <w:tc>
          <w:tcPr>
            <w:tcW w:w="1020" w:type="dxa"/>
            <w:tcBorders>
              <w:top w:val="nil"/>
              <w:left w:val="nil"/>
              <w:bottom w:val="nil"/>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0.406</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color w:val="000000"/>
              </w:rPr>
            </w:pPr>
            <w:proofErr w:type="spellStart"/>
            <w:r w:rsidRPr="00B2063E">
              <w:rPr>
                <w:rFonts w:ascii="Times New Roman" w:eastAsia="Times New Roman" w:hAnsi="Times New Roman"/>
                <w:color w:val="000000"/>
              </w:rPr>
              <w:t>Breusch</w:t>
            </w:r>
            <w:proofErr w:type="spellEnd"/>
            <w:r w:rsidRPr="00B2063E">
              <w:rPr>
                <w:rFonts w:ascii="Times New Roman" w:eastAsia="Times New Roman" w:hAnsi="Times New Roman"/>
                <w:color w:val="000000"/>
              </w:rPr>
              <w:t xml:space="preserve">-Pagan </w:t>
            </w:r>
            <w:r w:rsidRPr="00B2063E">
              <w:rPr>
                <w:rFonts w:ascii="Times New Roman" w:eastAsia="Times New Roman" w:hAnsi="Times New Roman"/>
                <w:i/>
                <w:iCs/>
                <w:color w:val="000000"/>
              </w:rPr>
              <w:t>χ²</w:t>
            </w:r>
            <w:r w:rsidRPr="00B2063E">
              <w:rPr>
                <w:rFonts w:ascii="Times New Roman" w:eastAsia="Times New Roman" w:hAnsi="Times New Roman"/>
                <w:iCs/>
                <w:color w:val="000000"/>
              </w:rPr>
              <w:t>(01)</w:t>
            </w:r>
          </w:p>
        </w:tc>
        <w:tc>
          <w:tcPr>
            <w:tcW w:w="1394"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2693.90</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3062.67</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4561.54</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3077.44</w:t>
            </w:r>
          </w:p>
        </w:tc>
      </w:tr>
      <w:tr w:rsidR="00376CB9" w:rsidRPr="00B2063E" w:rsidTr="00031A47">
        <w:trPr>
          <w:trHeight w:val="259"/>
          <w:jc w:val="center"/>
        </w:trPr>
        <w:tc>
          <w:tcPr>
            <w:tcW w:w="1831" w:type="dxa"/>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color w:val="000000"/>
              </w:rPr>
            </w:pPr>
            <w:proofErr w:type="spellStart"/>
            <w:r w:rsidRPr="00B2063E">
              <w:rPr>
                <w:rFonts w:ascii="Times New Roman" w:eastAsia="Times New Roman" w:hAnsi="Times New Roman"/>
                <w:color w:val="000000"/>
              </w:rPr>
              <w:t>Hausman</w:t>
            </w:r>
            <w:proofErr w:type="spellEnd"/>
            <w:r w:rsidRPr="00B2063E">
              <w:rPr>
                <w:rFonts w:ascii="Times New Roman" w:eastAsia="Times New Roman" w:hAnsi="Times New Roman"/>
                <w:i/>
                <w:iCs/>
                <w:color w:val="000000"/>
              </w:rPr>
              <w:t xml:space="preserve"> χ²</w:t>
            </w:r>
            <w:r w:rsidRPr="00B2063E">
              <w:rPr>
                <w:rFonts w:ascii="Times New Roman" w:eastAsia="Times New Roman" w:hAnsi="Times New Roman"/>
                <w:iCs/>
                <w:color w:val="000000"/>
              </w:rPr>
              <w:t>(11)</w:t>
            </w:r>
          </w:p>
        </w:tc>
        <w:tc>
          <w:tcPr>
            <w:tcW w:w="1394"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1494.39</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2120.67</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1524.69</w:t>
            </w:r>
          </w:p>
        </w:tc>
        <w:tc>
          <w:tcPr>
            <w:tcW w:w="1020" w:type="dxa"/>
            <w:tcBorders>
              <w:top w:val="nil"/>
              <w:left w:val="nil"/>
              <w:bottom w:val="nil"/>
              <w:right w:val="nil"/>
            </w:tcBorders>
            <w:shd w:val="clear" w:color="000000" w:fill="FFFFFF"/>
            <w:noWrap/>
            <w:vAlign w:val="center"/>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633.82</w:t>
            </w:r>
          </w:p>
        </w:tc>
      </w:tr>
      <w:tr w:rsidR="00376CB9" w:rsidRPr="00B2063E" w:rsidTr="00031A47">
        <w:trPr>
          <w:trHeight w:val="259"/>
          <w:jc w:val="center"/>
        </w:trPr>
        <w:tc>
          <w:tcPr>
            <w:tcW w:w="1831" w:type="dxa"/>
            <w:tcBorders>
              <w:top w:val="nil"/>
              <w:left w:val="nil"/>
              <w:bottom w:val="single" w:sz="4" w:space="0" w:color="auto"/>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Number of schools</w:t>
            </w:r>
          </w:p>
        </w:tc>
        <w:tc>
          <w:tcPr>
            <w:tcW w:w="1394" w:type="dxa"/>
            <w:tcBorders>
              <w:top w:val="nil"/>
              <w:left w:val="nil"/>
              <w:bottom w:val="single" w:sz="4" w:space="0" w:color="000000"/>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8,833</w:t>
            </w:r>
          </w:p>
        </w:tc>
        <w:tc>
          <w:tcPr>
            <w:tcW w:w="1020" w:type="dxa"/>
            <w:tcBorders>
              <w:top w:val="nil"/>
              <w:left w:val="nil"/>
              <w:bottom w:val="single" w:sz="4" w:space="0" w:color="000000"/>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8,833</w:t>
            </w:r>
          </w:p>
        </w:tc>
        <w:tc>
          <w:tcPr>
            <w:tcW w:w="1020" w:type="dxa"/>
            <w:tcBorders>
              <w:top w:val="nil"/>
              <w:left w:val="nil"/>
              <w:bottom w:val="single" w:sz="4" w:space="0" w:color="000000"/>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7,546</w:t>
            </w:r>
          </w:p>
        </w:tc>
        <w:tc>
          <w:tcPr>
            <w:tcW w:w="1020" w:type="dxa"/>
            <w:tcBorders>
              <w:top w:val="nil"/>
              <w:left w:val="nil"/>
              <w:bottom w:val="single" w:sz="4" w:space="0" w:color="000000"/>
              <w:right w:val="nil"/>
            </w:tcBorders>
            <w:shd w:val="clear" w:color="000000" w:fill="FFFFFF"/>
            <w:noWrap/>
            <w:vAlign w:val="center"/>
            <w:hideMark/>
          </w:tcPr>
          <w:p w:rsidR="00376CB9" w:rsidRPr="00B2063E" w:rsidRDefault="00376CB9" w:rsidP="00031A47">
            <w:pPr>
              <w:spacing w:after="0" w:line="240" w:lineRule="auto"/>
              <w:jc w:val="center"/>
              <w:rPr>
                <w:rFonts w:ascii="Times New Roman" w:eastAsia="Times New Roman" w:hAnsi="Times New Roman"/>
              </w:rPr>
            </w:pPr>
            <w:r w:rsidRPr="00B2063E">
              <w:rPr>
                <w:rFonts w:ascii="Times New Roman" w:eastAsia="Times New Roman" w:hAnsi="Times New Roman"/>
              </w:rPr>
              <w:t>7,546</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lastRenderedPageBreak/>
              <w:t>Constants were significant (p&lt;0.01) in all estimations.</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Standard errors in parentheses</w:t>
            </w:r>
          </w:p>
        </w:tc>
      </w:tr>
      <w:tr w:rsidR="00376CB9" w:rsidRPr="00B2063E" w:rsidTr="00031A47">
        <w:trPr>
          <w:trHeight w:val="259"/>
          <w:jc w:val="center"/>
        </w:trPr>
        <w:tc>
          <w:tcPr>
            <w:tcW w:w="6285" w:type="dxa"/>
            <w:gridSpan w:val="5"/>
            <w:tcBorders>
              <w:top w:val="nil"/>
              <w:left w:val="nil"/>
              <w:bottom w:val="nil"/>
              <w:right w:val="nil"/>
            </w:tcBorders>
            <w:shd w:val="clear" w:color="000000" w:fill="FFFFFF"/>
            <w:noWrap/>
            <w:vAlign w:val="bottom"/>
            <w:hideMark/>
          </w:tcPr>
          <w:p w:rsidR="00376CB9" w:rsidRPr="00B2063E" w:rsidRDefault="00376CB9" w:rsidP="00031A47">
            <w:pPr>
              <w:spacing w:after="0" w:line="240" w:lineRule="auto"/>
              <w:rPr>
                <w:rFonts w:ascii="Times New Roman" w:eastAsia="Times New Roman" w:hAnsi="Times New Roman"/>
              </w:rPr>
            </w:pPr>
            <w:r w:rsidRPr="00B2063E">
              <w:rPr>
                <w:rFonts w:ascii="Times New Roman" w:eastAsia="Times New Roman" w:hAnsi="Times New Roman"/>
              </w:rPr>
              <w:t>*** p&lt;0.01, ** p&lt;0.05, * p&lt;0.1</w:t>
            </w:r>
          </w:p>
        </w:tc>
      </w:tr>
    </w:tbl>
    <w:p w:rsidR="00B35F20" w:rsidRPr="00622593" w:rsidRDefault="00B35F20" w:rsidP="00B35F20">
      <w:pPr>
        <w:spacing w:after="0" w:line="240" w:lineRule="auto"/>
        <w:ind w:firstLine="720"/>
        <w:jc w:val="both"/>
        <w:rPr>
          <w:rFonts w:ascii="Times New Roman" w:eastAsia="Times New Roman" w:hAnsi="Times New Roman"/>
          <w:i/>
          <w:iCs/>
          <w:sz w:val="24"/>
          <w:szCs w:val="27"/>
        </w:rPr>
      </w:pPr>
      <w:r>
        <w:rPr>
          <w:rFonts w:ascii="Times New Roman" w:hAnsi="Times New Roman"/>
          <w:sz w:val="24"/>
          <w:szCs w:val="24"/>
        </w:rPr>
        <w:t xml:space="preserve">Based on these findings, the hypothesis about higher </w:t>
      </w:r>
      <w:r w:rsidRPr="007B2A03">
        <w:rPr>
          <w:rFonts w:ascii="Times New Roman" w:hAnsi="Times New Roman"/>
          <w:i/>
          <w:sz w:val="24"/>
          <w:szCs w:val="24"/>
        </w:rPr>
        <w:t>BF</w:t>
      </w:r>
      <w:r>
        <w:rPr>
          <w:rFonts w:ascii="Times New Roman" w:hAnsi="Times New Roman"/>
          <w:sz w:val="24"/>
          <w:szCs w:val="24"/>
        </w:rPr>
        <w:t xml:space="preserve"> allocation coinciding with lower </w:t>
      </w:r>
      <w:proofErr w:type="spellStart"/>
      <w:r w:rsidRPr="007B2A03">
        <w:rPr>
          <w:rFonts w:ascii="Times New Roman" w:hAnsi="Times New Roman"/>
          <w:i/>
          <w:sz w:val="24"/>
          <w:szCs w:val="24"/>
        </w:rPr>
        <w:t>Prova</w:t>
      </w:r>
      <w:proofErr w:type="spellEnd"/>
      <w:r w:rsidRPr="007B2A03">
        <w:rPr>
          <w:rFonts w:ascii="Times New Roman" w:hAnsi="Times New Roman"/>
          <w:i/>
          <w:sz w:val="24"/>
          <w:szCs w:val="24"/>
        </w:rPr>
        <w:t xml:space="preserve"> </w:t>
      </w:r>
      <w:proofErr w:type="spellStart"/>
      <w:r w:rsidRPr="007B2A03">
        <w:rPr>
          <w:rFonts w:ascii="Times New Roman" w:hAnsi="Times New Roman"/>
          <w:i/>
          <w:sz w:val="24"/>
          <w:szCs w:val="24"/>
        </w:rPr>
        <w:t>Brasil</w:t>
      </w:r>
      <w:proofErr w:type="spellEnd"/>
      <w:r>
        <w:rPr>
          <w:rFonts w:ascii="Times New Roman" w:hAnsi="Times New Roman"/>
          <w:sz w:val="24"/>
          <w:szCs w:val="24"/>
        </w:rPr>
        <w:t xml:space="preserve"> average scores is validated just to the early elementary math education (Mathematics 4</w:t>
      </w:r>
      <w:r w:rsidRPr="009B3291">
        <w:rPr>
          <w:rFonts w:ascii="Times New Roman" w:hAnsi="Times New Roman"/>
          <w:sz w:val="24"/>
          <w:szCs w:val="24"/>
          <w:vertAlign w:val="superscript"/>
        </w:rPr>
        <w:t>th</w:t>
      </w:r>
      <w:r>
        <w:rPr>
          <w:rFonts w:ascii="Times New Roman" w:hAnsi="Times New Roman"/>
          <w:sz w:val="24"/>
          <w:szCs w:val="24"/>
        </w:rPr>
        <w:t xml:space="preserve"> grade) and to the Portuguese 8</w:t>
      </w:r>
      <w:r w:rsidRPr="00DB32C5">
        <w:rPr>
          <w:rFonts w:ascii="Times New Roman" w:hAnsi="Times New Roman"/>
          <w:sz w:val="24"/>
          <w:szCs w:val="24"/>
          <w:vertAlign w:val="superscript"/>
        </w:rPr>
        <w:t>th</w:t>
      </w:r>
      <w:r>
        <w:rPr>
          <w:rFonts w:ascii="Times New Roman" w:hAnsi="Times New Roman"/>
          <w:sz w:val="24"/>
          <w:szCs w:val="24"/>
        </w:rPr>
        <w:t xml:space="preserve"> grade education.  This may be due to the fact that municipalities’ skills to implement </w:t>
      </w:r>
      <w:r w:rsidRPr="00353ED1">
        <w:rPr>
          <w:rFonts w:ascii="Times New Roman" w:hAnsi="Times New Roman"/>
          <w:i/>
          <w:sz w:val="24"/>
          <w:szCs w:val="24"/>
        </w:rPr>
        <w:t>BF</w:t>
      </w:r>
      <w:r>
        <w:rPr>
          <w:rFonts w:ascii="Times New Roman" w:hAnsi="Times New Roman"/>
          <w:sz w:val="24"/>
          <w:szCs w:val="24"/>
        </w:rPr>
        <w:t xml:space="preserve"> vary vastly, indicating that there is not a consistent municipal behavior with regards to </w:t>
      </w:r>
      <w:r w:rsidRPr="00022867">
        <w:rPr>
          <w:rFonts w:ascii="Times New Roman" w:hAnsi="Times New Roman"/>
          <w:i/>
          <w:sz w:val="24"/>
          <w:szCs w:val="24"/>
        </w:rPr>
        <w:t>BF</w:t>
      </w:r>
      <w:r>
        <w:rPr>
          <w:rFonts w:ascii="Times New Roman" w:hAnsi="Times New Roman"/>
          <w:sz w:val="24"/>
          <w:szCs w:val="24"/>
        </w:rPr>
        <w:t xml:space="preserve">.  As </w:t>
      </w:r>
      <w:proofErr w:type="spellStart"/>
      <w:r w:rsidRPr="004F6D49">
        <w:rPr>
          <w:rFonts w:ascii="Times New Roman" w:eastAsia="Times New Roman" w:hAnsi="Times New Roman"/>
          <w:sz w:val="24"/>
          <w:szCs w:val="27"/>
        </w:rPr>
        <w:t>Faria</w:t>
      </w:r>
      <w:proofErr w:type="spellEnd"/>
      <w:r w:rsidRPr="004F6D49">
        <w:rPr>
          <w:rFonts w:ascii="Times New Roman" w:eastAsia="Times New Roman" w:hAnsi="Times New Roman"/>
          <w:sz w:val="24"/>
          <w:szCs w:val="27"/>
        </w:rPr>
        <w:t xml:space="preserve"> (2002) note</w:t>
      </w:r>
      <w:r>
        <w:rPr>
          <w:rFonts w:ascii="Times New Roman" w:eastAsia="Times New Roman" w:hAnsi="Times New Roman"/>
          <w:sz w:val="24"/>
          <w:szCs w:val="27"/>
        </w:rPr>
        <w:t xml:space="preserve">d, </w:t>
      </w:r>
      <w:r w:rsidRPr="004F6D49">
        <w:rPr>
          <w:rFonts w:ascii="Times New Roman" w:eastAsia="Times New Roman" w:hAnsi="Times New Roman"/>
          <w:sz w:val="24"/>
          <w:szCs w:val="27"/>
        </w:rPr>
        <w:t xml:space="preserve">social programs like the </w:t>
      </w:r>
      <w:proofErr w:type="spellStart"/>
      <w:r w:rsidRPr="004F6D49">
        <w:rPr>
          <w:rFonts w:ascii="Times New Roman" w:eastAsia="Times New Roman" w:hAnsi="Times New Roman"/>
          <w:i/>
          <w:iCs/>
          <w:sz w:val="24"/>
          <w:szCs w:val="27"/>
        </w:rPr>
        <w:t>Bolsa</w:t>
      </w:r>
      <w:proofErr w:type="spellEnd"/>
      <w:r>
        <w:rPr>
          <w:rFonts w:ascii="Times New Roman" w:eastAsia="Times New Roman" w:hAnsi="Times New Roman"/>
          <w:i/>
          <w:iCs/>
          <w:sz w:val="24"/>
          <w:szCs w:val="27"/>
        </w:rPr>
        <w:t xml:space="preserve"> </w:t>
      </w:r>
      <w:proofErr w:type="spellStart"/>
      <w:r w:rsidRPr="004F6D49">
        <w:rPr>
          <w:rFonts w:ascii="Times New Roman" w:eastAsia="Times New Roman" w:hAnsi="Times New Roman"/>
          <w:i/>
          <w:iCs/>
          <w:sz w:val="24"/>
          <w:szCs w:val="27"/>
        </w:rPr>
        <w:t>Escola</w:t>
      </w:r>
      <w:proofErr w:type="spellEnd"/>
      <w:r>
        <w:rPr>
          <w:rFonts w:ascii="Times New Roman" w:eastAsia="Times New Roman" w:hAnsi="Times New Roman"/>
          <w:sz w:val="24"/>
          <w:szCs w:val="27"/>
        </w:rPr>
        <w:t xml:space="preserve">(precursor of </w:t>
      </w:r>
      <w:r w:rsidRPr="00353ED1">
        <w:rPr>
          <w:rFonts w:ascii="Times New Roman" w:eastAsia="Times New Roman" w:hAnsi="Times New Roman"/>
          <w:i/>
          <w:sz w:val="24"/>
          <w:szCs w:val="27"/>
        </w:rPr>
        <w:t>BF</w:t>
      </w:r>
      <w:r>
        <w:rPr>
          <w:rFonts w:ascii="Times New Roman" w:eastAsia="Times New Roman" w:hAnsi="Times New Roman"/>
          <w:sz w:val="24"/>
          <w:szCs w:val="27"/>
        </w:rPr>
        <w:t xml:space="preserve">) </w:t>
      </w:r>
      <w:r w:rsidRPr="004F6D49">
        <w:rPr>
          <w:rFonts w:ascii="Times New Roman" w:eastAsia="Times New Roman" w:hAnsi="Times New Roman"/>
          <w:sz w:val="24"/>
          <w:szCs w:val="27"/>
        </w:rPr>
        <w:t>that require coordination between government agencies are not being effectively managed by these disparate groups. Differences in competence and interpretation between agencies can yield inconsistent results in the implementation of these programs.</w:t>
      </w:r>
      <w:r>
        <w:rPr>
          <w:rFonts w:ascii="Times New Roman" w:eastAsia="Times New Roman" w:hAnsi="Times New Roman"/>
          <w:sz w:val="24"/>
          <w:szCs w:val="27"/>
        </w:rPr>
        <w:t xml:space="preserve"> In the same direction, </w:t>
      </w:r>
      <w:r w:rsidRPr="004F6D49">
        <w:rPr>
          <w:rFonts w:ascii="Times New Roman" w:eastAsia="Times New Roman" w:hAnsi="Times New Roman"/>
          <w:sz w:val="24"/>
          <w:szCs w:val="27"/>
        </w:rPr>
        <w:t>Rocha (1998) suggest</w:t>
      </w:r>
      <w:r>
        <w:rPr>
          <w:rFonts w:ascii="Times New Roman" w:eastAsia="Times New Roman" w:hAnsi="Times New Roman"/>
          <w:sz w:val="24"/>
          <w:szCs w:val="27"/>
        </w:rPr>
        <w:t>ed</w:t>
      </w:r>
      <w:r w:rsidRPr="004F6D49">
        <w:rPr>
          <w:rFonts w:ascii="Times New Roman" w:eastAsia="Times New Roman" w:hAnsi="Times New Roman"/>
          <w:sz w:val="24"/>
          <w:szCs w:val="27"/>
        </w:rPr>
        <w:t xml:space="preserve"> that administra</w:t>
      </w:r>
      <w:r>
        <w:rPr>
          <w:rFonts w:ascii="Times New Roman" w:eastAsia="Times New Roman" w:hAnsi="Times New Roman"/>
          <w:sz w:val="24"/>
          <w:szCs w:val="27"/>
        </w:rPr>
        <w:t>tive and coordination problems we</w:t>
      </w:r>
      <w:r w:rsidRPr="004F6D49">
        <w:rPr>
          <w:rFonts w:ascii="Times New Roman" w:eastAsia="Times New Roman" w:hAnsi="Times New Roman"/>
          <w:sz w:val="24"/>
          <w:szCs w:val="27"/>
        </w:rPr>
        <w:t xml:space="preserve">re </w:t>
      </w:r>
      <w:r>
        <w:rPr>
          <w:rFonts w:ascii="Times New Roman" w:eastAsia="Times New Roman" w:hAnsi="Times New Roman"/>
          <w:sz w:val="24"/>
          <w:szCs w:val="27"/>
        </w:rPr>
        <w:t>“</w:t>
      </w:r>
      <w:r w:rsidRPr="004F6D49">
        <w:rPr>
          <w:rFonts w:ascii="Times New Roman" w:eastAsia="Times New Roman" w:hAnsi="Times New Roman"/>
          <w:sz w:val="24"/>
          <w:szCs w:val="27"/>
        </w:rPr>
        <w:t>the most obvious operational shortcoming</w:t>
      </w:r>
      <w:r>
        <w:rPr>
          <w:rFonts w:ascii="Times New Roman" w:eastAsia="Times New Roman" w:hAnsi="Times New Roman"/>
          <w:sz w:val="24"/>
          <w:szCs w:val="27"/>
        </w:rPr>
        <w:t>”</w:t>
      </w:r>
      <w:r w:rsidRPr="004F6D49">
        <w:rPr>
          <w:rFonts w:ascii="Times New Roman" w:eastAsia="Times New Roman" w:hAnsi="Times New Roman"/>
          <w:sz w:val="24"/>
          <w:szCs w:val="27"/>
        </w:rPr>
        <w:t xml:space="preserve"> in Brazil's social programming. Municipalities face unequal levels of funding and managerial experience, meaning that they cannot implement these programs equally.</w:t>
      </w:r>
      <w:r>
        <w:rPr>
          <w:rFonts w:ascii="Times New Roman" w:eastAsia="Times New Roman" w:hAnsi="Times New Roman"/>
          <w:sz w:val="24"/>
          <w:szCs w:val="27"/>
        </w:rPr>
        <w:t xml:space="preserve"> </w:t>
      </w:r>
      <w:r>
        <w:rPr>
          <w:rFonts w:ascii="Times New Roman" w:hAnsi="Times New Roman"/>
          <w:sz w:val="24"/>
        </w:rPr>
        <w:t xml:space="preserve">There are abundant examples in the literature of differences in municipal performance at all levels.  For example, </w:t>
      </w:r>
      <w:proofErr w:type="spellStart"/>
      <w:r>
        <w:rPr>
          <w:rFonts w:ascii="Times New Roman" w:hAnsi="Times New Roman"/>
          <w:sz w:val="24"/>
        </w:rPr>
        <w:t>Janvry</w:t>
      </w:r>
      <w:proofErr w:type="spellEnd"/>
      <w:r>
        <w:rPr>
          <w:rFonts w:ascii="Times New Roman" w:hAnsi="Times New Roman"/>
          <w:sz w:val="24"/>
        </w:rPr>
        <w:t xml:space="preserve"> et al. (2010</w:t>
      </w:r>
      <w:proofErr w:type="gramStart"/>
      <w:r w:rsidRPr="00B955F8">
        <w:rPr>
          <w:rFonts w:ascii="Times New Roman" w:hAnsi="Times New Roman"/>
          <w:sz w:val="24"/>
        </w:rPr>
        <w:t>)</w:t>
      </w:r>
      <w:r>
        <w:rPr>
          <w:rFonts w:ascii="Times New Roman" w:hAnsi="Times New Roman"/>
          <w:sz w:val="24"/>
        </w:rPr>
        <w:t>,</w:t>
      </w:r>
      <w:proofErr w:type="gramEnd"/>
      <w:r>
        <w:rPr>
          <w:rFonts w:ascii="Times New Roman" w:hAnsi="Times New Roman"/>
          <w:sz w:val="24"/>
        </w:rPr>
        <w:t xml:space="preserve"> </w:t>
      </w:r>
      <w:r w:rsidRPr="00B955F8">
        <w:rPr>
          <w:rFonts w:ascii="Times New Roman" w:hAnsi="Times New Roman"/>
          <w:sz w:val="24"/>
        </w:rPr>
        <w:t xml:space="preserve">analyzed how municipal electoral factors affected performance of </w:t>
      </w:r>
      <w:proofErr w:type="spellStart"/>
      <w:r w:rsidRPr="00B955F8">
        <w:rPr>
          <w:rFonts w:ascii="Times New Roman" w:hAnsi="Times New Roman"/>
          <w:i/>
          <w:sz w:val="24"/>
        </w:rPr>
        <w:t>Bolsa</w:t>
      </w:r>
      <w:proofErr w:type="spellEnd"/>
      <w:r>
        <w:rPr>
          <w:rFonts w:ascii="Times New Roman" w:hAnsi="Times New Roman"/>
          <w:i/>
          <w:sz w:val="24"/>
        </w:rPr>
        <w:t xml:space="preserve"> </w:t>
      </w:r>
      <w:proofErr w:type="spellStart"/>
      <w:r w:rsidRPr="00B955F8">
        <w:rPr>
          <w:rFonts w:ascii="Times New Roman" w:hAnsi="Times New Roman"/>
          <w:i/>
          <w:sz w:val="24"/>
        </w:rPr>
        <w:t>Escola</w:t>
      </w:r>
      <w:proofErr w:type="spellEnd"/>
      <w:r w:rsidRPr="00B955F8">
        <w:rPr>
          <w:rFonts w:ascii="Times New Roman" w:hAnsi="Times New Roman"/>
          <w:sz w:val="24"/>
        </w:rPr>
        <w:t xml:space="preserve"> in reducing school dropout rates of poor children.  They observed that municipalities “</w:t>
      </w:r>
      <w:r w:rsidRPr="00B955F8">
        <w:rPr>
          <w:rFonts w:ascii="Times New Roman" w:hAnsi="Times New Roman"/>
          <w:sz w:val="24"/>
          <w:szCs w:val="23"/>
        </w:rPr>
        <w:t>governed by a first-term mayor had an estimated 36 percent higher program performance compared to municipalities governed by a second-term mayor” (p. 3), indicating that political factors can have striking effects on municipal performance.</w:t>
      </w:r>
    </w:p>
    <w:p w:rsidR="00376CB9" w:rsidRDefault="00376CB9" w:rsidP="00DB321A">
      <w:pPr>
        <w:spacing w:after="0" w:line="240" w:lineRule="auto"/>
        <w:ind w:firstLine="720"/>
        <w:jc w:val="both"/>
        <w:rPr>
          <w:rFonts w:ascii="Times New Roman" w:hAnsi="Times New Roman"/>
          <w:sz w:val="24"/>
          <w:szCs w:val="24"/>
        </w:rPr>
      </w:pPr>
      <w:r w:rsidRPr="006249DB">
        <w:rPr>
          <w:rFonts w:ascii="Times New Roman" w:hAnsi="Times New Roman"/>
          <w:sz w:val="24"/>
          <w:szCs w:val="24"/>
        </w:rPr>
        <w:t xml:space="preserve">When considering </w:t>
      </w:r>
      <w:proofErr w:type="spellStart"/>
      <w:r>
        <w:rPr>
          <w:rFonts w:ascii="Times New Roman" w:hAnsi="Times New Roman"/>
          <w:i/>
          <w:sz w:val="24"/>
          <w:szCs w:val="24"/>
        </w:rPr>
        <w:t>Fundef</w:t>
      </w:r>
      <w:proofErr w:type="spellEnd"/>
      <w:r>
        <w:rPr>
          <w:rStyle w:val="Refdenotaderodap"/>
          <w:rFonts w:ascii="Times New Roman" w:hAnsi="Times New Roman"/>
          <w:i/>
          <w:sz w:val="24"/>
          <w:szCs w:val="24"/>
        </w:rPr>
        <w:footnoteReference w:id="10"/>
      </w:r>
      <w:r w:rsidRPr="006249DB">
        <w:rPr>
          <w:rFonts w:ascii="Times New Roman" w:hAnsi="Times New Roman"/>
          <w:sz w:val="24"/>
          <w:szCs w:val="24"/>
        </w:rPr>
        <w:t>, t</w:t>
      </w:r>
      <w:r>
        <w:rPr>
          <w:rFonts w:ascii="Times New Roman" w:hAnsi="Times New Roman"/>
          <w:sz w:val="24"/>
          <w:szCs w:val="24"/>
        </w:rPr>
        <w:t>here wa</w:t>
      </w:r>
      <w:r w:rsidRPr="006249DB">
        <w:rPr>
          <w:rFonts w:ascii="Times New Roman" w:hAnsi="Times New Roman"/>
          <w:sz w:val="24"/>
          <w:szCs w:val="24"/>
        </w:rPr>
        <w:t xml:space="preserve">s a positive </w:t>
      </w:r>
      <w:r>
        <w:rPr>
          <w:rFonts w:ascii="Times New Roman" w:hAnsi="Times New Roman"/>
          <w:sz w:val="24"/>
          <w:szCs w:val="24"/>
        </w:rPr>
        <w:t xml:space="preserve">significant </w:t>
      </w:r>
      <w:r w:rsidRPr="006249DB">
        <w:rPr>
          <w:rFonts w:ascii="Times New Roman" w:hAnsi="Times New Roman"/>
          <w:sz w:val="24"/>
          <w:szCs w:val="24"/>
        </w:rPr>
        <w:t xml:space="preserve">relationship </w:t>
      </w:r>
      <w:r>
        <w:rPr>
          <w:rFonts w:ascii="Times New Roman" w:hAnsi="Times New Roman"/>
          <w:sz w:val="24"/>
          <w:szCs w:val="24"/>
        </w:rPr>
        <w:t xml:space="preserve">with </w:t>
      </w:r>
      <w:r w:rsidRPr="00AF0229">
        <w:rPr>
          <w:rFonts w:ascii="Times New Roman" w:hAnsi="Times New Roman"/>
          <w:i/>
          <w:sz w:val="24"/>
          <w:szCs w:val="24"/>
        </w:rPr>
        <w:t>Math_4</w:t>
      </w:r>
      <w:r>
        <w:rPr>
          <w:rFonts w:ascii="Times New Roman" w:hAnsi="Times New Roman"/>
          <w:sz w:val="24"/>
          <w:szCs w:val="24"/>
        </w:rPr>
        <w:t xml:space="preserve">, </w:t>
      </w:r>
      <w:r w:rsidRPr="00AA6BD1">
        <w:rPr>
          <w:rFonts w:ascii="Times New Roman" w:hAnsi="Times New Roman"/>
          <w:i/>
          <w:sz w:val="24"/>
          <w:szCs w:val="24"/>
        </w:rPr>
        <w:t>Port_4</w:t>
      </w:r>
      <w:r>
        <w:rPr>
          <w:rFonts w:ascii="Times New Roman" w:hAnsi="Times New Roman"/>
          <w:sz w:val="24"/>
          <w:szCs w:val="24"/>
        </w:rPr>
        <w:t xml:space="preserve">, and </w:t>
      </w:r>
      <w:r w:rsidRPr="00601900">
        <w:rPr>
          <w:rFonts w:ascii="Times New Roman" w:hAnsi="Times New Roman"/>
          <w:i/>
          <w:sz w:val="24"/>
          <w:szCs w:val="24"/>
        </w:rPr>
        <w:t>Port_</w:t>
      </w:r>
      <w:proofErr w:type="gramStart"/>
      <w:r w:rsidRPr="00601900">
        <w:rPr>
          <w:rFonts w:ascii="Times New Roman" w:hAnsi="Times New Roman"/>
          <w:i/>
          <w:sz w:val="24"/>
          <w:szCs w:val="24"/>
        </w:rPr>
        <w:t>8</w:t>
      </w:r>
      <w:r w:rsidRPr="0044329D">
        <w:rPr>
          <w:rFonts w:ascii="Times New Roman" w:hAnsi="Times New Roman"/>
          <w:sz w:val="24"/>
          <w:szCs w:val="24"/>
        </w:rPr>
        <w:t>(</w:t>
      </w:r>
      <w:proofErr w:type="gramEnd"/>
      <w:r w:rsidRPr="0044329D">
        <w:rPr>
          <w:rFonts w:ascii="Times New Roman" w:hAnsi="Times New Roman"/>
          <w:i/>
          <w:sz w:val="24"/>
          <w:szCs w:val="24"/>
        </w:rPr>
        <w:t>p</w:t>
      </w:r>
      <w:r w:rsidRPr="0044329D">
        <w:rPr>
          <w:rFonts w:ascii="Times New Roman" w:hAnsi="Times New Roman"/>
          <w:sz w:val="24"/>
          <w:szCs w:val="24"/>
        </w:rPr>
        <w:t xml:space="preserve">-value </w:t>
      </w:r>
      <w:r>
        <w:rPr>
          <w:rFonts w:ascii="Times New Roman" w:hAnsi="Times New Roman"/>
          <w:sz w:val="24"/>
          <w:szCs w:val="24"/>
        </w:rPr>
        <w:t>&lt; 0.01</w:t>
      </w:r>
      <w:r w:rsidRPr="0044329D">
        <w:rPr>
          <w:rFonts w:ascii="Times New Roman" w:hAnsi="Times New Roman"/>
          <w:sz w:val="24"/>
          <w:szCs w:val="24"/>
        </w:rPr>
        <w:t>)</w:t>
      </w:r>
      <w:r>
        <w:rPr>
          <w:rFonts w:ascii="Times New Roman" w:hAnsi="Times New Roman"/>
          <w:sz w:val="24"/>
          <w:szCs w:val="24"/>
        </w:rPr>
        <w:t xml:space="preserve">, i.e., </w:t>
      </w:r>
      <w:r w:rsidRPr="00D1459D">
        <w:rPr>
          <w:rFonts w:ascii="Times New Roman" w:hAnsi="Times New Roman"/>
          <w:sz w:val="24"/>
          <w:szCs w:val="24"/>
        </w:rPr>
        <w:t xml:space="preserve">for </w:t>
      </w:r>
      <w:r>
        <w:rPr>
          <w:rFonts w:ascii="Times New Roman" w:hAnsi="Times New Roman"/>
          <w:sz w:val="24"/>
          <w:szCs w:val="24"/>
        </w:rPr>
        <w:t xml:space="preserve">these three </w:t>
      </w:r>
      <w:r w:rsidRPr="00D1459D">
        <w:rPr>
          <w:rFonts w:ascii="Times New Roman" w:hAnsi="Times New Roman"/>
          <w:sz w:val="24"/>
          <w:szCs w:val="24"/>
        </w:rPr>
        <w:t xml:space="preserve">tests </w:t>
      </w:r>
      <w:r>
        <w:rPr>
          <w:rFonts w:ascii="Times New Roman" w:hAnsi="Times New Roman"/>
          <w:sz w:val="24"/>
          <w:szCs w:val="24"/>
        </w:rPr>
        <w:t xml:space="preserve">there was a coincidence of </w:t>
      </w:r>
      <w:r w:rsidRPr="00D1459D">
        <w:rPr>
          <w:rFonts w:ascii="Times New Roman" w:hAnsi="Times New Roman"/>
          <w:sz w:val="24"/>
          <w:szCs w:val="24"/>
        </w:rPr>
        <w:t xml:space="preserve">higher </w:t>
      </w:r>
      <w:r>
        <w:rPr>
          <w:rFonts w:ascii="Times New Roman" w:hAnsi="Times New Roman"/>
          <w:sz w:val="24"/>
          <w:szCs w:val="24"/>
        </w:rPr>
        <w:t xml:space="preserve">scores and higher spending in education.  This shows that investments in education are having some positive effects on student proficiency.  For instance, a 1 percent increase in </w:t>
      </w:r>
      <w:proofErr w:type="spellStart"/>
      <w:r w:rsidRPr="00223E58">
        <w:rPr>
          <w:rFonts w:ascii="Times New Roman" w:hAnsi="Times New Roman"/>
          <w:i/>
          <w:sz w:val="24"/>
          <w:szCs w:val="24"/>
        </w:rPr>
        <w:t>Fundef</w:t>
      </w:r>
      <w:proofErr w:type="spellEnd"/>
      <w:r>
        <w:rPr>
          <w:rFonts w:ascii="Times New Roman" w:hAnsi="Times New Roman"/>
          <w:i/>
          <w:sz w:val="24"/>
          <w:szCs w:val="24"/>
        </w:rPr>
        <w:t xml:space="preserve"> </w:t>
      </w:r>
      <w:r>
        <w:rPr>
          <w:rFonts w:ascii="Times New Roman" w:hAnsi="Times New Roman"/>
          <w:sz w:val="24"/>
          <w:szCs w:val="24"/>
        </w:rPr>
        <w:t>allocation would increase score in math 4</w:t>
      </w:r>
      <w:r w:rsidRPr="00223E58">
        <w:rPr>
          <w:rFonts w:ascii="Times New Roman" w:hAnsi="Times New Roman"/>
          <w:sz w:val="24"/>
          <w:szCs w:val="24"/>
          <w:vertAlign w:val="superscript"/>
        </w:rPr>
        <w:t>th</w:t>
      </w:r>
      <w:r>
        <w:rPr>
          <w:rFonts w:ascii="Times New Roman" w:hAnsi="Times New Roman"/>
          <w:sz w:val="24"/>
          <w:szCs w:val="24"/>
        </w:rPr>
        <w:t xml:space="preserve"> grade by 0.028 percent and in Portuguese 4</w:t>
      </w:r>
      <w:r w:rsidRPr="00223E58">
        <w:rPr>
          <w:rFonts w:ascii="Times New Roman" w:hAnsi="Times New Roman"/>
          <w:sz w:val="24"/>
          <w:szCs w:val="24"/>
          <w:vertAlign w:val="superscript"/>
        </w:rPr>
        <w:t>th</w:t>
      </w:r>
      <w:r>
        <w:rPr>
          <w:rFonts w:ascii="Times New Roman" w:hAnsi="Times New Roman"/>
          <w:sz w:val="24"/>
          <w:szCs w:val="24"/>
        </w:rPr>
        <w:t xml:space="preserve"> grade and 8</w:t>
      </w:r>
      <w:r w:rsidRPr="00223E58">
        <w:rPr>
          <w:rFonts w:ascii="Times New Roman" w:hAnsi="Times New Roman"/>
          <w:sz w:val="24"/>
          <w:szCs w:val="24"/>
          <w:vertAlign w:val="superscript"/>
        </w:rPr>
        <w:t>th</w:t>
      </w:r>
      <w:r>
        <w:rPr>
          <w:rFonts w:ascii="Times New Roman" w:hAnsi="Times New Roman"/>
          <w:sz w:val="24"/>
          <w:szCs w:val="24"/>
        </w:rPr>
        <w:t xml:space="preserve"> grade by 0.011 percent.  Based on these findings, the hypothesis about </w:t>
      </w:r>
      <w:r w:rsidRPr="004840AE">
        <w:rPr>
          <w:rFonts w:ascii="Times New Roman" w:hAnsi="Times New Roman"/>
          <w:sz w:val="24"/>
          <w:szCs w:val="24"/>
        </w:rPr>
        <w:t xml:space="preserve">higher </w:t>
      </w:r>
      <w:proofErr w:type="spellStart"/>
      <w:r w:rsidRPr="004840AE">
        <w:rPr>
          <w:rFonts w:ascii="Times New Roman" w:hAnsi="Times New Roman"/>
          <w:i/>
          <w:sz w:val="24"/>
          <w:szCs w:val="24"/>
        </w:rPr>
        <w:t>Prova</w:t>
      </w:r>
      <w:proofErr w:type="spellEnd"/>
      <w:r w:rsidRPr="004840AE">
        <w:rPr>
          <w:rFonts w:ascii="Times New Roman" w:hAnsi="Times New Roman"/>
          <w:i/>
          <w:sz w:val="24"/>
          <w:szCs w:val="24"/>
        </w:rPr>
        <w:t xml:space="preserve"> </w:t>
      </w:r>
      <w:proofErr w:type="spellStart"/>
      <w:r w:rsidRPr="004840AE">
        <w:rPr>
          <w:rFonts w:ascii="Times New Roman" w:hAnsi="Times New Roman"/>
          <w:i/>
          <w:sz w:val="24"/>
          <w:szCs w:val="24"/>
        </w:rPr>
        <w:t>Brasil</w:t>
      </w:r>
      <w:proofErr w:type="spellEnd"/>
      <w:r w:rsidRPr="004840AE">
        <w:rPr>
          <w:rFonts w:ascii="Times New Roman" w:hAnsi="Times New Roman"/>
          <w:sz w:val="24"/>
          <w:szCs w:val="24"/>
        </w:rPr>
        <w:t xml:space="preserve"> scores should be receiving higher government spending on elementary education</w:t>
      </w:r>
      <w:r>
        <w:rPr>
          <w:rFonts w:ascii="Times New Roman" w:hAnsi="Times New Roman"/>
          <w:sz w:val="24"/>
          <w:szCs w:val="24"/>
        </w:rPr>
        <w:t xml:space="preserve"> was supported.  Again, the magnitudes of the coefficients were very small, indicating that the returns to education that are expected from public spending are not yet very relevant for the Brazilian case.  </w:t>
      </w:r>
    </w:p>
    <w:p w:rsidR="00376CB9" w:rsidRDefault="00376CB9" w:rsidP="00A70B48">
      <w:pPr>
        <w:spacing w:after="0" w:line="240" w:lineRule="auto"/>
        <w:ind w:firstLine="720"/>
        <w:jc w:val="both"/>
        <w:rPr>
          <w:rFonts w:ascii="Times New Roman" w:hAnsi="Times New Roman"/>
          <w:sz w:val="24"/>
        </w:rPr>
      </w:pPr>
      <w:r>
        <w:rPr>
          <w:rFonts w:ascii="Times New Roman" w:hAnsi="Times New Roman"/>
          <w:sz w:val="24"/>
        </w:rPr>
        <w:t>In general, t</w:t>
      </w:r>
      <w:r w:rsidRPr="00B955F8">
        <w:rPr>
          <w:rFonts w:ascii="Times New Roman" w:hAnsi="Times New Roman"/>
          <w:sz w:val="24"/>
        </w:rPr>
        <w:t>he</w:t>
      </w:r>
      <w:r>
        <w:rPr>
          <w:rFonts w:ascii="Times New Roman" w:hAnsi="Times New Roman"/>
          <w:sz w:val="24"/>
        </w:rPr>
        <w:t>se results may be related to difference in municipal performances in administering public spending.  The</w:t>
      </w:r>
      <w:r w:rsidRPr="00B955F8">
        <w:rPr>
          <w:rFonts w:ascii="Times New Roman" w:hAnsi="Times New Roman"/>
          <w:sz w:val="24"/>
        </w:rPr>
        <w:t xml:space="preserve">re is abundant literature documenting differences in the characteristics and performance of Brazilian municipalities.  Much of this research focuses on the effects of good governance and other political factors.  Motta and </w:t>
      </w:r>
      <w:proofErr w:type="spellStart"/>
      <w:r w:rsidRPr="00B955F8">
        <w:rPr>
          <w:rFonts w:ascii="Times New Roman" w:hAnsi="Times New Roman"/>
          <w:sz w:val="24"/>
        </w:rPr>
        <w:t>Moreira</w:t>
      </w:r>
      <w:proofErr w:type="spellEnd"/>
      <w:r w:rsidRPr="00B955F8">
        <w:rPr>
          <w:rFonts w:ascii="Times New Roman" w:hAnsi="Times New Roman"/>
          <w:sz w:val="24"/>
        </w:rPr>
        <w:t xml:space="preserve"> (2009) analyzed how municipal political factors and spending were related to improvements in social welfare.  They found that “the size of the spending needed to attain a certain level of quality is associated with some characteristics of municipalities, scale, municipal fragmentation and patronage of an elected governor” (p. 369).  In a study of corruption and electoral accountability, </w:t>
      </w:r>
      <w:proofErr w:type="spellStart"/>
      <w:r w:rsidRPr="00B955F8">
        <w:rPr>
          <w:rFonts w:ascii="Times New Roman" w:hAnsi="Times New Roman"/>
          <w:sz w:val="24"/>
        </w:rPr>
        <w:t>Ferraz</w:t>
      </w:r>
      <w:proofErr w:type="spellEnd"/>
      <w:r w:rsidRPr="00B955F8">
        <w:rPr>
          <w:rFonts w:ascii="Times New Roman" w:hAnsi="Times New Roman"/>
          <w:sz w:val="24"/>
        </w:rPr>
        <w:t xml:space="preserve"> and </w:t>
      </w:r>
      <w:proofErr w:type="spellStart"/>
      <w:r w:rsidRPr="00B955F8">
        <w:rPr>
          <w:rFonts w:ascii="Times New Roman" w:hAnsi="Times New Roman"/>
          <w:sz w:val="24"/>
        </w:rPr>
        <w:t>Finan</w:t>
      </w:r>
      <w:proofErr w:type="spellEnd"/>
      <w:r w:rsidRPr="00B955F8">
        <w:rPr>
          <w:rFonts w:ascii="Times New Roman" w:hAnsi="Times New Roman"/>
          <w:sz w:val="24"/>
        </w:rPr>
        <w:t xml:space="preserve"> (2009) found that municipal performance varied with electoral incentives and other related factors.  Notably, misuse of funds was more pronounced in municipalities where the mayors have no r</w:t>
      </w:r>
      <w:r>
        <w:rPr>
          <w:rFonts w:ascii="Times New Roman" w:hAnsi="Times New Roman"/>
          <w:sz w:val="24"/>
        </w:rPr>
        <w:t>eelection incentives, the popula</w:t>
      </w:r>
      <w:r w:rsidRPr="00B955F8">
        <w:rPr>
          <w:rFonts w:ascii="Times New Roman" w:hAnsi="Times New Roman"/>
          <w:sz w:val="24"/>
        </w:rPr>
        <w:t>ce is less privy to information, and where corrupt politicians are less likely to be punished.</w:t>
      </w:r>
      <w:r>
        <w:rPr>
          <w:rFonts w:ascii="Times New Roman" w:hAnsi="Times New Roman"/>
          <w:sz w:val="24"/>
        </w:rPr>
        <w:t xml:space="preserve"> </w:t>
      </w:r>
      <w:r w:rsidRPr="00B955F8">
        <w:rPr>
          <w:rFonts w:ascii="Times New Roman" w:hAnsi="Times New Roman"/>
          <w:sz w:val="24"/>
        </w:rPr>
        <w:t xml:space="preserve">Timmons and </w:t>
      </w:r>
      <w:proofErr w:type="spellStart"/>
      <w:r w:rsidRPr="00B955F8">
        <w:rPr>
          <w:rFonts w:ascii="Times New Roman" w:hAnsi="Times New Roman"/>
          <w:sz w:val="24"/>
        </w:rPr>
        <w:t>Garfias</w:t>
      </w:r>
      <w:proofErr w:type="spellEnd"/>
      <w:r w:rsidRPr="00B955F8">
        <w:rPr>
          <w:rFonts w:ascii="Times New Roman" w:hAnsi="Times New Roman"/>
          <w:sz w:val="24"/>
        </w:rPr>
        <w:t xml:space="preserve"> (2012) studied the effects of corruption on property tax collection, a measure of municipal performance.  They found a clear relationship between corruption and tax revenue, where revealed corruption diminished municipal tax revenue and increased the likelihood of “participatory budgeting”.</w:t>
      </w:r>
      <w:r>
        <w:rPr>
          <w:rFonts w:ascii="Times New Roman" w:hAnsi="Times New Roman"/>
          <w:sz w:val="24"/>
        </w:rPr>
        <w:t xml:space="preserve">  All of these examples provide evidence for the importance of endogenous factors in defining how well a municipality provides for its residents.</w:t>
      </w:r>
    </w:p>
    <w:p w:rsidR="00376CB9" w:rsidRDefault="00376CB9" w:rsidP="00A70B48">
      <w:pPr>
        <w:spacing w:after="0" w:line="240" w:lineRule="auto"/>
        <w:ind w:firstLine="720"/>
        <w:jc w:val="both"/>
        <w:rPr>
          <w:rFonts w:ascii="Times New Roman" w:hAnsi="Times New Roman"/>
          <w:sz w:val="24"/>
          <w:szCs w:val="24"/>
        </w:rPr>
      </w:pPr>
      <w:r>
        <w:rPr>
          <w:rFonts w:ascii="Times New Roman" w:hAnsi="Times New Roman"/>
          <w:sz w:val="24"/>
          <w:szCs w:val="24"/>
        </w:rPr>
        <w:lastRenderedPageBreak/>
        <w:t>In Brazil, a</w:t>
      </w:r>
      <w:r w:rsidRPr="009B3291">
        <w:rPr>
          <w:rFonts w:ascii="Times New Roman" w:hAnsi="Times New Roman"/>
          <w:sz w:val="24"/>
          <w:szCs w:val="24"/>
        </w:rPr>
        <w:t xml:space="preserve">ccording to Barros and </w:t>
      </w:r>
      <w:proofErr w:type="spellStart"/>
      <w:r w:rsidRPr="009B3291">
        <w:rPr>
          <w:rFonts w:ascii="Times New Roman" w:hAnsi="Times New Roman"/>
          <w:sz w:val="24"/>
          <w:szCs w:val="24"/>
        </w:rPr>
        <w:t>Mendonça</w:t>
      </w:r>
      <w:proofErr w:type="spellEnd"/>
      <w:r w:rsidRPr="009B3291">
        <w:rPr>
          <w:rFonts w:ascii="Times New Roman" w:hAnsi="Times New Roman"/>
          <w:sz w:val="24"/>
          <w:szCs w:val="24"/>
        </w:rPr>
        <w:t xml:space="preserve"> (1997), a</w:t>
      </w:r>
      <w:r>
        <w:rPr>
          <w:rFonts w:ascii="Times New Roman" w:hAnsi="Times New Roman"/>
          <w:sz w:val="24"/>
          <w:szCs w:val="24"/>
        </w:rPr>
        <w:t>n</w:t>
      </w:r>
      <w:r w:rsidRPr="009B3291">
        <w:rPr>
          <w:rFonts w:ascii="Times New Roman" w:hAnsi="Times New Roman"/>
          <w:sz w:val="24"/>
          <w:szCs w:val="24"/>
        </w:rPr>
        <w:t xml:space="preserve"> improvement in the educational system can be obtained through the rise of </w:t>
      </w:r>
      <w:r>
        <w:rPr>
          <w:rFonts w:ascii="Times New Roman" w:hAnsi="Times New Roman"/>
          <w:sz w:val="24"/>
          <w:szCs w:val="24"/>
        </w:rPr>
        <w:t xml:space="preserve">resource allocated to education and/or through the rise of efficiency that they are used. </w:t>
      </w:r>
      <w:r w:rsidRPr="005E7BB7">
        <w:rPr>
          <w:rFonts w:ascii="Times New Roman" w:hAnsi="Times New Roman"/>
          <w:sz w:val="24"/>
          <w:szCs w:val="24"/>
        </w:rPr>
        <w:t>A</w:t>
      </w:r>
      <w:r w:rsidRPr="009B3291">
        <w:rPr>
          <w:rFonts w:ascii="Times New Roman" w:hAnsi="Times New Roman"/>
          <w:sz w:val="24"/>
          <w:szCs w:val="24"/>
        </w:rPr>
        <w:t xml:space="preserve">s spend in education </w:t>
      </w:r>
      <w:r>
        <w:rPr>
          <w:rFonts w:ascii="Times New Roman" w:hAnsi="Times New Roman"/>
          <w:sz w:val="24"/>
          <w:szCs w:val="24"/>
        </w:rPr>
        <w:t>is</w:t>
      </w:r>
      <w:r w:rsidRPr="009B3291">
        <w:rPr>
          <w:rFonts w:ascii="Times New Roman" w:hAnsi="Times New Roman"/>
          <w:sz w:val="24"/>
          <w:szCs w:val="24"/>
        </w:rPr>
        <w:t xml:space="preserve"> large in Brazil, the </w:t>
      </w:r>
      <w:r w:rsidRPr="005E7BB7">
        <w:rPr>
          <w:rFonts w:ascii="Times New Roman" w:hAnsi="Times New Roman"/>
          <w:sz w:val="24"/>
          <w:szCs w:val="24"/>
        </w:rPr>
        <w:t>inefficiency</w:t>
      </w:r>
      <w:r w:rsidRPr="009B3291">
        <w:rPr>
          <w:rFonts w:ascii="Times New Roman" w:hAnsi="Times New Roman"/>
          <w:sz w:val="24"/>
          <w:szCs w:val="24"/>
        </w:rPr>
        <w:t xml:space="preserve"> can be related to the wa</w:t>
      </w:r>
      <w:r>
        <w:rPr>
          <w:rFonts w:ascii="Times New Roman" w:hAnsi="Times New Roman"/>
          <w:sz w:val="24"/>
          <w:szCs w:val="24"/>
        </w:rPr>
        <w:t xml:space="preserve">y that these resources are allocated. </w:t>
      </w:r>
      <w:r w:rsidRPr="009B3291">
        <w:rPr>
          <w:rFonts w:ascii="Times New Roman" w:hAnsi="Times New Roman"/>
          <w:sz w:val="24"/>
          <w:szCs w:val="24"/>
        </w:rPr>
        <w:t xml:space="preserve">In the present study, we assume that </w:t>
      </w:r>
      <w:r w:rsidRPr="00B56922">
        <w:rPr>
          <w:rFonts w:ascii="Times New Roman" w:hAnsi="Times New Roman"/>
          <w:sz w:val="24"/>
          <w:szCs w:val="24"/>
        </w:rPr>
        <w:t xml:space="preserve">municipal performance in administering public spending are controlled as a fixed effect. As the obtained results show that the hypothesis about higher </w:t>
      </w:r>
      <w:r w:rsidRPr="00B56922">
        <w:rPr>
          <w:rFonts w:ascii="Times New Roman" w:hAnsi="Times New Roman"/>
          <w:i/>
          <w:sz w:val="24"/>
          <w:szCs w:val="24"/>
        </w:rPr>
        <w:t>BF</w:t>
      </w:r>
      <w:r w:rsidRPr="00B56922">
        <w:rPr>
          <w:rFonts w:ascii="Times New Roman" w:hAnsi="Times New Roman"/>
          <w:sz w:val="24"/>
          <w:szCs w:val="24"/>
        </w:rPr>
        <w:t xml:space="preserve"> allocation coinciding with lower </w:t>
      </w:r>
      <w:proofErr w:type="spellStart"/>
      <w:r w:rsidRPr="00B56922">
        <w:rPr>
          <w:rFonts w:ascii="Times New Roman" w:hAnsi="Times New Roman"/>
          <w:i/>
          <w:sz w:val="24"/>
          <w:szCs w:val="24"/>
        </w:rPr>
        <w:t>Prova</w:t>
      </w:r>
      <w:proofErr w:type="spellEnd"/>
      <w:r w:rsidRPr="00B56922">
        <w:rPr>
          <w:rFonts w:ascii="Times New Roman" w:hAnsi="Times New Roman"/>
          <w:i/>
          <w:sz w:val="24"/>
          <w:szCs w:val="24"/>
        </w:rPr>
        <w:t xml:space="preserve"> </w:t>
      </w:r>
      <w:proofErr w:type="spellStart"/>
      <w:r w:rsidRPr="00B56922">
        <w:rPr>
          <w:rFonts w:ascii="Times New Roman" w:hAnsi="Times New Roman"/>
          <w:i/>
          <w:sz w:val="24"/>
          <w:szCs w:val="24"/>
        </w:rPr>
        <w:t>Brasil</w:t>
      </w:r>
      <w:proofErr w:type="spellEnd"/>
      <w:r w:rsidRPr="00B56922">
        <w:rPr>
          <w:rFonts w:ascii="Times New Roman" w:hAnsi="Times New Roman"/>
          <w:sz w:val="24"/>
          <w:szCs w:val="24"/>
        </w:rPr>
        <w:t xml:space="preserve"> average scores is validated just to the early elementary math education (Mathematics 4</w:t>
      </w:r>
      <w:r w:rsidRPr="00B56922">
        <w:rPr>
          <w:rFonts w:ascii="Times New Roman" w:hAnsi="Times New Roman"/>
          <w:sz w:val="24"/>
          <w:szCs w:val="24"/>
          <w:vertAlign w:val="superscript"/>
        </w:rPr>
        <w:t>th</w:t>
      </w:r>
      <w:r w:rsidRPr="00B56922">
        <w:rPr>
          <w:rFonts w:ascii="Times New Roman" w:hAnsi="Times New Roman"/>
          <w:sz w:val="24"/>
          <w:szCs w:val="24"/>
        </w:rPr>
        <w:t xml:space="preserve"> grade) and to the Portuguese 8</w:t>
      </w:r>
      <w:r w:rsidRPr="00B56922">
        <w:rPr>
          <w:rFonts w:ascii="Times New Roman" w:hAnsi="Times New Roman"/>
          <w:sz w:val="24"/>
          <w:szCs w:val="24"/>
          <w:vertAlign w:val="superscript"/>
        </w:rPr>
        <w:t>th</w:t>
      </w:r>
      <w:r w:rsidRPr="00B56922">
        <w:rPr>
          <w:rFonts w:ascii="Times New Roman" w:hAnsi="Times New Roman"/>
          <w:sz w:val="24"/>
          <w:szCs w:val="24"/>
        </w:rPr>
        <w:t xml:space="preserve"> grade education, municipalities’ skills to implement </w:t>
      </w:r>
      <w:r w:rsidRPr="00B56922">
        <w:rPr>
          <w:rFonts w:ascii="Times New Roman" w:hAnsi="Times New Roman"/>
          <w:i/>
          <w:sz w:val="24"/>
          <w:szCs w:val="24"/>
        </w:rPr>
        <w:t>BF</w:t>
      </w:r>
      <w:r w:rsidRPr="00B56922">
        <w:rPr>
          <w:rFonts w:ascii="Times New Roman" w:hAnsi="Times New Roman"/>
          <w:sz w:val="24"/>
          <w:szCs w:val="24"/>
        </w:rPr>
        <w:t xml:space="preserve"> vary vastly, indicating that there is not a consistent municipal behavior with regards to </w:t>
      </w:r>
      <w:r w:rsidRPr="00B56922">
        <w:rPr>
          <w:rFonts w:ascii="Times New Roman" w:hAnsi="Times New Roman"/>
          <w:i/>
          <w:sz w:val="24"/>
          <w:szCs w:val="24"/>
        </w:rPr>
        <w:t>BF</w:t>
      </w:r>
      <w:r w:rsidRPr="00B56922">
        <w:rPr>
          <w:rFonts w:ascii="Times New Roman" w:hAnsi="Times New Roman"/>
          <w:sz w:val="24"/>
          <w:szCs w:val="24"/>
        </w:rPr>
        <w:t>.</w:t>
      </w:r>
    </w:p>
    <w:p w:rsidR="00376CB9" w:rsidRDefault="00376CB9" w:rsidP="00376CB9">
      <w:pPr>
        <w:spacing w:after="0" w:line="240" w:lineRule="auto"/>
        <w:ind w:firstLine="709"/>
        <w:jc w:val="both"/>
        <w:rPr>
          <w:rFonts w:ascii="Times New Roman" w:hAnsi="Times New Roman"/>
          <w:sz w:val="24"/>
          <w:szCs w:val="24"/>
        </w:rPr>
      </w:pPr>
      <w:r>
        <w:rPr>
          <w:rFonts w:ascii="Times New Roman" w:hAnsi="Times New Roman"/>
          <w:sz w:val="24"/>
          <w:szCs w:val="24"/>
        </w:rPr>
        <w:t xml:space="preserve">Other secondary results can also be highlighted. When focusing on the </w:t>
      </w:r>
      <w:r w:rsidRPr="006249DB">
        <w:rPr>
          <w:rFonts w:ascii="Times New Roman" w:hAnsi="Times New Roman"/>
          <w:sz w:val="24"/>
          <w:szCs w:val="24"/>
        </w:rPr>
        <w:t xml:space="preserve">student-related control variables, </w:t>
      </w:r>
      <w:proofErr w:type="spellStart"/>
      <w:r w:rsidRPr="000D4DAB">
        <w:rPr>
          <w:rFonts w:ascii="Times New Roman" w:hAnsi="Times New Roman"/>
          <w:i/>
          <w:sz w:val="24"/>
          <w:szCs w:val="24"/>
        </w:rPr>
        <w:t>Stud_int</w:t>
      </w:r>
      <w:proofErr w:type="spellEnd"/>
      <w:r w:rsidRPr="006249DB">
        <w:rPr>
          <w:rFonts w:ascii="Times New Roman" w:hAnsi="Times New Roman"/>
          <w:sz w:val="24"/>
          <w:szCs w:val="24"/>
        </w:rPr>
        <w:t xml:space="preserve"> present</w:t>
      </w:r>
      <w:r>
        <w:rPr>
          <w:rFonts w:ascii="Times New Roman" w:hAnsi="Times New Roman"/>
          <w:sz w:val="24"/>
          <w:szCs w:val="24"/>
        </w:rPr>
        <w:t>ed</w:t>
      </w:r>
      <w:r w:rsidRPr="006249DB">
        <w:rPr>
          <w:rFonts w:ascii="Times New Roman" w:hAnsi="Times New Roman"/>
          <w:sz w:val="24"/>
          <w:szCs w:val="24"/>
        </w:rPr>
        <w:t xml:space="preserve"> a positive</w:t>
      </w:r>
      <w:r>
        <w:rPr>
          <w:rFonts w:ascii="Times New Roman" w:hAnsi="Times New Roman"/>
          <w:sz w:val="24"/>
          <w:szCs w:val="24"/>
        </w:rPr>
        <w:t xml:space="preserve"> </w:t>
      </w:r>
      <w:r w:rsidRPr="006249DB">
        <w:rPr>
          <w:rFonts w:ascii="Times New Roman" w:hAnsi="Times New Roman"/>
          <w:sz w:val="24"/>
          <w:szCs w:val="24"/>
        </w:rPr>
        <w:t>significant</w:t>
      </w:r>
      <w:r>
        <w:rPr>
          <w:rFonts w:ascii="Times New Roman" w:hAnsi="Times New Roman"/>
          <w:sz w:val="24"/>
          <w:szCs w:val="24"/>
        </w:rPr>
        <w:t xml:space="preserve"> </w:t>
      </w:r>
      <w:r w:rsidRPr="006249DB">
        <w:rPr>
          <w:rFonts w:ascii="Times New Roman" w:hAnsi="Times New Roman"/>
          <w:sz w:val="24"/>
          <w:szCs w:val="24"/>
        </w:rPr>
        <w:t xml:space="preserve">relationship with </w:t>
      </w:r>
      <w:r>
        <w:rPr>
          <w:rFonts w:ascii="Times New Roman" w:hAnsi="Times New Roman"/>
          <w:sz w:val="24"/>
          <w:szCs w:val="24"/>
        </w:rPr>
        <w:t>all tests (</w:t>
      </w:r>
      <w:r w:rsidRPr="000D4DAB">
        <w:rPr>
          <w:rFonts w:ascii="Times New Roman" w:hAnsi="Times New Roman"/>
          <w:i/>
          <w:sz w:val="24"/>
          <w:szCs w:val="24"/>
        </w:rPr>
        <w:t>p</w:t>
      </w:r>
      <w:r w:rsidRPr="006249DB">
        <w:rPr>
          <w:rFonts w:ascii="Times New Roman" w:hAnsi="Times New Roman"/>
          <w:sz w:val="24"/>
          <w:szCs w:val="24"/>
        </w:rPr>
        <w:t xml:space="preserve">-value </w:t>
      </w:r>
      <w:r>
        <w:rPr>
          <w:rFonts w:ascii="Times New Roman" w:hAnsi="Times New Roman"/>
          <w:sz w:val="24"/>
          <w:szCs w:val="24"/>
        </w:rPr>
        <w:t>&lt;0.01)</w:t>
      </w:r>
      <w:r w:rsidRPr="006249DB">
        <w:rPr>
          <w:rFonts w:ascii="Times New Roman" w:hAnsi="Times New Roman"/>
          <w:sz w:val="24"/>
          <w:szCs w:val="24"/>
        </w:rPr>
        <w:t>.</w:t>
      </w:r>
      <w:r>
        <w:rPr>
          <w:rFonts w:ascii="Times New Roman" w:hAnsi="Times New Roman"/>
          <w:sz w:val="24"/>
          <w:szCs w:val="24"/>
        </w:rPr>
        <w:t xml:space="preserve">These findings suggest that the higher the economic status of students, the higher their scores. With regards to </w:t>
      </w:r>
      <w:proofErr w:type="spellStart"/>
      <w:r w:rsidRPr="000D4DAB">
        <w:rPr>
          <w:rFonts w:ascii="Times New Roman" w:hAnsi="Times New Roman"/>
          <w:i/>
          <w:sz w:val="24"/>
          <w:szCs w:val="24"/>
        </w:rPr>
        <w:t>Stud_wor</w:t>
      </w:r>
      <w:proofErr w:type="spellEnd"/>
      <w:r w:rsidRPr="006249DB">
        <w:rPr>
          <w:rFonts w:ascii="Times New Roman" w:hAnsi="Times New Roman"/>
          <w:sz w:val="24"/>
          <w:szCs w:val="24"/>
        </w:rPr>
        <w:t>, negative significant (</w:t>
      </w:r>
      <w:r w:rsidRPr="00463E5F">
        <w:rPr>
          <w:rFonts w:ascii="Times New Roman" w:hAnsi="Times New Roman"/>
          <w:i/>
          <w:sz w:val="24"/>
          <w:szCs w:val="24"/>
        </w:rPr>
        <w:t>p</w:t>
      </w:r>
      <w:r w:rsidRPr="006249DB">
        <w:rPr>
          <w:rFonts w:ascii="Times New Roman" w:hAnsi="Times New Roman"/>
          <w:sz w:val="24"/>
          <w:szCs w:val="24"/>
        </w:rPr>
        <w:t xml:space="preserve">-value </w:t>
      </w:r>
      <w:r>
        <w:rPr>
          <w:rFonts w:ascii="Times New Roman" w:hAnsi="Times New Roman"/>
          <w:sz w:val="24"/>
          <w:szCs w:val="24"/>
        </w:rPr>
        <w:t>&lt;0.01</w:t>
      </w:r>
      <w:r w:rsidRPr="006249DB">
        <w:rPr>
          <w:rFonts w:ascii="Times New Roman" w:hAnsi="Times New Roman"/>
          <w:sz w:val="24"/>
          <w:szCs w:val="24"/>
        </w:rPr>
        <w:t>) relationship</w:t>
      </w:r>
      <w:r>
        <w:rPr>
          <w:rFonts w:ascii="Times New Roman" w:hAnsi="Times New Roman"/>
          <w:sz w:val="24"/>
          <w:szCs w:val="24"/>
        </w:rPr>
        <w:t>s</w:t>
      </w:r>
      <w:r w:rsidRPr="006249DB">
        <w:rPr>
          <w:rFonts w:ascii="Times New Roman" w:hAnsi="Times New Roman"/>
          <w:sz w:val="24"/>
          <w:szCs w:val="24"/>
        </w:rPr>
        <w:t xml:space="preserve"> with </w:t>
      </w:r>
      <w:r>
        <w:rPr>
          <w:rFonts w:ascii="Times New Roman" w:hAnsi="Times New Roman"/>
          <w:sz w:val="24"/>
          <w:szCs w:val="24"/>
        </w:rPr>
        <w:t>all tests were observed</w:t>
      </w:r>
      <w:r w:rsidRPr="006249DB">
        <w:rPr>
          <w:rFonts w:ascii="Times New Roman" w:hAnsi="Times New Roman"/>
          <w:sz w:val="24"/>
          <w:szCs w:val="24"/>
        </w:rPr>
        <w:t>.</w:t>
      </w:r>
      <w:r>
        <w:rPr>
          <w:rFonts w:ascii="Times New Roman" w:hAnsi="Times New Roman"/>
          <w:sz w:val="24"/>
          <w:szCs w:val="24"/>
        </w:rPr>
        <w:t xml:space="preserve"> </w:t>
      </w:r>
      <w:r w:rsidRPr="00536569">
        <w:rPr>
          <w:rFonts w:ascii="Times New Roman" w:hAnsi="Times New Roman"/>
          <w:szCs w:val="24"/>
        </w:rPr>
        <w:t xml:space="preserve">As expected from the literature, students who work outside the home have a lower proficiency in school.  </w:t>
      </w:r>
      <w:r>
        <w:rPr>
          <w:rFonts w:ascii="Times New Roman" w:hAnsi="Times New Roman"/>
          <w:sz w:val="24"/>
          <w:szCs w:val="24"/>
        </w:rPr>
        <w:t xml:space="preserve">Knowing that one of the reasons </w:t>
      </w:r>
      <w:r w:rsidRPr="00514063">
        <w:rPr>
          <w:rFonts w:ascii="Times New Roman" w:hAnsi="Times New Roman"/>
          <w:i/>
          <w:sz w:val="24"/>
          <w:szCs w:val="24"/>
        </w:rPr>
        <w:t>BF</w:t>
      </w:r>
      <w:r>
        <w:rPr>
          <w:rFonts w:ascii="Times New Roman" w:hAnsi="Times New Roman"/>
          <w:sz w:val="24"/>
          <w:szCs w:val="24"/>
        </w:rPr>
        <w:t xml:space="preserve"> was created was to eliminate child labor, a study tracking individual students, instead of schools and municipalities, would be beneficial to clarify this finding.  </w:t>
      </w:r>
      <w:proofErr w:type="spellStart"/>
      <w:r w:rsidRPr="00291BC9">
        <w:rPr>
          <w:rFonts w:ascii="Times New Roman" w:hAnsi="Times New Roman"/>
          <w:i/>
          <w:sz w:val="24"/>
          <w:szCs w:val="24"/>
        </w:rPr>
        <w:t>Mother_edu</w:t>
      </w:r>
      <w:proofErr w:type="spellEnd"/>
      <w:r w:rsidRPr="006249DB">
        <w:rPr>
          <w:rFonts w:ascii="Times New Roman" w:hAnsi="Times New Roman"/>
          <w:sz w:val="24"/>
          <w:szCs w:val="24"/>
        </w:rPr>
        <w:t xml:space="preserve"> ha</w:t>
      </w:r>
      <w:r>
        <w:rPr>
          <w:rFonts w:ascii="Times New Roman" w:hAnsi="Times New Roman"/>
          <w:sz w:val="24"/>
          <w:szCs w:val="24"/>
        </w:rPr>
        <w:t>d</w:t>
      </w:r>
      <w:r w:rsidRPr="006249DB">
        <w:rPr>
          <w:rFonts w:ascii="Times New Roman" w:hAnsi="Times New Roman"/>
          <w:sz w:val="24"/>
          <w:szCs w:val="24"/>
        </w:rPr>
        <w:t xml:space="preserve"> a positi</w:t>
      </w:r>
      <w:r>
        <w:rPr>
          <w:rFonts w:ascii="Times New Roman" w:hAnsi="Times New Roman"/>
          <w:sz w:val="24"/>
          <w:szCs w:val="24"/>
        </w:rPr>
        <w:t>ve significant (</w:t>
      </w:r>
      <w:r w:rsidRPr="00514063">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relationship with </w:t>
      </w:r>
      <w:r>
        <w:rPr>
          <w:rFonts w:ascii="Times New Roman" w:hAnsi="Times New Roman"/>
          <w:sz w:val="24"/>
          <w:szCs w:val="24"/>
        </w:rPr>
        <w:t>all tests, suggesting that the higher the level of the mother’s education, the higher the probability of children doing better in school.  The</w:t>
      </w:r>
      <w:r w:rsidRPr="00B5453D">
        <w:rPr>
          <w:rFonts w:ascii="Times New Roman" w:hAnsi="Times New Roman"/>
          <w:sz w:val="24"/>
          <w:szCs w:val="24"/>
        </w:rPr>
        <w:t>s</w:t>
      </w:r>
      <w:r>
        <w:rPr>
          <w:rFonts w:ascii="Times New Roman" w:hAnsi="Times New Roman"/>
          <w:sz w:val="24"/>
          <w:szCs w:val="24"/>
        </w:rPr>
        <w:t>e finding are</w:t>
      </w:r>
      <w:r w:rsidRPr="00B5453D">
        <w:rPr>
          <w:rFonts w:ascii="Times New Roman" w:hAnsi="Times New Roman"/>
          <w:sz w:val="24"/>
          <w:szCs w:val="24"/>
        </w:rPr>
        <w:t xml:space="preserve"> in accordance with empirical literature showing that mothers</w:t>
      </w:r>
      <w:r>
        <w:rPr>
          <w:rFonts w:ascii="Times New Roman" w:hAnsi="Times New Roman"/>
          <w:sz w:val="24"/>
          <w:szCs w:val="24"/>
        </w:rPr>
        <w:t>’</w:t>
      </w:r>
      <w:r w:rsidRPr="00B5453D">
        <w:rPr>
          <w:rFonts w:ascii="Times New Roman" w:hAnsi="Times New Roman"/>
          <w:sz w:val="24"/>
          <w:szCs w:val="24"/>
        </w:rPr>
        <w:t xml:space="preserve"> education is one of the most important variables to explain </w:t>
      </w:r>
      <w:r>
        <w:rPr>
          <w:rFonts w:ascii="Times New Roman" w:hAnsi="Times New Roman"/>
          <w:sz w:val="24"/>
          <w:szCs w:val="24"/>
        </w:rPr>
        <w:t>student proficiencies</w:t>
      </w:r>
      <w:r w:rsidRPr="00AC02AB">
        <w:rPr>
          <w:rFonts w:ascii="Times New Roman" w:hAnsi="Times New Roman"/>
          <w:sz w:val="24"/>
          <w:szCs w:val="24"/>
        </w:rPr>
        <w:t xml:space="preserve">.  For instance, </w:t>
      </w:r>
      <w:r>
        <w:rPr>
          <w:rFonts w:ascii="Times New Roman" w:hAnsi="Times New Roman"/>
          <w:sz w:val="24"/>
          <w:szCs w:val="24"/>
        </w:rPr>
        <w:t xml:space="preserve">for </w:t>
      </w:r>
      <w:r w:rsidRPr="00AC02AB">
        <w:rPr>
          <w:rFonts w:ascii="Times New Roman" w:hAnsi="Times New Roman"/>
          <w:sz w:val="24"/>
          <w:szCs w:val="24"/>
        </w:rPr>
        <w:t>the 4</w:t>
      </w:r>
      <w:r w:rsidRPr="00AC02AB">
        <w:rPr>
          <w:rFonts w:ascii="Times New Roman" w:hAnsi="Times New Roman"/>
          <w:sz w:val="24"/>
          <w:szCs w:val="24"/>
          <w:vertAlign w:val="superscript"/>
        </w:rPr>
        <w:t>th</w:t>
      </w:r>
      <w:r w:rsidRPr="00AC02AB">
        <w:rPr>
          <w:rFonts w:ascii="Times New Roman" w:hAnsi="Times New Roman"/>
          <w:sz w:val="24"/>
          <w:szCs w:val="24"/>
        </w:rPr>
        <w:t xml:space="preserve"> grade math regression, an increase of 1% in </w:t>
      </w:r>
      <w:proofErr w:type="spellStart"/>
      <w:r w:rsidRPr="00AC02AB">
        <w:rPr>
          <w:rFonts w:ascii="Times New Roman" w:hAnsi="Times New Roman"/>
          <w:i/>
          <w:sz w:val="24"/>
          <w:szCs w:val="24"/>
        </w:rPr>
        <w:t>Mother_</w:t>
      </w:r>
      <w:proofErr w:type="gramStart"/>
      <w:r w:rsidRPr="00AC02AB">
        <w:rPr>
          <w:rFonts w:ascii="Times New Roman" w:hAnsi="Times New Roman"/>
          <w:i/>
          <w:sz w:val="24"/>
          <w:szCs w:val="24"/>
        </w:rPr>
        <w:t>edu</w:t>
      </w:r>
      <w:proofErr w:type="spellEnd"/>
      <w:r w:rsidRPr="00AC02AB">
        <w:rPr>
          <w:rFonts w:ascii="Times New Roman" w:hAnsi="Times New Roman"/>
          <w:sz w:val="24"/>
          <w:szCs w:val="24"/>
        </w:rPr>
        <w:t>,</w:t>
      </w:r>
      <w:proofErr w:type="gramEnd"/>
      <w:r>
        <w:rPr>
          <w:rFonts w:ascii="Times New Roman" w:hAnsi="Times New Roman"/>
          <w:sz w:val="24"/>
          <w:szCs w:val="24"/>
        </w:rPr>
        <w:t xml:space="preserve"> corresponded to an increase of 6</w:t>
      </w:r>
      <w:r w:rsidRPr="00AC02AB">
        <w:rPr>
          <w:rFonts w:ascii="Times New Roman" w:hAnsi="Times New Roman"/>
          <w:sz w:val="24"/>
          <w:szCs w:val="24"/>
        </w:rPr>
        <w:t xml:space="preserve">% in the </w:t>
      </w:r>
      <w:r>
        <w:rPr>
          <w:rFonts w:ascii="Times New Roman" w:hAnsi="Times New Roman"/>
          <w:sz w:val="24"/>
          <w:szCs w:val="24"/>
        </w:rPr>
        <w:t>average test scores</w:t>
      </w:r>
      <w:r w:rsidRPr="00AC02AB">
        <w:rPr>
          <w:rFonts w:ascii="Times New Roman" w:hAnsi="Times New Roman"/>
          <w:sz w:val="24"/>
          <w:szCs w:val="24"/>
        </w:rPr>
        <w:t>.</w:t>
      </w:r>
    </w:p>
    <w:p w:rsidR="00376CB9" w:rsidRDefault="00376CB9" w:rsidP="00376CB9">
      <w:pPr>
        <w:spacing w:after="0" w:line="240" w:lineRule="auto"/>
        <w:ind w:firstLine="709"/>
        <w:jc w:val="both"/>
        <w:rPr>
          <w:rFonts w:ascii="Times New Roman" w:hAnsi="Times New Roman"/>
          <w:color w:val="000000"/>
          <w:sz w:val="24"/>
          <w:szCs w:val="24"/>
        </w:rPr>
      </w:pPr>
      <w:r>
        <w:rPr>
          <w:rFonts w:ascii="Times New Roman" w:hAnsi="Times New Roman"/>
          <w:sz w:val="24"/>
          <w:szCs w:val="24"/>
        </w:rPr>
        <w:t>For s</w:t>
      </w:r>
      <w:r w:rsidRPr="006249DB">
        <w:rPr>
          <w:rFonts w:ascii="Times New Roman" w:hAnsi="Times New Roman"/>
          <w:sz w:val="24"/>
          <w:szCs w:val="24"/>
        </w:rPr>
        <w:t xml:space="preserve">chool-related control variables, </w:t>
      </w:r>
      <w:proofErr w:type="spellStart"/>
      <w:r w:rsidRPr="00291BC9">
        <w:rPr>
          <w:rFonts w:ascii="Times New Roman" w:hAnsi="Times New Roman"/>
          <w:i/>
          <w:sz w:val="24"/>
          <w:szCs w:val="24"/>
        </w:rPr>
        <w:t>Sch_comp</w:t>
      </w:r>
      <w:proofErr w:type="spellEnd"/>
      <w:r w:rsidRPr="006249DB">
        <w:rPr>
          <w:rFonts w:ascii="Times New Roman" w:hAnsi="Times New Roman"/>
          <w:sz w:val="24"/>
          <w:szCs w:val="24"/>
        </w:rPr>
        <w:t xml:space="preserve"> ha</w:t>
      </w:r>
      <w:r>
        <w:rPr>
          <w:rFonts w:ascii="Times New Roman" w:hAnsi="Times New Roman"/>
          <w:sz w:val="24"/>
          <w:szCs w:val="24"/>
        </w:rPr>
        <w:t>d</w:t>
      </w:r>
      <w:r w:rsidRPr="006249DB">
        <w:rPr>
          <w:rFonts w:ascii="Times New Roman" w:hAnsi="Times New Roman"/>
          <w:sz w:val="24"/>
          <w:szCs w:val="24"/>
        </w:rPr>
        <w:t xml:space="preserve"> a </w:t>
      </w:r>
      <w:r>
        <w:rPr>
          <w:rFonts w:ascii="Times New Roman" w:hAnsi="Times New Roman"/>
          <w:sz w:val="24"/>
          <w:szCs w:val="24"/>
        </w:rPr>
        <w:t>positive</w:t>
      </w:r>
      <w:r w:rsidRPr="006249DB">
        <w:rPr>
          <w:rFonts w:ascii="Times New Roman" w:hAnsi="Times New Roman"/>
          <w:sz w:val="24"/>
          <w:szCs w:val="24"/>
        </w:rPr>
        <w:t xml:space="preserve"> relationship (</w:t>
      </w:r>
      <w:r w:rsidRPr="00291BC9">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with </w:t>
      </w:r>
      <w:r w:rsidRPr="00291BC9">
        <w:rPr>
          <w:rFonts w:ascii="Times New Roman" w:hAnsi="Times New Roman"/>
          <w:i/>
          <w:sz w:val="24"/>
          <w:szCs w:val="24"/>
        </w:rPr>
        <w:t>Math_</w:t>
      </w:r>
      <w:r>
        <w:rPr>
          <w:rFonts w:ascii="Times New Roman" w:hAnsi="Times New Roman"/>
          <w:i/>
          <w:sz w:val="24"/>
          <w:szCs w:val="24"/>
        </w:rPr>
        <w:t>4</w:t>
      </w:r>
      <w:r>
        <w:rPr>
          <w:rFonts w:ascii="Times New Roman" w:hAnsi="Times New Roman"/>
          <w:sz w:val="24"/>
          <w:szCs w:val="24"/>
        </w:rPr>
        <w:t xml:space="preserve">, </w:t>
      </w:r>
      <w:r w:rsidRPr="00291BC9">
        <w:rPr>
          <w:rFonts w:ascii="Times New Roman" w:hAnsi="Times New Roman"/>
          <w:i/>
          <w:sz w:val="24"/>
          <w:szCs w:val="24"/>
        </w:rPr>
        <w:t>Port_</w:t>
      </w:r>
      <w:r>
        <w:rPr>
          <w:rFonts w:ascii="Times New Roman" w:hAnsi="Times New Roman"/>
          <w:i/>
          <w:sz w:val="24"/>
          <w:szCs w:val="24"/>
        </w:rPr>
        <w:t xml:space="preserve">4, </w:t>
      </w:r>
      <w:r>
        <w:rPr>
          <w:rFonts w:ascii="Times New Roman" w:hAnsi="Times New Roman"/>
          <w:sz w:val="24"/>
          <w:szCs w:val="24"/>
        </w:rPr>
        <w:t xml:space="preserve">and </w:t>
      </w:r>
      <w:r w:rsidRPr="00852E61">
        <w:rPr>
          <w:rFonts w:ascii="Times New Roman" w:hAnsi="Times New Roman"/>
          <w:i/>
          <w:sz w:val="24"/>
          <w:szCs w:val="24"/>
        </w:rPr>
        <w:t>Port_8</w:t>
      </w:r>
      <w:r>
        <w:rPr>
          <w:rFonts w:ascii="Times New Roman" w:hAnsi="Times New Roman"/>
          <w:color w:val="000000"/>
          <w:sz w:val="24"/>
          <w:szCs w:val="24"/>
        </w:rPr>
        <w:t xml:space="preserve">.  </w:t>
      </w:r>
      <w:r w:rsidRPr="00F50E25">
        <w:rPr>
          <w:rFonts w:ascii="Times New Roman" w:hAnsi="Times New Roman"/>
          <w:i/>
          <w:color w:val="000000"/>
          <w:sz w:val="24"/>
          <w:szCs w:val="24"/>
        </w:rPr>
        <w:t>Math_8</w:t>
      </w:r>
      <w:r>
        <w:rPr>
          <w:rFonts w:ascii="Times New Roman" w:hAnsi="Times New Roman"/>
          <w:color w:val="000000"/>
          <w:sz w:val="24"/>
          <w:szCs w:val="24"/>
        </w:rPr>
        <w:t xml:space="preserve"> was negative and not significant.  </w:t>
      </w:r>
      <w:r w:rsidRPr="00B5453D">
        <w:rPr>
          <w:rFonts w:ascii="Times New Roman" w:hAnsi="Times New Roman"/>
          <w:sz w:val="24"/>
          <w:szCs w:val="24"/>
        </w:rPr>
        <w:t xml:space="preserve">These results </w:t>
      </w:r>
      <w:r>
        <w:rPr>
          <w:rFonts w:ascii="Times New Roman" w:hAnsi="Times New Roman"/>
          <w:sz w:val="24"/>
          <w:szCs w:val="24"/>
        </w:rPr>
        <w:t xml:space="preserve">are in agreement with </w:t>
      </w:r>
      <w:proofErr w:type="spellStart"/>
      <w:r w:rsidRPr="00B5453D">
        <w:rPr>
          <w:rFonts w:ascii="Times New Roman" w:hAnsi="Times New Roman"/>
          <w:sz w:val="24"/>
          <w:szCs w:val="24"/>
        </w:rPr>
        <w:t>Menezes-Filho</w:t>
      </w:r>
      <w:r>
        <w:rPr>
          <w:rFonts w:ascii="Times New Roman" w:hAnsi="Times New Roman"/>
          <w:sz w:val="24"/>
          <w:szCs w:val="24"/>
        </w:rPr>
        <w:t>’s</w:t>
      </w:r>
      <w:proofErr w:type="spellEnd"/>
      <w:r w:rsidRPr="00B5453D">
        <w:rPr>
          <w:rFonts w:ascii="Times New Roman" w:hAnsi="Times New Roman"/>
          <w:sz w:val="24"/>
          <w:szCs w:val="24"/>
        </w:rPr>
        <w:t xml:space="preserve"> (2007) findings</w:t>
      </w:r>
      <w:r>
        <w:rPr>
          <w:rFonts w:ascii="Times New Roman" w:hAnsi="Times New Roman"/>
          <w:sz w:val="24"/>
          <w:szCs w:val="24"/>
        </w:rPr>
        <w:t>.  He stated that</w:t>
      </w:r>
      <w:r w:rsidRPr="00B5453D">
        <w:rPr>
          <w:rFonts w:ascii="Times New Roman" w:hAnsi="Times New Roman"/>
          <w:sz w:val="24"/>
          <w:szCs w:val="24"/>
        </w:rPr>
        <w:t xml:space="preserve"> digital</w:t>
      </w:r>
      <w:r>
        <w:rPr>
          <w:rFonts w:ascii="Times New Roman" w:hAnsi="Times New Roman"/>
          <w:sz w:val="24"/>
          <w:szCs w:val="24"/>
        </w:rPr>
        <w:t xml:space="preserve"> inclusion in schools is still a nun clear independent variable </w:t>
      </w:r>
      <w:r w:rsidRPr="00B5453D">
        <w:rPr>
          <w:rFonts w:ascii="Times New Roman" w:hAnsi="Times New Roman"/>
          <w:sz w:val="24"/>
          <w:szCs w:val="24"/>
        </w:rPr>
        <w:t xml:space="preserve">in </w:t>
      </w:r>
      <w:r>
        <w:rPr>
          <w:rFonts w:ascii="Times New Roman" w:hAnsi="Times New Roman"/>
          <w:sz w:val="24"/>
          <w:szCs w:val="24"/>
        </w:rPr>
        <w:t xml:space="preserve">education </w:t>
      </w:r>
      <w:r w:rsidRPr="00B5453D">
        <w:rPr>
          <w:rFonts w:ascii="Times New Roman" w:hAnsi="Times New Roman"/>
          <w:sz w:val="24"/>
          <w:szCs w:val="24"/>
        </w:rPr>
        <w:t>literature of education.</w:t>
      </w:r>
      <w:r>
        <w:rPr>
          <w:rFonts w:ascii="Times New Roman" w:hAnsi="Times New Roman"/>
          <w:sz w:val="24"/>
          <w:szCs w:val="24"/>
        </w:rPr>
        <w:t xml:space="preserve"> </w:t>
      </w:r>
      <w:proofErr w:type="spellStart"/>
      <w:r w:rsidRPr="00B5453D">
        <w:rPr>
          <w:rFonts w:ascii="Times New Roman" w:hAnsi="Times New Roman"/>
          <w:sz w:val="24"/>
          <w:szCs w:val="24"/>
        </w:rPr>
        <w:t>Menezes-Filho</w:t>
      </w:r>
      <w:r>
        <w:rPr>
          <w:rFonts w:ascii="Times New Roman" w:hAnsi="Times New Roman"/>
          <w:sz w:val="24"/>
          <w:szCs w:val="24"/>
        </w:rPr>
        <w:t>’s</w:t>
      </w:r>
      <w:proofErr w:type="spellEnd"/>
      <w:r w:rsidRPr="00B5453D">
        <w:rPr>
          <w:rFonts w:ascii="Times New Roman" w:hAnsi="Times New Roman"/>
          <w:sz w:val="24"/>
          <w:szCs w:val="24"/>
        </w:rPr>
        <w:t xml:space="preserve"> (2007) results show</w:t>
      </w:r>
      <w:r>
        <w:rPr>
          <w:rFonts w:ascii="Times New Roman" w:hAnsi="Times New Roman"/>
          <w:sz w:val="24"/>
          <w:szCs w:val="24"/>
        </w:rPr>
        <w:t>ed</w:t>
      </w:r>
      <w:r w:rsidRPr="00B5453D">
        <w:rPr>
          <w:rFonts w:ascii="Times New Roman" w:hAnsi="Times New Roman"/>
          <w:sz w:val="24"/>
          <w:szCs w:val="24"/>
        </w:rPr>
        <w:t xml:space="preserve"> that the presence of computers </w:t>
      </w:r>
      <w:r>
        <w:rPr>
          <w:rFonts w:ascii="Times New Roman" w:hAnsi="Times New Roman"/>
          <w:sz w:val="24"/>
          <w:szCs w:val="24"/>
        </w:rPr>
        <w:t>had</w:t>
      </w:r>
      <w:r w:rsidRPr="00B5453D">
        <w:rPr>
          <w:rFonts w:ascii="Times New Roman" w:hAnsi="Times New Roman"/>
          <w:sz w:val="24"/>
          <w:szCs w:val="24"/>
        </w:rPr>
        <w:t xml:space="preserve"> little impact on students</w:t>
      </w:r>
      <w:r>
        <w:rPr>
          <w:rFonts w:ascii="Times New Roman" w:hAnsi="Times New Roman"/>
          <w:sz w:val="24"/>
          <w:szCs w:val="24"/>
        </w:rPr>
        <w:t>’</w:t>
      </w:r>
      <w:r w:rsidRPr="00B5453D">
        <w:rPr>
          <w:rFonts w:ascii="Times New Roman" w:hAnsi="Times New Roman"/>
          <w:sz w:val="24"/>
          <w:szCs w:val="24"/>
        </w:rPr>
        <w:t xml:space="preserve"> proficiency and the sign</w:t>
      </w:r>
      <w:r>
        <w:rPr>
          <w:rFonts w:ascii="Times New Roman" w:hAnsi="Times New Roman"/>
          <w:sz w:val="24"/>
          <w:szCs w:val="24"/>
        </w:rPr>
        <w:t xml:space="preserve"> varied: they we</w:t>
      </w:r>
      <w:r w:rsidRPr="00B5453D">
        <w:rPr>
          <w:rFonts w:ascii="Times New Roman" w:hAnsi="Times New Roman"/>
          <w:sz w:val="24"/>
          <w:szCs w:val="24"/>
        </w:rPr>
        <w:t>re occasionally positive</w:t>
      </w:r>
      <w:r>
        <w:rPr>
          <w:rFonts w:ascii="Times New Roman" w:hAnsi="Times New Roman"/>
          <w:sz w:val="24"/>
          <w:szCs w:val="24"/>
        </w:rPr>
        <w:t>, and sometimes negative</w:t>
      </w:r>
      <w:r>
        <w:rPr>
          <w:rFonts w:ascii="Times New Roman" w:hAnsi="Times New Roman"/>
          <w:color w:val="000000"/>
          <w:sz w:val="24"/>
          <w:szCs w:val="24"/>
        </w:rPr>
        <w:t xml:space="preserve">.  </w:t>
      </w:r>
      <w:r w:rsidRPr="006249DB">
        <w:rPr>
          <w:rFonts w:ascii="Times New Roman" w:hAnsi="Times New Roman"/>
          <w:color w:val="000000"/>
          <w:sz w:val="24"/>
          <w:szCs w:val="24"/>
        </w:rPr>
        <w:t xml:space="preserve">When </w:t>
      </w:r>
      <w:r>
        <w:rPr>
          <w:rFonts w:ascii="Times New Roman" w:hAnsi="Times New Roman"/>
          <w:color w:val="000000"/>
          <w:sz w:val="24"/>
          <w:szCs w:val="24"/>
        </w:rPr>
        <w:t xml:space="preserve">observing </w:t>
      </w:r>
      <w:r w:rsidRPr="006249DB">
        <w:rPr>
          <w:rFonts w:ascii="Times New Roman" w:hAnsi="Times New Roman"/>
          <w:color w:val="000000"/>
          <w:sz w:val="24"/>
          <w:szCs w:val="24"/>
        </w:rPr>
        <w:t xml:space="preserve">the relationship </w:t>
      </w:r>
      <w:r>
        <w:rPr>
          <w:rFonts w:ascii="Times New Roman" w:hAnsi="Times New Roman"/>
          <w:color w:val="000000"/>
          <w:sz w:val="24"/>
          <w:szCs w:val="24"/>
        </w:rPr>
        <w:t xml:space="preserve">of </w:t>
      </w:r>
      <w:proofErr w:type="spellStart"/>
      <w:r w:rsidRPr="001A76C9">
        <w:rPr>
          <w:rFonts w:ascii="Times New Roman" w:hAnsi="Times New Roman"/>
          <w:i/>
          <w:color w:val="000000"/>
          <w:sz w:val="24"/>
          <w:szCs w:val="24"/>
        </w:rPr>
        <w:t>Sch_lib</w:t>
      </w:r>
      <w:proofErr w:type="spellEnd"/>
      <w:r>
        <w:rPr>
          <w:rFonts w:ascii="Times New Roman" w:hAnsi="Times New Roman"/>
          <w:color w:val="000000"/>
          <w:sz w:val="24"/>
          <w:szCs w:val="24"/>
        </w:rPr>
        <w:t>, it had</w:t>
      </w:r>
      <w:r w:rsidRPr="006249DB">
        <w:rPr>
          <w:rFonts w:ascii="Times New Roman" w:hAnsi="Times New Roman"/>
          <w:color w:val="000000"/>
          <w:sz w:val="24"/>
          <w:szCs w:val="24"/>
        </w:rPr>
        <w:t xml:space="preserve"> a positive (</w:t>
      </w:r>
      <w:r w:rsidRPr="00514063">
        <w:rPr>
          <w:rFonts w:ascii="Times New Roman" w:hAnsi="Times New Roman"/>
          <w:i/>
          <w:color w:val="000000"/>
          <w:sz w:val="24"/>
          <w:szCs w:val="24"/>
        </w:rPr>
        <w:t>p</w:t>
      </w:r>
      <w:r w:rsidRPr="006249DB">
        <w:rPr>
          <w:rFonts w:ascii="Times New Roman" w:hAnsi="Times New Roman"/>
          <w:color w:val="000000"/>
          <w:sz w:val="24"/>
          <w:szCs w:val="24"/>
        </w:rPr>
        <w:t xml:space="preserve">-value </w:t>
      </w:r>
      <w:r>
        <w:rPr>
          <w:rFonts w:ascii="Times New Roman" w:hAnsi="Times New Roman"/>
          <w:color w:val="000000"/>
          <w:sz w:val="24"/>
          <w:szCs w:val="24"/>
        </w:rPr>
        <w:t>&lt;0.01</w:t>
      </w:r>
      <w:r w:rsidRPr="006249DB">
        <w:rPr>
          <w:rFonts w:ascii="Times New Roman" w:hAnsi="Times New Roman"/>
          <w:color w:val="000000"/>
          <w:sz w:val="24"/>
          <w:szCs w:val="24"/>
        </w:rPr>
        <w:t>) relationship with</w:t>
      </w:r>
      <w:r w:rsidRPr="00291BC9">
        <w:rPr>
          <w:rFonts w:ascii="Times New Roman" w:hAnsi="Times New Roman"/>
          <w:i/>
          <w:sz w:val="24"/>
          <w:szCs w:val="24"/>
        </w:rPr>
        <w:t>Math_</w:t>
      </w:r>
      <w:r>
        <w:rPr>
          <w:rFonts w:ascii="Times New Roman" w:hAnsi="Times New Roman"/>
          <w:i/>
          <w:sz w:val="24"/>
          <w:szCs w:val="24"/>
        </w:rPr>
        <w:t>4</w:t>
      </w:r>
      <w:r>
        <w:rPr>
          <w:rFonts w:ascii="Times New Roman" w:hAnsi="Times New Roman"/>
          <w:sz w:val="24"/>
          <w:szCs w:val="24"/>
        </w:rPr>
        <w:t xml:space="preserve">, </w:t>
      </w:r>
      <w:r w:rsidRPr="00291BC9">
        <w:rPr>
          <w:rFonts w:ascii="Times New Roman" w:hAnsi="Times New Roman"/>
          <w:i/>
          <w:sz w:val="24"/>
          <w:szCs w:val="24"/>
        </w:rPr>
        <w:t>Port_</w:t>
      </w:r>
      <w:r>
        <w:rPr>
          <w:rFonts w:ascii="Times New Roman" w:hAnsi="Times New Roman"/>
          <w:i/>
          <w:sz w:val="24"/>
          <w:szCs w:val="24"/>
        </w:rPr>
        <w:t xml:space="preserve">4, </w:t>
      </w:r>
      <w:r>
        <w:rPr>
          <w:rFonts w:ascii="Times New Roman" w:hAnsi="Times New Roman"/>
          <w:sz w:val="24"/>
          <w:szCs w:val="24"/>
        </w:rPr>
        <w:t xml:space="preserve">and </w:t>
      </w:r>
      <w:r w:rsidRPr="00852E61">
        <w:rPr>
          <w:rFonts w:ascii="Times New Roman" w:hAnsi="Times New Roman"/>
          <w:i/>
          <w:sz w:val="24"/>
          <w:szCs w:val="24"/>
        </w:rPr>
        <w:t>Port_8</w:t>
      </w:r>
      <w:r w:rsidRPr="006249DB">
        <w:rPr>
          <w:rFonts w:ascii="Times New Roman" w:hAnsi="Times New Roman"/>
          <w:color w:val="000000"/>
          <w:sz w:val="24"/>
          <w:szCs w:val="24"/>
        </w:rPr>
        <w:t xml:space="preserve">. </w:t>
      </w:r>
      <w:r>
        <w:rPr>
          <w:rFonts w:ascii="Times New Roman" w:hAnsi="Times New Roman"/>
          <w:color w:val="000000"/>
          <w:sz w:val="24"/>
          <w:szCs w:val="24"/>
        </w:rPr>
        <w:t xml:space="preserve"> These results indicate that school resources, such as the existence of libraries, were important for improving scores.  </w:t>
      </w:r>
      <w:r w:rsidRPr="006249DB">
        <w:rPr>
          <w:rFonts w:ascii="Times New Roman" w:hAnsi="Times New Roman"/>
          <w:color w:val="000000"/>
          <w:sz w:val="24"/>
          <w:szCs w:val="24"/>
        </w:rPr>
        <w:t xml:space="preserve">Considering teacher-related control variables, </w:t>
      </w:r>
      <w:proofErr w:type="spellStart"/>
      <w:r w:rsidRPr="001A76C9">
        <w:rPr>
          <w:rFonts w:ascii="Times New Roman" w:hAnsi="Times New Roman"/>
          <w:i/>
          <w:color w:val="000000"/>
          <w:sz w:val="24"/>
          <w:szCs w:val="24"/>
        </w:rPr>
        <w:t>Stu_</w:t>
      </w:r>
      <w:r>
        <w:rPr>
          <w:rFonts w:ascii="Times New Roman" w:hAnsi="Times New Roman"/>
          <w:i/>
          <w:color w:val="000000"/>
          <w:sz w:val="24"/>
          <w:szCs w:val="24"/>
        </w:rPr>
        <w:t>class</w:t>
      </w:r>
      <w:proofErr w:type="spellEnd"/>
      <w:r>
        <w:rPr>
          <w:rFonts w:ascii="Times New Roman" w:hAnsi="Times New Roman"/>
          <w:color w:val="000000"/>
          <w:sz w:val="24"/>
          <w:szCs w:val="24"/>
        </w:rPr>
        <w:t xml:space="preserve"> showed a negative (</w:t>
      </w:r>
      <w:r w:rsidRPr="00E274E5">
        <w:rPr>
          <w:rFonts w:ascii="Times New Roman" w:hAnsi="Times New Roman"/>
          <w:i/>
          <w:color w:val="000000"/>
          <w:sz w:val="24"/>
          <w:szCs w:val="24"/>
        </w:rPr>
        <w:t>p</w:t>
      </w:r>
      <w:r>
        <w:rPr>
          <w:rFonts w:ascii="Times New Roman" w:hAnsi="Times New Roman"/>
          <w:color w:val="000000"/>
          <w:sz w:val="24"/>
          <w:szCs w:val="24"/>
        </w:rPr>
        <w:t>-value &lt; 0.01</w:t>
      </w:r>
      <w:r w:rsidRPr="006249DB">
        <w:rPr>
          <w:rFonts w:ascii="Times New Roman" w:hAnsi="Times New Roman"/>
          <w:color w:val="000000"/>
          <w:sz w:val="24"/>
          <w:szCs w:val="24"/>
        </w:rPr>
        <w:t xml:space="preserve">) relationship with </w:t>
      </w:r>
      <w:r>
        <w:rPr>
          <w:rFonts w:ascii="Times New Roman" w:hAnsi="Times New Roman"/>
          <w:color w:val="000000"/>
          <w:sz w:val="24"/>
          <w:szCs w:val="24"/>
        </w:rPr>
        <w:t>all tests</w:t>
      </w:r>
      <w:r w:rsidRPr="006249DB">
        <w:rPr>
          <w:rFonts w:ascii="Times New Roman" w:hAnsi="Times New Roman"/>
          <w:color w:val="000000"/>
          <w:sz w:val="24"/>
          <w:szCs w:val="24"/>
        </w:rPr>
        <w:t>.</w:t>
      </w:r>
      <w:r>
        <w:rPr>
          <w:rFonts w:ascii="Times New Roman" w:hAnsi="Times New Roman"/>
          <w:color w:val="000000"/>
          <w:sz w:val="24"/>
          <w:szCs w:val="24"/>
        </w:rPr>
        <w:t xml:space="preserve"> These findings suggest that, in the Brazilian context, smaller classroom size would help to improve students’ test scores.  </w:t>
      </w:r>
      <w:proofErr w:type="spellStart"/>
      <w:r w:rsidRPr="001A76C9">
        <w:rPr>
          <w:rFonts w:ascii="Times New Roman" w:hAnsi="Times New Roman"/>
          <w:i/>
          <w:color w:val="000000"/>
          <w:sz w:val="24"/>
          <w:szCs w:val="24"/>
        </w:rPr>
        <w:t>Teach_edu</w:t>
      </w:r>
      <w:proofErr w:type="spellEnd"/>
      <w:r>
        <w:rPr>
          <w:rFonts w:ascii="Times New Roman" w:hAnsi="Times New Roman"/>
          <w:color w:val="000000"/>
          <w:sz w:val="24"/>
          <w:szCs w:val="24"/>
        </w:rPr>
        <w:t xml:space="preserve"> had</w:t>
      </w:r>
      <w:r w:rsidRPr="006249DB">
        <w:rPr>
          <w:rFonts w:ascii="Times New Roman" w:hAnsi="Times New Roman"/>
          <w:color w:val="000000"/>
          <w:sz w:val="24"/>
          <w:szCs w:val="24"/>
        </w:rPr>
        <w:t xml:space="preserve"> a positi</w:t>
      </w:r>
      <w:r>
        <w:rPr>
          <w:rFonts w:ascii="Times New Roman" w:hAnsi="Times New Roman"/>
          <w:color w:val="000000"/>
          <w:sz w:val="24"/>
          <w:szCs w:val="24"/>
        </w:rPr>
        <w:t xml:space="preserve">ve and significant </w:t>
      </w:r>
      <w:r w:rsidRPr="006249DB">
        <w:rPr>
          <w:rFonts w:ascii="Times New Roman" w:hAnsi="Times New Roman"/>
          <w:color w:val="000000"/>
          <w:sz w:val="24"/>
          <w:szCs w:val="24"/>
        </w:rPr>
        <w:t xml:space="preserve">relationship with </w:t>
      </w:r>
      <w:r w:rsidRPr="001A76C9">
        <w:rPr>
          <w:rFonts w:ascii="Times New Roman" w:hAnsi="Times New Roman"/>
          <w:i/>
          <w:color w:val="000000"/>
          <w:sz w:val="24"/>
          <w:szCs w:val="24"/>
        </w:rPr>
        <w:t>Math_4</w:t>
      </w:r>
      <w:r w:rsidRPr="006249DB">
        <w:rPr>
          <w:rFonts w:ascii="Times New Roman" w:hAnsi="Times New Roman"/>
          <w:color w:val="000000"/>
          <w:sz w:val="24"/>
          <w:szCs w:val="24"/>
        </w:rPr>
        <w:t xml:space="preserve">, </w:t>
      </w:r>
      <w:r w:rsidRPr="001A76C9">
        <w:rPr>
          <w:rFonts w:ascii="Times New Roman" w:hAnsi="Times New Roman"/>
          <w:i/>
          <w:color w:val="000000"/>
          <w:sz w:val="24"/>
          <w:szCs w:val="24"/>
        </w:rPr>
        <w:t>Port_4</w:t>
      </w:r>
      <w:r w:rsidRPr="006249DB">
        <w:rPr>
          <w:rFonts w:ascii="Times New Roman" w:hAnsi="Times New Roman"/>
          <w:color w:val="000000"/>
          <w:sz w:val="24"/>
          <w:szCs w:val="24"/>
        </w:rPr>
        <w:t xml:space="preserve">, and </w:t>
      </w:r>
      <w:r w:rsidRPr="00E274E5">
        <w:rPr>
          <w:rFonts w:ascii="Times New Roman" w:hAnsi="Times New Roman"/>
          <w:i/>
          <w:color w:val="000000"/>
          <w:sz w:val="24"/>
          <w:szCs w:val="24"/>
        </w:rPr>
        <w:t>Port_8</w:t>
      </w:r>
      <w:r>
        <w:rPr>
          <w:rFonts w:ascii="Times New Roman" w:hAnsi="Times New Roman"/>
          <w:color w:val="000000"/>
          <w:sz w:val="24"/>
          <w:szCs w:val="24"/>
        </w:rPr>
        <w:t xml:space="preserve"> (</w:t>
      </w:r>
      <w:r w:rsidRPr="00E274E5">
        <w:rPr>
          <w:rFonts w:ascii="Times New Roman" w:hAnsi="Times New Roman"/>
          <w:i/>
          <w:color w:val="000000"/>
          <w:sz w:val="24"/>
          <w:szCs w:val="24"/>
        </w:rPr>
        <w:t>p</w:t>
      </w:r>
      <w:r>
        <w:rPr>
          <w:rFonts w:ascii="Times New Roman" w:hAnsi="Times New Roman"/>
          <w:color w:val="000000"/>
          <w:sz w:val="24"/>
          <w:szCs w:val="24"/>
        </w:rPr>
        <w:t>-value &lt; 0.01)</w:t>
      </w:r>
      <w:r w:rsidRPr="006249DB">
        <w:rPr>
          <w:rFonts w:ascii="Times New Roman" w:hAnsi="Times New Roman"/>
          <w:color w:val="000000"/>
          <w:sz w:val="24"/>
          <w:szCs w:val="24"/>
        </w:rPr>
        <w:t xml:space="preserve">. The </w:t>
      </w:r>
      <w:r>
        <w:rPr>
          <w:rFonts w:ascii="Times New Roman" w:hAnsi="Times New Roman"/>
          <w:color w:val="000000"/>
          <w:sz w:val="24"/>
          <w:szCs w:val="24"/>
        </w:rPr>
        <w:t xml:space="preserve">higher the educational level of teachers, the better the students’ performance on tests. </w:t>
      </w:r>
    </w:p>
    <w:p w:rsidR="00376CB9" w:rsidRDefault="00376CB9" w:rsidP="00DB321A">
      <w:pPr>
        <w:spacing w:after="0" w:line="240" w:lineRule="auto"/>
        <w:ind w:firstLine="709"/>
        <w:jc w:val="both"/>
        <w:rPr>
          <w:rFonts w:ascii="Times New Roman" w:hAnsi="Times New Roman"/>
          <w:sz w:val="24"/>
          <w:szCs w:val="24"/>
        </w:rPr>
      </w:pPr>
      <w:r>
        <w:rPr>
          <w:rFonts w:ascii="Times New Roman" w:hAnsi="Times New Roman"/>
          <w:sz w:val="24"/>
          <w:szCs w:val="24"/>
        </w:rPr>
        <w:t xml:space="preserve">With regards to the </w:t>
      </w:r>
      <w:r w:rsidRPr="006249DB">
        <w:rPr>
          <w:rFonts w:ascii="Times New Roman" w:hAnsi="Times New Roman"/>
          <w:sz w:val="24"/>
          <w:szCs w:val="24"/>
        </w:rPr>
        <w:t>municipalit</w:t>
      </w:r>
      <w:r>
        <w:rPr>
          <w:rFonts w:ascii="Times New Roman" w:hAnsi="Times New Roman"/>
          <w:sz w:val="24"/>
          <w:szCs w:val="24"/>
        </w:rPr>
        <w:t>y</w:t>
      </w:r>
      <w:r w:rsidRPr="006249DB">
        <w:rPr>
          <w:rFonts w:ascii="Times New Roman" w:hAnsi="Times New Roman"/>
          <w:sz w:val="24"/>
          <w:szCs w:val="24"/>
        </w:rPr>
        <w:t>-related control variables</w:t>
      </w:r>
      <w:r>
        <w:rPr>
          <w:rFonts w:ascii="Times New Roman" w:hAnsi="Times New Roman"/>
          <w:sz w:val="24"/>
          <w:szCs w:val="24"/>
        </w:rPr>
        <w:t xml:space="preserve">, </w:t>
      </w:r>
      <w:r w:rsidRPr="00AC02AB">
        <w:rPr>
          <w:rFonts w:ascii="Times New Roman" w:hAnsi="Times New Roman"/>
          <w:i/>
          <w:sz w:val="24"/>
          <w:szCs w:val="24"/>
        </w:rPr>
        <w:t>GDP</w:t>
      </w:r>
      <w:r w:rsidRPr="00AC02AB">
        <w:rPr>
          <w:rFonts w:ascii="Times New Roman" w:hAnsi="Times New Roman"/>
          <w:sz w:val="24"/>
          <w:szCs w:val="24"/>
        </w:rPr>
        <w:t xml:space="preserve"> showed a </w:t>
      </w:r>
      <w:r>
        <w:rPr>
          <w:rFonts w:ascii="Times New Roman" w:hAnsi="Times New Roman"/>
          <w:sz w:val="24"/>
          <w:szCs w:val="24"/>
        </w:rPr>
        <w:t>positive</w:t>
      </w:r>
      <w:r w:rsidRPr="00AC02AB">
        <w:rPr>
          <w:rFonts w:ascii="Times New Roman" w:hAnsi="Times New Roman"/>
          <w:sz w:val="24"/>
          <w:szCs w:val="24"/>
        </w:rPr>
        <w:t xml:space="preserve"> relationship with </w:t>
      </w:r>
      <w:r w:rsidRPr="00AC02AB">
        <w:rPr>
          <w:rFonts w:ascii="Times New Roman" w:hAnsi="Times New Roman"/>
          <w:i/>
          <w:sz w:val="24"/>
          <w:szCs w:val="24"/>
        </w:rPr>
        <w:t>Math_4</w:t>
      </w:r>
      <w:r w:rsidRPr="00AC02AB">
        <w:rPr>
          <w:rFonts w:ascii="Times New Roman" w:hAnsi="Times New Roman"/>
          <w:sz w:val="24"/>
          <w:szCs w:val="24"/>
        </w:rPr>
        <w:t xml:space="preserve"> (</w:t>
      </w:r>
      <w:r w:rsidRPr="003A321F">
        <w:rPr>
          <w:rFonts w:ascii="Times New Roman" w:hAnsi="Times New Roman"/>
          <w:i/>
          <w:sz w:val="24"/>
          <w:szCs w:val="24"/>
        </w:rPr>
        <w:t>p</w:t>
      </w:r>
      <w:r w:rsidRPr="00AC02AB">
        <w:rPr>
          <w:rFonts w:ascii="Times New Roman" w:hAnsi="Times New Roman"/>
          <w:sz w:val="24"/>
          <w:szCs w:val="24"/>
        </w:rPr>
        <w:t xml:space="preserve">-value </w:t>
      </w:r>
      <w:r>
        <w:rPr>
          <w:rFonts w:ascii="Times New Roman" w:hAnsi="Times New Roman"/>
          <w:sz w:val="24"/>
          <w:szCs w:val="24"/>
        </w:rPr>
        <w:t>&lt;</w:t>
      </w:r>
      <w:r w:rsidRPr="00AC02AB">
        <w:rPr>
          <w:rFonts w:ascii="Times New Roman" w:hAnsi="Times New Roman"/>
          <w:sz w:val="24"/>
          <w:szCs w:val="24"/>
        </w:rPr>
        <w:t xml:space="preserve"> 0.</w:t>
      </w:r>
      <w:r>
        <w:rPr>
          <w:rFonts w:ascii="Times New Roman" w:hAnsi="Times New Roman"/>
          <w:sz w:val="24"/>
          <w:szCs w:val="24"/>
        </w:rPr>
        <w:t>01</w:t>
      </w:r>
      <w:r w:rsidRPr="00AC02AB">
        <w:rPr>
          <w:rFonts w:ascii="Times New Roman" w:hAnsi="Times New Roman"/>
          <w:sz w:val="24"/>
          <w:szCs w:val="24"/>
        </w:rPr>
        <w:t>)</w:t>
      </w:r>
      <w:r>
        <w:rPr>
          <w:rFonts w:ascii="Times New Roman" w:hAnsi="Times New Roman"/>
          <w:sz w:val="24"/>
          <w:szCs w:val="24"/>
        </w:rPr>
        <w:t xml:space="preserve"> and </w:t>
      </w:r>
      <w:r>
        <w:rPr>
          <w:rFonts w:ascii="Times New Roman" w:hAnsi="Times New Roman"/>
          <w:i/>
          <w:sz w:val="24"/>
          <w:szCs w:val="24"/>
        </w:rPr>
        <w:t>Port</w:t>
      </w:r>
      <w:r w:rsidRPr="00AC02AB">
        <w:rPr>
          <w:rFonts w:ascii="Times New Roman" w:hAnsi="Times New Roman"/>
          <w:i/>
          <w:sz w:val="24"/>
          <w:szCs w:val="24"/>
        </w:rPr>
        <w:t>_</w:t>
      </w:r>
      <w:r>
        <w:rPr>
          <w:rFonts w:ascii="Times New Roman" w:hAnsi="Times New Roman"/>
          <w:i/>
          <w:sz w:val="24"/>
          <w:szCs w:val="24"/>
        </w:rPr>
        <w:t>8</w:t>
      </w:r>
      <w:r w:rsidRPr="00AC02AB">
        <w:rPr>
          <w:rFonts w:ascii="Times New Roman" w:hAnsi="Times New Roman"/>
          <w:sz w:val="24"/>
          <w:szCs w:val="24"/>
        </w:rPr>
        <w:t xml:space="preserve"> (</w:t>
      </w:r>
      <w:r w:rsidRPr="003A321F">
        <w:rPr>
          <w:rFonts w:ascii="Times New Roman" w:hAnsi="Times New Roman"/>
          <w:i/>
          <w:sz w:val="24"/>
          <w:szCs w:val="24"/>
        </w:rPr>
        <w:t>p</w:t>
      </w:r>
      <w:r w:rsidRPr="00AC02AB">
        <w:rPr>
          <w:rFonts w:ascii="Times New Roman" w:hAnsi="Times New Roman"/>
          <w:sz w:val="24"/>
          <w:szCs w:val="24"/>
        </w:rPr>
        <w:t xml:space="preserve">-value </w:t>
      </w:r>
      <w:r>
        <w:rPr>
          <w:rFonts w:ascii="Times New Roman" w:hAnsi="Times New Roman"/>
          <w:sz w:val="24"/>
          <w:szCs w:val="24"/>
        </w:rPr>
        <w:t>&lt;</w:t>
      </w:r>
      <w:r w:rsidRPr="00AC02AB">
        <w:rPr>
          <w:rFonts w:ascii="Times New Roman" w:hAnsi="Times New Roman"/>
          <w:sz w:val="24"/>
          <w:szCs w:val="24"/>
        </w:rPr>
        <w:t xml:space="preserve"> 0.</w:t>
      </w:r>
      <w:r>
        <w:rPr>
          <w:rFonts w:ascii="Times New Roman" w:hAnsi="Times New Roman"/>
          <w:sz w:val="24"/>
          <w:szCs w:val="24"/>
        </w:rPr>
        <w:t>10</w:t>
      </w:r>
      <w:r w:rsidRPr="00AC02AB">
        <w:rPr>
          <w:rFonts w:ascii="Times New Roman" w:hAnsi="Times New Roman"/>
          <w:sz w:val="24"/>
          <w:szCs w:val="24"/>
        </w:rPr>
        <w:t xml:space="preserve">).  The </w:t>
      </w:r>
      <w:proofErr w:type="spellStart"/>
      <w:r w:rsidRPr="00AC02AB">
        <w:rPr>
          <w:rFonts w:ascii="Times New Roman" w:hAnsi="Times New Roman"/>
          <w:i/>
          <w:sz w:val="24"/>
          <w:szCs w:val="24"/>
        </w:rPr>
        <w:t>Health_Index</w:t>
      </w:r>
      <w:proofErr w:type="spellEnd"/>
      <w:r w:rsidRPr="00AC02AB">
        <w:rPr>
          <w:rFonts w:ascii="Times New Roman" w:hAnsi="Times New Roman"/>
          <w:sz w:val="24"/>
          <w:szCs w:val="24"/>
        </w:rPr>
        <w:t xml:space="preserve"> had a</w:t>
      </w:r>
      <w:r w:rsidRPr="006249DB">
        <w:rPr>
          <w:rFonts w:ascii="Times New Roman" w:hAnsi="Times New Roman"/>
          <w:sz w:val="24"/>
          <w:szCs w:val="24"/>
        </w:rPr>
        <w:t xml:space="preserve"> positive relationship</w:t>
      </w:r>
      <w:r>
        <w:rPr>
          <w:rFonts w:ascii="Times New Roman" w:hAnsi="Times New Roman"/>
          <w:sz w:val="24"/>
          <w:szCs w:val="24"/>
        </w:rPr>
        <w:t xml:space="preserve"> (</w:t>
      </w:r>
      <w:r w:rsidRPr="009133CD">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with </w:t>
      </w:r>
      <w:r>
        <w:rPr>
          <w:rFonts w:ascii="Times New Roman" w:hAnsi="Times New Roman"/>
          <w:sz w:val="24"/>
          <w:szCs w:val="24"/>
        </w:rPr>
        <w:t>all tests</w:t>
      </w:r>
      <w:r w:rsidRPr="006249DB">
        <w:rPr>
          <w:rFonts w:ascii="Times New Roman" w:hAnsi="Times New Roman"/>
          <w:sz w:val="24"/>
          <w:szCs w:val="24"/>
        </w:rPr>
        <w:t>.</w:t>
      </w:r>
      <w:r>
        <w:rPr>
          <w:rFonts w:ascii="Times New Roman" w:hAnsi="Times New Roman"/>
          <w:sz w:val="24"/>
          <w:szCs w:val="24"/>
        </w:rPr>
        <w:t xml:space="preserve">  To interpret, the healthier the children are in a municipality, the better they do in school. </w:t>
      </w:r>
      <w:proofErr w:type="spellStart"/>
      <w:r w:rsidRPr="001D48DD">
        <w:rPr>
          <w:rFonts w:ascii="Times New Roman" w:hAnsi="Times New Roman"/>
          <w:i/>
          <w:sz w:val="24"/>
          <w:szCs w:val="24"/>
        </w:rPr>
        <w:t>I</w:t>
      </w:r>
      <w:r>
        <w:rPr>
          <w:rFonts w:ascii="Times New Roman" w:hAnsi="Times New Roman"/>
          <w:i/>
          <w:sz w:val="24"/>
          <w:szCs w:val="24"/>
        </w:rPr>
        <w:t>ncome</w:t>
      </w:r>
      <w:r w:rsidRPr="001D48DD">
        <w:rPr>
          <w:rFonts w:ascii="Times New Roman" w:hAnsi="Times New Roman"/>
          <w:i/>
          <w:sz w:val="24"/>
          <w:szCs w:val="24"/>
        </w:rPr>
        <w:t>_Index</w:t>
      </w:r>
      <w:proofErr w:type="spellEnd"/>
      <w:r>
        <w:rPr>
          <w:rFonts w:ascii="Times New Roman" w:hAnsi="Times New Roman"/>
          <w:i/>
          <w:sz w:val="24"/>
          <w:szCs w:val="24"/>
        </w:rPr>
        <w:t xml:space="preserve"> </w:t>
      </w:r>
      <w:r>
        <w:rPr>
          <w:rFonts w:ascii="Times New Roman" w:hAnsi="Times New Roman"/>
          <w:sz w:val="24"/>
          <w:szCs w:val="24"/>
        </w:rPr>
        <w:t xml:space="preserve">had </w:t>
      </w:r>
      <w:r w:rsidRPr="006249DB">
        <w:rPr>
          <w:rFonts w:ascii="Times New Roman" w:hAnsi="Times New Roman"/>
          <w:sz w:val="24"/>
          <w:szCs w:val="24"/>
        </w:rPr>
        <w:t>a positive significant (</w:t>
      </w:r>
      <w:r w:rsidRPr="009133CD">
        <w:rPr>
          <w:rFonts w:ascii="Times New Roman" w:hAnsi="Times New Roman"/>
          <w:i/>
          <w:sz w:val="24"/>
          <w:szCs w:val="24"/>
        </w:rPr>
        <w:t>p</w:t>
      </w:r>
      <w:r w:rsidRPr="006249DB">
        <w:rPr>
          <w:rFonts w:ascii="Times New Roman" w:hAnsi="Times New Roman"/>
          <w:sz w:val="24"/>
          <w:szCs w:val="24"/>
        </w:rPr>
        <w:t xml:space="preserve">-value </w:t>
      </w:r>
      <w:r>
        <w:rPr>
          <w:rFonts w:ascii="Times New Roman" w:hAnsi="Times New Roman"/>
          <w:sz w:val="24"/>
          <w:szCs w:val="24"/>
        </w:rPr>
        <w:t>&lt;0.01</w:t>
      </w:r>
      <w:r w:rsidRPr="006249DB">
        <w:rPr>
          <w:rFonts w:ascii="Times New Roman" w:hAnsi="Times New Roman"/>
          <w:sz w:val="24"/>
          <w:szCs w:val="24"/>
        </w:rPr>
        <w:t xml:space="preserve">) relationship </w:t>
      </w:r>
      <w:r>
        <w:rPr>
          <w:rFonts w:ascii="Times New Roman" w:hAnsi="Times New Roman"/>
          <w:sz w:val="24"/>
          <w:szCs w:val="24"/>
        </w:rPr>
        <w:t xml:space="preserve">only </w:t>
      </w:r>
      <w:r w:rsidRPr="006249DB">
        <w:rPr>
          <w:rFonts w:ascii="Times New Roman" w:hAnsi="Times New Roman"/>
          <w:sz w:val="24"/>
          <w:szCs w:val="24"/>
        </w:rPr>
        <w:t xml:space="preserve">with </w:t>
      </w:r>
      <w:r w:rsidRPr="00072E3D">
        <w:rPr>
          <w:rFonts w:ascii="Times New Roman" w:hAnsi="Times New Roman"/>
          <w:i/>
          <w:sz w:val="24"/>
          <w:szCs w:val="24"/>
        </w:rPr>
        <w:t>Math_4</w:t>
      </w:r>
      <w:r w:rsidRPr="006249DB">
        <w:rPr>
          <w:rFonts w:ascii="Times New Roman" w:hAnsi="Times New Roman"/>
          <w:sz w:val="24"/>
          <w:szCs w:val="24"/>
        </w:rPr>
        <w:t>.</w:t>
      </w:r>
      <w:r>
        <w:rPr>
          <w:rFonts w:ascii="Times New Roman" w:hAnsi="Times New Roman"/>
          <w:sz w:val="24"/>
          <w:szCs w:val="24"/>
        </w:rPr>
        <w:t xml:space="preserve">This means that students in municipalities with a higher the economic status, did better on the tests.  </w:t>
      </w:r>
    </w:p>
    <w:p w:rsidR="00376CB9" w:rsidRDefault="00376CB9" w:rsidP="00376CB9">
      <w:pPr>
        <w:pStyle w:val="PargrafodaLista"/>
        <w:spacing w:line="240" w:lineRule="auto"/>
        <w:ind w:left="0"/>
        <w:jc w:val="both"/>
        <w:rPr>
          <w:rFonts w:ascii="Times New Roman" w:hAnsi="Times New Roman"/>
          <w:color w:val="000000"/>
          <w:sz w:val="24"/>
          <w:szCs w:val="24"/>
        </w:rPr>
      </w:pPr>
    </w:p>
    <w:p w:rsidR="00376CB9" w:rsidRPr="004A3D25" w:rsidRDefault="00376CB9" w:rsidP="00376CB9">
      <w:pPr>
        <w:numPr>
          <w:ilvl w:val="0"/>
          <w:numId w:val="10"/>
        </w:numPr>
        <w:autoSpaceDE w:val="0"/>
        <w:autoSpaceDN w:val="0"/>
        <w:adjustRightInd w:val="0"/>
        <w:spacing w:before="100" w:beforeAutospacing="1" w:after="100" w:afterAutospacing="1" w:line="240" w:lineRule="auto"/>
        <w:jc w:val="both"/>
        <w:rPr>
          <w:rStyle w:val="hps"/>
          <w:rFonts w:ascii="Times New Roman" w:eastAsia="Times New Roman" w:hAnsi="Times New Roman"/>
          <w:b/>
          <w:sz w:val="24"/>
          <w:szCs w:val="24"/>
        </w:rPr>
      </w:pPr>
      <w:r>
        <w:rPr>
          <w:rFonts w:ascii="Times New Roman" w:hAnsi="Times New Roman"/>
          <w:color w:val="000000"/>
          <w:sz w:val="24"/>
          <w:szCs w:val="24"/>
        </w:rPr>
        <w:tab/>
      </w:r>
      <w:r>
        <w:rPr>
          <w:rStyle w:val="hps"/>
          <w:rFonts w:ascii="Times New Roman" w:hAnsi="Times New Roman"/>
          <w:b/>
          <w:color w:val="333333"/>
          <w:sz w:val="24"/>
          <w:szCs w:val="24"/>
        </w:rPr>
        <w:t>CONCLUSION</w:t>
      </w:r>
    </w:p>
    <w:p w:rsidR="00376CB9" w:rsidRPr="00A9712D" w:rsidRDefault="00376CB9" w:rsidP="002028A4">
      <w:pPr>
        <w:pStyle w:val="Textodecomentrio"/>
        <w:spacing w:after="0"/>
        <w:ind w:firstLine="720"/>
        <w:jc w:val="both"/>
        <w:rPr>
          <w:rFonts w:ascii="Times New Roman" w:hAnsi="Times New Roman"/>
          <w:sz w:val="24"/>
          <w:szCs w:val="24"/>
        </w:rPr>
      </w:pPr>
      <w:r w:rsidRPr="00A9712D">
        <w:rPr>
          <w:rFonts w:ascii="Times New Roman" w:hAnsi="Times New Roman"/>
          <w:sz w:val="24"/>
          <w:szCs w:val="24"/>
        </w:rPr>
        <w:t xml:space="preserve">The main objective of this paper is to examine whether Brazil’s scarce public resources were being allocated in a coordinated manner during the period 2003-2009.  The overall research question it attempts to answer is as follows: what are the relationships between quality of education, educational spending, and </w:t>
      </w:r>
      <w:r w:rsidRPr="00A9712D">
        <w:rPr>
          <w:rFonts w:ascii="Times New Roman" w:hAnsi="Times New Roman"/>
          <w:i/>
          <w:sz w:val="24"/>
          <w:szCs w:val="24"/>
        </w:rPr>
        <w:t>BF</w:t>
      </w:r>
      <w:r w:rsidRPr="00A9712D">
        <w:rPr>
          <w:rFonts w:ascii="Times New Roman" w:hAnsi="Times New Roman"/>
          <w:sz w:val="24"/>
          <w:szCs w:val="24"/>
        </w:rPr>
        <w:t xml:space="preserve"> cash transfer?  </w:t>
      </w:r>
      <w:proofErr w:type="spellStart"/>
      <w:r w:rsidRPr="00A9712D">
        <w:rPr>
          <w:rFonts w:ascii="Times New Roman" w:hAnsi="Times New Roman"/>
          <w:i/>
          <w:sz w:val="24"/>
          <w:szCs w:val="24"/>
        </w:rPr>
        <w:t>Prova</w:t>
      </w:r>
      <w:proofErr w:type="spellEnd"/>
      <w:r>
        <w:rPr>
          <w:rFonts w:ascii="Times New Roman" w:hAnsi="Times New Roman"/>
          <w:i/>
          <w:sz w:val="24"/>
          <w:szCs w:val="24"/>
        </w:rPr>
        <w:t xml:space="preserve"> </w:t>
      </w:r>
      <w:proofErr w:type="spellStart"/>
      <w:r w:rsidRPr="00A9712D">
        <w:rPr>
          <w:rFonts w:ascii="Times New Roman" w:hAnsi="Times New Roman"/>
          <w:i/>
          <w:sz w:val="24"/>
          <w:szCs w:val="24"/>
        </w:rPr>
        <w:t>Brasil</w:t>
      </w:r>
      <w:proofErr w:type="spellEnd"/>
      <w:r w:rsidRPr="00A9712D">
        <w:rPr>
          <w:rFonts w:ascii="Times New Roman" w:hAnsi="Times New Roman"/>
          <w:sz w:val="24"/>
          <w:szCs w:val="24"/>
        </w:rPr>
        <w:t xml:space="preserve">, a national test administered by the Brazilian Ministry of Education, is used as a proxy for measuring quality of education. Higher average scores in </w:t>
      </w:r>
      <w:proofErr w:type="spellStart"/>
      <w:r>
        <w:rPr>
          <w:rFonts w:ascii="Times New Roman" w:hAnsi="Times New Roman"/>
          <w:i/>
          <w:sz w:val="24"/>
          <w:szCs w:val="24"/>
        </w:rPr>
        <w:t>Prova</w:t>
      </w:r>
      <w:proofErr w:type="spellEnd"/>
      <w:r>
        <w:rPr>
          <w:rFonts w:ascii="Times New Roman" w:hAnsi="Times New Roman"/>
          <w:i/>
          <w:sz w:val="24"/>
          <w:szCs w:val="24"/>
        </w:rPr>
        <w:t xml:space="preserve"> </w:t>
      </w:r>
      <w:proofErr w:type="spellStart"/>
      <w:r>
        <w:rPr>
          <w:rFonts w:ascii="Times New Roman" w:hAnsi="Times New Roman"/>
          <w:i/>
          <w:sz w:val="24"/>
          <w:szCs w:val="24"/>
        </w:rPr>
        <w:t>Brasil</w:t>
      </w:r>
      <w:proofErr w:type="spellEnd"/>
      <w:r w:rsidRPr="00A9712D">
        <w:rPr>
          <w:rFonts w:ascii="Times New Roman" w:hAnsi="Times New Roman"/>
          <w:sz w:val="24"/>
          <w:szCs w:val="24"/>
        </w:rPr>
        <w:t xml:space="preserve"> indicate better quality of education. </w:t>
      </w:r>
      <w:proofErr w:type="spellStart"/>
      <w:r w:rsidRPr="00A9712D">
        <w:rPr>
          <w:rFonts w:ascii="Times New Roman" w:hAnsi="Times New Roman"/>
          <w:i/>
          <w:sz w:val="24"/>
          <w:szCs w:val="24"/>
        </w:rPr>
        <w:t>Fundef</w:t>
      </w:r>
      <w:proofErr w:type="spellEnd"/>
      <w:r w:rsidRPr="00A9712D">
        <w:rPr>
          <w:rFonts w:ascii="Times New Roman" w:hAnsi="Times New Roman"/>
          <w:sz w:val="24"/>
          <w:szCs w:val="24"/>
        </w:rPr>
        <w:t xml:space="preserve"> data is used to measure public spending on education.</w:t>
      </w:r>
      <w:r>
        <w:rPr>
          <w:rFonts w:ascii="Times New Roman" w:hAnsi="Times New Roman"/>
          <w:sz w:val="24"/>
          <w:szCs w:val="24"/>
        </w:rPr>
        <w:t xml:space="preserve"> </w:t>
      </w:r>
      <w:r w:rsidRPr="00A9712D">
        <w:rPr>
          <w:rFonts w:ascii="Times New Roman" w:hAnsi="Times New Roman"/>
          <w:sz w:val="24"/>
          <w:szCs w:val="24"/>
        </w:rPr>
        <w:t xml:space="preserve">The research question was answered using regressions that treated </w:t>
      </w:r>
      <w:proofErr w:type="spellStart"/>
      <w:r>
        <w:rPr>
          <w:rFonts w:ascii="Times New Roman" w:hAnsi="Times New Roman"/>
          <w:i/>
          <w:sz w:val="24"/>
          <w:szCs w:val="24"/>
        </w:rPr>
        <w:t>Prova</w:t>
      </w:r>
      <w:proofErr w:type="spellEnd"/>
      <w:r>
        <w:rPr>
          <w:rFonts w:ascii="Times New Roman" w:hAnsi="Times New Roman"/>
          <w:i/>
          <w:sz w:val="24"/>
          <w:szCs w:val="24"/>
        </w:rPr>
        <w:t xml:space="preserve"> </w:t>
      </w:r>
      <w:proofErr w:type="spellStart"/>
      <w:r>
        <w:rPr>
          <w:rFonts w:ascii="Times New Roman" w:hAnsi="Times New Roman"/>
          <w:i/>
          <w:sz w:val="24"/>
          <w:szCs w:val="24"/>
        </w:rPr>
        <w:t>Brasil</w:t>
      </w:r>
      <w:proofErr w:type="spellEnd"/>
      <w:r w:rsidRPr="00A9712D">
        <w:rPr>
          <w:rFonts w:ascii="Times New Roman" w:hAnsi="Times New Roman"/>
          <w:sz w:val="24"/>
          <w:szCs w:val="24"/>
        </w:rPr>
        <w:t xml:space="preserve"> scores as the dependent variable and </w:t>
      </w:r>
      <w:r w:rsidRPr="00A9712D">
        <w:rPr>
          <w:rFonts w:ascii="Times New Roman" w:hAnsi="Times New Roman"/>
          <w:i/>
          <w:sz w:val="24"/>
          <w:szCs w:val="24"/>
        </w:rPr>
        <w:t>BF</w:t>
      </w:r>
      <w:r w:rsidRPr="00A9712D">
        <w:rPr>
          <w:rFonts w:ascii="Times New Roman" w:hAnsi="Times New Roman"/>
          <w:sz w:val="24"/>
          <w:szCs w:val="24"/>
        </w:rPr>
        <w:t xml:space="preserve"> and </w:t>
      </w:r>
      <w:proofErr w:type="spellStart"/>
      <w:r w:rsidRPr="00A9712D">
        <w:rPr>
          <w:rFonts w:ascii="Times New Roman" w:hAnsi="Times New Roman"/>
          <w:i/>
          <w:sz w:val="24"/>
          <w:szCs w:val="24"/>
        </w:rPr>
        <w:t>Fundef</w:t>
      </w:r>
      <w:proofErr w:type="spellEnd"/>
      <w:r w:rsidRPr="00A9712D">
        <w:rPr>
          <w:rFonts w:ascii="Times New Roman" w:hAnsi="Times New Roman"/>
          <w:sz w:val="24"/>
          <w:szCs w:val="24"/>
        </w:rPr>
        <w:t xml:space="preserve"> spending </w:t>
      </w:r>
      <w:r w:rsidRPr="00A9712D">
        <w:rPr>
          <w:rFonts w:ascii="Times New Roman" w:hAnsi="Times New Roman"/>
          <w:sz w:val="24"/>
          <w:szCs w:val="24"/>
        </w:rPr>
        <w:lastRenderedPageBreak/>
        <w:t xml:space="preserve">(along with numerous controls) as the independent variables.  The results of the regression also allowed us to address the paper’s two research hypotheses: 1) municipalities with higher level of </w:t>
      </w:r>
      <w:r w:rsidRPr="00A9712D">
        <w:rPr>
          <w:rFonts w:ascii="Times New Roman" w:hAnsi="Times New Roman"/>
          <w:i/>
          <w:sz w:val="24"/>
          <w:szCs w:val="24"/>
        </w:rPr>
        <w:t>BF</w:t>
      </w:r>
      <w:r w:rsidRPr="00A9712D">
        <w:rPr>
          <w:rFonts w:ascii="Times New Roman" w:hAnsi="Times New Roman"/>
          <w:sz w:val="24"/>
          <w:szCs w:val="24"/>
        </w:rPr>
        <w:t xml:space="preserve"> allocation also had lower scores in </w:t>
      </w:r>
      <w:proofErr w:type="spellStart"/>
      <w:r>
        <w:rPr>
          <w:rFonts w:ascii="Times New Roman" w:hAnsi="Times New Roman"/>
          <w:i/>
          <w:sz w:val="24"/>
          <w:szCs w:val="24"/>
        </w:rPr>
        <w:t>Prova</w:t>
      </w:r>
      <w:proofErr w:type="spellEnd"/>
      <w:r>
        <w:rPr>
          <w:rFonts w:ascii="Times New Roman" w:hAnsi="Times New Roman"/>
          <w:i/>
          <w:sz w:val="24"/>
          <w:szCs w:val="24"/>
        </w:rPr>
        <w:t xml:space="preserve"> </w:t>
      </w:r>
      <w:proofErr w:type="spellStart"/>
      <w:r>
        <w:rPr>
          <w:rFonts w:ascii="Times New Roman" w:hAnsi="Times New Roman"/>
          <w:i/>
          <w:sz w:val="24"/>
          <w:szCs w:val="24"/>
        </w:rPr>
        <w:t>Brasil</w:t>
      </w:r>
      <w:proofErr w:type="spellEnd"/>
      <w:r w:rsidRPr="00A9712D">
        <w:rPr>
          <w:rFonts w:ascii="Times New Roman" w:hAnsi="Times New Roman"/>
          <w:sz w:val="24"/>
          <w:szCs w:val="24"/>
        </w:rPr>
        <w:t xml:space="preserve">; and 2) municipalities characterized by higher </w:t>
      </w:r>
      <w:proofErr w:type="spellStart"/>
      <w:r>
        <w:rPr>
          <w:rFonts w:ascii="Times New Roman" w:hAnsi="Times New Roman"/>
          <w:i/>
          <w:sz w:val="24"/>
          <w:szCs w:val="24"/>
        </w:rPr>
        <w:t>Prova</w:t>
      </w:r>
      <w:proofErr w:type="spellEnd"/>
      <w:r>
        <w:rPr>
          <w:rFonts w:ascii="Times New Roman" w:hAnsi="Times New Roman"/>
          <w:i/>
          <w:sz w:val="24"/>
          <w:szCs w:val="24"/>
        </w:rPr>
        <w:t xml:space="preserve"> </w:t>
      </w:r>
      <w:proofErr w:type="spellStart"/>
      <w:r>
        <w:rPr>
          <w:rFonts w:ascii="Times New Roman" w:hAnsi="Times New Roman"/>
          <w:i/>
          <w:sz w:val="24"/>
          <w:szCs w:val="24"/>
        </w:rPr>
        <w:t>Brasil</w:t>
      </w:r>
      <w:proofErr w:type="spellEnd"/>
      <w:r w:rsidRPr="00A9712D">
        <w:rPr>
          <w:rFonts w:ascii="Times New Roman" w:hAnsi="Times New Roman"/>
          <w:sz w:val="24"/>
          <w:szCs w:val="24"/>
        </w:rPr>
        <w:t xml:space="preserve"> scores also received higher government spending on elementary education.  The first hypothesis is based on the fact that </w:t>
      </w:r>
      <w:r w:rsidRPr="00A9712D">
        <w:rPr>
          <w:rFonts w:ascii="Times New Roman" w:hAnsi="Times New Roman"/>
          <w:i/>
          <w:sz w:val="24"/>
          <w:szCs w:val="24"/>
        </w:rPr>
        <w:t>BF</w:t>
      </w:r>
      <w:r w:rsidRPr="00A9712D">
        <w:rPr>
          <w:rFonts w:ascii="Times New Roman" w:hAnsi="Times New Roman"/>
          <w:sz w:val="24"/>
          <w:szCs w:val="24"/>
        </w:rPr>
        <w:t xml:space="preserve"> is increasing enrollment in public schools, but the public school system may not be able to provide resources needed to meet the needs of more students.  The second hypothesis is based on the idea that higher government spending on education should result in better education performance.</w:t>
      </w:r>
    </w:p>
    <w:p w:rsidR="00376CB9" w:rsidRPr="00A95988" w:rsidRDefault="00376CB9" w:rsidP="00376CB9">
      <w:pPr>
        <w:spacing w:after="0" w:line="240" w:lineRule="auto"/>
        <w:ind w:firstLine="709"/>
        <w:jc w:val="both"/>
        <w:rPr>
          <w:rFonts w:ascii="Times New Roman" w:hAnsi="Times New Roman"/>
          <w:sz w:val="24"/>
          <w:szCs w:val="24"/>
        </w:rPr>
      </w:pPr>
      <w:r>
        <w:rPr>
          <w:rFonts w:ascii="Times New Roman" w:hAnsi="Times New Roman"/>
          <w:color w:val="000000"/>
          <w:sz w:val="24"/>
          <w:szCs w:val="24"/>
        </w:rPr>
        <w:tab/>
      </w:r>
      <w:r w:rsidRPr="00CC76C3">
        <w:rPr>
          <w:rFonts w:ascii="Times New Roman" w:hAnsi="Times New Roman"/>
          <w:color w:val="000000"/>
          <w:sz w:val="24"/>
          <w:szCs w:val="24"/>
        </w:rPr>
        <w:t xml:space="preserve">Results indicated that </w:t>
      </w:r>
      <w:r w:rsidRPr="00A95988">
        <w:rPr>
          <w:rFonts w:ascii="Times New Roman" w:hAnsi="Times New Roman"/>
          <w:sz w:val="24"/>
          <w:szCs w:val="24"/>
        </w:rPr>
        <w:t xml:space="preserve">the hypothesis about higher </w:t>
      </w:r>
      <w:r w:rsidRPr="00A95988">
        <w:rPr>
          <w:rFonts w:ascii="Times New Roman" w:hAnsi="Times New Roman"/>
          <w:i/>
          <w:sz w:val="24"/>
          <w:szCs w:val="24"/>
        </w:rPr>
        <w:t>BF</w:t>
      </w:r>
      <w:r w:rsidRPr="00A95988">
        <w:rPr>
          <w:rFonts w:ascii="Times New Roman" w:hAnsi="Times New Roman"/>
          <w:sz w:val="24"/>
          <w:szCs w:val="24"/>
        </w:rPr>
        <w:t xml:space="preserve"> allocation coinciding with lower </w:t>
      </w:r>
      <w:proofErr w:type="spellStart"/>
      <w:r w:rsidRPr="00A95988">
        <w:rPr>
          <w:rFonts w:ascii="Times New Roman" w:hAnsi="Times New Roman"/>
          <w:i/>
          <w:sz w:val="24"/>
          <w:szCs w:val="24"/>
        </w:rPr>
        <w:t>Prova</w:t>
      </w:r>
      <w:proofErr w:type="spellEnd"/>
      <w:r w:rsidRPr="00A95988">
        <w:rPr>
          <w:rFonts w:ascii="Times New Roman" w:hAnsi="Times New Roman"/>
          <w:i/>
          <w:sz w:val="24"/>
          <w:szCs w:val="24"/>
        </w:rPr>
        <w:t xml:space="preserve"> </w:t>
      </w:r>
      <w:proofErr w:type="spellStart"/>
      <w:r w:rsidRPr="00A95988">
        <w:rPr>
          <w:rFonts w:ascii="Times New Roman" w:hAnsi="Times New Roman"/>
          <w:i/>
          <w:sz w:val="24"/>
          <w:szCs w:val="24"/>
        </w:rPr>
        <w:t>Brasil</w:t>
      </w:r>
      <w:proofErr w:type="spellEnd"/>
      <w:r w:rsidRPr="00A95988">
        <w:rPr>
          <w:rFonts w:ascii="Times New Roman" w:hAnsi="Times New Roman"/>
          <w:sz w:val="24"/>
          <w:szCs w:val="24"/>
        </w:rPr>
        <w:t xml:space="preserve"> average scores is validated just to the early elementary math education (Mathematics 4</w:t>
      </w:r>
      <w:r w:rsidRPr="00A95988">
        <w:rPr>
          <w:rFonts w:ascii="Times New Roman" w:hAnsi="Times New Roman"/>
          <w:sz w:val="24"/>
          <w:szCs w:val="24"/>
          <w:vertAlign w:val="superscript"/>
        </w:rPr>
        <w:t>th</w:t>
      </w:r>
      <w:r w:rsidRPr="00A95988">
        <w:rPr>
          <w:rFonts w:ascii="Times New Roman" w:hAnsi="Times New Roman"/>
          <w:sz w:val="24"/>
          <w:szCs w:val="24"/>
        </w:rPr>
        <w:t xml:space="preserve"> grade) and to the Portuguese 8</w:t>
      </w:r>
      <w:r w:rsidRPr="00A95988">
        <w:rPr>
          <w:rFonts w:ascii="Times New Roman" w:hAnsi="Times New Roman"/>
          <w:sz w:val="24"/>
          <w:szCs w:val="24"/>
          <w:vertAlign w:val="superscript"/>
        </w:rPr>
        <w:t>th</w:t>
      </w:r>
      <w:r w:rsidRPr="00A95988">
        <w:rPr>
          <w:rFonts w:ascii="Times New Roman" w:hAnsi="Times New Roman"/>
          <w:sz w:val="24"/>
          <w:szCs w:val="24"/>
        </w:rPr>
        <w:t xml:space="preserve"> grade education. </w:t>
      </w:r>
      <w:r>
        <w:rPr>
          <w:rFonts w:ascii="Times New Roman" w:hAnsi="Times New Roman"/>
          <w:sz w:val="24"/>
          <w:szCs w:val="24"/>
        </w:rPr>
        <w:t xml:space="preserve">The very small magnitude of the coefficients may indicate that the increasing enrollment in public schools caused by </w:t>
      </w:r>
      <w:r w:rsidRPr="00797BEE">
        <w:rPr>
          <w:rFonts w:ascii="Times New Roman" w:hAnsi="Times New Roman"/>
          <w:i/>
          <w:sz w:val="24"/>
          <w:szCs w:val="24"/>
        </w:rPr>
        <w:t>BF</w:t>
      </w:r>
      <w:r>
        <w:rPr>
          <w:rFonts w:ascii="Times New Roman" w:hAnsi="Times New Roman"/>
          <w:sz w:val="24"/>
          <w:szCs w:val="24"/>
        </w:rPr>
        <w:t xml:space="preserve"> is not affecting average scores in a relevant manner. For instance, 1 percent increase in </w:t>
      </w:r>
      <w:r w:rsidRPr="00DB32C5">
        <w:rPr>
          <w:rFonts w:ascii="Times New Roman" w:hAnsi="Times New Roman"/>
          <w:i/>
          <w:sz w:val="24"/>
          <w:szCs w:val="24"/>
        </w:rPr>
        <w:t>BF</w:t>
      </w:r>
      <w:r>
        <w:rPr>
          <w:rFonts w:ascii="Times New Roman" w:hAnsi="Times New Roman"/>
          <w:sz w:val="24"/>
          <w:szCs w:val="24"/>
        </w:rPr>
        <w:t xml:space="preserve"> allocation per poor would increase in 0.014 percent the score in math 4</w:t>
      </w:r>
      <w:r w:rsidRPr="00DB32C5">
        <w:rPr>
          <w:rFonts w:ascii="Times New Roman" w:hAnsi="Times New Roman"/>
          <w:sz w:val="24"/>
          <w:szCs w:val="24"/>
          <w:vertAlign w:val="superscript"/>
        </w:rPr>
        <w:t>th</w:t>
      </w:r>
      <w:r>
        <w:rPr>
          <w:rFonts w:ascii="Times New Roman" w:hAnsi="Times New Roman"/>
          <w:sz w:val="24"/>
          <w:szCs w:val="24"/>
        </w:rPr>
        <w:t xml:space="preserve"> grade and in 0.002 percent the score of Portuguese 8</w:t>
      </w:r>
      <w:r w:rsidRPr="00DB32C5">
        <w:rPr>
          <w:rFonts w:ascii="Times New Roman" w:hAnsi="Times New Roman"/>
          <w:sz w:val="24"/>
          <w:szCs w:val="24"/>
          <w:vertAlign w:val="superscript"/>
        </w:rPr>
        <w:t>th</w:t>
      </w:r>
      <w:r>
        <w:rPr>
          <w:rFonts w:ascii="Times New Roman" w:hAnsi="Times New Roman"/>
          <w:sz w:val="24"/>
          <w:szCs w:val="24"/>
        </w:rPr>
        <w:t xml:space="preserve"> grade.  </w:t>
      </w:r>
      <w:r w:rsidRPr="00DB32C5">
        <w:rPr>
          <w:rFonts w:ascii="Times New Roman" w:hAnsi="Times New Roman"/>
          <w:sz w:val="24"/>
          <w:szCs w:val="24"/>
        </w:rPr>
        <w:t>Negative</w:t>
      </w:r>
      <w:r>
        <w:rPr>
          <w:rFonts w:ascii="Times New Roman" w:hAnsi="Times New Roman"/>
          <w:sz w:val="24"/>
          <w:szCs w:val="24"/>
        </w:rPr>
        <w:t xml:space="preserve"> </w:t>
      </w:r>
      <w:r w:rsidRPr="006249DB">
        <w:rPr>
          <w:rFonts w:ascii="Times New Roman" w:hAnsi="Times New Roman"/>
          <w:sz w:val="24"/>
          <w:szCs w:val="24"/>
        </w:rPr>
        <w:t>signif</w:t>
      </w:r>
      <w:r>
        <w:rPr>
          <w:rFonts w:ascii="Times New Roman" w:hAnsi="Times New Roman"/>
          <w:sz w:val="24"/>
          <w:szCs w:val="24"/>
        </w:rPr>
        <w:t>icant relationships (</w:t>
      </w:r>
      <w:r w:rsidRPr="00AF0229">
        <w:rPr>
          <w:rFonts w:ascii="Times New Roman" w:hAnsi="Times New Roman"/>
          <w:i/>
          <w:sz w:val="24"/>
          <w:szCs w:val="24"/>
        </w:rPr>
        <w:t>p</w:t>
      </w:r>
      <w:r>
        <w:rPr>
          <w:rFonts w:ascii="Times New Roman" w:hAnsi="Times New Roman"/>
          <w:sz w:val="24"/>
          <w:szCs w:val="24"/>
        </w:rPr>
        <w:t>-value &lt; 0.01</w:t>
      </w:r>
      <w:r w:rsidRPr="006249DB">
        <w:rPr>
          <w:rFonts w:ascii="Times New Roman" w:hAnsi="Times New Roman"/>
          <w:sz w:val="24"/>
          <w:szCs w:val="24"/>
        </w:rPr>
        <w:t xml:space="preserve">) </w:t>
      </w:r>
      <w:r>
        <w:rPr>
          <w:rFonts w:ascii="Times New Roman" w:hAnsi="Times New Roman"/>
          <w:sz w:val="24"/>
          <w:szCs w:val="24"/>
        </w:rPr>
        <w:t xml:space="preserve">existed </w:t>
      </w:r>
      <w:r w:rsidRPr="006249DB">
        <w:rPr>
          <w:rFonts w:ascii="Times New Roman" w:hAnsi="Times New Roman"/>
          <w:sz w:val="24"/>
          <w:szCs w:val="24"/>
        </w:rPr>
        <w:t xml:space="preserve">between </w:t>
      </w:r>
      <w:proofErr w:type="spellStart"/>
      <w:r w:rsidRPr="001A680F">
        <w:rPr>
          <w:rFonts w:ascii="Times New Roman" w:hAnsi="Times New Roman"/>
          <w:i/>
          <w:sz w:val="24"/>
          <w:szCs w:val="24"/>
        </w:rPr>
        <w:t>BF_poor</w:t>
      </w:r>
      <w:proofErr w:type="spellEnd"/>
      <w:r w:rsidRPr="006249DB">
        <w:rPr>
          <w:rFonts w:ascii="Times New Roman" w:hAnsi="Times New Roman"/>
          <w:sz w:val="24"/>
          <w:szCs w:val="24"/>
        </w:rPr>
        <w:t xml:space="preserve"> and </w:t>
      </w:r>
      <w:r w:rsidRPr="001A680F">
        <w:rPr>
          <w:rFonts w:ascii="Times New Roman" w:hAnsi="Times New Roman"/>
          <w:i/>
          <w:sz w:val="24"/>
          <w:szCs w:val="24"/>
        </w:rPr>
        <w:t>Math_</w:t>
      </w:r>
      <w:r>
        <w:rPr>
          <w:rFonts w:ascii="Times New Roman" w:hAnsi="Times New Roman"/>
          <w:i/>
          <w:sz w:val="24"/>
          <w:szCs w:val="24"/>
        </w:rPr>
        <w:t xml:space="preserve">8 </w:t>
      </w:r>
      <w:r>
        <w:rPr>
          <w:rFonts w:ascii="Times New Roman" w:hAnsi="Times New Roman"/>
          <w:sz w:val="24"/>
          <w:szCs w:val="24"/>
        </w:rPr>
        <w:t xml:space="preserve">and </w:t>
      </w:r>
      <w:r>
        <w:rPr>
          <w:rFonts w:ascii="Times New Roman" w:hAnsi="Times New Roman"/>
          <w:i/>
          <w:sz w:val="24"/>
          <w:szCs w:val="24"/>
        </w:rPr>
        <w:t>Port_4</w:t>
      </w:r>
      <w:r>
        <w:rPr>
          <w:rFonts w:ascii="Times New Roman" w:hAnsi="Times New Roman"/>
          <w:sz w:val="24"/>
          <w:szCs w:val="24"/>
        </w:rPr>
        <w:t xml:space="preserve">.  For example, 1 percent increase in </w:t>
      </w:r>
      <w:r w:rsidRPr="00DB32C5">
        <w:rPr>
          <w:rFonts w:ascii="Times New Roman" w:hAnsi="Times New Roman"/>
          <w:i/>
          <w:sz w:val="24"/>
          <w:szCs w:val="24"/>
        </w:rPr>
        <w:t>BF</w:t>
      </w:r>
      <w:r>
        <w:rPr>
          <w:rFonts w:ascii="Times New Roman" w:hAnsi="Times New Roman"/>
          <w:sz w:val="24"/>
          <w:szCs w:val="24"/>
        </w:rPr>
        <w:t xml:space="preserve"> allocation per poor would decrease in 0.003 percent the score in Portuguese 4</w:t>
      </w:r>
      <w:r w:rsidRPr="00DB32C5">
        <w:rPr>
          <w:rFonts w:ascii="Times New Roman" w:hAnsi="Times New Roman"/>
          <w:sz w:val="24"/>
          <w:szCs w:val="24"/>
          <w:vertAlign w:val="superscript"/>
        </w:rPr>
        <w:t>th</w:t>
      </w:r>
      <w:r>
        <w:rPr>
          <w:rFonts w:ascii="Times New Roman" w:hAnsi="Times New Roman"/>
          <w:sz w:val="24"/>
          <w:szCs w:val="24"/>
        </w:rPr>
        <w:t xml:space="preserve"> grade and in 0.003 percent the score of math 8</w:t>
      </w:r>
      <w:r w:rsidRPr="00DB32C5">
        <w:rPr>
          <w:rFonts w:ascii="Times New Roman" w:hAnsi="Times New Roman"/>
          <w:sz w:val="24"/>
          <w:szCs w:val="24"/>
          <w:vertAlign w:val="superscript"/>
        </w:rPr>
        <w:t>th</w:t>
      </w:r>
      <w:r>
        <w:rPr>
          <w:rFonts w:ascii="Times New Roman" w:hAnsi="Times New Roman"/>
          <w:sz w:val="24"/>
          <w:szCs w:val="24"/>
        </w:rPr>
        <w:t xml:space="preserve"> grade. </w:t>
      </w:r>
      <w:r w:rsidRPr="00A95988">
        <w:rPr>
          <w:rFonts w:ascii="Times New Roman" w:hAnsi="Times New Roman"/>
          <w:sz w:val="24"/>
          <w:szCs w:val="24"/>
        </w:rPr>
        <w:t xml:space="preserve">This may be due to the fact that municipalities’ skills to implement </w:t>
      </w:r>
      <w:r w:rsidRPr="00A95988">
        <w:rPr>
          <w:rFonts w:ascii="Times New Roman" w:hAnsi="Times New Roman"/>
          <w:i/>
          <w:sz w:val="24"/>
          <w:szCs w:val="24"/>
        </w:rPr>
        <w:t>BF</w:t>
      </w:r>
      <w:r w:rsidRPr="00A95988">
        <w:rPr>
          <w:rFonts w:ascii="Times New Roman" w:hAnsi="Times New Roman"/>
          <w:sz w:val="24"/>
          <w:szCs w:val="24"/>
        </w:rPr>
        <w:t xml:space="preserve"> vary vastly, indicating that there is not a consistent municipal behavior with regards to </w:t>
      </w:r>
      <w:r w:rsidRPr="00A95988">
        <w:rPr>
          <w:rFonts w:ascii="Times New Roman" w:hAnsi="Times New Roman"/>
          <w:i/>
          <w:sz w:val="24"/>
          <w:szCs w:val="24"/>
        </w:rPr>
        <w:t>BF</w:t>
      </w:r>
      <w:r w:rsidRPr="00A95988">
        <w:rPr>
          <w:rFonts w:ascii="Times New Roman" w:hAnsi="Times New Roman"/>
          <w:sz w:val="24"/>
          <w:szCs w:val="24"/>
        </w:rPr>
        <w:t xml:space="preserve">.  </w:t>
      </w:r>
    </w:p>
    <w:p w:rsidR="00376CB9" w:rsidRPr="00A95988" w:rsidRDefault="00376CB9" w:rsidP="00376CB9">
      <w:pPr>
        <w:spacing w:after="0" w:line="240" w:lineRule="auto"/>
        <w:ind w:firstLine="709"/>
        <w:jc w:val="both"/>
        <w:rPr>
          <w:rFonts w:ascii="Times New Roman" w:hAnsi="Times New Roman"/>
          <w:sz w:val="24"/>
          <w:szCs w:val="24"/>
        </w:rPr>
      </w:pPr>
      <w:r w:rsidRPr="00A95988">
        <w:rPr>
          <w:rFonts w:ascii="Times New Roman" w:hAnsi="Times New Roman"/>
          <w:sz w:val="24"/>
          <w:szCs w:val="24"/>
        </w:rPr>
        <w:t xml:space="preserve">When considering </w:t>
      </w:r>
      <w:proofErr w:type="spellStart"/>
      <w:r w:rsidRPr="00A95988">
        <w:rPr>
          <w:rFonts w:ascii="Times New Roman" w:hAnsi="Times New Roman"/>
          <w:i/>
          <w:sz w:val="24"/>
          <w:szCs w:val="24"/>
        </w:rPr>
        <w:t>Fundef</w:t>
      </w:r>
      <w:proofErr w:type="spellEnd"/>
      <w:r w:rsidRPr="00A95988">
        <w:rPr>
          <w:rFonts w:ascii="Times New Roman" w:hAnsi="Times New Roman"/>
          <w:sz w:val="24"/>
          <w:szCs w:val="24"/>
        </w:rPr>
        <w:t xml:space="preserve">, the hypothesis about higher </w:t>
      </w:r>
      <w:proofErr w:type="spellStart"/>
      <w:r w:rsidRPr="00A95988">
        <w:rPr>
          <w:rFonts w:ascii="Times New Roman" w:hAnsi="Times New Roman"/>
          <w:i/>
          <w:sz w:val="24"/>
          <w:szCs w:val="24"/>
        </w:rPr>
        <w:t>Prova</w:t>
      </w:r>
      <w:proofErr w:type="spellEnd"/>
      <w:r w:rsidRPr="00A95988">
        <w:rPr>
          <w:rFonts w:ascii="Times New Roman" w:hAnsi="Times New Roman"/>
          <w:i/>
          <w:sz w:val="24"/>
          <w:szCs w:val="24"/>
        </w:rPr>
        <w:t xml:space="preserve"> </w:t>
      </w:r>
      <w:proofErr w:type="spellStart"/>
      <w:r w:rsidRPr="00A95988">
        <w:rPr>
          <w:rFonts w:ascii="Times New Roman" w:hAnsi="Times New Roman"/>
          <w:i/>
          <w:sz w:val="24"/>
          <w:szCs w:val="24"/>
        </w:rPr>
        <w:t>Brasil</w:t>
      </w:r>
      <w:proofErr w:type="spellEnd"/>
      <w:r w:rsidRPr="00A95988">
        <w:rPr>
          <w:rFonts w:ascii="Times New Roman" w:hAnsi="Times New Roman"/>
          <w:sz w:val="24"/>
          <w:szCs w:val="24"/>
        </w:rPr>
        <w:t xml:space="preserve"> scores should be receiving higher government spending on elementary education was supported. The investments in education are having some positive effects on student proficiency. For instance, a 1 percent increase in </w:t>
      </w:r>
      <w:proofErr w:type="spellStart"/>
      <w:r w:rsidRPr="00A95988">
        <w:rPr>
          <w:rFonts w:ascii="Times New Roman" w:hAnsi="Times New Roman"/>
          <w:i/>
          <w:sz w:val="24"/>
          <w:szCs w:val="24"/>
        </w:rPr>
        <w:t>Fundef</w:t>
      </w:r>
      <w:proofErr w:type="spellEnd"/>
      <w:r w:rsidRPr="00A95988">
        <w:rPr>
          <w:rFonts w:ascii="Times New Roman" w:hAnsi="Times New Roman"/>
          <w:i/>
          <w:sz w:val="24"/>
          <w:szCs w:val="24"/>
        </w:rPr>
        <w:t xml:space="preserve"> </w:t>
      </w:r>
      <w:r w:rsidRPr="00A95988">
        <w:rPr>
          <w:rFonts w:ascii="Times New Roman" w:hAnsi="Times New Roman"/>
          <w:sz w:val="24"/>
          <w:szCs w:val="24"/>
        </w:rPr>
        <w:t>allocation would increase score in math 4</w:t>
      </w:r>
      <w:r w:rsidRPr="00A95988">
        <w:rPr>
          <w:rFonts w:ascii="Times New Roman" w:hAnsi="Times New Roman"/>
          <w:sz w:val="24"/>
          <w:szCs w:val="24"/>
          <w:vertAlign w:val="superscript"/>
        </w:rPr>
        <w:t>th</w:t>
      </w:r>
      <w:r w:rsidRPr="00A95988">
        <w:rPr>
          <w:rFonts w:ascii="Times New Roman" w:hAnsi="Times New Roman"/>
          <w:sz w:val="24"/>
          <w:szCs w:val="24"/>
        </w:rPr>
        <w:t xml:space="preserve"> grade by 0.028 percent and in Portuguese 4</w:t>
      </w:r>
      <w:r w:rsidRPr="00A95988">
        <w:rPr>
          <w:rFonts w:ascii="Times New Roman" w:hAnsi="Times New Roman"/>
          <w:sz w:val="24"/>
          <w:szCs w:val="24"/>
          <w:vertAlign w:val="superscript"/>
        </w:rPr>
        <w:t>th</w:t>
      </w:r>
      <w:r w:rsidRPr="00A95988">
        <w:rPr>
          <w:rFonts w:ascii="Times New Roman" w:hAnsi="Times New Roman"/>
          <w:sz w:val="24"/>
          <w:szCs w:val="24"/>
        </w:rPr>
        <w:t xml:space="preserve"> grade and 8</w:t>
      </w:r>
      <w:r w:rsidRPr="00A95988">
        <w:rPr>
          <w:rFonts w:ascii="Times New Roman" w:hAnsi="Times New Roman"/>
          <w:sz w:val="24"/>
          <w:szCs w:val="24"/>
          <w:vertAlign w:val="superscript"/>
        </w:rPr>
        <w:t>th</w:t>
      </w:r>
      <w:r w:rsidRPr="00A95988">
        <w:rPr>
          <w:rFonts w:ascii="Times New Roman" w:hAnsi="Times New Roman"/>
          <w:sz w:val="24"/>
          <w:szCs w:val="24"/>
        </w:rPr>
        <w:t xml:space="preserve"> grade by 0.011 percent.  Based on these findings, the hypothesis about higher </w:t>
      </w:r>
      <w:proofErr w:type="spellStart"/>
      <w:r w:rsidRPr="00A95988">
        <w:rPr>
          <w:rFonts w:ascii="Times New Roman" w:hAnsi="Times New Roman"/>
          <w:i/>
          <w:sz w:val="24"/>
          <w:szCs w:val="24"/>
        </w:rPr>
        <w:t>Prova</w:t>
      </w:r>
      <w:proofErr w:type="spellEnd"/>
      <w:r w:rsidRPr="00A95988">
        <w:rPr>
          <w:rFonts w:ascii="Times New Roman" w:hAnsi="Times New Roman"/>
          <w:i/>
          <w:sz w:val="24"/>
          <w:szCs w:val="24"/>
        </w:rPr>
        <w:t xml:space="preserve"> </w:t>
      </w:r>
      <w:proofErr w:type="spellStart"/>
      <w:r w:rsidRPr="00A95988">
        <w:rPr>
          <w:rFonts w:ascii="Times New Roman" w:hAnsi="Times New Roman"/>
          <w:i/>
          <w:sz w:val="24"/>
          <w:szCs w:val="24"/>
        </w:rPr>
        <w:t>Brasil</w:t>
      </w:r>
      <w:proofErr w:type="spellEnd"/>
      <w:r w:rsidRPr="00A95988">
        <w:rPr>
          <w:rFonts w:ascii="Times New Roman" w:hAnsi="Times New Roman"/>
          <w:sz w:val="24"/>
          <w:szCs w:val="24"/>
        </w:rPr>
        <w:t xml:space="preserve"> scores should be receiving higher government spending on elementary education was supported.  Again, the magnitudes of the coefficients were very small, indicating that the returns to education that are expected from public spending are not yet very relevant for the Brazilian case. Again, the magnitudes of the coefficients were very small, indicating that the returns to education that are expected from public spending are not yet very relevant for the Brazilian case.  </w:t>
      </w:r>
    </w:p>
    <w:p w:rsidR="00376CB9" w:rsidRDefault="00376CB9" w:rsidP="00376CB9">
      <w:pPr>
        <w:pStyle w:val="PargrafodaLista"/>
        <w:spacing w:line="240" w:lineRule="auto"/>
        <w:ind w:left="0" w:firstLine="709"/>
        <w:jc w:val="both"/>
        <w:rPr>
          <w:rFonts w:ascii="Times New Roman" w:eastAsia="Times New Roman" w:hAnsi="Times New Roman"/>
          <w:color w:val="000000"/>
          <w:sz w:val="24"/>
          <w:szCs w:val="24"/>
        </w:rPr>
      </w:pPr>
      <w:r w:rsidRPr="00A95988">
        <w:rPr>
          <w:rFonts w:ascii="Times New Roman" w:hAnsi="Times New Roman"/>
          <w:sz w:val="24"/>
        </w:rPr>
        <w:t xml:space="preserve">In general, these results may be related to difference in municipal performances in administering public spending.  </w:t>
      </w:r>
      <w:r w:rsidRPr="00A95988">
        <w:rPr>
          <w:rFonts w:ascii="Times New Roman" w:eastAsia="Times New Roman" w:hAnsi="Times New Roman"/>
          <w:color w:val="000000"/>
          <w:sz w:val="24"/>
          <w:szCs w:val="24"/>
        </w:rPr>
        <w:t xml:space="preserve">Some of the potential limitations of this study follow.  First, fixed effects approach may not account for </w:t>
      </w:r>
      <w:proofErr w:type="spellStart"/>
      <w:r w:rsidRPr="00A95988">
        <w:rPr>
          <w:rFonts w:ascii="Times New Roman" w:eastAsia="Times New Roman" w:hAnsi="Times New Roman"/>
          <w:color w:val="000000"/>
          <w:sz w:val="24"/>
          <w:szCs w:val="24"/>
        </w:rPr>
        <w:t>endogeneity</w:t>
      </w:r>
      <w:proofErr w:type="spellEnd"/>
      <w:r w:rsidRPr="00A95988">
        <w:rPr>
          <w:rFonts w:ascii="Times New Roman" w:eastAsia="Times New Roman" w:hAnsi="Times New Roman"/>
          <w:color w:val="000000"/>
          <w:sz w:val="24"/>
          <w:szCs w:val="24"/>
        </w:rPr>
        <w:t xml:space="preserve"> between BF allocation and/or public spending in education and unobserved variables. Second, understanding the positive relationship between test scores and child labor is difficult at the level of analysis utilized here. Future research should focus on using individual students as the unit of analysis instead of schools</w:t>
      </w:r>
      <w:r>
        <w:rPr>
          <w:rFonts w:ascii="Times New Roman" w:eastAsia="Times New Roman" w:hAnsi="Times New Roman"/>
          <w:color w:val="000000"/>
          <w:sz w:val="24"/>
          <w:szCs w:val="24"/>
        </w:rPr>
        <w:t xml:space="preserve"> and </w:t>
      </w:r>
      <w:r w:rsidRPr="00CC76C3">
        <w:rPr>
          <w:rFonts w:ascii="Times New Roman" w:eastAsia="Times New Roman" w:hAnsi="Times New Roman"/>
          <w:color w:val="000000"/>
          <w:sz w:val="24"/>
          <w:szCs w:val="24"/>
        </w:rPr>
        <w:t>shed some light on this issue.</w:t>
      </w:r>
      <w:r>
        <w:rPr>
          <w:rFonts w:ascii="Times New Roman" w:eastAsia="Times New Roman" w:hAnsi="Times New Roman"/>
          <w:color w:val="000000"/>
          <w:sz w:val="24"/>
          <w:szCs w:val="24"/>
        </w:rPr>
        <w:t xml:space="preserve"> </w:t>
      </w:r>
      <w:r w:rsidRPr="00CC76C3">
        <w:rPr>
          <w:rFonts w:ascii="Times New Roman" w:eastAsia="Times New Roman" w:hAnsi="Times New Roman"/>
          <w:color w:val="000000"/>
          <w:sz w:val="24"/>
          <w:szCs w:val="24"/>
        </w:rPr>
        <w:t>Unfortunately, current limitations on data availability precluded such an analysis. </w:t>
      </w:r>
    </w:p>
    <w:p w:rsidR="002028A4" w:rsidRDefault="00376CB9" w:rsidP="002028A4">
      <w:pPr>
        <w:pStyle w:val="PargrafodaLista"/>
        <w:spacing w:line="240"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rsidR="00376CB9" w:rsidRPr="007D79EA" w:rsidRDefault="00376CB9" w:rsidP="002028A4">
      <w:pPr>
        <w:pStyle w:val="PargrafodaLista"/>
        <w:spacing w:line="240" w:lineRule="auto"/>
        <w:ind w:left="0"/>
        <w:jc w:val="both"/>
        <w:rPr>
          <w:rFonts w:ascii="Times New Roman" w:hAnsi="Times New Roman"/>
          <w:b/>
          <w:sz w:val="24"/>
          <w:szCs w:val="24"/>
        </w:rPr>
      </w:pPr>
      <w:r w:rsidRPr="007D79EA">
        <w:rPr>
          <w:rFonts w:ascii="Times New Roman" w:hAnsi="Times New Roman"/>
          <w:b/>
          <w:sz w:val="24"/>
          <w:szCs w:val="24"/>
        </w:rPr>
        <w:t>REFERENCES</w:t>
      </w:r>
    </w:p>
    <w:p w:rsidR="00376CB9" w:rsidRPr="00664804" w:rsidRDefault="00376CB9" w:rsidP="00376CB9">
      <w:pPr>
        <w:pStyle w:val="Default"/>
        <w:jc w:val="both"/>
        <w:rPr>
          <w:sz w:val="23"/>
          <w:szCs w:val="23"/>
          <w:lang w:val="en-US"/>
        </w:rPr>
      </w:pPr>
      <w:proofErr w:type="spellStart"/>
      <w:r w:rsidRPr="00664804">
        <w:rPr>
          <w:sz w:val="23"/>
          <w:szCs w:val="23"/>
          <w:lang w:val="en-US"/>
        </w:rPr>
        <w:t>Acemoglu</w:t>
      </w:r>
      <w:proofErr w:type="spellEnd"/>
      <w:r w:rsidRPr="00664804">
        <w:rPr>
          <w:sz w:val="23"/>
          <w:szCs w:val="23"/>
          <w:lang w:val="en-US"/>
        </w:rPr>
        <w:t xml:space="preserve">, D. (1996). A </w:t>
      </w:r>
      <w:proofErr w:type="spellStart"/>
      <w:r w:rsidRPr="00664804">
        <w:rPr>
          <w:sz w:val="23"/>
          <w:szCs w:val="23"/>
          <w:lang w:val="en-US"/>
        </w:rPr>
        <w:t>microfoundation</w:t>
      </w:r>
      <w:proofErr w:type="spellEnd"/>
      <w:r w:rsidRPr="00664804">
        <w:rPr>
          <w:sz w:val="23"/>
          <w:szCs w:val="23"/>
          <w:lang w:val="en-US"/>
        </w:rPr>
        <w:t xml:space="preserve"> for social increasing returns in human capital accumulation. </w:t>
      </w:r>
      <w:r w:rsidRPr="00664804">
        <w:rPr>
          <w:i/>
          <w:iCs/>
          <w:sz w:val="23"/>
          <w:szCs w:val="23"/>
          <w:lang w:val="en-US"/>
        </w:rPr>
        <w:t xml:space="preserve">The Quarterly Journal of Economics, </w:t>
      </w:r>
      <w:r w:rsidRPr="00664804">
        <w:rPr>
          <w:sz w:val="23"/>
          <w:szCs w:val="23"/>
          <w:lang w:val="en-US"/>
        </w:rPr>
        <w:t xml:space="preserve">120, 779-804. </w:t>
      </w:r>
    </w:p>
    <w:p w:rsidR="00376CB9" w:rsidRPr="00664804" w:rsidRDefault="00376CB9" w:rsidP="00376CB9">
      <w:pPr>
        <w:pStyle w:val="Default"/>
        <w:jc w:val="both"/>
        <w:rPr>
          <w:sz w:val="23"/>
          <w:szCs w:val="23"/>
          <w:lang w:val="en-US"/>
        </w:rPr>
      </w:pPr>
      <w:proofErr w:type="spellStart"/>
      <w:r w:rsidRPr="00664804">
        <w:rPr>
          <w:sz w:val="23"/>
          <w:szCs w:val="23"/>
          <w:lang w:val="en-US"/>
        </w:rPr>
        <w:t>Acemoglu</w:t>
      </w:r>
      <w:proofErr w:type="spellEnd"/>
      <w:r w:rsidRPr="00664804">
        <w:rPr>
          <w:sz w:val="23"/>
          <w:szCs w:val="23"/>
          <w:lang w:val="en-US"/>
        </w:rPr>
        <w:t xml:space="preserve">, D., 1998. Why do new technologies complement skills? </w:t>
      </w:r>
      <w:proofErr w:type="gramStart"/>
      <w:r w:rsidRPr="00664804">
        <w:rPr>
          <w:sz w:val="23"/>
          <w:szCs w:val="23"/>
          <w:lang w:val="en-US"/>
        </w:rPr>
        <w:t>Directed technical change and wage inequality.</w:t>
      </w:r>
      <w:proofErr w:type="gramEnd"/>
      <w:r w:rsidRPr="00664804">
        <w:rPr>
          <w:sz w:val="23"/>
          <w:szCs w:val="23"/>
          <w:lang w:val="en-US"/>
        </w:rPr>
        <w:t xml:space="preserve"> </w:t>
      </w:r>
      <w:r w:rsidRPr="00664804">
        <w:rPr>
          <w:i/>
          <w:iCs/>
          <w:sz w:val="23"/>
          <w:szCs w:val="23"/>
          <w:lang w:val="en-US"/>
        </w:rPr>
        <w:t>Quarterly Journal of Economics</w:t>
      </w:r>
      <w:r w:rsidRPr="00664804">
        <w:rPr>
          <w:sz w:val="23"/>
          <w:szCs w:val="23"/>
          <w:lang w:val="en-US"/>
        </w:rPr>
        <w:t xml:space="preserve">, 113, 1055–1090. </w:t>
      </w:r>
    </w:p>
    <w:p w:rsidR="00376CB9" w:rsidRPr="00664804" w:rsidRDefault="00376CB9" w:rsidP="00376CB9">
      <w:pPr>
        <w:pStyle w:val="Default"/>
        <w:jc w:val="both"/>
        <w:rPr>
          <w:sz w:val="23"/>
          <w:szCs w:val="23"/>
          <w:lang w:val="en-US"/>
        </w:rPr>
      </w:pPr>
      <w:proofErr w:type="spellStart"/>
      <w:proofErr w:type="gramStart"/>
      <w:r w:rsidRPr="00664804">
        <w:rPr>
          <w:sz w:val="23"/>
          <w:szCs w:val="23"/>
          <w:lang w:val="en-US"/>
        </w:rPr>
        <w:t>Aghion</w:t>
      </w:r>
      <w:proofErr w:type="spellEnd"/>
      <w:r w:rsidRPr="00664804">
        <w:rPr>
          <w:sz w:val="23"/>
          <w:szCs w:val="23"/>
          <w:lang w:val="en-US"/>
        </w:rPr>
        <w:t>, P., &amp; Hewitt, P. (1992).</w:t>
      </w:r>
      <w:proofErr w:type="gramEnd"/>
      <w:r w:rsidRPr="00664804">
        <w:rPr>
          <w:sz w:val="23"/>
          <w:szCs w:val="23"/>
          <w:lang w:val="en-US"/>
        </w:rPr>
        <w:t xml:space="preserve"> </w:t>
      </w:r>
      <w:proofErr w:type="gramStart"/>
      <w:r w:rsidRPr="00664804">
        <w:rPr>
          <w:sz w:val="23"/>
          <w:szCs w:val="23"/>
          <w:lang w:val="en-US"/>
        </w:rPr>
        <w:t>A Model of Growth through Creative Destruction.</w:t>
      </w:r>
      <w:proofErr w:type="gramEnd"/>
      <w:r w:rsidRPr="00664804">
        <w:rPr>
          <w:sz w:val="23"/>
          <w:szCs w:val="23"/>
          <w:lang w:val="en-US"/>
        </w:rPr>
        <w:t xml:space="preserve"> </w:t>
      </w:r>
      <w:proofErr w:type="spellStart"/>
      <w:proofErr w:type="gramStart"/>
      <w:r w:rsidRPr="00664804">
        <w:rPr>
          <w:i/>
          <w:iCs/>
          <w:sz w:val="23"/>
          <w:szCs w:val="23"/>
          <w:lang w:val="en-US"/>
        </w:rPr>
        <w:t>Economettica</w:t>
      </w:r>
      <w:proofErr w:type="spellEnd"/>
      <w:r w:rsidRPr="00664804">
        <w:rPr>
          <w:i/>
          <w:iCs/>
          <w:sz w:val="23"/>
          <w:szCs w:val="23"/>
          <w:lang w:val="en-US"/>
        </w:rPr>
        <w:t xml:space="preserve">, </w:t>
      </w:r>
      <w:r w:rsidRPr="00664804">
        <w:rPr>
          <w:sz w:val="23"/>
          <w:szCs w:val="23"/>
          <w:lang w:val="en-US"/>
        </w:rPr>
        <w:t>60(2).</w:t>
      </w:r>
      <w:proofErr w:type="gramEnd"/>
      <w:r w:rsidRPr="00664804">
        <w:rPr>
          <w:sz w:val="23"/>
          <w:szCs w:val="23"/>
          <w:lang w:val="en-US"/>
        </w:rPr>
        <w:t xml:space="preserve"> </w:t>
      </w:r>
      <w:proofErr w:type="gramStart"/>
      <w:r w:rsidRPr="00664804">
        <w:rPr>
          <w:sz w:val="23"/>
          <w:szCs w:val="23"/>
          <w:lang w:val="en-US"/>
        </w:rPr>
        <w:t>323–351.</w:t>
      </w:r>
      <w:proofErr w:type="gramEnd"/>
      <w:r w:rsidRPr="00664804">
        <w:rPr>
          <w:sz w:val="23"/>
          <w:szCs w:val="23"/>
          <w:lang w:val="en-US"/>
        </w:rPr>
        <w:t xml:space="preserve"> </w:t>
      </w:r>
    </w:p>
    <w:p w:rsidR="00376CB9" w:rsidRPr="00664804" w:rsidRDefault="00376CB9" w:rsidP="00376CB9">
      <w:pPr>
        <w:pStyle w:val="Default"/>
        <w:jc w:val="both"/>
        <w:rPr>
          <w:sz w:val="23"/>
          <w:szCs w:val="23"/>
          <w:lang w:val="en-US"/>
        </w:rPr>
      </w:pPr>
      <w:proofErr w:type="gramStart"/>
      <w:r w:rsidRPr="00664804">
        <w:rPr>
          <w:sz w:val="23"/>
          <w:szCs w:val="23"/>
          <w:lang w:val="en-US"/>
        </w:rPr>
        <w:t>Baldacci, E., Clements, B., Gupta, S., &amp; Cui, Q. (2008).</w:t>
      </w:r>
      <w:proofErr w:type="gramEnd"/>
      <w:r w:rsidRPr="00664804">
        <w:rPr>
          <w:sz w:val="23"/>
          <w:szCs w:val="23"/>
          <w:lang w:val="en-US"/>
        </w:rPr>
        <w:t xml:space="preserve"> </w:t>
      </w:r>
      <w:proofErr w:type="gramStart"/>
      <w:r w:rsidRPr="00664804">
        <w:rPr>
          <w:sz w:val="23"/>
          <w:szCs w:val="23"/>
          <w:lang w:val="en-US"/>
        </w:rPr>
        <w:t>Social Spending, Human Capital, and Growth in Developing Countries.</w:t>
      </w:r>
      <w:proofErr w:type="gramEnd"/>
      <w:r w:rsidRPr="00664804">
        <w:rPr>
          <w:sz w:val="23"/>
          <w:szCs w:val="23"/>
          <w:lang w:val="en-US"/>
        </w:rPr>
        <w:t xml:space="preserve"> </w:t>
      </w:r>
      <w:r w:rsidRPr="00664804">
        <w:rPr>
          <w:i/>
          <w:iCs/>
          <w:sz w:val="23"/>
          <w:szCs w:val="23"/>
          <w:lang w:val="en-US"/>
        </w:rPr>
        <w:t>World Development</w:t>
      </w:r>
      <w:r w:rsidRPr="00664804">
        <w:rPr>
          <w:sz w:val="23"/>
          <w:szCs w:val="23"/>
          <w:lang w:val="en-US"/>
        </w:rPr>
        <w:t xml:space="preserve">, 36(8), 1317-1341. </w:t>
      </w:r>
    </w:p>
    <w:p w:rsidR="00376CB9" w:rsidRPr="00151A3A" w:rsidRDefault="00376CB9" w:rsidP="00376CB9">
      <w:pPr>
        <w:pStyle w:val="Default"/>
        <w:jc w:val="both"/>
        <w:rPr>
          <w:sz w:val="23"/>
          <w:szCs w:val="23"/>
        </w:rPr>
      </w:pPr>
      <w:proofErr w:type="spellStart"/>
      <w:r w:rsidRPr="00664804">
        <w:rPr>
          <w:sz w:val="23"/>
          <w:szCs w:val="23"/>
          <w:lang w:val="en-US"/>
        </w:rPr>
        <w:t>Barro</w:t>
      </w:r>
      <w:proofErr w:type="spellEnd"/>
      <w:r w:rsidRPr="00664804">
        <w:rPr>
          <w:sz w:val="23"/>
          <w:szCs w:val="23"/>
          <w:lang w:val="en-US"/>
        </w:rPr>
        <w:t xml:space="preserve"> R. J. (2001). </w:t>
      </w:r>
      <w:proofErr w:type="gramStart"/>
      <w:r w:rsidRPr="00664804">
        <w:rPr>
          <w:sz w:val="23"/>
          <w:szCs w:val="23"/>
          <w:lang w:val="en-US"/>
        </w:rPr>
        <w:t>Human capital and growth</w:t>
      </w:r>
      <w:r w:rsidRPr="00664804">
        <w:rPr>
          <w:b/>
          <w:bCs/>
          <w:sz w:val="23"/>
          <w:szCs w:val="23"/>
          <w:lang w:val="en-US"/>
        </w:rPr>
        <w:t>.</w:t>
      </w:r>
      <w:proofErr w:type="gramEnd"/>
      <w:r w:rsidRPr="00664804">
        <w:rPr>
          <w:b/>
          <w:bCs/>
          <w:sz w:val="23"/>
          <w:szCs w:val="23"/>
          <w:lang w:val="en-US"/>
        </w:rPr>
        <w:t xml:space="preserve"> </w:t>
      </w:r>
      <w:proofErr w:type="spellStart"/>
      <w:r w:rsidRPr="00151A3A">
        <w:rPr>
          <w:i/>
          <w:iCs/>
          <w:sz w:val="23"/>
          <w:szCs w:val="23"/>
        </w:rPr>
        <w:t>American</w:t>
      </w:r>
      <w:proofErr w:type="spellEnd"/>
      <w:r w:rsidRPr="00151A3A">
        <w:rPr>
          <w:i/>
          <w:iCs/>
          <w:sz w:val="23"/>
          <w:szCs w:val="23"/>
        </w:rPr>
        <w:t xml:space="preserve"> </w:t>
      </w:r>
      <w:proofErr w:type="spellStart"/>
      <w:r w:rsidRPr="00151A3A">
        <w:rPr>
          <w:i/>
          <w:iCs/>
          <w:sz w:val="23"/>
          <w:szCs w:val="23"/>
        </w:rPr>
        <w:t>Economic</w:t>
      </w:r>
      <w:proofErr w:type="spellEnd"/>
      <w:r w:rsidRPr="00151A3A">
        <w:rPr>
          <w:i/>
          <w:iCs/>
          <w:sz w:val="23"/>
          <w:szCs w:val="23"/>
        </w:rPr>
        <w:t xml:space="preserve"> </w:t>
      </w:r>
      <w:proofErr w:type="spellStart"/>
      <w:r w:rsidRPr="00151A3A">
        <w:rPr>
          <w:i/>
          <w:iCs/>
          <w:sz w:val="23"/>
          <w:szCs w:val="23"/>
        </w:rPr>
        <w:t>Review</w:t>
      </w:r>
      <w:proofErr w:type="spellEnd"/>
      <w:r w:rsidRPr="00151A3A">
        <w:rPr>
          <w:b/>
          <w:bCs/>
          <w:sz w:val="23"/>
          <w:szCs w:val="23"/>
        </w:rPr>
        <w:t xml:space="preserve">, </w:t>
      </w:r>
      <w:r w:rsidRPr="00151A3A">
        <w:rPr>
          <w:sz w:val="23"/>
          <w:szCs w:val="23"/>
        </w:rPr>
        <w:t xml:space="preserve">91(2), 12- 17. </w:t>
      </w:r>
    </w:p>
    <w:p w:rsidR="00376CB9" w:rsidRPr="007D79EA" w:rsidRDefault="00376CB9" w:rsidP="00376CB9">
      <w:pPr>
        <w:pStyle w:val="Default"/>
        <w:jc w:val="both"/>
        <w:rPr>
          <w:sz w:val="23"/>
          <w:szCs w:val="23"/>
          <w:lang w:val="en-US"/>
        </w:rPr>
      </w:pPr>
      <w:r w:rsidRPr="009B3291">
        <w:t>B</w:t>
      </w:r>
      <w:r>
        <w:t>arros</w:t>
      </w:r>
      <w:r w:rsidRPr="009B3291">
        <w:t>, R. P. de, M</w:t>
      </w:r>
      <w:r>
        <w:t>endonça</w:t>
      </w:r>
      <w:r w:rsidRPr="009B3291">
        <w:t xml:space="preserve">, </w:t>
      </w:r>
      <w:proofErr w:type="spellStart"/>
      <w:proofErr w:type="gramStart"/>
      <w:r w:rsidRPr="009B3291">
        <w:t>R.</w:t>
      </w:r>
      <w:r w:rsidRPr="009B3291">
        <w:rPr>
          <w:rFonts w:eastAsia="TimesNewRoman"/>
        </w:rPr>
        <w:t>S.P.</w:t>
      </w:r>
      <w:proofErr w:type="spellEnd"/>
      <w:r w:rsidRPr="009B3291">
        <w:rPr>
          <w:rFonts w:eastAsia="TimesNewRoman"/>
        </w:rPr>
        <w:t>;</w:t>
      </w:r>
      <w:proofErr w:type="gramEnd"/>
      <w:r w:rsidRPr="00664804">
        <w:rPr>
          <w:i/>
          <w:iCs/>
        </w:rPr>
        <w:t>O impacto de gestão escolar sobre o desempenho educacional.</w:t>
      </w:r>
      <w:r w:rsidRPr="009B3291">
        <w:rPr>
          <w:b/>
          <w:iCs/>
        </w:rPr>
        <w:t xml:space="preserve"> </w:t>
      </w:r>
      <w:r w:rsidRPr="007D79EA">
        <w:rPr>
          <w:sz w:val="23"/>
          <w:szCs w:val="23"/>
          <w:lang w:val="en-US"/>
        </w:rPr>
        <w:t>Washington: BID, 39 p, 1997.</w:t>
      </w:r>
    </w:p>
    <w:p w:rsidR="00376CB9" w:rsidRPr="007D79EA" w:rsidRDefault="00376CB9" w:rsidP="00376CB9">
      <w:pPr>
        <w:pStyle w:val="Default"/>
        <w:jc w:val="both"/>
        <w:rPr>
          <w:sz w:val="23"/>
          <w:szCs w:val="23"/>
          <w:lang w:val="en-US"/>
        </w:rPr>
      </w:pPr>
      <w:proofErr w:type="spellStart"/>
      <w:proofErr w:type="gramStart"/>
      <w:r w:rsidRPr="007D79EA">
        <w:rPr>
          <w:sz w:val="23"/>
          <w:szCs w:val="23"/>
          <w:lang w:val="en-US"/>
        </w:rPr>
        <w:t>Benhabib</w:t>
      </w:r>
      <w:proofErr w:type="spellEnd"/>
      <w:r w:rsidRPr="007D79EA">
        <w:rPr>
          <w:sz w:val="23"/>
          <w:szCs w:val="23"/>
          <w:lang w:val="en-US"/>
        </w:rPr>
        <w:t>, J., &amp; Spiegel M. M. (2005).</w:t>
      </w:r>
      <w:proofErr w:type="gramEnd"/>
      <w:r w:rsidRPr="007D79EA">
        <w:rPr>
          <w:sz w:val="23"/>
          <w:szCs w:val="23"/>
          <w:lang w:val="en-US"/>
        </w:rPr>
        <w:t xml:space="preserve"> </w:t>
      </w:r>
      <w:proofErr w:type="gramStart"/>
      <w:r w:rsidRPr="007D79EA">
        <w:rPr>
          <w:sz w:val="23"/>
          <w:szCs w:val="23"/>
          <w:lang w:val="en-US"/>
        </w:rPr>
        <w:t>Human capital and technology diffusion.</w:t>
      </w:r>
      <w:proofErr w:type="gramEnd"/>
      <w:r w:rsidRPr="007D79EA">
        <w:rPr>
          <w:sz w:val="23"/>
          <w:szCs w:val="23"/>
          <w:lang w:val="en-US"/>
        </w:rPr>
        <w:t xml:space="preserve"> Handbook of Economic Growth, Amsterdam: North Holland, 935-966. </w:t>
      </w:r>
    </w:p>
    <w:p w:rsidR="00376CB9" w:rsidRPr="00664804" w:rsidRDefault="00376CB9" w:rsidP="00376CB9">
      <w:pPr>
        <w:pStyle w:val="Default"/>
        <w:jc w:val="both"/>
        <w:rPr>
          <w:color w:val="auto"/>
          <w:sz w:val="23"/>
          <w:szCs w:val="23"/>
          <w:lang w:val="en-US"/>
        </w:rPr>
      </w:pPr>
      <w:proofErr w:type="spellStart"/>
      <w:r w:rsidRPr="007D79EA">
        <w:rPr>
          <w:sz w:val="23"/>
          <w:szCs w:val="23"/>
          <w:lang w:val="en-US"/>
        </w:rPr>
        <w:lastRenderedPageBreak/>
        <w:t>Blankenau</w:t>
      </w:r>
      <w:proofErr w:type="spellEnd"/>
      <w:r w:rsidRPr="007D79EA">
        <w:rPr>
          <w:sz w:val="23"/>
          <w:szCs w:val="23"/>
          <w:lang w:val="en-US"/>
        </w:rPr>
        <w:t xml:space="preserve">, W. F., Simpson, N. B. (2004). </w:t>
      </w:r>
      <w:proofErr w:type="gramStart"/>
      <w:r w:rsidRPr="007D79EA">
        <w:rPr>
          <w:sz w:val="23"/>
          <w:szCs w:val="23"/>
          <w:lang w:val="en-US"/>
        </w:rPr>
        <w:t>Public education expenditures and growth.</w:t>
      </w:r>
      <w:proofErr w:type="gramEnd"/>
      <w:r w:rsidRPr="007D79EA">
        <w:rPr>
          <w:sz w:val="23"/>
          <w:szCs w:val="23"/>
          <w:lang w:val="en-US"/>
        </w:rPr>
        <w:t xml:space="preserve"> Journal of Development Economics,</w:t>
      </w:r>
      <w:r w:rsidRPr="00664804">
        <w:rPr>
          <w:color w:val="auto"/>
          <w:sz w:val="23"/>
          <w:szCs w:val="23"/>
          <w:lang w:val="en-US"/>
        </w:rPr>
        <w:t xml:space="preserve"> 73, 583-605. </w:t>
      </w:r>
    </w:p>
    <w:p w:rsidR="00376CB9" w:rsidRPr="00664804" w:rsidRDefault="00376CB9" w:rsidP="00376CB9">
      <w:pPr>
        <w:pStyle w:val="Default"/>
        <w:jc w:val="both"/>
        <w:rPr>
          <w:color w:val="211E1E"/>
          <w:sz w:val="23"/>
          <w:szCs w:val="23"/>
          <w:lang w:val="en-US"/>
        </w:rPr>
      </w:pPr>
      <w:proofErr w:type="spellStart"/>
      <w:r w:rsidRPr="00151A3A">
        <w:rPr>
          <w:color w:val="211E1E"/>
          <w:sz w:val="23"/>
          <w:szCs w:val="23"/>
        </w:rPr>
        <w:t>Bourguignon</w:t>
      </w:r>
      <w:proofErr w:type="spellEnd"/>
      <w:r w:rsidRPr="00151A3A">
        <w:rPr>
          <w:color w:val="211E1E"/>
          <w:sz w:val="23"/>
          <w:szCs w:val="23"/>
        </w:rPr>
        <w:t xml:space="preserve">, F., Ferreira F. H. G., &amp; Leite P. G. (2003). </w:t>
      </w:r>
      <w:r w:rsidRPr="00664804">
        <w:rPr>
          <w:color w:val="211E1E"/>
          <w:sz w:val="23"/>
          <w:szCs w:val="23"/>
          <w:lang w:val="en-US"/>
        </w:rPr>
        <w:t xml:space="preserve">Conditional cash transfers, schooling, and child labor: micro-simulating Brazil’s </w:t>
      </w:r>
      <w:proofErr w:type="spellStart"/>
      <w:r w:rsidRPr="00664804">
        <w:rPr>
          <w:color w:val="211E1E"/>
          <w:sz w:val="23"/>
          <w:szCs w:val="23"/>
          <w:lang w:val="en-US"/>
        </w:rPr>
        <w:t>bolsa</w:t>
      </w:r>
      <w:proofErr w:type="spellEnd"/>
      <w:r w:rsidRPr="00664804">
        <w:rPr>
          <w:color w:val="211E1E"/>
          <w:sz w:val="23"/>
          <w:szCs w:val="23"/>
          <w:lang w:val="en-US"/>
        </w:rPr>
        <w:t xml:space="preserve"> </w:t>
      </w:r>
      <w:proofErr w:type="spellStart"/>
      <w:r w:rsidRPr="00664804">
        <w:rPr>
          <w:color w:val="211E1E"/>
          <w:sz w:val="23"/>
          <w:szCs w:val="23"/>
          <w:lang w:val="en-US"/>
        </w:rPr>
        <w:t>escola</w:t>
      </w:r>
      <w:proofErr w:type="spellEnd"/>
      <w:r w:rsidRPr="00664804">
        <w:rPr>
          <w:color w:val="211E1E"/>
          <w:sz w:val="23"/>
          <w:szCs w:val="23"/>
          <w:lang w:val="en-US"/>
        </w:rPr>
        <w:t xml:space="preserve"> program. </w:t>
      </w:r>
      <w:r w:rsidRPr="00664804">
        <w:rPr>
          <w:i/>
          <w:iCs/>
          <w:color w:val="211E1E"/>
          <w:sz w:val="23"/>
          <w:szCs w:val="23"/>
          <w:lang w:val="en-US"/>
        </w:rPr>
        <w:t>The World Bank Economic Review</w:t>
      </w:r>
      <w:r w:rsidRPr="00664804">
        <w:rPr>
          <w:b/>
          <w:bCs/>
          <w:color w:val="211E1E"/>
          <w:sz w:val="23"/>
          <w:szCs w:val="23"/>
          <w:lang w:val="en-US"/>
        </w:rPr>
        <w:t xml:space="preserve">, </w:t>
      </w:r>
      <w:r w:rsidRPr="00664804">
        <w:rPr>
          <w:color w:val="211E1E"/>
          <w:sz w:val="23"/>
          <w:szCs w:val="23"/>
          <w:lang w:val="en-US"/>
        </w:rPr>
        <w:t xml:space="preserve">17(2), 229–254. </w:t>
      </w:r>
    </w:p>
    <w:p w:rsidR="00376CB9" w:rsidRPr="00664804" w:rsidRDefault="00376CB9" w:rsidP="00376CB9">
      <w:pPr>
        <w:pStyle w:val="Default"/>
        <w:jc w:val="both"/>
        <w:rPr>
          <w:sz w:val="23"/>
          <w:szCs w:val="23"/>
          <w:lang w:val="en-US"/>
        </w:rPr>
      </w:pPr>
      <w:r>
        <w:rPr>
          <w:sz w:val="23"/>
          <w:szCs w:val="23"/>
        </w:rPr>
        <w:t xml:space="preserve">Cardoso, E. &amp; Souza, A. P. (2004). </w:t>
      </w:r>
      <w:r w:rsidRPr="00664804">
        <w:rPr>
          <w:sz w:val="23"/>
          <w:szCs w:val="23"/>
          <w:lang w:val="en-US"/>
        </w:rPr>
        <w:t xml:space="preserve">The Impact of Cash Transfers on </w:t>
      </w:r>
      <w:proofErr w:type="spellStart"/>
      <w:r w:rsidRPr="00664804">
        <w:rPr>
          <w:sz w:val="23"/>
          <w:szCs w:val="23"/>
          <w:lang w:val="en-US"/>
        </w:rPr>
        <w:t>ChildLabor</w:t>
      </w:r>
      <w:proofErr w:type="spellEnd"/>
      <w:r w:rsidRPr="00664804">
        <w:rPr>
          <w:sz w:val="23"/>
          <w:szCs w:val="23"/>
          <w:lang w:val="en-US"/>
        </w:rPr>
        <w:t xml:space="preserve"> </w:t>
      </w:r>
      <w:proofErr w:type="gramStart"/>
      <w:r w:rsidRPr="00664804">
        <w:rPr>
          <w:sz w:val="23"/>
          <w:szCs w:val="23"/>
          <w:lang w:val="en-US"/>
        </w:rPr>
        <w:t>And</w:t>
      </w:r>
      <w:proofErr w:type="gramEnd"/>
      <w:r w:rsidRPr="00664804">
        <w:rPr>
          <w:sz w:val="23"/>
          <w:szCs w:val="23"/>
          <w:lang w:val="en-US"/>
        </w:rPr>
        <w:t xml:space="preserve"> School Attendance In Brazil, Vanderbilt University, Nashville Tennessee. </w:t>
      </w:r>
    </w:p>
    <w:p w:rsidR="00376CB9" w:rsidRPr="00664804" w:rsidRDefault="00376CB9" w:rsidP="00376CB9">
      <w:pPr>
        <w:pStyle w:val="Default"/>
        <w:jc w:val="both"/>
        <w:rPr>
          <w:sz w:val="23"/>
          <w:szCs w:val="23"/>
          <w:lang w:val="en-US"/>
        </w:rPr>
      </w:pPr>
      <w:proofErr w:type="spellStart"/>
      <w:r w:rsidRPr="00664804">
        <w:rPr>
          <w:sz w:val="23"/>
          <w:szCs w:val="23"/>
          <w:lang w:val="en-US"/>
        </w:rPr>
        <w:t>Ciccone</w:t>
      </w:r>
      <w:proofErr w:type="spellEnd"/>
      <w:r w:rsidRPr="00664804">
        <w:rPr>
          <w:sz w:val="23"/>
          <w:szCs w:val="23"/>
          <w:lang w:val="en-US"/>
        </w:rPr>
        <w:t xml:space="preserve">, A., &amp; </w:t>
      </w:r>
      <w:proofErr w:type="spellStart"/>
      <w:r w:rsidRPr="00664804">
        <w:rPr>
          <w:sz w:val="23"/>
          <w:szCs w:val="23"/>
          <w:lang w:val="en-US"/>
        </w:rPr>
        <w:t>Peri</w:t>
      </w:r>
      <w:proofErr w:type="spellEnd"/>
      <w:r w:rsidRPr="00664804">
        <w:rPr>
          <w:sz w:val="23"/>
          <w:szCs w:val="23"/>
          <w:lang w:val="en-US"/>
        </w:rPr>
        <w:t xml:space="preserve">, G. Indentifying human-capital externalities: Theory with applications. </w:t>
      </w:r>
      <w:r w:rsidRPr="00664804">
        <w:rPr>
          <w:i/>
          <w:iCs/>
          <w:sz w:val="23"/>
          <w:szCs w:val="23"/>
          <w:lang w:val="en-US"/>
        </w:rPr>
        <w:t>The Review of Economics Studies</w:t>
      </w:r>
      <w:r w:rsidRPr="00664804">
        <w:rPr>
          <w:sz w:val="23"/>
          <w:szCs w:val="23"/>
          <w:lang w:val="en-US"/>
        </w:rPr>
        <w:t xml:space="preserve">, 73(2), 381-412. </w:t>
      </w:r>
    </w:p>
    <w:p w:rsidR="00D61415" w:rsidRPr="00D61415" w:rsidRDefault="00D61415" w:rsidP="00376CB9">
      <w:pPr>
        <w:pStyle w:val="Default"/>
        <w:jc w:val="both"/>
        <w:rPr>
          <w:sz w:val="23"/>
          <w:szCs w:val="23"/>
        </w:rPr>
      </w:pPr>
      <w:proofErr w:type="spellStart"/>
      <w:r>
        <w:t>Davies</w:t>
      </w:r>
      <w:proofErr w:type="spellEnd"/>
      <w:r>
        <w:t xml:space="preserve">, N. (2006). FUNDEB: A Redenção da Educação Básica? Educ. Soc., Campinas, vol. 27, n. 96 - </w:t>
      </w:r>
      <w:proofErr w:type="gramStart"/>
      <w:r>
        <w:t>Especial, p.</w:t>
      </w:r>
      <w:proofErr w:type="gramEnd"/>
      <w:r>
        <w:t xml:space="preserve"> 753-774, out. 2006.</w:t>
      </w:r>
    </w:p>
    <w:p w:rsidR="001B4EDC" w:rsidRPr="001B4EDC" w:rsidRDefault="001B4EDC" w:rsidP="001B4EDC">
      <w:pPr>
        <w:spacing w:after="0" w:line="240" w:lineRule="auto"/>
        <w:rPr>
          <w:rFonts w:ascii="Times New Roman" w:eastAsia="Times New Roman" w:hAnsi="Times New Roman"/>
          <w:sz w:val="24"/>
          <w:szCs w:val="24"/>
          <w:lang w:val="pt-BR" w:eastAsia="pt-BR"/>
        </w:rPr>
      </w:pPr>
      <w:proofErr w:type="spellStart"/>
      <w:proofErr w:type="gramStart"/>
      <w:r w:rsidRPr="001B4EDC">
        <w:rPr>
          <w:rFonts w:ascii="Times New Roman" w:eastAsia="Times New Roman" w:hAnsi="Times New Roman"/>
          <w:sz w:val="24"/>
          <w:szCs w:val="24"/>
          <w:lang w:eastAsia="pt-BR"/>
        </w:rPr>
        <w:t>Faria</w:t>
      </w:r>
      <w:proofErr w:type="spellEnd"/>
      <w:r w:rsidRPr="001B4EDC">
        <w:rPr>
          <w:rFonts w:ascii="Times New Roman" w:eastAsia="Times New Roman" w:hAnsi="Times New Roman"/>
          <w:sz w:val="24"/>
          <w:szCs w:val="24"/>
          <w:lang w:eastAsia="pt-BR"/>
        </w:rPr>
        <w:t xml:space="preserve"> V (2002) Institutional reform and government coordination in Brazil’s social protection policy.</w:t>
      </w:r>
      <w:proofErr w:type="gramEnd"/>
      <w:r w:rsidRPr="001B4EDC">
        <w:rPr>
          <w:rFonts w:ascii="Times New Roman" w:eastAsia="Times New Roman" w:hAnsi="Times New Roman"/>
          <w:sz w:val="24"/>
          <w:szCs w:val="24"/>
          <w:lang w:eastAsia="pt-BR"/>
        </w:rPr>
        <w:t xml:space="preserve"> </w:t>
      </w:r>
      <w:r w:rsidRPr="001B4EDC">
        <w:rPr>
          <w:rFonts w:ascii="Times New Roman" w:eastAsia="Times New Roman" w:hAnsi="Times New Roman"/>
          <w:sz w:val="24"/>
          <w:szCs w:val="24"/>
          <w:lang w:val="pt-BR" w:eastAsia="pt-BR"/>
        </w:rPr>
        <w:t xml:space="preserve">ECLAC </w:t>
      </w:r>
      <w:proofErr w:type="spellStart"/>
      <w:r w:rsidRPr="001B4EDC">
        <w:rPr>
          <w:rFonts w:ascii="Times New Roman" w:eastAsia="Times New Roman" w:hAnsi="Times New Roman"/>
          <w:sz w:val="24"/>
          <w:szCs w:val="24"/>
          <w:lang w:val="pt-BR" w:eastAsia="pt-BR"/>
        </w:rPr>
        <w:t>Review</w:t>
      </w:r>
      <w:proofErr w:type="spellEnd"/>
      <w:r w:rsidRPr="001B4EDC">
        <w:rPr>
          <w:rFonts w:ascii="Times New Roman" w:eastAsia="Times New Roman" w:hAnsi="Times New Roman"/>
          <w:sz w:val="24"/>
          <w:szCs w:val="24"/>
          <w:lang w:val="pt-BR" w:eastAsia="pt-BR"/>
        </w:rPr>
        <w:t xml:space="preserve"> 77: 7–24.</w:t>
      </w:r>
      <w:r>
        <w:rPr>
          <w:rFonts w:ascii="Times New Roman" w:eastAsia="Times New Roman" w:hAnsi="Times New Roman"/>
          <w:noProof/>
          <w:sz w:val="24"/>
          <w:szCs w:val="24"/>
          <w:lang w:val="pt-BR" w:eastAsia="pt-BR"/>
        </w:rPr>
        <w:drawing>
          <wp:inline distT="0" distB="0" distL="0" distR="0">
            <wp:extent cx="10795" cy="10795"/>
            <wp:effectExtent l="0" t="0" r="0" b="0"/>
            <wp:docPr id="7" name="Imagem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16"/>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376CB9" w:rsidRPr="00664804" w:rsidRDefault="00376CB9" w:rsidP="00376CB9">
      <w:pPr>
        <w:pStyle w:val="Default"/>
        <w:jc w:val="both"/>
        <w:rPr>
          <w:sz w:val="23"/>
          <w:szCs w:val="23"/>
          <w:lang w:val="en-US"/>
        </w:rPr>
      </w:pPr>
      <w:r w:rsidRPr="00D61415">
        <w:rPr>
          <w:sz w:val="23"/>
          <w:szCs w:val="23"/>
        </w:rPr>
        <w:t xml:space="preserve">Ferro, </w:t>
      </w:r>
      <w:proofErr w:type="spellStart"/>
      <w:r w:rsidRPr="00D61415">
        <w:rPr>
          <w:sz w:val="23"/>
          <w:szCs w:val="23"/>
        </w:rPr>
        <w:t>A.R.</w:t>
      </w:r>
      <w:proofErr w:type="spellEnd"/>
      <w:r w:rsidRPr="00D61415">
        <w:rPr>
          <w:sz w:val="23"/>
          <w:szCs w:val="23"/>
        </w:rPr>
        <w:t xml:space="preserve">; &amp; </w:t>
      </w:r>
      <w:proofErr w:type="spellStart"/>
      <w:r w:rsidRPr="00D61415">
        <w:rPr>
          <w:sz w:val="23"/>
          <w:szCs w:val="23"/>
        </w:rPr>
        <w:t>Kassouf</w:t>
      </w:r>
      <w:proofErr w:type="spellEnd"/>
      <w:r w:rsidRPr="00D61415">
        <w:rPr>
          <w:sz w:val="23"/>
          <w:szCs w:val="23"/>
        </w:rPr>
        <w:t xml:space="preserve">, </w:t>
      </w:r>
      <w:proofErr w:type="spellStart"/>
      <w:r w:rsidRPr="00D61415">
        <w:rPr>
          <w:sz w:val="23"/>
          <w:szCs w:val="23"/>
        </w:rPr>
        <w:t>A.L.</w:t>
      </w:r>
      <w:proofErr w:type="spellEnd"/>
      <w:r w:rsidRPr="00D61415">
        <w:rPr>
          <w:sz w:val="23"/>
          <w:szCs w:val="23"/>
        </w:rPr>
        <w:t xml:space="preserve"> (2005). </w:t>
      </w:r>
      <w:r>
        <w:rPr>
          <w:sz w:val="23"/>
          <w:szCs w:val="23"/>
        </w:rPr>
        <w:t>Avaliação do impacto do Programa Bolsa-Escola sobre o trabalho infantil no Brasil</w:t>
      </w:r>
      <w:r>
        <w:rPr>
          <w:i/>
          <w:iCs/>
          <w:sz w:val="23"/>
          <w:szCs w:val="23"/>
        </w:rPr>
        <w:t xml:space="preserve">. </w:t>
      </w:r>
      <w:proofErr w:type="spellStart"/>
      <w:r w:rsidRPr="00664804">
        <w:rPr>
          <w:i/>
          <w:iCs/>
          <w:sz w:val="23"/>
          <w:szCs w:val="23"/>
          <w:lang w:val="en-US"/>
        </w:rPr>
        <w:t>Pesquisa</w:t>
      </w:r>
      <w:proofErr w:type="spellEnd"/>
      <w:r w:rsidRPr="00664804">
        <w:rPr>
          <w:i/>
          <w:iCs/>
          <w:sz w:val="23"/>
          <w:szCs w:val="23"/>
          <w:lang w:val="en-US"/>
        </w:rPr>
        <w:t xml:space="preserve"> e </w:t>
      </w:r>
      <w:proofErr w:type="spellStart"/>
      <w:r w:rsidRPr="00664804">
        <w:rPr>
          <w:i/>
          <w:iCs/>
          <w:sz w:val="23"/>
          <w:szCs w:val="23"/>
          <w:lang w:val="en-US"/>
        </w:rPr>
        <w:t>Planejamento</w:t>
      </w:r>
      <w:proofErr w:type="spellEnd"/>
      <w:r w:rsidRPr="00664804">
        <w:rPr>
          <w:i/>
          <w:iCs/>
          <w:sz w:val="23"/>
          <w:szCs w:val="23"/>
          <w:lang w:val="en-US"/>
        </w:rPr>
        <w:t xml:space="preserve"> </w:t>
      </w:r>
      <w:proofErr w:type="spellStart"/>
      <w:r w:rsidRPr="00664804">
        <w:rPr>
          <w:i/>
          <w:iCs/>
          <w:sz w:val="23"/>
          <w:szCs w:val="23"/>
          <w:lang w:val="en-US"/>
        </w:rPr>
        <w:t>Econômico</w:t>
      </w:r>
      <w:proofErr w:type="spellEnd"/>
      <w:r w:rsidRPr="00664804">
        <w:rPr>
          <w:sz w:val="23"/>
          <w:szCs w:val="23"/>
          <w:lang w:val="en-US"/>
        </w:rPr>
        <w:t xml:space="preserve">, 35(3), 417-444. </w:t>
      </w:r>
    </w:p>
    <w:p w:rsidR="00376CB9" w:rsidRDefault="00376CB9" w:rsidP="00376CB9">
      <w:pPr>
        <w:pStyle w:val="Default"/>
        <w:jc w:val="both"/>
        <w:rPr>
          <w:sz w:val="23"/>
          <w:szCs w:val="23"/>
        </w:rPr>
      </w:pPr>
      <w:r w:rsidRPr="00664804">
        <w:rPr>
          <w:sz w:val="23"/>
          <w:szCs w:val="23"/>
          <w:lang w:val="en-US"/>
        </w:rPr>
        <w:t xml:space="preserve">Fleisher, B. M., </w:t>
      </w:r>
      <w:proofErr w:type="spellStart"/>
      <w:r w:rsidRPr="00664804">
        <w:rPr>
          <w:sz w:val="23"/>
          <w:szCs w:val="23"/>
          <w:lang w:val="en-US"/>
        </w:rPr>
        <w:t>Hu</w:t>
      </w:r>
      <w:proofErr w:type="spellEnd"/>
      <w:r w:rsidRPr="00664804">
        <w:rPr>
          <w:sz w:val="23"/>
          <w:szCs w:val="23"/>
          <w:lang w:val="en-US"/>
        </w:rPr>
        <w:t xml:space="preserve">, Y., Li, H., &amp; Kim, S. (2011) Economic transition, higher education and worker productivity in China. </w:t>
      </w:r>
      <w:proofErr w:type="spellStart"/>
      <w:r>
        <w:rPr>
          <w:i/>
          <w:iCs/>
          <w:sz w:val="23"/>
          <w:szCs w:val="23"/>
        </w:rPr>
        <w:t>Journal</w:t>
      </w:r>
      <w:proofErr w:type="spellEnd"/>
      <w:r>
        <w:rPr>
          <w:i/>
          <w:iCs/>
          <w:sz w:val="23"/>
          <w:szCs w:val="23"/>
        </w:rPr>
        <w:t xml:space="preserve"> </w:t>
      </w:r>
      <w:proofErr w:type="spellStart"/>
      <w:r>
        <w:rPr>
          <w:i/>
          <w:iCs/>
          <w:sz w:val="23"/>
          <w:szCs w:val="23"/>
        </w:rPr>
        <w:t>of</w:t>
      </w:r>
      <w:proofErr w:type="spellEnd"/>
      <w:r>
        <w:rPr>
          <w:i/>
          <w:iCs/>
          <w:sz w:val="23"/>
          <w:szCs w:val="23"/>
        </w:rPr>
        <w:t xml:space="preserve"> </w:t>
      </w:r>
      <w:proofErr w:type="spellStart"/>
      <w:r>
        <w:rPr>
          <w:i/>
          <w:iCs/>
          <w:sz w:val="23"/>
          <w:szCs w:val="23"/>
        </w:rPr>
        <w:t>Developmente</w:t>
      </w:r>
      <w:proofErr w:type="spellEnd"/>
      <w:r>
        <w:rPr>
          <w:i/>
          <w:iCs/>
          <w:sz w:val="23"/>
          <w:szCs w:val="23"/>
        </w:rPr>
        <w:t xml:space="preserve"> </w:t>
      </w:r>
      <w:proofErr w:type="spellStart"/>
      <w:r>
        <w:rPr>
          <w:i/>
          <w:iCs/>
          <w:sz w:val="23"/>
          <w:szCs w:val="23"/>
        </w:rPr>
        <w:t>Economics</w:t>
      </w:r>
      <w:proofErr w:type="spellEnd"/>
      <w:r>
        <w:rPr>
          <w:i/>
          <w:iCs/>
          <w:sz w:val="23"/>
          <w:szCs w:val="23"/>
        </w:rPr>
        <w:t xml:space="preserve">. </w:t>
      </w:r>
      <w:r>
        <w:rPr>
          <w:sz w:val="23"/>
          <w:szCs w:val="23"/>
        </w:rPr>
        <w:t xml:space="preserve">94, 86-94. </w:t>
      </w:r>
    </w:p>
    <w:p w:rsidR="00376CB9" w:rsidRPr="00151A3A" w:rsidRDefault="00376CB9" w:rsidP="00376CB9">
      <w:pPr>
        <w:pStyle w:val="Default"/>
        <w:jc w:val="both"/>
        <w:rPr>
          <w:sz w:val="23"/>
          <w:szCs w:val="23"/>
          <w:lang w:val="en-US"/>
        </w:rPr>
      </w:pPr>
      <w:proofErr w:type="spellStart"/>
      <w:r>
        <w:rPr>
          <w:sz w:val="23"/>
          <w:szCs w:val="23"/>
        </w:rPr>
        <w:t>Glewwe</w:t>
      </w:r>
      <w:proofErr w:type="spellEnd"/>
      <w:r>
        <w:rPr>
          <w:sz w:val="23"/>
          <w:szCs w:val="23"/>
        </w:rPr>
        <w:t xml:space="preserve">, P.; &amp; </w:t>
      </w:r>
      <w:proofErr w:type="spellStart"/>
      <w:r>
        <w:rPr>
          <w:sz w:val="23"/>
          <w:szCs w:val="23"/>
        </w:rPr>
        <w:t>Kassouf</w:t>
      </w:r>
      <w:proofErr w:type="spellEnd"/>
      <w:r>
        <w:rPr>
          <w:sz w:val="23"/>
          <w:szCs w:val="23"/>
        </w:rPr>
        <w:t xml:space="preserve">, A. L. (2008). O impacto do Programa Bolsa Família no total de matrículas do ensino fundamental, taxas de abandono e aprovação. </w:t>
      </w:r>
      <w:r w:rsidRPr="00151A3A">
        <w:rPr>
          <w:i/>
          <w:iCs/>
          <w:sz w:val="23"/>
          <w:szCs w:val="23"/>
          <w:lang w:val="en-US"/>
        </w:rPr>
        <w:t>In</w:t>
      </w:r>
      <w:r w:rsidRPr="00151A3A">
        <w:rPr>
          <w:sz w:val="23"/>
          <w:szCs w:val="23"/>
          <w:lang w:val="en-US"/>
        </w:rPr>
        <w:t xml:space="preserve">: </w:t>
      </w:r>
      <w:proofErr w:type="spellStart"/>
      <w:r w:rsidRPr="00151A3A">
        <w:rPr>
          <w:i/>
          <w:iCs/>
          <w:sz w:val="23"/>
          <w:szCs w:val="23"/>
          <w:lang w:val="en-US"/>
        </w:rPr>
        <w:t>Anais</w:t>
      </w:r>
      <w:proofErr w:type="spellEnd"/>
      <w:r w:rsidRPr="00151A3A">
        <w:rPr>
          <w:i/>
          <w:iCs/>
          <w:sz w:val="23"/>
          <w:szCs w:val="23"/>
          <w:lang w:val="en-US"/>
        </w:rPr>
        <w:t xml:space="preserve"> do </w:t>
      </w:r>
      <w:proofErr w:type="spellStart"/>
      <w:r w:rsidRPr="00151A3A">
        <w:rPr>
          <w:i/>
          <w:iCs/>
          <w:sz w:val="23"/>
          <w:szCs w:val="23"/>
          <w:lang w:val="en-US"/>
        </w:rPr>
        <w:t>Encontro</w:t>
      </w:r>
      <w:proofErr w:type="spellEnd"/>
      <w:r w:rsidRPr="00151A3A">
        <w:rPr>
          <w:i/>
          <w:iCs/>
          <w:sz w:val="23"/>
          <w:szCs w:val="23"/>
          <w:lang w:val="en-US"/>
        </w:rPr>
        <w:t xml:space="preserve"> </w:t>
      </w:r>
      <w:proofErr w:type="spellStart"/>
      <w:r w:rsidRPr="00151A3A">
        <w:rPr>
          <w:i/>
          <w:iCs/>
          <w:sz w:val="23"/>
          <w:szCs w:val="23"/>
          <w:lang w:val="en-US"/>
        </w:rPr>
        <w:t>Nacional</w:t>
      </w:r>
      <w:proofErr w:type="spellEnd"/>
      <w:r w:rsidRPr="00151A3A">
        <w:rPr>
          <w:i/>
          <w:iCs/>
          <w:sz w:val="23"/>
          <w:szCs w:val="23"/>
          <w:lang w:val="en-US"/>
        </w:rPr>
        <w:t xml:space="preserve"> de </w:t>
      </w:r>
      <w:proofErr w:type="spellStart"/>
      <w:r w:rsidRPr="00151A3A">
        <w:rPr>
          <w:i/>
          <w:iCs/>
          <w:sz w:val="23"/>
          <w:szCs w:val="23"/>
          <w:lang w:val="en-US"/>
        </w:rPr>
        <w:t>Economia</w:t>
      </w:r>
      <w:proofErr w:type="spellEnd"/>
      <w:r w:rsidRPr="00151A3A">
        <w:rPr>
          <w:sz w:val="23"/>
          <w:szCs w:val="23"/>
          <w:lang w:val="en-US"/>
        </w:rPr>
        <w:t xml:space="preserve">, 36. Salvador. </w:t>
      </w:r>
    </w:p>
    <w:p w:rsidR="00D61415" w:rsidRPr="00D61415" w:rsidRDefault="00D61415" w:rsidP="00D61415">
      <w:pPr>
        <w:spacing w:after="0" w:line="240" w:lineRule="auto"/>
        <w:rPr>
          <w:rFonts w:ascii="Times New Roman" w:eastAsia="Times New Roman" w:hAnsi="Times New Roman"/>
          <w:sz w:val="24"/>
          <w:szCs w:val="24"/>
          <w:lang w:eastAsia="pt-BR"/>
        </w:rPr>
      </w:pPr>
      <w:proofErr w:type="gramStart"/>
      <w:r w:rsidRPr="00D61415">
        <w:rPr>
          <w:rFonts w:ascii="Times New Roman" w:eastAsia="Times New Roman" w:hAnsi="Times New Roman"/>
          <w:sz w:val="24"/>
          <w:szCs w:val="24"/>
          <w:lang w:eastAsia="pt-BR"/>
        </w:rPr>
        <w:t>Gordon</w:t>
      </w:r>
      <w:r>
        <w:rPr>
          <w:rFonts w:ascii="Times New Roman" w:eastAsia="Times New Roman" w:hAnsi="Times New Roman"/>
          <w:sz w:val="24"/>
          <w:szCs w:val="24"/>
          <w:lang w:eastAsia="pt-BR"/>
        </w:rPr>
        <w:t>,</w:t>
      </w:r>
      <w:r w:rsidRPr="00D61415">
        <w:rPr>
          <w:rFonts w:ascii="Times New Roman" w:eastAsia="Times New Roman" w:hAnsi="Times New Roman"/>
          <w:sz w:val="24"/>
          <w:szCs w:val="24"/>
          <w:lang w:eastAsia="pt-BR"/>
        </w:rPr>
        <w:t xml:space="preserve"> Nora and Vegas</w:t>
      </w:r>
      <w:r>
        <w:rPr>
          <w:rFonts w:ascii="Times New Roman" w:eastAsia="Times New Roman" w:hAnsi="Times New Roman"/>
          <w:sz w:val="24"/>
          <w:szCs w:val="24"/>
          <w:lang w:eastAsia="pt-BR"/>
        </w:rPr>
        <w:t>,</w:t>
      </w:r>
      <w:r w:rsidRPr="00D61415">
        <w:rPr>
          <w:rFonts w:ascii="Times New Roman" w:eastAsia="Times New Roman" w:hAnsi="Times New Roman"/>
          <w:sz w:val="24"/>
          <w:szCs w:val="24"/>
          <w:lang w:eastAsia="pt-BR"/>
        </w:rPr>
        <w:t xml:space="preserve"> </w:t>
      </w:r>
      <w:proofErr w:type="spellStart"/>
      <w:r w:rsidRPr="00D61415">
        <w:rPr>
          <w:rFonts w:ascii="Times New Roman" w:eastAsia="Times New Roman" w:hAnsi="Times New Roman"/>
          <w:sz w:val="24"/>
          <w:szCs w:val="24"/>
          <w:lang w:eastAsia="pt-BR"/>
        </w:rPr>
        <w:t>Emiliana</w:t>
      </w:r>
      <w:proofErr w:type="spellEnd"/>
      <w:r>
        <w:rPr>
          <w:rFonts w:ascii="Times New Roman" w:eastAsia="Times New Roman" w:hAnsi="Times New Roman"/>
          <w:sz w:val="24"/>
          <w:szCs w:val="24"/>
          <w:lang w:eastAsia="pt-BR"/>
        </w:rPr>
        <w:t>.</w:t>
      </w:r>
      <w:proofErr w:type="gramEnd"/>
      <w:r w:rsidRPr="00D61415">
        <w:rPr>
          <w:rFonts w:ascii="Times New Roman" w:eastAsia="Times New Roman" w:hAnsi="Times New Roman"/>
          <w:sz w:val="24"/>
          <w:szCs w:val="24"/>
          <w:lang w:eastAsia="pt-BR"/>
        </w:rPr>
        <w:t xml:space="preserve"> “Educational Finance Equalization, Spending, Teacher Quality, and Student Outcomes: The Case of Brazil’s FUNDEF,” in Incentives to Improve Teaching: Lessons from Latin America, edited by E. Vegas (Washington: World Bank Press, 2005).</w:t>
      </w:r>
    </w:p>
    <w:p w:rsidR="00376CB9" w:rsidRPr="00664804" w:rsidRDefault="00376CB9" w:rsidP="00376CB9">
      <w:pPr>
        <w:pStyle w:val="Default"/>
        <w:jc w:val="both"/>
        <w:rPr>
          <w:sz w:val="23"/>
          <w:szCs w:val="23"/>
          <w:lang w:val="en-US"/>
        </w:rPr>
      </w:pPr>
      <w:r w:rsidRPr="00151A3A">
        <w:rPr>
          <w:sz w:val="23"/>
          <w:szCs w:val="23"/>
          <w:lang w:val="en-US"/>
        </w:rPr>
        <w:t xml:space="preserve">Haddad, M. A. (2008). </w:t>
      </w:r>
      <w:proofErr w:type="spellStart"/>
      <w:r w:rsidRPr="00664804">
        <w:rPr>
          <w:sz w:val="23"/>
          <w:szCs w:val="23"/>
          <w:lang w:val="en-US"/>
        </w:rPr>
        <w:t>Bolsa</w:t>
      </w:r>
      <w:proofErr w:type="spellEnd"/>
      <w:r w:rsidRPr="00664804">
        <w:rPr>
          <w:sz w:val="23"/>
          <w:szCs w:val="23"/>
          <w:lang w:val="en-US"/>
        </w:rPr>
        <w:t xml:space="preserve"> </w:t>
      </w:r>
      <w:proofErr w:type="spellStart"/>
      <w:r w:rsidRPr="00664804">
        <w:rPr>
          <w:sz w:val="23"/>
          <w:szCs w:val="23"/>
          <w:lang w:val="en-US"/>
        </w:rPr>
        <w:t>Família</w:t>
      </w:r>
      <w:proofErr w:type="spellEnd"/>
      <w:r w:rsidRPr="00664804">
        <w:rPr>
          <w:sz w:val="23"/>
          <w:szCs w:val="23"/>
          <w:lang w:val="en-US"/>
        </w:rPr>
        <w:t xml:space="preserve"> and the needy: is allocation contributing to equity in Brazil? </w:t>
      </w:r>
      <w:r w:rsidRPr="00664804">
        <w:rPr>
          <w:i/>
          <w:iCs/>
          <w:sz w:val="23"/>
          <w:szCs w:val="23"/>
          <w:lang w:val="en-US"/>
        </w:rPr>
        <w:t xml:space="preserve">Journal of International Development, </w:t>
      </w:r>
      <w:r w:rsidRPr="00664804">
        <w:rPr>
          <w:sz w:val="23"/>
          <w:szCs w:val="23"/>
          <w:lang w:val="en-US"/>
        </w:rPr>
        <w:t xml:space="preserve">20, 654-669 </w:t>
      </w:r>
    </w:p>
    <w:p w:rsidR="00376CB9" w:rsidRPr="00664804" w:rsidRDefault="00376CB9" w:rsidP="00376CB9">
      <w:pPr>
        <w:pStyle w:val="Default"/>
        <w:jc w:val="both"/>
        <w:rPr>
          <w:sz w:val="23"/>
          <w:szCs w:val="23"/>
          <w:lang w:val="en-US"/>
        </w:rPr>
      </w:pPr>
      <w:proofErr w:type="spellStart"/>
      <w:proofErr w:type="gramStart"/>
      <w:r w:rsidRPr="00664804">
        <w:rPr>
          <w:sz w:val="23"/>
          <w:szCs w:val="23"/>
          <w:lang w:val="en-US"/>
        </w:rPr>
        <w:t>Hanushek</w:t>
      </w:r>
      <w:proofErr w:type="spellEnd"/>
      <w:r w:rsidRPr="00664804">
        <w:rPr>
          <w:sz w:val="23"/>
          <w:szCs w:val="23"/>
          <w:lang w:val="en-US"/>
        </w:rPr>
        <w:t xml:space="preserve">, E. A., &amp; </w:t>
      </w:r>
      <w:proofErr w:type="spellStart"/>
      <w:r w:rsidRPr="00664804">
        <w:rPr>
          <w:sz w:val="23"/>
          <w:szCs w:val="23"/>
          <w:lang w:val="en-US"/>
        </w:rPr>
        <w:t>Wossmann</w:t>
      </w:r>
      <w:proofErr w:type="spellEnd"/>
      <w:r w:rsidRPr="00664804">
        <w:rPr>
          <w:sz w:val="23"/>
          <w:szCs w:val="23"/>
          <w:lang w:val="en-US"/>
        </w:rPr>
        <w:t>.</w:t>
      </w:r>
      <w:proofErr w:type="gramEnd"/>
      <w:r w:rsidRPr="00664804">
        <w:rPr>
          <w:sz w:val="23"/>
          <w:szCs w:val="23"/>
          <w:lang w:val="en-US"/>
        </w:rPr>
        <w:t xml:space="preserve"> (2007). </w:t>
      </w:r>
      <w:proofErr w:type="gramStart"/>
      <w:r w:rsidRPr="00664804">
        <w:rPr>
          <w:sz w:val="23"/>
          <w:szCs w:val="23"/>
          <w:lang w:val="en-US"/>
        </w:rPr>
        <w:t>The</w:t>
      </w:r>
      <w:proofErr w:type="gramEnd"/>
      <w:r w:rsidRPr="00664804">
        <w:rPr>
          <w:sz w:val="23"/>
          <w:szCs w:val="23"/>
          <w:lang w:val="en-US"/>
        </w:rPr>
        <w:t xml:space="preserve"> Role of Education Quality in Economic Growth. </w:t>
      </w:r>
      <w:proofErr w:type="gramStart"/>
      <w:r w:rsidRPr="00664804">
        <w:rPr>
          <w:sz w:val="23"/>
          <w:szCs w:val="23"/>
          <w:lang w:val="en-US"/>
        </w:rPr>
        <w:t>World Bank Policy Research Working Paper, No. 4122.</w:t>
      </w:r>
      <w:proofErr w:type="gramEnd"/>
      <w:r w:rsidRPr="00664804">
        <w:rPr>
          <w:sz w:val="23"/>
          <w:szCs w:val="23"/>
          <w:lang w:val="en-US"/>
        </w:rPr>
        <w:t xml:space="preserve"> Washington, DC: World Bank. </w:t>
      </w:r>
    </w:p>
    <w:p w:rsidR="00D61415" w:rsidRDefault="00D61415" w:rsidP="00376CB9">
      <w:pPr>
        <w:pStyle w:val="Default"/>
        <w:jc w:val="both"/>
        <w:rPr>
          <w:color w:val="auto"/>
          <w:sz w:val="23"/>
          <w:szCs w:val="23"/>
        </w:rPr>
      </w:pPr>
      <w:proofErr w:type="spellStart"/>
      <w:r w:rsidRPr="00D61415">
        <w:rPr>
          <w:lang w:val="en-US"/>
        </w:rPr>
        <w:t>J</w:t>
      </w:r>
      <w:r>
        <w:rPr>
          <w:lang w:val="en-US"/>
        </w:rPr>
        <w:t>anvry</w:t>
      </w:r>
      <w:proofErr w:type="spellEnd"/>
      <w:r w:rsidRPr="00D61415">
        <w:rPr>
          <w:lang w:val="en-US"/>
        </w:rPr>
        <w:t xml:space="preserve">, Alain, </w:t>
      </w:r>
      <w:proofErr w:type="spellStart"/>
      <w:r w:rsidRPr="00D61415">
        <w:rPr>
          <w:lang w:val="en-US"/>
        </w:rPr>
        <w:t>Finan</w:t>
      </w:r>
      <w:proofErr w:type="spellEnd"/>
      <w:r w:rsidRPr="00D61415">
        <w:rPr>
          <w:lang w:val="en-US"/>
        </w:rPr>
        <w:t xml:space="preserve">, F. e </w:t>
      </w:r>
      <w:proofErr w:type="spellStart"/>
      <w:r w:rsidRPr="00D61415">
        <w:rPr>
          <w:lang w:val="en-US"/>
        </w:rPr>
        <w:t>Sadoulet</w:t>
      </w:r>
      <w:proofErr w:type="spellEnd"/>
      <w:r w:rsidRPr="00D61415">
        <w:rPr>
          <w:lang w:val="en-US"/>
        </w:rPr>
        <w:t xml:space="preserve">, Elisabeth. (2006), “Evaluating Brazil’s </w:t>
      </w:r>
      <w:proofErr w:type="spellStart"/>
      <w:r w:rsidRPr="00D61415">
        <w:rPr>
          <w:lang w:val="en-US"/>
        </w:rPr>
        <w:t>Bolsa</w:t>
      </w:r>
      <w:proofErr w:type="spellEnd"/>
      <w:r w:rsidRPr="00D61415">
        <w:rPr>
          <w:lang w:val="en-US"/>
        </w:rPr>
        <w:t xml:space="preserve"> </w:t>
      </w:r>
      <w:proofErr w:type="spellStart"/>
      <w:r w:rsidRPr="00D61415">
        <w:rPr>
          <w:lang w:val="en-US"/>
        </w:rPr>
        <w:t>Escola</w:t>
      </w:r>
      <w:proofErr w:type="spellEnd"/>
      <w:r w:rsidRPr="00D61415">
        <w:rPr>
          <w:lang w:val="en-US"/>
        </w:rPr>
        <w:t xml:space="preserve"> Program: Impact on Schooling and Municipal Roles”. </w:t>
      </w:r>
      <w:r>
        <w:t>Manuscrito.</w:t>
      </w:r>
    </w:p>
    <w:p w:rsidR="00376CB9" w:rsidRPr="00664804" w:rsidRDefault="00376CB9" w:rsidP="00376CB9">
      <w:pPr>
        <w:pStyle w:val="Default"/>
        <w:jc w:val="both"/>
        <w:rPr>
          <w:color w:val="auto"/>
          <w:sz w:val="23"/>
          <w:szCs w:val="23"/>
          <w:lang w:val="en-US"/>
        </w:rPr>
      </w:pPr>
      <w:r>
        <w:rPr>
          <w:color w:val="auto"/>
          <w:sz w:val="23"/>
          <w:szCs w:val="23"/>
        </w:rPr>
        <w:t xml:space="preserve">Landim Junior </w:t>
      </w:r>
      <w:proofErr w:type="spellStart"/>
      <w:r>
        <w:rPr>
          <w:color w:val="auto"/>
          <w:sz w:val="23"/>
          <w:szCs w:val="23"/>
        </w:rPr>
        <w:t>P.H.</w:t>
      </w:r>
      <w:proofErr w:type="spellEnd"/>
      <w:r>
        <w:rPr>
          <w:color w:val="auto"/>
          <w:sz w:val="23"/>
          <w:szCs w:val="23"/>
        </w:rPr>
        <w:t xml:space="preserve"> (2009). Os Efeitos do Programa Bolsa </w:t>
      </w:r>
      <w:proofErr w:type="spellStart"/>
      <w:r>
        <w:rPr>
          <w:color w:val="auto"/>
          <w:sz w:val="23"/>
          <w:szCs w:val="23"/>
        </w:rPr>
        <w:t>Familia</w:t>
      </w:r>
      <w:proofErr w:type="spellEnd"/>
      <w:r>
        <w:rPr>
          <w:color w:val="auto"/>
          <w:sz w:val="23"/>
          <w:szCs w:val="23"/>
        </w:rPr>
        <w:t xml:space="preserve"> sobre a Economia dos </w:t>
      </w:r>
      <w:proofErr w:type="spellStart"/>
      <w:r>
        <w:rPr>
          <w:color w:val="auto"/>
          <w:sz w:val="23"/>
          <w:szCs w:val="23"/>
        </w:rPr>
        <w:t>Municipios</w:t>
      </w:r>
      <w:proofErr w:type="spellEnd"/>
      <w:r>
        <w:rPr>
          <w:color w:val="auto"/>
          <w:sz w:val="23"/>
          <w:szCs w:val="23"/>
        </w:rPr>
        <w:t xml:space="preserve"> Brasileiros. </w:t>
      </w:r>
      <w:proofErr w:type="gramStart"/>
      <w:r w:rsidRPr="00664804">
        <w:rPr>
          <w:color w:val="auto"/>
          <w:sz w:val="23"/>
          <w:szCs w:val="23"/>
          <w:lang w:val="en-US"/>
        </w:rPr>
        <w:t>INSPER.</w:t>
      </w:r>
      <w:proofErr w:type="gramEnd"/>
      <w:r w:rsidRPr="00664804">
        <w:rPr>
          <w:color w:val="auto"/>
          <w:sz w:val="23"/>
          <w:szCs w:val="23"/>
          <w:lang w:val="en-US"/>
        </w:rPr>
        <w:t xml:space="preserve"> </w:t>
      </w:r>
    </w:p>
    <w:p w:rsidR="00376CB9" w:rsidRPr="00664804" w:rsidRDefault="00376CB9" w:rsidP="00376CB9">
      <w:pPr>
        <w:pStyle w:val="Default"/>
        <w:jc w:val="both"/>
        <w:rPr>
          <w:color w:val="auto"/>
          <w:sz w:val="23"/>
          <w:szCs w:val="23"/>
          <w:lang w:val="en-US"/>
        </w:rPr>
      </w:pPr>
      <w:r w:rsidRPr="00664804">
        <w:rPr>
          <w:color w:val="auto"/>
          <w:sz w:val="23"/>
          <w:szCs w:val="23"/>
          <w:lang w:val="en-US"/>
        </w:rPr>
        <w:t xml:space="preserve">Lin, T. C. (2003). Education, technical progress, and economic growth: the case of Taiwan. </w:t>
      </w:r>
      <w:proofErr w:type="gramStart"/>
      <w:r w:rsidRPr="00664804">
        <w:rPr>
          <w:i/>
          <w:iCs/>
          <w:color w:val="auto"/>
          <w:sz w:val="23"/>
          <w:szCs w:val="23"/>
          <w:lang w:val="en-US"/>
        </w:rPr>
        <w:t>Economics of Education Review</w:t>
      </w:r>
      <w:r w:rsidRPr="00664804">
        <w:rPr>
          <w:color w:val="auto"/>
          <w:sz w:val="23"/>
          <w:szCs w:val="23"/>
          <w:lang w:val="en-US"/>
        </w:rPr>
        <w:t>.</w:t>
      </w:r>
      <w:proofErr w:type="gramEnd"/>
      <w:r w:rsidRPr="00664804">
        <w:rPr>
          <w:color w:val="auto"/>
          <w:sz w:val="23"/>
          <w:szCs w:val="23"/>
          <w:lang w:val="en-US"/>
        </w:rPr>
        <w:t xml:space="preserve"> 22, 213-220. </w:t>
      </w:r>
    </w:p>
    <w:p w:rsidR="00376CB9" w:rsidRPr="00664804" w:rsidRDefault="00376CB9" w:rsidP="00376CB9">
      <w:pPr>
        <w:pStyle w:val="Default"/>
        <w:jc w:val="both"/>
        <w:rPr>
          <w:color w:val="auto"/>
          <w:sz w:val="23"/>
          <w:szCs w:val="23"/>
          <w:lang w:val="en-US"/>
        </w:rPr>
      </w:pPr>
      <w:r w:rsidRPr="00062F8C">
        <w:rPr>
          <w:color w:val="auto"/>
          <w:sz w:val="23"/>
          <w:szCs w:val="23"/>
        </w:rPr>
        <w:t xml:space="preserve">Liso, H. A. (2010). </w:t>
      </w:r>
      <w:r>
        <w:rPr>
          <w:color w:val="auto"/>
          <w:sz w:val="23"/>
          <w:szCs w:val="23"/>
        </w:rPr>
        <w:t xml:space="preserve">O Impacto do Programa Bolsa Família nos Indicadores de Desempenho Escolar. </w:t>
      </w:r>
      <w:proofErr w:type="gramStart"/>
      <w:r w:rsidRPr="00664804">
        <w:rPr>
          <w:color w:val="auto"/>
          <w:sz w:val="23"/>
          <w:szCs w:val="23"/>
          <w:lang w:val="en-US"/>
        </w:rPr>
        <w:t>INSPER.</w:t>
      </w:r>
      <w:proofErr w:type="gramEnd"/>
      <w:r w:rsidRPr="00664804">
        <w:rPr>
          <w:color w:val="auto"/>
          <w:sz w:val="23"/>
          <w:szCs w:val="23"/>
          <w:lang w:val="en-US"/>
        </w:rPr>
        <w:t xml:space="preserve"> </w:t>
      </w:r>
    </w:p>
    <w:p w:rsidR="00376CB9" w:rsidRPr="00664804" w:rsidRDefault="00376CB9" w:rsidP="00376CB9">
      <w:pPr>
        <w:pStyle w:val="Default"/>
        <w:jc w:val="both"/>
        <w:rPr>
          <w:color w:val="auto"/>
          <w:sz w:val="23"/>
          <w:szCs w:val="23"/>
          <w:lang w:val="en-US"/>
        </w:rPr>
      </w:pPr>
      <w:r w:rsidRPr="00664804">
        <w:rPr>
          <w:color w:val="auto"/>
          <w:sz w:val="23"/>
          <w:szCs w:val="23"/>
          <w:lang w:val="en-US"/>
        </w:rPr>
        <w:t xml:space="preserve">Lucas, R. E. (1988). </w:t>
      </w:r>
      <w:proofErr w:type="gramStart"/>
      <w:r w:rsidRPr="00664804">
        <w:rPr>
          <w:color w:val="auto"/>
          <w:sz w:val="23"/>
          <w:szCs w:val="23"/>
          <w:lang w:val="en-US"/>
        </w:rPr>
        <w:t>On the mechanics of economic development.</w:t>
      </w:r>
      <w:proofErr w:type="gramEnd"/>
      <w:r w:rsidRPr="00664804">
        <w:rPr>
          <w:color w:val="auto"/>
          <w:sz w:val="23"/>
          <w:szCs w:val="23"/>
          <w:lang w:val="en-US"/>
        </w:rPr>
        <w:t xml:space="preserve"> </w:t>
      </w:r>
      <w:r w:rsidRPr="00664804">
        <w:rPr>
          <w:i/>
          <w:iCs/>
          <w:color w:val="auto"/>
          <w:sz w:val="23"/>
          <w:szCs w:val="23"/>
          <w:lang w:val="en-US"/>
        </w:rPr>
        <w:t>Journal of Monetary Economics</w:t>
      </w:r>
      <w:r w:rsidRPr="00664804">
        <w:rPr>
          <w:b/>
          <w:bCs/>
          <w:color w:val="auto"/>
          <w:sz w:val="23"/>
          <w:szCs w:val="23"/>
          <w:lang w:val="en-US"/>
        </w:rPr>
        <w:t xml:space="preserve">, </w:t>
      </w:r>
      <w:r w:rsidRPr="00664804">
        <w:rPr>
          <w:color w:val="auto"/>
          <w:sz w:val="23"/>
          <w:szCs w:val="23"/>
          <w:lang w:val="en-US"/>
        </w:rPr>
        <w:t xml:space="preserve">22, 3-42. </w:t>
      </w:r>
    </w:p>
    <w:p w:rsidR="00376CB9" w:rsidRPr="00664804" w:rsidRDefault="00376CB9" w:rsidP="00376CB9">
      <w:pPr>
        <w:pStyle w:val="Default"/>
        <w:jc w:val="both"/>
        <w:rPr>
          <w:color w:val="auto"/>
          <w:sz w:val="23"/>
          <w:szCs w:val="23"/>
          <w:lang w:val="en-US"/>
        </w:rPr>
      </w:pPr>
      <w:proofErr w:type="spellStart"/>
      <w:proofErr w:type="gramStart"/>
      <w:r w:rsidRPr="00664804">
        <w:rPr>
          <w:color w:val="auto"/>
          <w:sz w:val="23"/>
          <w:szCs w:val="23"/>
          <w:lang w:val="en-US"/>
        </w:rPr>
        <w:t>Mankiw</w:t>
      </w:r>
      <w:proofErr w:type="spellEnd"/>
      <w:r w:rsidRPr="00664804">
        <w:rPr>
          <w:color w:val="auto"/>
          <w:sz w:val="23"/>
          <w:szCs w:val="23"/>
          <w:lang w:val="en-US"/>
        </w:rPr>
        <w:t xml:space="preserve">, N. G., </w:t>
      </w:r>
      <w:proofErr w:type="spellStart"/>
      <w:r w:rsidRPr="00664804">
        <w:rPr>
          <w:color w:val="auto"/>
          <w:sz w:val="23"/>
          <w:szCs w:val="23"/>
          <w:lang w:val="en-US"/>
        </w:rPr>
        <w:t>Romer</w:t>
      </w:r>
      <w:proofErr w:type="spellEnd"/>
      <w:r w:rsidRPr="00664804">
        <w:rPr>
          <w:color w:val="auto"/>
          <w:sz w:val="23"/>
          <w:szCs w:val="23"/>
          <w:lang w:val="en-US"/>
        </w:rPr>
        <w:t xml:space="preserve"> D., &amp; Weil D. (1992).</w:t>
      </w:r>
      <w:proofErr w:type="gramEnd"/>
      <w:r w:rsidRPr="00664804">
        <w:rPr>
          <w:color w:val="auto"/>
          <w:sz w:val="23"/>
          <w:szCs w:val="23"/>
          <w:lang w:val="en-US"/>
        </w:rPr>
        <w:t xml:space="preserve"> </w:t>
      </w:r>
      <w:proofErr w:type="gramStart"/>
      <w:r w:rsidRPr="00664804">
        <w:rPr>
          <w:color w:val="auto"/>
          <w:sz w:val="23"/>
          <w:szCs w:val="23"/>
          <w:lang w:val="en-US"/>
        </w:rPr>
        <w:t>A contribution to the empirics of economic growth.</w:t>
      </w:r>
      <w:proofErr w:type="gramEnd"/>
      <w:r w:rsidRPr="00664804">
        <w:rPr>
          <w:color w:val="auto"/>
          <w:sz w:val="23"/>
          <w:szCs w:val="23"/>
          <w:lang w:val="en-US"/>
        </w:rPr>
        <w:t xml:space="preserve"> </w:t>
      </w:r>
      <w:r w:rsidRPr="00664804">
        <w:rPr>
          <w:i/>
          <w:iCs/>
          <w:color w:val="auto"/>
          <w:sz w:val="23"/>
          <w:szCs w:val="23"/>
          <w:lang w:val="en-US"/>
        </w:rPr>
        <w:t xml:space="preserve">Quarterly Journal of Economics </w:t>
      </w:r>
      <w:r w:rsidRPr="00664804">
        <w:rPr>
          <w:color w:val="auto"/>
          <w:sz w:val="23"/>
          <w:szCs w:val="23"/>
          <w:lang w:val="en-US"/>
        </w:rPr>
        <w:t xml:space="preserve">107(2), 407-437. </w:t>
      </w:r>
    </w:p>
    <w:p w:rsidR="00376CB9" w:rsidRPr="00664804" w:rsidRDefault="00376CB9" w:rsidP="00376CB9">
      <w:pPr>
        <w:pStyle w:val="Default"/>
        <w:jc w:val="both"/>
        <w:rPr>
          <w:color w:val="auto"/>
          <w:sz w:val="23"/>
          <w:szCs w:val="23"/>
          <w:lang w:val="en-US"/>
        </w:rPr>
      </w:pPr>
      <w:proofErr w:type="gramStart"/>
      <w:r w:rsidRPr="00664804">
        <w:rPr>
          <w:color w:val="auto"/>
          <w:sz w:val="23"/>
          <w:szCs w:val="23"/>
          <w:lang w:val="en-US"/>
        </w:rPr>
        <w:t>Mello, L., &amp; Hoppe, M. (2005</w:t>
      </w:r>
      <w:r w:rsidRPr="00664804">
        <w:rPr>
          <w:i/>
          <w:iCs/>
          <w:color w:val="auto"/>
          <w:sz w:val="23"/>
          <w:szCs w:val="23"/>
          <w:lang w:val="en-US"/>
        </w:rPr>
        <w:t>).</w:t>
      </w:r>
      <w:proofErr w:type="gramEnd"/>
      <w:r w:rsidRPr="00664804">
        <w:rPr>
          <w:i/>
          <w:iCs/>
          <w:color w:val="auto"/>
          <w:sz w:val="23"/>
          <w:szCs w:val="23"/>
          <w:lang w:val="en-US"/>
        </w:rPr>
        <w:t xml:space="preserve"> Education attainment in Brazil: </w:t>
      </w:r>
      <w:proofErr w:type="gramStart"/>
      <w:r w:rsidRPr="00664804">
        <w:rPr>
          <w:i/>
          <w:iCs/>
          <w:color w:val="auto"/>
          <w:sz w:val="23"/>
          <w:szCs w:val="23"/>
          <w:lang w:val="en-US"/>
        </w:rPr>
        <w:t>The</w:t>
      </w:r>
      <w:proofErr w:type="gramEnd"/>
      <w:r w:rsidRPr="00664804">
        <w:rPr>
          <w:i/>
          <w:iCs/>
          <w:color w:val="auto"/>
          <w:sz w:val="23"/>
          <w:szCs w:val="23"/>
          <w:lang w:val="en-US"/>
        </w:rPr>
        <w:t xml:space="preserve"> experience of FUNDEF</w:t>
      </w:r>
      <w:r w:rsidRPr="00664804">
        <w:rPr>
          <w:color w:val="auto"/>
          <w:sz w:val="23"/>
          <w:szCs w:val="23"/>
          <w:lang w:val="en-US"/>
        </w:rPr>
        <w:t xml:space="preserve">. </w:t>
      </w:r>
      <w:proofErr w:type="gramStart"/>
      <w:r w:rsidRPr="00664804">
        <w:rPr>
          <w:color w:val="auto"/>
          <w:sz w:val="23"/>
          <w:szCs w:val="23"/>
          <w:lang w:val="en-US"/>
        </w:rPr>
        <w:t>Economics Department Working Papers No.424.</w:t>
      </w:r>
      <w:proofErr w:type="gramEnd"/>
      <w:r w:rsidRPr="00664804">
        <w:rPr>
          <w:color w:val="auto"/>
          <w:sz w:val="23"/>
          <w:szCs w:val="23"/>
          <w:lang w:val="en-US"/>
        </w:rPr>
        <w:t xml:space="preserve"> OECD, Paris. </w:t>
      </w:r>
    </w:p>
    <w:p w:rsidR="00376CB9" w:rsidRPr="00376CB9" w:rsidRDefault="00376CB9" w:rsidP="00376CB9">
      <w:pPr>
        <w:pStyle w:val="Default"/>
        <w:jc w:val="both"/>
        <w:rPr>
          <w:color w:val="auto"/>
          <w:sz w:val="23"/>
          <w:szCs w:val="23"/>
        </w:rPr>
      </w:pPr>
      <w:proofErr w:type="spellStart"/>
      <w:r w:rsidRPr="00664804">
        <w:rPr>
          <w:color w:val="auto"/>
          <w:sz w:val="23"/>
          <w:szCs w:val="23"/>
          <w:lang w:val="en-US"/>
        </w:rPr>
        <w:t>Menezes</w:t>
      </w:r>
      <w:proofErr w:type="spellEnd"/>
      <w:r w:rsidRPr="00664804">
        <w:rPr>
          <w:color w:val="auto"/>
          <w:sz w:val="23"/>
          <w:szCs w:val="23"/>
          <w:lang w:val="en-US"/>
        </w:rPr>
        <w:t>-</w:t>
      </w:r>
      <w:proofErr w:type="spellStart"/>
      <w:r w:rsidRPr="00664804">
        <w:rPr>
          <w:color w:val="auto"/>
          <w:sz w:val="23"/>
          <w:szCs w:val="23"/>
          <w:lang w:val="en-US"/>
        </w:rPr>
        <w:t>Filho</w:t>
      </w:r>
      <w:proofErr w:type="spellEnd"/>
      <w:r w:rsidRPr="00664804">
        <w:rPr>
          <w:color w:val="auto"/>
          <w:sz w:val="23"/>
          <w:szCs w:val="23"/>
          <w:lang w:val="en-US"/>
        </w:rPr>
        <w:t xml:space="preserve">, N. (2007). </w:t>
      </w:r>
      <w:r>
        <w:rPr>
          <w:color w:val="auto"/>
          <w:sz w:val="23"/>
          <w:szCs w:val="23"/>
        </w:rPr>
        <w:t xml:space="preserve">Os determinantes do desempenho escolar do Brasil. São Paulo: IBMEC. </w:t>
      </w:r>
      <w:r w:rsidRPr="00376CB9">
        <w:rPr>
          <w:color w:val="auto"/>
          <w:sz w:val="23"/>
          <w:szCs w:val="23"/>
        </w:rPr>
        <w:t xml:space="preserve">Sumário Executivo. </w:t>
      </w:r>
    </w:p>
    <w:p w:rsidR="00D61415" w:rsidRPr="001B4EDC" w:rsidRDefault="00D61415" w:rsidP="00376CB9">
      <w:pPr>
        <w:pStyle w:val="Default"/>
        <w:jc w:val="both"/>
        <w:rPr>
          <w:color w:val="auto"/>
          <w:sz w:val="23"/>
          <w:szCs w:val="23"/>
        </w:rPr>
      </w:pPr>
      <w:proofErr w:type="spellStart"/>
      <w:r w:rsidRPr="00151A3A">
        <w:rPr>
          <w:lang w:val="en-US"/>
        </w:rPr>
        <w:t>Menezes</w:t>
      </w:r>
      <w:proofErr w:type="spellEnd"/>
      <w:r w:rsidRPr="00151A3A">
        <w:rPr>
          <w:lang w:val="en-US"/>
        </w:rPr>
        <w:t>-</w:t>
      </w:r>
      <w:proofErr w:type="spellStart"/>
      <w:r w:rsidRPr="00151A3A">
        <w:rPr>
          <w:lang w:val="en-US"/>
        </w:rPr>
        <w:t>Filho</w:t>
      </w:r>
      <w:proofErr w:type="spellEnd"/>
      <w:r w:rsidRPr="00151A3A">
        <w:rPr>
          <w:lang w:val="en-US"/>
        </w:rPr>
        <w:t xml:space="preserve">, N. and </w:t>
      </w:r>
      <w:proofErr w:type="spellStart"/>
      <w:r w:rsidRPr="00151A3A">
        <w:rPr>
          <w:lang w:val="en-US"/>
        </w:rPr>
        <w:t>Pazello</w:t>
      </w:r>
      <w:proofErr w:type="spellEnd"/>
      <w:r w:rsidRPr="00151A3A">
        <w:rPr>
          <w:lang w:val="en-US"/>
        </w:rPr>
        <w:t xml:space="preserve">, E. (2007).Do teachers’ wages matter for proficiency? </w:t>
      </w:r>
      <w:proofErr w:type="gramStart"/>
      <w:r w:rsidRPr="00D61415">
        <w:rPr>
          <w:lang w:val="en-US"/>
        </w:rPr>
        <w:t>Evidence from a funding reform in Brazil.</w:t>
      </w:r>
      <w:proofErr w:type="gramEnd"/>
      <w:r w:rsidRPr="00D61415">
        <w:rPr>
          <w:lang w:val="en-US"/>
        </w:rPr>
        <w:t xml:space="preserve"> </w:t>
      </w:r>
      <w:proofErr w:type="gramStart"/>
      <w:r w:rsidRPr="00D61415">
        <w:rPr>
          <w:lang w:val="en-US"/>
        </w:rPr>
        <w:t>Economics of Education Review.</w:t>
      </w:r>
      <w:proofErr w:type="gramEnd"/>
      <w:r w:rsidRPr="00D61415">
        <w:rPr>
          <w:lang w:val="en-US"/>
        </w:rPr>
        <w:t xml:space="preserve"> </w:t>
      </w:r>
      <w:r>
        <w:t xml:space="preserve">Volume 26, </w:t>
      </w:r>
      <w:proofErr w:type="spellStart"/>
      <w:r>
        <w:t>Issue</w:t>
      </w:r>
      <w:proofErr w:type="spellEnd"/>
      <w:r>
        <w:t xml:space="preserve"> </w:t>
      </w:r>
      <w:proofErr w:type="gramStart"/>
      <w:r>
        <w:t>6</w:t>
      </w:r>
      <w:proofErr w:type="gramEnd"/>
      <w:r>
        <w:t xml:space="preserve">, </w:t>
      </w:r>
      <w:proofErr w:type="spellStart"/>
      <w:r>
        <w:t>December</w:t>
      </w:r>
      <w:proofErr w:type="spellEnd"/>
      <w:r>
        <w:t xml:space="preserve"> 2007, </w:t>
      </w:r>
      <w:proofErr w:type="spellStart"/>
      <w:r>
        <w:t>Pages</w:t>
      </w:r>
      <w:proofErr w:type="spellEnd"/>
      <w:r>
        <w:t xml:space="preserve"> 660–672.</w:t>
      </w:r>
    </w:p>
    <w:p w:rsidR="001B4EDC" w:rsidRPr="00151A3A" w:rsidRDefault="001B4EDC" w:rsidP="00376CB9">
      <w:pPr>
        <w:pStyle w:val="Default"/>
        <w:jc w:val="both"/>
      </w:pPr>
      <w:r>
        <w:t xml:space="preserve">Motta, Ronaldo </w:t>
      </w:r>
      <w:proofErr w:type="spellStart"/>
      <w:r>
        <w:t>Seroa</w:t>
      </w:r>
      <w:proofErr w:type="spellEnd"/>
      <w:r>
        <w:t xml:space="preserve"> da; Moreira, Ajax. </w:t>
      </w:r>
      <w:proofErr w:type="gramStart"/>
      <w:r w:rsidRPr="001B4EDC">
        <w:rPr>
          <w:lang w:val="en-US"/>
        </w:rPr>
        <w:t>Political factors and the efficiency of municipal expenditure in Brazil.</w:t>
      </w:r>
      <w:proofErr w:type="gramEnd"/>
      <w:r w:rsidRPr="001B4EDC">
        <w:rPr>
          <w:b/>
          <w:bCs/>
          <w:lang w:val="en-US"/>
        </w:rPr>
        <w:t xml:space="preserve"> </w:t>
      </w:r>
      <w:r w:rsidRPr="00151A3A">
        <w:rPr>
          <w:b/>
          <w:bCs/>
        </w:rPr>
        <w:t xml:space="preserve">Econ. </w:t>
      </w:r>
      <w:proofErr w:type="spellStart"/>
      <w:r w:rsidRPr="00151A3A">
        <w:rPr>
          <w:b/>
          <w:bCs/>
        </w:rPr>
        <w:t>Apl</w:t>
      </w:r>
      <w:proofErr w:type="spellEnd"/>
      <w:proofErr w:type="gramStart"/>
      <w:r w:rsidRPr="00151A3A">
        <w:rPr>
          <w:b/>
          <w:bCs/>
        </w:rPr>
        <w:t>.</w:t>
      </w:r>
      <w:r w:rsidRPr="00151A3A">
        <w:t>,</w:t>
      </w:r>
      <w:proofErr w:type="gramEnd"/>
      <w:r w:rsidRPr="00151A3A">
        <w:t xml:space="preserve">  Ribeirão Preto,  v. 13,  n. 4, Dec.  2009 .   </w:t>
      </w:r>
    </w:p>
    <w:p w:rsidR="00376CB9" w:rsidRPr="00664804" w:rsidRDefault="00376CB9" w:rsidP="00376CB9">
      <w:pPr>
        <w:pStyle w:val="Default"/>
        <w:jc w:val="both"/>
        <w:rPr>
          <w:color w:val="auto"/>
          <w:sz w:val="23"/>
          <w:szCs w:val="23"/>
          <w:lang w:val="en-US"/>
        </w:rPr>
      </w:pPr>
      <w:r w:rsidRPr="00151A3A">
        <w:rPr>
          <w:color w:val="auto"/>
          <w:sz w:val="23"/>
          <w:szCs w:val="23"/>
        </w:rPr>
        <w:t xml:space="preserve">Nelson R. R., </w:t>
      </w:r>
      <w:proofErr w:type="spellStart"/>
      <w:r w:rsidRPr="00151A3A">
        <w:rPr>
          <w:color w:val="auto"/>
          <w:sz w:val="23"/>
          <w:szCs w:val="23"/>
        </w:rPr>
        <w:t>Phelps</w:t>
      </w:r>
      <w:proofErr w:type="spellEnd"/>
      <w:r w:rsidRPr="00151A3A">
        <w:rPr>
          <w:color w:val="auto"/>
          <w:sz w:val="23"/>
          <w:szCs w:val="23"/>
        </w:rPr>
        <w:t xml:space="preserve"> E. (1966). </w:t>
      </w:r>
      <w:proofErr w:type="gramStart"/>
      <w:r w:rsidRPr="00664804">
        <w:rPr>
          <w:color w:val="auto"/>
          <w:sz w:val="23"/>
          <w:szCs w:val="23"/>
          <w:lang w:val="en-US"/>
        </w:rPr>
        <w:t>Investment in humans, technology diffusion and economic growth.</w:t>
      </w:r>
      <w:proofErr w:type="gramEnd"/>
      <w:r w:rsidRPr="00664804">
        <w:rPr>
          <w:color w:val="auto"/>
          <w:sz w:val="23"/>
          <w:szCs w:val="23"/>
          <w:lang w:val="en-US"/>
        </w:rPr>
        <w:t xml:space="preserve"> </w:t>
      </w:r>
      <w:r w:rsidRPr="00664804">
        <w:rPr>
          <w:i/>
          <w:iCs/>
          <w:color w:val="auto"/>
          <w:sz w:val="23"/>
          <w:szCs w:val="23"/>
          <w:lang w:val="en-US"/>
        </w:rPr>
        <w:t xml:space="preserve">American Economic Review </w:t>
      </w:r>
      <w:r w:rsidRPr="00664804">
        <w:rPr>
          <w:color w:val="auto"/>
          <w:sz w:val="23"/>
          <w:szCs w:val="23"/>
          <w:lang w:val="en-US"/>
        </w:rPr>
        <w:t xml:space="preserve">56(2), 69-75. </w:t>
      </w:r>
    </w:p>
    <w:p w:rsidR="00376CB9" w:rsidRPr="00664804" w:rsidRDefault="00376CB9" w:rsidP="00376CB9">
      <w:pPr>
        <w:pStyle w:val="Default"/>
        <w:jc w:val="both"/>
        <w:rPr>
          <w:color w:val="auto"/>
          <w:sz w:val="23"/>
          <w:szCs w:val="23"/>
          <w:lang w:val="en-US"/>
        </w:rPr>
      </w:pPr>
      <w:proofErr w:type="spellStart"/>
      <w:r w:rsidRPr="00664804">
        <w:rPr>
          <w:color w:val="auto"/>
          <w:sz w:val="23"/>
          <w:szCs w:val="23"/>
          <w:lang w:val="en-US"/>
        </w:rPr>
        <w:t>Oketch</w:t>
      </w:r>
      <w:proofErr w:type="spellEnd"/>
      <w:r w:rsidRPr="00664804">
        <w:rPr>
          <w:color w:val="auto"/>
          <w:sz w:val="23"/>
          <w:szCs w:val="23"/>
          <w:lang w:val="en-US"/>
        </w:rPr>
        <w:t xml:space="preserve">, M. O. (2006). </w:t>
      </w:r>
      <w:proofErr w:type="gramStart"/>
      <w:r w:rsidRPr="00664804">
        <w:rPr>
          <w:color w:val="auto"/>
          <w:sz w:val="23"/>
          <w:szCs w:val="23"/>
          <w:lang w:val="en-US"/>
        </w:rPr>
        <w:t>Determinants of human capital formation and economic growth of African countries.</w:t>
      </w:r>
      <w:proofErr w:type="gramEnd"/>
      <w:r w:rsidRPr="00664804">
        <w:rPr>
          <w:color w:val="auto"/>
          <w:sz w:val="23"/>
          <w:szCs w:val="23"/>
          <w:lang w:val="en-US"/>
        </w:rPr>
        <w:t xml:space="preserve"> </w:t>
      </w:r>
      <w:proofErr w:type="gramStart"/>
      <w:r w:rsidRPr="00664804">
        <w:rPr>
          <w:i/>
          <w:iCs/>
          <w:color w:val="auto"/>
          <w:sz w:val="23"/>
          <w:szCs w:val="23"/>
          <w:lang w:val="en-US"/>
        </w:rPr>
        <w:t>Economics of Education Review</w:t>
      </w:r>
      <w:r w:rsidRPr="00664804">
        <w:rPr>
          <w:color w:val="auto"/>
          <w:sz w:val="23"/>
          <w:szCs w:val="23"/>
          <w:lang w:val="en-US"/>
        </w:rPr>
        <w:t>.</w:t>
      </w:r>
      <w:proofErr w:type="gramEnd"/>
      <w:r w:rsidRPr="00664804">
        <w:rPr>
          <w:color w:val="auto"/>
          <w:sz w:val="23"/>
          <w:szCs w:val="23"/>
          <w:lang w:val="en-US"/>
        </w:rPr>
        <w:t xml:space="preserve"> 25, 554-564. </w:t>
      </w:r>
    </w:p>
    <w:p w:rsidR="00376CB9" w:rsidRDefault="00376CB9" w:rsidP="00376CB9">
      <w:pPr>
        <w:pStyle w:val="Default"/>
        <w:jc w:val="both"/>
        <w:rPr>
          <w:color w:val="auto"/>
          <w:sz w:val="23"/>
          <w:szCs w:val="23"/>
        </w:rPr>
      </w:pPr>
      <w:proofErr w:type="gramStart"/>
      <w:r w:rsidRPr="00664804">
        <w:rPr>
          <w:color w:val="auto"/>
          <w:sz w:val="23"/>
          <w:szCs w:val="23"/>
          <w:lang w:val="en-US"/>
        </w:rPr>
        <w:t xml:space="preserve">Park, T-Y., </w:t>
      </w:r>
      <w:proofErr w:type="spellStart"/>
      <w:r w:rsidRPr="00664804">
        <w:rPr>
          <w:color w:val="auto"/>
          <w:sz w:val="23"/>
          <w:szCs w:val="23"/>
          <w:lang w:val="en-US"/>
        </w:rPr>
        <w:t>Choung</w:t>
      </w:r>
      <w:proofErr w:type="spellEnd"/>
      <w:r w:rsidRPr="00664804">
        <w:rPr>
          <w:color w:val="auto"/>
          <w:sz w:val="23"/>
          <w:szCs w:val="23"/>
          <w:lang w:val="en-US"/>
        </w:rPr>
        <w:t>, J-Y., &amp; Min, H-G.</w:t>
      </w:r>
      <w:proofErr w:type="gramEnd"/>
      <w:r w:rsidRPr="00664804">
        <w:rPr>
          <w:color w:val="auto"/>
          <w:sz w:val="23"/>
          <w:szCs w:val="23"/>
          <w:lang w:val="en-US"/>
        </w:rPr>
        <w:t xml:space="preserve"> The cross-industry spillover of technological capability: Korea`s DRAM and TFT-LCD industries. </w:t>
      </w:r>
      <w:r>
        <w:rPr>
          <w:i/>
          <w:iCs/>
          <w:color w:val="auto"/>
          <w:sz w:val="23"/>
          <w:szCs w:val="23"/>
        </w:rPr>
        <w:t xml:space="preserve">World </w:t>
      </w:r>
      <w:proofErr w:type="spellStart"/>
      <w:r>
        <w:rPr>
          <w:i/>
          <w:iCs/>
          <w:color w:val="auto"/>
          <w:sz w:val="23"/>
          <w:szCs w:val="23"/>
        </w:rPr>
        <w:t>Development</w:t>
      </w:r>
      <w:proofErr w:type="spellEnd"/>
      <w:r>
        <w:rPr>
          <w:color w:val="auto"/>
          <w:sz w:val="23"/>
          <w:szCs w:val="23"/>
        </w:rPr>
        <w:t xml:space="preserve">, 36(12), 2855-2873 </w:t>
      </w:r>
    </w:p>
    <w:p w:rsidR="00376CB9" w:rsidRDefault="00376CB9" w:rsidP="00376CB9">
      <w:pPr>
        <w:pStyle w:val="Default"/>
        <w:jc w:val="both"/>
        <w:rPr>
          <w:color w:val="auto"/>
          <w:sz w:val="23"/>
          <w:szCs w:val="23"/>
        </w:rPr>
      </w:pPr>
      <w:proofErr w:type="spellStart"/>
      <w:r>
        <w:rPr>
          <w:color w:val="auto"/>
          <w:sz w:val="23"/>
          <w:szCs w:val="23"/>
        </w:rPr>
        <w:lastRenderedPageBreak/>
        <w:t>Pedrozo</w:t>
      </w:r>
      <w:proofErr w:type="spellEnd"/>
      <w:r>
        <w:rPr>
          <w:color w:val="auto"/>
          <w:sz w:val="23"/>
          <w:szCs w:val="23"/>
        </w:rPr>
        <w:t xml:space="preserve">, E. (2007). Uma avaliação </w:t>
      </w:r>
      <w:proofErr w:type="spellStart"/>
      <w:r>
        <w:rPr>
          <w:color w:val="auto"/>
          <w:sz w:val="23"/>
          <w:szCs w:val="23"/>
        </w:rPr>
        <w:t>ex-ante</w:t>
      </w:r>
      <w:proofErr w:type="spellEnd"/>
      <w:r>
        <w:rPr>
          <w:color w:val="auto"/>
          <w:sz w:val="23"/>
          <w:szCs w:val="23"/>
        </w:rPr>
        <w:t xml:space="preserve"> dos impactos </w:t>
      </w:r>
      <w:proofErr w:type="gramStart"/>
      <w:r>
        <w:rPr>
          <w:color w:val="auto"/>
          <w:sz w:val="23"/>
          <w:szCs w:val="23"/>
        </w:rPr>
        <w:t>do Bolsa</w:t>
      </w:r>
      <w:proofErr w:type="gramEnd"/>
      <w:r>
        <w:rPr>
          <w:color w:val="auto"/>
          <w:sz w:val="23"/>
          <w:szCs w:val="23"/>
        </w:rPr>
        <w:t xml:space="preserve"> Família na redução do trabalho infantil. In: Anais do XXXII Encontro Nacional de Economia. </w:t>
      </w:r>
    </w:p>
    <w:p w:rsidR="00376CB9" w:rsidRDefault="00376CB9" w:rsidP="00376CB9">
      <w:pPr>
        <w:pStyle w:val="Default"/>
        <w:jc w:val="both"/>
        <w:rPr>
          <w:color w:val="auto"/>
          <w:sz w:val="23"/>
          <w:szCs w:val="23"/>
        </w:rPr>
      </w:pPr>
      <w:r w:rsidRPr="00644A11">
        <w:rPr>
          <w:color w:val="auto"/>
          <w:sz w:val="23"/>
          <w:szCs w:val="23"/>
        </w:rPr>
        <w:t xml:space="preserve">Ranis, G., Stewart, F., &amp; Ramirez, A. (2000). </w:t>
      </w:r>
      <w:proofErr w:type="gramStart"/>
      <w:r w:rsidRPr="00664804">
        <w:rPr>
          <w:color w:val="auto"/>
          <w:sz w:val="23"/>
          <w:szCs w:val="23"/>
          <w:lang w:val="en-US"/>
        </w:rPr>
        <w:t>Economic growth and human development.</w:t>
      </w:r>
      <w:proofErr w:type="gramEnd"/>
      <w:r w:rsidRPr="00664804">
        <w:rPr>
          <w:color w:val="auto"/>
          <w:sz w:val="23"/>
          <w:szCs w:val="23"/>
          <w:lang w:val="en-US"/>
        </w:rPr>
        <w:t xml:space="preserve"> </w:t>
      </w:r>
      <w:r>
        <w:rPr>
          <w:i/>
          <w:iCs/>
          <w:color w:val="auto"/>
          <w:sz w:val="23"/>
          <w:szCs w:val="23"/>
        </w:rPr>
        <w:t xml:space="preserve">World </w:t>
      </w:r>
      <w:proofErr w:type="spellStart"/>
      <w:r>
        <w:rPr>
          <w:i/>
          <w:iCs/>
          <w:color w:val="auto"/>
          <w:sz w:val="23"/>
          <w:szCs w:val="23"/>
        </w:rPr>
        <w:t>Development</w:t>
      </w:r>
      <w:proofErr w:type="spellEnd"/>
      <w:r>
        <w:rPr>
          <w:color w:val="auto"/>
          <w:sz w:val="23"/>
          <w:szCs w:val="23"/>
        </w:rPr>
        <w:t xml:space="preserve">, 28(2), 197-2000. </w:t>
      </w:r>
    </w:p>
    <w:p w:rsidR="00D61415" w:rsidRDefault="00D61415" w:rsidP="00376CB9">
      <w:pPr>
        <w:pStyle w:val="Default"/>
        <w:jc w:val="both"/>
      </w:pPr>
      <w:r>
        <w:t xml:space="preserve">Rocha, S. Pobreza </w:t>
      </w:r>
      <w:proofErr w:type="gramStart"/>
      <w:r>
        <w:t xml:space="preserve">no Brasil </w:t>
      </w:r>
      <w:r>
        <w:rPr>
          <w:rFonts w:ascii="Cambria Math" w:hAnsi="Cambria Math" w:cs="Cambria Math"/>
        </w:rPr>
        <w:t>⎯</w:t>
      </w:r>
      <w:r>
        <w:rPr>
          <w:rFonts w:ascii="Calibri" w:hAnsi="Calibri" w:cs="Calibri"/>
        </w:rPr>
        <w:t xml:space="preserve"> principais</w:t>
      </w:r>
      <w:proofErr w:type="gramEnd"/>
      <w:r>
        <w:rPr>
          <w:rFonts w:ascii="Calibri" w:hAnsi="Calibri" w:cs="Calibri"/>
        </w:rPr>
        <w:t xml:space="preserve"> tendências da espacialização.</w:t>
      </w:r>
      <w:r>
        <w:t xml:space="preserve"> XXXVI Encontro Nacional de Economia, Vitória, dez. 1998, Anais, p. 1665-1682.</w:t>
      </w:r>
    </w:p>
    <w:p w:rsidR="00376CB9" w:rsidRPr="00664804" w:rsidRDefault="00376CB9" w:rsidP="00376CB9">
      <w:pPr>
        <w:pStyle w:val="Default"/>
        <w:jc w:val="both"/>
        <w:rPr>
          <w:color w:val="auto"/>
          <w:sz w:val="23"/>
          <w:szCs w:val="23"/>
          <w:lang w:val="en-US"/>
        </w:rPr>
      </w:pPr>
      <w:r>
        <w:rPr>
          <w:color w:val="auto"/>
          <w:sz w:val="23"/>
          <w:szCs w:val="23"/>
        </w:rPr>
        <w:t xml:space="preserve">Romero, J. A. R, &amp; Hermeto A. M. (2009). Avaliação de Impacto do Programa Bolsa Família sobre Indicadores Educacionais: Uma Abordagem de Regressão Descontínua. </w:t>
      </w:r>
      <w:proofErr w:type="spellStart"/>
      <w:proofErr w:type="gramStart"/>
      <w:r w:rsidRPr="00664804">
        <w:rPr>
          <w:color w:val="auto"/>
          <w:sz w:val="23"/>
          <w:szCs w:val="23"/>
          <w:lang w:val="en-US"/>
        </w:rPr>
        <w:t>Cedepar</w:t>
      </w:r>
      <w:proofErr w:type="spellEnd"/>
      <w:r w:rsidRPr="00664804">
        <w:rPr>
          <w:color w:val="auto"/>
          <w:sz w:val="23"/>
          <w:szCs w:val="23"/>
          <w:lang w:val="en-US"/>
        </w:rPr>
        <w:t>.</w:t>
      </w:r>
      <w:proofErr w:type="gramEnd"/>
      <w:r w:rsidRPr="00664804">
        <w:rPr>
          <w:color w:val="auto"/>
          <w:sz w:val="23"/>
          <w:szCs w:val="23"/>
          <w:lang w:val="en-US"/>
        </w:rPr>
        <w:t xml:space="preserve"> </w:t>
      </w:r>
    </w:p>
    <w:p w:rsidR="00376CB9" w:rsidRPr="00664804" w:rsidRDefault="00376CB9" w:rsidP="00376CB9">
      <w:pPr>
        <w:pStyle w:val="Default"/>
        <w:jc w:val="both"/>
        <w:rPr>
          <w:color w:val="auto"/>
          <w:sz w:val="23"/>
          <w:szCs w:val="23"/>
          <w:lang w:val="en-US"/>
        </w:rPr>
      </w:pPr>
      <w:proofErr w:type="spellStart"/>
      <w:r w:rsidRPr="00664804">
        <w:rPr>
          <w:color w:val="auto"/>
          <w:sz w:val="23"/>
          <w:szCs w:val="23"/>
          <w:lang w:val="en-US"/>
        </w:rPr>
        <w:t>Soares</w:t>
      </w:r>
      <w:proofErr w:type="spellEnd"/>
      <w:r w:rsidRPr="00664804">
        <w:rPr>
          <w:color w:val="auto"/>
          <w:sz w:val="23"/>
          <w:szCs w:val="23"/>
          <w:lang w:val="en-US"/>
        </w:rPr>
        <w:t xml:space="preserve">, F. V., </w:t>
      </w:r>
      <w:proofErr w:type="spellStart"/>
      <w:r w:rsidRPr="00664804">
        <w:rPr>
          <w:color w:val="auto"/>
          <w:sz w:val="23"/>
          <w:szCs w:val="23"/>
          <w:lang w:val="en-US"/>
        </w:rPr>
        <w:t>Soares</w:t>
      </w:r>
      <w:proofErr w:type="spellEnd"/>
      <w:r w:rsidRPr="00664804">
        <w:rPr>
          <w:color w:val="auto"/>
          <w:sz w:val="23"/>
          <w:szCs w:val="23"/>
          <w:lang w:val="en-US"/>
        </w:rPr>
        <w:t xml:space="preserve">, S., Medeiros, M., &amp; </w:t>
      </w:r>
      <w:proofErr w:type="spellStart"/>
      <w:r w:rsidRPr="00664804">
        <w:rPr>
          <w:color w:val="auto"/>
          <w:sz w:val="23"/>
          <w:szCs w:val="23"/>
          <w:lang w:val="en-US"/>
        </w:rPr>
        <w:t>Osório</w:t>
      </w:r>
      <w:proofErr w:type="spellEnd"/>
      <w:r w:rsidRPr="00664804">
        <w:rPr>
          <w:color w:val="auto"/>
          <w:sz w:val="23"/>
          <w:szCs w:val="23"/>
          <w:lang w:val="en-US"/>
        </w:rPr>
        <w:t xml:space="preserve">, R. G. (2006) Cash transfer programs in Brazil: Impacts on inequality and poverty. International Poverty Center Working Paper No. 21. Brasilia, DF: United Nation Development Program. </w:t>
      </w:r>
    </w:p>
    <w:p w:rsidR="00376CB9" w:rsidRDefault="00376CB9" w:rsidP="00376CB9">
      <w:pPr>
        <w:pStyle w:val="Default"/>
        <w:jc w:val="both"/>
        <w:rPr>
          <w:color w:val="auto"/>
          <w:sz w:val="23"/>
          <w:szCs w:val="23"/>
        </w:rPr>
      </w:pPr>
      <w:r>
        <w:rPr>
          <w:color w:val="auto"/>
          <w:sz w:val="23"/>
          <w:szCs w:val="23"/>
        </w:rPr>
        <w:t xml:space="preserve">Tavares, </w:t>
      </w:r>
      <w:proofErr w:type="spellStart"/>
      <w:r>
        <w:rPr>
          <w:color w:val="auto"/>
          <w:sz w:val="23"/>
          <w:szCs w:val="23"/>
        </w:rPr>
        <w:t>P.A.</w:t>
      </w:r>
      <w:proofErr w:type="spellEnd"/>
      <w:r>
        <w:rPr>
          <w:color w:val="auto"/>
          <w:sz w:val="23"/>
          <w:szCs w:val="23"/>
        </w:rPr>
        <w:t xml:space="preserve">; </w:t>
      </w:r>
      <w:proofErr w:type="spellStart"/>
      <w:r>
        <w:rPr>
          <w:color w:val="auto"/>
          <w:sz w:val="23"/>
          <w:szCs w:val="23"/>
        </w:rPr>
        <w:t>Pazello</w:t>
      </w:r>
      <w:proofErr w:type="spellEnd"/>
      <w:r>
        <w:rPr>
          <w:color w:val="auto"/>
          <w:sz w:val="23"/>
          <w:szCs w:val="23"/>
        </w:rPr>
        <w:t xml:space="preserve">, </w:t>
      </w:r>
      <w:proofErr w:type="spellStart"/>
      <w:r>
        <w:rPr>
          <w:color w:val="auto"/>
          <w:sz w:val="23"/>
          <w:szCs w:val="23"/>
        </w:rPr>
        <w:t>E.T.</w:t>
      </w:r>
      <w:proofErr w:type="spellEnd"/>
      <w:r>
        <w:rPr>
          <w:color w:val="auto"/>
          <w:sz w:val="23"/>
          <w:szCs w:val="23"/>
        </w:rPr>
        <w:t xml:space="preserve">; Camelo, </w:t>
      </w:r>
      <w:proofErr w:type="spellStart"/>
      <w:r>
        <w:rPr>
          <w:color w:val="auto"/>
          <w:sz w:val="23"/>
          <w:szCs w:val="23"/>
        </w:rPr>
        <w:t>R.S.</w:t>
      </w:r>
      <w:proofErr w:type="spellEnd"/>
      <w:r>
        <w:rPr>
          <w:color w:val="auto"/>
          <w:sz w:val="23"/>
          <w:szCs w:val="23"/>
        </w:rPr>
        <w:t xml:space="preserve">; &amp; Fernandes, R. (2009). Uma avaliação do Programa Bolsa Família: focalização e impacto na distribuição de renda e pobreza. </w:t>
      </w:r>
      <w:r>
        <w:rPr>
          <w:i/>
          <w:iCs/>
          <w:color w:val="auto"/>
          <w:sz w:val="23"/>
          <w:szCs w:val="23"/>
        </w:rPr>
        <w:t>Pesquisa e Planejamento Econômico</w:t>
      </w:r>
      <w:r>
        <w:rPr>
          <w:color w:val="auto"/>
          <w:sz w:val="23"/>
          <w:szCs w:val="23"/>
        </w:rPr>
        <w:t xml:space="preserve">, 39. </w:t>
      </w:r>
    </w:p>
    <w:p w:rsidR="00376CB9" w:rsidRPr="00363712" w:rsidRDefault="00376CB9" w:rsidP="00376CB9">
      <w:pPr>
        <w:pStyle w:val="Default"/>
        <w:jc w:val="both"/>
        <w:rPr>
          <w:color w:val="auto"/>
          <w:sz w:val="23"/>
          <w:szCs w:val="23"/>
        </w:rPr>
      </w:pPr>
      <w:proofErr w:type="gramStart"/>
      <w:r w:rsidRPr="00376CB9">
        <w:rPr>
          <w:color w:val="auto"/>
          <w:sz w:val="23"/>
          <w:szCs w:val="23"/>
          <w:lang w:val="en-US"/>
        </w:rPr>
        <w:t>Teixeira, A., &amp; Fortuna, N. (2004).</w:t>
      </w:r>
      <w:proofErr w:type="gramEnd"/>
      <w:r w:rsidRPr="00376CB9">
        <w:rPr>
          <w:color w:val="auto"/>
          <w:sz w:val="23"/>
          <w:szCs w:val="23"/>
          <w:lang w:val="en-US"/>
        </w:rPr>
        <w:t xml:space="preserve"> </w:t>
      </w:r>
      <w:proofErr w:type="gramStart"/>
      <w:r w:rsidRPr="00376CB9">
        <w:rPr>
          <w:color w:val="auto"/>
          <w:sz w:val="23"/>
          <w:szCs w:val="23"/>
          <w:lang w:val="en-US"/>
        </w:rPr>
        <w:t>Human capital, innovation capability and economic growth in Portugal, 1960-2001.</w:t>
      </w:r>
      <w:proofErr w:type="gramEnd"/>
      <w:r w:rsidRPr="00376CB9">
        <w:rPr>
          <w:color w:val="auto"/>
          <w:sz w:val="23"/>
          <w:szCs w:val="23"/>
          <w:lang w:val="en-US"/>
        </w:rPr>
        <w:t xml:space="preserve"> </w:t>
      </w:r>
      <w:proofErr w:type="spellStart"/>
      <w:r w:rsidRPr="00363712">
        <w:rPr>
          <w:i/>
          <w:iCs/>
          <w:color w:val="auto"/>
          <w:sz w:val="23"/>
          <w:szCs w:val="23"/>
        </w:rPr>
        <w:t>Portuguese</w:t>
      </w:r>
      <w:proofErr w:type="spellEnd"/>
      <w:r w:rsidRPr="00363712">
        <w:rPr>
          <w:i/>
          <w:iCs/>
          <w:color w:val="auto"/>
          <w:sz w:val="23"/>
          <w:szCs w:val="23"/>
        </w:rPr>
        <w:t xml:space="preserve"> </w:t>
      </w:r>
      <w:proofErr w:type="spellStart"/>
      <w:r w:rsidRPr="00363712">
        <w:rPr>
          <w:i/>
          <w:iCs/>
          <w:color w:val="auto"/>
          <w:sz w:val="23"/>
          <w:szCs w:val="23"/>
        </w:rPr>
        <w:t>Economic</w:t>
      </w:r>
      <w:proofErr w:type="spellEnd"/>
      <w:r w:rsidRPr="00363712">
        <w:rPr>
          <w:i/>
          <w:iCs/>
          <w:color w:val="auto"/>
          <w:sz w:val="23"/>
          <w:szCs w:val="23"/>
        </w:rPr>
        <w:t xml:space="preserve"> </w:t>
      </w:r>
      <w:proofErr w:type="spellStart"/>
      <w:r w:rsidRPr="00363712">
        <w:rPr>
          <w:i/>
          <w:iCs/>
          <w:color w:val="auto"/>
          <w:sz w:val="23"/>
          <w:szCs w:val="23"/>
        </w:rPr>
        <w:t>Journal</w:t>
      </w:r>
      <w:proofErr w:type="spellEnd"/>
      <w:r w:rsidRPr="00363712">
        <w:rPr>
          <w:color w:val="auto"/>
          <w:sz w:val="23"/>
          <w:szCs w:val="23"/>
        </w:rPr>
        <w:t xml:space="preserve">, </w:t>
      </w:r>
      <w:r w:rsidRPr="00363712">
        <w:rPr>
          <w:i/>
          <w:iCs/>
          <w:color w:val="auto"/>
          <w:sz w:val="23"/>
          <w:szCs w:val="23"/>
        </w:rPr>
        <w:t>3</w:t>
      </w:r>
      <w:r w:rsidRPr="00363712">
        <w:rPr>
          <w:color w:val="auto"/>
          <w:sz w:val="23"/>
          <w:szCs w:val="23"/>
        </w:rPr>
        <w:t xml:space="preserve">(3), 205–225. </w:t>
      </w:r>
    </w:p>
    <w:p w:rsidR="00376CB9" w:rsidRPr="00363712" w:rsidRDefault="00376CB9" w:rsidP="00376CB9">
      <w:pPr>
        <w:pStyle w:val="Default"/>
        <w:jc w:val="both"/>
        <w:rPr>
          <w:color w:val="auto"/>
          <w:sz w:val="23"/>
          <w:szCs w:val="23"/>
          <w:lang w:val="en-US"/>
        </w:rPr>
      </w:pPr>
      <w:r w:rsidRPr="00363712">
        <w:rPr>
          <w:color w:val="auto"/>
          <w:sz w:val="23"/>
          <w:szCs w:val="23"/>
        </w:rPr>
        <w:t>Teles, V. K</w:t>
      </w:r>
      <w:proofErr w:type="gramStart"/>
      <w:r w:rsidRPr="00363712">
        <w:rPr>
          <w:color w:val="auto"/>
          <w:sz w:val="23"/>
          <w:szCs w:val="23"/>
        </w:rPr>
        <w:t>.,</w:t>
      </w:r>
      <w:proofErr w:type="gramEnd"/>
      <w:r w:rsidRPr="00363712">
        <w:rPr>
          <w:color w:val="auto"/>
          <w:sz w:val="23"/>
          <w:szCs w:val="23"/>
        </w:rPr>
        <w:t xml:space="preserve"> &amp; Andrade J. (2008). </w:t>
      </w:r>
      <w:proofErr w:type="gramStart"/>
      <w:r w:rsidRPr="00363712">
        <w:rPr>
          <w:color w:val="auto"/>
          <w:sz w:val="23"/>
          <w:szCs w:val="23"/>
          <w:lang w:val="en-US"/>
        </w:rPr>
        <w:t>Public investment in basic education and economic growth.</w:t>
      </w:r>
      <w:proofErr w:type="gramEnd"/>
      <w:r w:rsidRPr="00363712">
        <w:rPr>
          <w:color w:val="auto"/>
          <w:sz w:val="23"/>
          <w:szCs w:val="23"/>
          <w:lang w:val="en-US"/>
        </w:rPr>
        <w:t xml:space="preserve"> </w:t>
      </w:r>
      <w:r w:rsidRPr="00363712">
        <w:rPr>
          <w:i/>
          <w:iCs/>
          <w:color w:val="auto"/>
          <w:sz w:val="23"/>
          <w:szCs w:val="23"/>
          <w:lang w:val="en-US"/>
        </w:rPr>
        <w:t xml:space="preserve">Journal of Economic Studies, </w:t>
      </w:r>
      <w:r w:rsidRPr="00363712">
        <w:rPr>
          <w:color w:val="auto"/>
          <w:sz w:val="23"/>
          <w:szCs w:val="23"/>
          <w:lang w:val="en-US"/>
        </w:rPr>
        <w:t>35(4)</w:t>
      </w:r>
      <w:proofErr w:type="gramStart"/>
      <w:r w:rsidRPr="00363712">
        <w:rPr>
          <w:color w:val="auto"/>
          <w:sz w:val="23"/>
          <w:szCs w:val="23"/>
          <w:lang w:val="en-US"/>
        </w:rPr>
        <w:t>,.</w:t>
      </w:r>
      <w:proofErr w:type="gramEnd"/>
      <w:r w:rsidRPr="00363712">
        <w:rPr>
          <w:color w:val="auto"/>
          <w:sz w:val="23"/>
          <w:szCs w:val="23"/>
          <w:lang w:val="en-US"/>
        </w:rPr>
        <w:t xml:space="preserve"> </w:t>
      </w:r>
      <w:proofErr w:type="gramStart"/>
      <w:r w:rsidRPr="00363712">
        <w:rPr>
          <w:color w:val="auto"/>
          <w:sz w:val="23"/>
          <w:szCs w:val="23"/>
          <w:lang w:val="en-US"/>
        </w:rPr>
        <w:t>352-364.</w:t>
      </w:r>
      <w:proofErr w:type="gramEnd"/>
      <w:r w:rsidRPr="00363712">
        <w:rPr>
          <w:color w:val="auto"/>
          <w:sz w:val="23"/>
          <w:szCs w:val="23"/>
          <w:lang w:val="en-US"/>
        </w:rPr>
        <w:t xml:space="preserve"> </w:t>
      </w:r>
    </w:p>
    <w:p w:rsidR="00376CB9" w:rsidRPr="002028A4" w:rsidRDefault="00376CB9" w:rsidP="00376CB9">
      <w:pPr>
        <w:pStyle w:val="Default"/>
        <w:jc w:val="both"/>
        <w:rPr>
          <w:color w:val="auto"/>
          <w:sz w:val="23"/>
          <w:szCs w:val="23"/>
          <w:lang w:val="en-US"/>
        </w:rPr>
      </w:pPr>
      <w:r w:rsidRPr="00062F8C">
        <w:rPr>
          <w:color w:val="auto"/>
          <w:sz w:val="23"/>
          <w:szCs w:val="23"/>
          <w:lang w:val="en-US"/>
        </w:rPr>
        <w:t xml:space="preserve">Vale, T. M. C., Felipe, J. L. A., </w:t>
      </w:r>
      <w:proofErr w:type="spellStart"/>
      <w:r w:rsidRPr="00062F8C">
        <w:rPr>
          <w:color w:val="auto"/>
          <w:sz w:val="23"/>
          <w:szCs w:val="23"/>
          <w:lang w:val="en-US"/>
        </w:rPr>
        <w:t>Formiga</w:t>
      </w:r>
      <w:proofErr w:type="spellEnd"/>
      <w:r w:rsidRPr="00062F8C">
        <w:rPr>
          <w:color w:val="auto"/>
          <w:sz w:val="23"/>
          <w:szCs w:val="23"/>
          <w:lang w:val="en-US"/>
        </w:rPr>
        <w:t xml:space="preserve">, M. C. C., &amp; Ramos P. C. F. ( 2010). </w:t>
      </w:r>
      <w:r w:rsidRPr="00363712">
        <w:rPr>
          <w:color w:val="auto"/>
          <w:sz w:val="23"/>
          <w:szCs w:val="23"/>
        </w:rPr>
        <w:t xml:space="preserve">Redução da pobreza e transferências governamentais: um estudo de caso para o estado Rio Grande do Norte na região Nordeste brasileira. </w:t>
      </w:r>
      <w:r w:rsidRPr="002028A4">
        <w:rPr>
          <w:color w:val="auto"/>
          <w:sz w:val="23"/>
          <w:szCs w:val="23"/>
          <w:lang w:val="en-US"/>
        </w:rPr>
        <w:t xml:space="preserve">XVII </w:t>
      </w:r>
      <w:proofErr w:type="spellStart"/>
      <w:r w:rsidRPr="002028A4">
        <w:rPr>
          <w:color w:val="auto"/>
          <w:sz w:val="23"/>
          <w:szCs w:val="23"/>
          <w:lang w:val="en-US"/>
        </w:rPr>
        <w:t>Encontro</w:t>
      </w:r>
      <w:proofErr w:type="spellEnd"/>
      <w:r w:rsidRPr="002028A4">
        <w:rPr>
          <w:color w:val="auto"/>
          <w:sz w:val="23"/>
          <w:szCs w:val="23"/>
          <w:lang w:val="en-US"/>
        </w:rPr>
        <w:t xml:space="preserve"> </w:t>
      </w:r>
      <w:proofErr w:type="spellStart"/>
      <w:r w:rsidRPr="002028A4">
        <w:rPr>
          <w:color w:val="auto"/>
          <w:sz w:val="23"/>
          <w:szCs w:val="23"/>
          <w:lang w:val="en-US"/>
        </w:rPr>
        <w:t>Nacional</w:t>
      </w:r>
      <w:proofErr w:type="spellEnd"/>
      <w:r w:rsidRPr="002028A4">
        <w:rPr>
          <w:color w:val="auto"/>
          <w:sz w:val="23"/>
          <w:szCs w:val="23"/>
          <w:lang w:val="en-US"/>
        </w:rPr>
        <w:t xml:space="preserve"> de </w:t>
      </w:r>
      <w:proofErr w:type="spellStart"/>
      <w:r w:rsidRPr="002028A4">
        <w:rPr>
          <w:color w:val="auto"/>
          <w:sz w:val="23"/>
          <w:szCs w:val="23"/>
          <w:lang w:val="en-US"/>
        </w:rPr>
        <w:t>Estudos</w:t>
      </w:r>
      <w:proofErr w:type="spellEnd"/>
      <w:r w:rsidRPr="002028A4">
        <w:rPr>
          <w:color w:val="auto"/>
          <w:sz w:val="23"/>
          <w:szCs w:val="23"/>
          <w:lang w:val="en-US"/>
        </w:rPr>
        <w:t xml:space="preserve"> </w:t>
      </w:r>
      <w:proofErr w:type="spellStart"/>
      <w:r w:rsidRPr="002028A4">
        <w:rPr>
          <w:color w:val="auto"/>
          <w:sz w:val="23"/>
          <w:szCs w:val="23"/>
          <w:lang w:val="en-US"/>
        </w:rPr>
        <w:t>Populacionais</w:t>
      </w:r>
      <w:proofErr w:type="spellEnd"/>
      <w:r w:rsidRPr="002028A4">
        <w:rPr>
          <w:color w:val="auto"/>
          <w:sz w:val="23"/>
          <w:szCs w:val="23"/>
          <w:lang w:val="en-US"/>
        </w:rPr>
        <w:t xml:space="preserve">, ABEP. </w:t>
      </w:r>
    </w:p>
    <w:p w:rsidR="00376CB9" w:rsidRPr="00363712" w:rsidRDefault="00376CB9" w:rsidP="00DB321A">
      <w:pPr>
        <w:spacing w:after="0" w:line="240" w:lineRule="auto"/>
        <w:jc w:val="both"/>
        <w:rPr>
          <w:rFonts w:ascii="Times New Roman" w:hAnsi="Times New Roman"/>
        </w:rPr>
      </w:pPr>
      <w:r w:rsidRPr="00363712">
        <w:rPr>
          <w:rFonts w:ascii="Times New Roman" w:hAnsi="Times New Roman"/>
          <w:sz w:val="23"/>
          <w:szCs w:val="23"/>
        </w:rPr>
        <w:t xml:space="preserve">Wolff, E. N. Human capital investment and economic growth: Exploring the cross-country evidence. </w:t>
      </w:r>
      <w:proofErr w:type="gramStart"/>
      <w:r w:rsidRPr="00363712">
        <w:rPr>
          <w:rFonts w:ascii="Times New Roman" w:hAnsi="Times New Roman"/>
          <w:i/>
          <w:iCs/>
          <w:sz w:val="23"/>
          <w:szCs w:val="23"/>
        </w:rPr>
        <w:t>Structural Change and Economic Dynamics</w:t>
      </w:r>
      <w:r w:rsidRPr="00363712">
        <w:rPr>
          <w:rFonts w:ascii="Times New Roman" w:hAnsi="Times New Roman"/>
          <w:sz w:val="23"/>
          <w:szCs w:val="23"/>
        </w:rPr>
        <w:t>.</w:t>
      </w:r>
      <w:proofErr w:type="gramEnd"/>
      <w:r w:rsidRPr="00363712">
        <w:rPr>
          <w:rFonts w:ascii="Times New Roman" w:hAnsi="Times New Roman"/>
          <w:sz w:val="23"/>
          <w:szCs w:val="23"/>
        </w:rPr>
        <w:t xml:space="preserve"> 11, 433-472.</w:t>
      </w:r>
    </w:p>
    <w:p w:rsidR="00376CB9" w:rsidRDefault="00376CB9" w:rsidP="00376CB9">
      <w:pPr>
        <w:pStyle w:val="PargrafodaLista"/>
        <w:spacing w:line="240" w:lineRule="auto"/>
        <w:ind w:left="0"/>
        <w:jc w:val="both"/>
        <w:rPr>
          <w:rFonts w:ascii="Times New Roman" w:hAnsi="Times New Roman"/>
          <w:sz w:val="24"/>
          <w:szCs w:val="24"/>
        </w:rPr>
      </w:pPr>
    </w:p>
    <w:p w:rsidR="00A70B48" w:rsidRDefault="00A70B48" w:rsidP="00376CB9">
      <w:pPr>
        <w:pStyle w:val="PargrafodaLista"/>
        <w:spacing w:line="240" w:lineRule="auto"/>
        <w:ind w:left="0"/>
        <w:jc w:val="both"/>
        <w:rPr>
          <w:rFonts w:ascii="Times New Roman" w:hAnsi="Times New Roman"/>
          <w:sz w:val="24"/>
          <w:szCs w:val="24"/>
        </w:rPr>
      </w:pPr>
    </w:p>
    <w:p w:rsidR="00376CB9" w:rsidRDefault="00376CB9" w:rsidP="00376CB9">
      <w:pPr>
        <w:pStyle w:val="PargrafodaLista"/>
        <w:spacing w:line="240" w:lineRule="auto"/>
        <w:ind w:left="360"/>
        <w:jc w:val="both"/>
        <w:rPr>
          <w:rStyle w:val="hps"/>
          <w:rFonts w:ascii="Times New Roman" w:hAnsi="Times New Roman"/>
          <w:b/>
          <w:position w:val="-11"/>
          <w:sz w:val="24"/>
          <w:szCs w:val="24"/>
        </w:rPr>
      </w:pPr>
      <w:r>
        <w:rPr>
          <w:rStyle w:val="hps"/>
          <w:rFonts w:ascii="Times New Roman" w:hAnsi="Times New Roman"/>
          <w:b/>
          <w:position w:val="-11"/>
          <w:sz w:val="24"/>
          <w:szCs w:val="24"/>
        </w:rPr>
        <w:t>APPENDIX</w:t>
      </w: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tbl>
      <w:tblPr>
        <w:tblW w:w="10129" w:type="dxa"/>
        <w:tblInd w:w="55" w:type="dxa"/>
        <w:tblCellMar>
          <w:left w:w="70" w:type="dxa"/>
          <w:right w:w="70" w:type="dxa"/>
        </w:tblCellMar>
        <w:tblLook w:val="04A0"/>
      </w:tblPr>
      <w:tblGrid>
        <w:gridCol w:w="1575"/>
        <w:gridCol w:w="850"/>
        <w:gridCol w:w="1134"/>
        <w:gridCol w:w="992"/>
        <w:gridCol w:w="993"/>
        <w:gridCol w:w="992"/>
        <w:gridCol w:w="992"/>
        <w:gridCol w:w="284"/>
        <w:gridCol w:w="232"/>
        <w:gridCol w:w="476"/>
        <w:gridCol w:w="993"/>
        <w:gridCol w:w="426"/>
        <w:gridCol w:w="190"/>
      </w:tblGrid>
      <w:tr w:rsidR="002028A4" w:rsidRPr="006A583B" w:rsidTr="002A53A4">
        <w:trPr>
          <w:trHeight w:val="315"/>
        </w:trPr>
        <w:tc>
          <w:tcPr>
            <w:tcW w:w="8044" w:type="dxa"/>
            <w:gridSpan w:val="9"/>
            <w:tcBorders>
              <w:top w:val="nil"/>
              <w:left w:val="nil"/>
              <w:bottom w:val="double" w:sz="6" w:space="0" w:color="auto"/>
              <w:right w:val="nil"/>
            </w:tcBorders>
            <w:shd w:val="clear" w:color="000000" w:fill="FFFFFF"/>
            <w:noWrap/>
            <w:vAlign w:val="bottom"/>
            <w:hideMark/>
          </w:tcPr>
          <w:p w:rsidR="002028A4" w:rsidRPr="006A583B" w:rsidRDefault="002028A4" w:rsidP="002028A4">
            <w:pPr>
              <w:spacing w:after="0" w:line="240" w:lineRule="auto"/>
              <w:rPr>
                <w:rFonts w:eastAsia="Times New Roman" w:cs="Calibri"/>
                <w:color w:val="000000"/>
                <w:lang w:eastAsia="pt-BR"/>
              </w:rPr>
            </w:pPr>
            <w:r w:rsidRPr="009B3291">
              <w:rPr>
                <w:rFonts w:ascii="Times New Roman" w:eastAsia="Times New Roman" w:hAnsi="Times New Roman"/>
                <w:b/>
                <w:bCs/>
                <w:color w:val="000000"/>
                <w:lang w:eastAsia="pt-BR"/>
              </w:rPr>
              <w:t>Table A.1: Descriptive statistics of independent variables</w:t>
            </w:r>
            <w:r>
              <w:rPr>
                <w:rFonts w:ascii="Times New Roman" w:eastAsia="Times New Roman" w:hAnsi="Times New Roman"/>
                <w:b/>
                <w:bCs/>
                <w:color w:val="000000"/>
                <w:lang w:eastAsia="pt-BR"/>
              </w:rPr>
              <w:t xml:space="preserve"> (cont.)</w:t>
            </w:r>
            <w:r w:rsidRPr="009B3291">
              <w:rPr>
                <w:rFonts w:eastAsia="Times New Roman" w:cs="Calibri"/>
                <w:color w:val="000000"/>
                <w:lang w:eastAsia="pt-BR"/>
              </w:rPr>
              <w:t> </w:t>
            </w:r>
          </w:p>
        </w:tc>
        <w:tc>
          <w:tcPr>
            <w:tcW w:w="1469" w:type="dxa"/>
            <w:gridSpan w:val="2"/>
            <w:tcBorders>
              <w:top w:val="nil"/>
              <w:left w:val="nil"/>
              <w:bottom w:val="double" w:sz="6" w:space="0" w:color="auto"/>
              <w:right w:val="nil"/>
            </w:tcBorders>
            <w:shd w:val="clear" w:color="auto" w:fill="auto"/>
            <w:noWrap/>
            <w:vAlign w:val="bottom"/>
            <w:hideMark/>
          </w:tcPr>
          <w:p w:rsidR="002028A4" w:rsidRPr="006A583B" w:rsidRDefault="002028A4" w:rsidP="00031A47">
            <w:pPr>
              <w:spacing w:after="0" w:line="240" w:lineRule="auto"/>
              <w:rPr>
                <w:rFonts w:eastAsia="Times New Roman" w:cs="Calibri"/>
                <w:color w:val="000000"/>
                <w:lang w:eastAsia="pt-BR"/>
              </w:rPr>
            </w:pPr>
            <w:r w:rsidRPr="009B3291">
              <w:rPr>
                <w:rFonts w:eastAsia="Times New Roman" w:cs="Calibri"/>
                <w:color w:val="000000"/>
                <w:lang w:eastAsia="pt-BR"/>
              </w:rPr>
              <w:t> </w:t>
            </w:r>
          </w:p>
        </w:tc>
        <w:tc>
          <w:tcPr>
            <w:tcW w:w="426" w:type="dxa"/>
            <w:tcBorders>
              <w:top w:val="nil"/>
              <w:left w:val="nil"/>
              <w:bottom w:val="double" w:sz="6" w:space="0" w:color="auto"/>
              <w:right w:val="nil"/>
            </w:tcBorders>
            <w:shd w:val="clear" w:color="auto" w:fill="auto"/>
            <w:noWrap/>
            <w:vAlign w:val="bottom"/>
            <w:hideMark/>
          </w:tcPr>
          <w:p w:rsidR="002028A4" w:rsidRPr="006A583B" w:rsidRDefault="002028A4" w:rsidP="00031A47">
            <w:pPr>
              <w:spacing w:after="0" w:line="240" w:lineRule="auto"/>
              <w:rPr>
                <w:rFonts w:eastAsia="Times New Roman" w:cs="Calibri"/>
                <w:color w:val="000000"/>
                <w:lang w:eastAsia="pt-BR"/>
              </w:rPr>
            </w:pPr>
            <w:r w:rsidRPr="009B3291">
              <w:rPr>
                <w:rFonts w:eastAsia="Times New Roman" w:cs="Calibri"/>
                <w:color w:val="000000"/>
                <w:lang w:eastAsia="pt-BR"/>
              </w:rPr>
              <w:t> </w:t>
            </w:r>
          </w:p>
        </w:tc>
        <w:tc>
          <w:tcPr>
            <w:tcW w:w="190" w:type="dxa"/>
            <w:tcBorders>
              <w:top w:val="nil"/>
              <w:left w:val="nil"/>
              <w:bottom w:val="double" w:sz="6" w:space="0" w:color="auto"/>
              <w:right w:val="nil"/>
            </w:tcBorders>
            <w:shd w:val="clear" w:color="auto" w:fill="auto"/>
            <w:noWrap/>
            <w:vAlign w:val="bottom"/>
            <w:hideMark/>
          </w:tcPr>
          <w:p w:rsidR="002028A4" w:rsidRPr="006A583B" w:rsidRDefault="002028A4" w:rsidP="00031A47">
            <w:pPr>
              <w:spacing w:after="0" w:line="240" w:lineRule="auto"/>
              <w:rPr>
                <w:rFonts w:eastAsia="Times New Roman" w:cs="Calibri"/>
                <w:color w:val="000000"/>
                <w:lang w:eastAsia="pt-BR"/>
              </w:rPr>
            </w:pPr>
            <w:r w:rsidRPr="009B3291">
              <w:rPr>
                <w:rFonts w:eastAsia="Times New Roman" w:cs="Calibri"/>
                <w:color w:val="000000"/>
                <w:lang w:eastAsia="pt-BR"/>
              </w:rPr>
              <w:t> </w:t>
            </w:r>
          </w:p>
        </w:tc>
      </w:tr>
      <w:tr w:rsidR="00376CB9" w:rsidRPr="006A583B" w:rsidTr="00031A47">
        <w:trPr>
          <w:gridAfter w:val="5"/>
          <w:wAfter w:w="2317" w:type="dxa"/>
          <w:trHeight w:val="315"/>
        </w:trPr>
        <w:tc>
          <w:tcPr>
            <w:tcW w:w="1575" w:type="dxa"/>
            <w:vMerge w:val="restart"/>
            <w:tcBorders>
              <w:top w:val="nil"/>
              <w:left w:val="nil"/>
              <w:bottom w:val="single" w:sz="4" w:space="0" w:color="000000"/>
              <w:right w:val="nil"/>
            </w:tcBorders>
            <w:shd w:val="clear" w:color="000000" w:fill="FFFFFF"/>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proofErr w:type="spellStart"/>
            <w:r w:rsidRPr="006A583B">
              <w:rPr>
                <w:rFonts w:ascii="Times New Roman" w:eastAsia="Times New Roman" w:hAnsi="Times New Roman"/>
                <w:b/>
                <w:bCs/>
                <w:color w:val="000000"/>
                <w:sz w:val="18"/>
                <w:szCs w:val="18"/>
                <w:lang w:val="pt-BR" w:eastAsia="pt-BR"/>
              </w:rPr>
              <w:t>Variable</w:t>
            </w:r>
            <w:proofErr w:type="spellEnd"/>
          </w:p>
        </w:tc>
        <w:tc>
          <w:tcPr>
            <w:tcW w:w="3969" w:type="dxa"/>
            <w:gridSpan w:val="4"/>
            <w:tcBorders>
              <w:top w:val="double" w:sz="6" w:space="0" w:color="auto"/>
              <w:left w:val="single" w:sz="4" w:space="0" w:color="auto"/>
              <w:bottom w:val="single" w:sz="4" w:space="0" w:color="auto"/>
              <w:right w:val="single" w:sz="4" w:space="0" w:color="000000"/>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20"/>
                <w:szCs w:val="20"/>
                <w:lang w:val="pt-BR" w:eastAsia="pt-BR"/>
              </w:rPr>
            </w:pPr>
            <w:r w:rsidRPr="006A583B">
              <w:rPr>
                <w:rFonts w:ascii="Times New Roman" w:eastAsia="Times New Roman" w:hAnsi="Times New Roman"/>
                <w:b/>
                <w:bCs/>
                <w:color w:val="000000"/>
                <w:sz w:val="20"/>
                <w:szCs w:val="20"/>
                <w:lang w:val="pt-BR" w:eastAsia="pt-BR"/>
              </w:rPr>
              <w:t>4th grade</w:t>
            </w:r>
          </w:p>
        </w:tc>
        <w:tc>
          <w:tcPr>
            <w:tcW w:w="2268" w:type="dxa"/>
            <w:gridSpan w:val="3"/>
            <w:tcBorders>
              <w:top w:val="double" w:sz="6" w:space="0" w:color="auto"/>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20"/>
                <w:szCs w:val="20"/>
                <w:lang w:val="pt-BR" w:eastAsia="pt-BR"/>
              </w:rPr>
            </w:pPr>
            <w:r w:rsidRPr="006A583B">
              <w:rPr>
                <w:rFonts w:ascii="Times New Roman" w:eastAsia="Times New Roman" w:hAnsi="Times New Roman"/>
                <w:b/>
                <w:bCs/>
                <w:color w:val="000000"/>
                <w:sz w:val="20"/>
                <w:szCs w:val="20"/>
                <w:lang w:val="pt-BR" w:eastAsia="pt-BR"/>
              </w:rPr>
              <w:t>8th grade</w:t>
            </w:r>
          </w:p>
        </w:tc>
      </w:tr>
      <w:tr w:rsidR="00376CB9" w:rsidRPr="006A583B" w:rsidTr="002028A4">
        <w:trPr>
          <w:trHeight w:val="300"/>
        </w:trPr>
        <w:tc>
          <w:tcPr>
            <w:tcW w:w="1575" w:type="dxa"/>
            <w:vMerge/>
            <w:tcBorders>
              <w:top w:val="nil"/>
              <w:left w:val="nil"/>
              <w:bottom w:val="single" w:sz="4" w:space="0" w:color="000000"/>
              <w:right w:val="nil"/>
            </w:tcBorders>
            <w:vAlign w:val="center"/>
            <w:hideMark/>
          </w:tcPr>
          <w:p w:rsidR="00376CB9" w:rsidRPr="006A583B" w:rsidRDefault="00376CB9" w:rsidP="00031A47">
            <w:pPr>
              <w:spacing w:after="0" w:line="240" w:lineRule="auto"/>
              <w:rPr>
                <w:rFonts w:ascii="Times New Roman" w:eastAsia="Times New Roman" w:hAnsi="Times New Roman"/>
                <w:b/>
                <w:bCs/>
                <w:color w:val="000000"/>
                <w:sz w:val="18"/>
                <w:szCs w:val="18"/>
                <w:lang w:val="pt-BR" w:eastAsia="pt-BR"/>
              </w:rPr>
            </w:pPr>
          </w:p>
        </w:tc>
        <w:tc>
          <w:tcPr>
            <w:tcW w:w="850" w:type="dxa"/>
            <w:tcBorders>
              <w:top w:val="nil"/>
              <w:left w:val="single" w:sz="4" w:space="0" w:color="auto"/>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proofErr w:type="spellStart"/>
            <w:r w:rsidRPr="006A583B">
              <w:rPr>
                <w:rFonts w:ascii="Times New Roman" w:eastAsia="Times New Roman" w:hAnsi="Times New Roman"/>
                <w:b/>
                <w:bCs/>
                <w:color w:val="000000"/>
                <w:sz w:val="18"/>
                <w:szCs w:val="18"/>
                <w:lang w:val="pt-BR" w:eastAsia="pt-BR"/>
              </w:rPr>
              <w:t>Mean</w:t>
            </w:r>
            <w:proofErr w:type="spellEnd"/>
          </w:p>
        </w:tc>
        <w:tc>
          <w:tcPr>
            <w:tcW w:w="1134" w:type="dxa"/>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r w:rsidRPr="006A583B">
              <w:rPr>
                <w:rFonts w:ascii="Times New Roman" w:eastAsia="Times New Roman" w:hAnsi="Times New Roman"/>
                <w:b/>
                <w:bCs/>
                <w:color w:val="000000"/>
                <w:sz w:val="18"/>
                <w:szCs w:val="18"/>
                <w:lang w:val="pt-BR" w:eastAsia="pt-BR"/>
              </w:rPr>
              <w:t xml:space="preserve">Standard </w:t>
            </w:r>
            <w:proofErr w:type="spellStart"/>
            <w:r w:rsidRPr="006A583B">
              <w:rPr>
                <w:rFonts w:ascii="Times New Roman" w:eastAsia="Times New Roman" w:hAnsi="Times New Roman"/>
                <w:b/>
                <w:bCs/>
                <w:color w:val="000000"/>
                <w:sz w:val="18"/>
                <w:szCs w:val="18"/>
                <w:lang w:val="pt-BR" w:eastAsia="pt-BR"/>
              </w:rPr>
              <w:t>deviation</w:t>
            </w:r>
            <w:proofErr w:type="spellEnd"/>
          </w:p>
        </w:tc>
        <w:tc>
          <w:tcPr>
            <w:tcW w:w="992" w:type="dxa"/>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proofErr w:type="spellStart"/>
            <w:r w:rsidRPr="006A583B">
              <w:rPr>
                <w:rFonts w:ascii="Times New Roman" w:eastAsia="Times New Roman" w:hAnsi="Times New Roman"/>
                <w:b/>
                <w:bCs/>
                <w:color w:val="000000"/>
                <w:sz w:val="18"/>
                <w:szCs w:val="18"/>
                <w:lang w:val="pt-BR" w:eastAsia="pt-BR"/>
              </w:rPr>
              <w:t>Min</w:t>
            </w:r>
            <w:proofErr w:type="spellEnd"/>
          </w:p>
        </w:tc>
        <w:tc>
          <w:tcPr>
            <w:tcW w:w="993" w:type="dxa"/>
            <w:tcBorders>
              <w:top w:val="nil"/>
              <w:left w:val="nil"/>
              <w:bottom w:val="single" w:sz="4" w:space="0" w:color="auto"/>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r w:rsidRPr="006A583B">
              <w:rPr>
                <w:rFonts w:ascii="Times New Roman" w:eastAsia="Times New Roman" w:hAnsi="Times New Roman"/>
                <w:b/>
                <w:bCs/>
                <w:color w:val="000000"/>
                <w:sz w:val="18"/>
                <w:szCs w:val="18"/>
                <w:lang w:val="pt-BR" w:eastAsia="pt-BR"/>
              </w:rPr>
              <w:t>Max</w:t>
            </w:r>
          </w:p>
        </w:tc>
        <w:tc>
          <w:tcPr>
            <w:tcW w:w="992" w:type="dxa"/>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proofErr w:type="spellStart"/>
            <w:r w:rsidRPr="006A583B">
              <w:rPr>
                <w:rFonts w:ascii="Times New Roman" w:eastAsia="Times New Roman" w:hAnsi="Times New Roman"/>
                <w:b/>
                <w:bCs/>
                <w:color w:val="000000"/>
                <w:sz w:val="18"/>
                <w:szCs w:val="18"/>
                <w:lang w:val="pt-BR" w:eastAsia="pt-BR"/>
              </w:rPr>
              <w:t>Mean</w:t>
            </w:r>
            <w:proofErr w:type="spellEnd"/>
          </w:p>
        </w:tc>
        <w:tc>
          <w:tcPr>
            <w:tcW w:w="992" w:type="dxa"/>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r w:rsidRPr="006A583B">
              <w:rPr>
                <w:rFonts w:ascii="Times New Roman" w:eastAsia="Times New Roman" w:hAnsi="Times New Roman"/>
                <w:b/>
                <w:bCs/>
                <w:color w:val="000000"/>
                <w:sz w:val="18"/>
                <w:szCs w:val="18"/>
                <w:lang w:val="pt-BR" w:eastAsia="pt-BR"/>
              </w:rPr>
              <w:t xml:space="preserve">Standard </w:t>
            </w:r>
            <w:proofErr w:type="spellStart"/>
            <w:r w:rsidRPr="006A583B">
              <w:rPr>
                <w:rFonts w:ascii="Times New Roman" w:eastAsia="Times New Roman" w:hAnsi="Times New Roman"/>
                <w:b/>
                <w:bCs/>
                <w:color w:val="000000"/>
                <w:sz w:val="18"/>
                <w:szCs w:val="18"/>
                <w:lang w:val="pt-BR" w:eastAsia="pt-BR"/>
              </w:rPr>
              <w:t>deviation</w:t>
            </w:r>
            <w:proofErr w:type="spellEnd"/>
          </w:p>
        </w:tc>
        <w:tc>
          <w:tcPr>
            <w:tcW w:w="992" w:type="dxa"/>
            <w:gridSpan w:val="3"/>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proofErr w:type="spellStart"/>
            <w:r w:rsidRPr="006A583B">
              <w:rPr>
                <w:rFonts w:ascii="Times New Roman" w:eastAsia="Times New Roman" w:hAnsi="Times New Roman"/>
                <w:b/>
                <w:bCs/>
                <w:color w:val="000000"/>
                <w:sz w:val="18"/>
                <w:szCs w:val="18"/>
                <w:lang w:val="pt-BR" w:eastAsia="pt-BR"/>
              </w:rPr>
              <w:t>Min</w:t>
            </w:r>
            <w:proofErr w:type="spellEnd"/>
          </w:p>
        </w:tc>
        <w:tc>
          <w:tcPr>
            <w:tcW w:w="1609" w:type="dxa"/>
            <w:gridSpan w:val="3"/>
            <w:tcBorders>
              <w:top w:val="nil"/>
              <w:left w:val="nil"/>
              <w:bottom w:val="single" w:sz="4"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b/>
                <w:bCs/>
                <w:color w:val="000000"/>
                <w:sz w:val="18"/>
                <w:szCs w:val="18"/>
                <w:lang w:val="pt-BR" w:eastAsia="pt-BR"/>
              </w:rPr>
            </w:pPr>
            <w:r w:rsidRPr="006A583B">
              <w:rPr>
                <w:rFonts w:ascii="Times New Roman" w:eastAsia="Times New Roman" w:hAnsi="Times New Roman"/>
                <w:b/>
                <w:bCs/>
                <w:color w:val="000000"/>
                <w:sz w:val="18"/>
                <w:szCs w:val="18"/>
                <w:lang w:val="pt-BR" w:eastAsia="pt-BR"/>
              </w:rPr>
              <w:t>Max</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proofErr w:type="gramStart"/>
            <w:r w:rsidRPr="006A583B">
              <w:rPr>
                <w:rFonts w:ascii="Times New Roman" w:eastAsia="Times New Roman" w:hAnsi="Times New Roman"/>
                <w:color w:val="000000"/>
                <w:sz w:val="18"/>
                <w:szCs w:val="18"/>
                <w:lang w:val="pt-BR" w:eastAsia="pt-BR"/>
              </w:rPr>
              <w:t>BF_poor</w:t>
            </w:r>
            <w:proofErr w:type="spellEnd"/>
            <w:proofErr w:type="gram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6.30</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1.32</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-1.16</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8.09</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6.31</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1.32</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-2.10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8.38</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Fundef_d</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6.23</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0.49</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-4.19</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9.12</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6.28</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0.52</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-4.19</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11.08</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Stud_int</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0.13</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0.13</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0.86</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0.17</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0.16</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0.91</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Stud_wor</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0.15</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0.08</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0.76</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0.19</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0.10</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Mother_edu</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0.81</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0.12</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0.82</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0.12</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Sch_comp</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0.33</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0.47</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0.60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0.49</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Sch_lib</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0.34</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0.47</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0.45</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0.50</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Stu_class</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30.45</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6.80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114.00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34.04</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7.36</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112.33</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r w:rsidRPr="006A583B">
              <w:rPr>
                <w:rFonts w:ascii="Times New Roman" w:eastAsia="Times New Roman" w:hAnsi="Times New Roman"/>
                <w:color w:val="000000"/>
                <w:sz w:val="18"/>
                <w:szCs w:val="18"/>
                <w:lang w:val="pt-BR" w:eastAsia="pt-BR"/>
              </w:rPr>
              <w:t>Teach_edu</w:t>
            </w:r>
            <w:proofErr w:type="spell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0.59</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0.34</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0.79</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0.27</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GDP</w:t>
            </w:r>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10428.13</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11964.46</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1124.07</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389828.80</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11905.57</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12321.93</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1124.07</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389828.80</w:t>
            </w:r>
          </w:p>
        </w:tc>
      </w:tr>
      <w:tr w:rsidR="00376CB9" w:rsidRPr="006A583B" w:rsidTr="002028A4">
        <w:trPr>
          <w:trHeight w:val="300"/>
        </w:trPr>
        <w:tc>
          <w:tcPr>
            <w:tcW w:w="1575"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proofErr w:type="gramStart"/>
            <w:r w:rsidRPr="006A583B">
              <w:rPr>
                <w:rFonts w:ascii="Times New Roman" w:eastAsia="Times New Roman" w:hAnsi="Times New Roman"/>
                <w:color w:val="000000"/>
                <w:sz w:val="18"/>
                <w:szCs w:val="18"/>
                <w:lang w:val="pt-BR" w:eastAsia="pt-BR"/>
              </w:rPr>
              <w:t>Health_Index</w:t>
            </w:r>
            <w:proofErr w:type="spellEnd"/>
            <w:proofErr w:type="gramEnd"/>
          </w:p>
        </w:tc>
        <w:tc>
          <w:tcPr>
            <w:tcW w:w="850" w:type="dxa"/>
            <w:tcBorders>
              <w:top w:val="nil"/>
              <w:left w:val="single" w:sz="4" w:space="0" w:color="auto"/>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0.69</w:t>
            </w:r>
          </w:p>
        </w:tc>
        <w:tc>
          <w:tcPr>
            <w:tcW w:w="1134"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0.12</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0.03</w:t>
            </w:r>
          </w:p>
        </w:tc>
        <w:tc>
          <w:tcPr>
            <w:tcW w:w="993" w:type="dxa"/>
            <w:tcBorders>
              <w:top w:val="nil"/>
              <w:left w:val="nil"/>
              <w:bottom w:val="nil"/>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0.96</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0.71</w:t>
            </w:r>
          </w:p>
        </w:tc>
        <w:tc>
          <w:tcPr>
            <w:tcW w:w="992" w:type="dxa"/>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0.13</w:t>
            </w:r>
          </w:p>
        </w:tc>
        <w:tc>
          <w:tcPr>
            <w:tcW w:w="992"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0.03</w:t>
            </w:r>
          </w:p>
        </w:tc>
        <w:tc>
          <w:tcPr>
            <w:tcW w:w="1609" w:type="dxa"/>
            <w:gridSpan w:val="3"/>
            <w:tcBorders>
              <w:top w:val="nil"/>
              <w:left w:val="nil"/>
              <w:bottom w:val="nil"/>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0.99</w:t>
            </w:r>
          </w:p>
        </w:tc>
      </w:tr>
      <w:tr w:rsidR="00376CB9" w:rsidRPr="006A583B" w:rsidTr="002028A4">
        <w:trPr>
          <w:trHeight w:val="315"/>
        </w:trPr>
        <w:tc>
          <w:tcPr>
            <w:tcW w:w="1575" w:type="dxa"/>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proofErr w:type="spellStart"/>
            <w:proofErr w:type="gramStart"/>
            <w:r w:rsidRPr="006A583B">
              <w:rPr>
                <w:rFonts w:ascii="Times New Roman" w:eastAsia="Times New Roman" w:hAnsi="Times New Roman"/>
                <w:color w:val="000000"/>
                <w:sz w:val="18"/>
                <w:szCs w:val="18"/>
                <w:lang w:val="pt-BR" w:eastAsia="pt-BR"/>
              </w:rPr>
              <w:t>Income_Index</w:t>
            </w:r>
            <w:proofErr w:type="spellEnd"/>
            <w:proofErr w:type="gramEnd"/>
          </w:p>
        </w:tc>
        <w:tc>
          <w:tcPr>
            <w:tcW w:w="850" w:type="dxa"/>
            <w:tcBorders>
              <w:top w:val="nil"/>
              <w:left w:val="single" w:sz="4" w:space="0" w:color="auto"/>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0.51</w:t>
            </w:r>
          </w:p>
        </w:tc>
        <w:tc>
          <w:tcPr>
            <w:tcW w:w="1134" w:type="dxa"/>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0.22</w:t>
            </w:r>
          </w:p>
        </w:tc>
        <w:tc>
          <w:tcPr>
            <w:tcW w:w="992" w:type="dxa"/>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993" w:type="dxa"/>
            <w:tcBorders>
              <w:top w:val="nil"/>
              <w:left w:val="nil"/>
              <w:bottom w:val="double" w:sz="6" w:space="0" w:color="auto"/>
              <w:right w:val="single" w:sz="4" w:space="0" w:color="auto"/>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0.99</w:t>
            </w:r>
          </w:p>
        </w:tc>
        <w:tc>
          <w:tcPr>
            <w:tcW w:w="992" w:type="dxa"/>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0.54</w:t>
            </w:r>
          </w:p>
        </w:tc>
        <w:tc>
          <w:tcPr>
            <w:tcW w:w="992" w:type="dxa"/>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0.23</w:t>
            </w:r>
          </w:p>
        </w:tc>
        <w:tc>
          <w:tcPr>
            <w:tcW w:w="992" w:type="dxa"/>
            <w:gridSpan w:val="3"/>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0.00</w:t>
            </w:r>
          </w:p>
        </w:tc>
        <w:tc>
          <w:tcPr>
            <w:tcW w:w="1609" w:type="dxa"/>
            <w:gridSpan w:val="3"/>
            <w:tcBorders>
              <w:top w:val="nil"/>
              <w:left w:val="nil"/>
              <w:bottom w:val="double" w:sz="6" w:space="0" w:color="auto"/>
              <w:right w:val="nil"/>
            </w:tcBorders>
            <w:shd w:val="clear" w:color="000000" w:fill="FFFFFF"/>
            <w:noWrap/>
            <w:vAlign w:val="center"/>
            <w:hideMark/>
          </w:tcPr>
          <w:p w:rsidR="00376CB9" w:rsidRPr="006A583B" w:rsidRDefault="00376CB9" w:rsidP="00031A47">
            <w:pPr>
              <w:spacing w:after="0" w:line="240" w:lineRule="auto"/>
              <w:jc w:val="center"/>
              <w:rPr>
                <w:rFonts w:ascii="Times New Roman" w:eastAsia="Times New Roman" w:hAnsi="Times New Roman"/>
                <w:color w:val="000000"/>
                <w:sz w:val="18"/>
                <w:szCs w:val="18"/>
                <w:lang w:val="pt-BR" w:eastAsia="pt-BR"/>
              </w:rPr>
            </w:pPr>
            <w:r w:rsidRPr="006A583B">
              <w:rPr>
                <w:rFonts w:ascii="Times New Roman" w:eastAsia="Times New Roman" w:hAnsi="Times New Roman"/>
                <w:color w:val="000000"/>
                <w:sz w:val="18"/>
                <w:szCs w:val="18"/>
                <w:lang w:val="pt-BR" w:eastAsia="pt-BR"/>
              </w:rPr>
              <w:t>0.99</w:t>
            </w:r>
          </w:p>
        </w:tc>
      </w:tr>
      <w:tr w:rsidR="00376CB9" w:rsidRPr="006A583B" w:rsidTr="002028A4">
        <w:trPr>
          <w:trHeight w:val="315"/>
        </w:trPr>
        <w:tc>
          <w:tcPr>
            <w:tcW w:w="5544" w:type="dxa"/>
            <w:gridSpan w:val="5"/>
            <w:tcBorders>
              <w:top w:val="nil"/>
              <w:left w:val="nil"/>
              <w:bottom w:val="nil"/>
              <w:right w:val="nil"/>
            </w:tcBorders>
            <w:shd w:val="clear" w:color="000000" w:fill="FFFFFF"/>
            <w:noWrap/>
            <w:vAlign w:val="bottom"/>
            <w:hideMark/>
          </w:tcPr>
          <w:p w:rsidR="00376CB9" w:rsidRPr="006A583B" w:rsidRDefault="00376CB9" w:rsidP="00031A47">
            <w:pPr>
              <w:spacing w:after="0" w:line="240" w:lineRule="auto"/>
              <w:rPr>
                <w:rFonts w:ascii="Times New Roman" w:eastAsia="Times New Roman" w:hAnsi="Times New Roman"/>
                <w:color w:val="000000"/>
                <w:sz w:val="18"/>
                <w:szCs w:val="18"/>
                <w:lang w:eastAsia="pt-BR"/>
              </w:rPr>
            </w:pPr>
            <w:r w:rsidRPr="009B3291">
              <w:rPr>
                <w:rFonts w:ascii="Times New Roman" w:eastAsia="Times New Roman" w:hAnsi="Times New Roman"/>
                <w:color w:val="000000"/>
                <w:sz w:val="18"/>
                <w:szCs w:val="18"/>
                <w:lang w:eastAsia="pt-BR"/>
              </w:rPr>
              <w:t xml:space="preserve">Note: The number of observations to the pooled data (2005, 2007 and 2009) to the 4th grade is 26,499 and to the 8th grade </w:t>
            </w:r>
            <w:proofErr w:type="gramStart"/>
            <w:r w:rsidRPr="009B3291">
              <w:rPr>
                <w:rFonts w:ascii="Times New Roman" w:eastAsia="Times New Roman" w:hAnsi="Times New Roman"/>
                <w:color w:val="000000"/>
                <w:sz w:val="18"/>
                <w:szCs w:val="18"/>
                <w:lang w:eastAsia="pt-BR"/>
              </w:rPr>
              <w:t>is</w:t>
            </w:r>
            <w:proofErr w:type="gramEnd"/>
            <w:r w:rsidRPr="009B3291">
              <w:rPr>
                <w:rFonts w:ascii="Times New Roman" w:eastAsia="Times New Roman" w:hAnsi="Times New Roman"/>
                <w:color w:val="000000"/>
                <w:sz w:val="18"/>
                <w:szCs w:val="18"/>
                <w:lang w:eastAsia="pt-BR"/>
              </w:rPr>
              <w:t xml:space="preserve"> 22,638.</w:t>
            </w:r>
          </w:p>
        </w:tc>
        <w:tc>
          <w:tcPr>
            <w:tcW w:w="992" w:type="dxa"/>
            <w:tcBorders>
              <w:top w:val="nil"/>
              <w:left w:val="nil"/>
              <w:bottom w:val="nil"/>
              <w:right w:val="nil"/>
            </w:tcBorders>
            <w:shd w:val="clear" w:color="auto" w:fill="auto"/>
            <w:noWrap/>
            <w:vAlign w:val="bottom"/>
            <w:hideMark/>
          </w:tcPr>
          <w:p w:rsidR="00376CB9" w:rsidRPr="006A583B" w:rsidRDefault="00376CB9" w:rsidP="00031A47">
            <w:pPr>
              <w:spacing w:after="0" w:line="240" w:lineRule="auto"/>
              <w:rPr>
                <w:rFonts w:eastAsia="Times New Roman" w:cs="Calibri"/>
                <w:color w:val="000000"/>
                <w:lang w:eastAsia="pt-BR"/>
              </w:rPr>
            </w:pPr>
          </w:p>
        </w:tc>
        <w:tc>
          <w:tcPr>
            <w:tcW w:w="992" w:type="dxa"/>
            <w:tcBorders>
              <w:top w:val="nil"/>
              <w:left w:val="nil"/>
              <w:bottom w:val="nil"/>
              <w:right w:val="nil"/>
            </w:tcBorders>
            <w:shd w:val="clear" w:color="auto" w:fill="auto"/>
            <w:noWrap/>
            <w:vAlign w:val="bottom"/>
            <w:hideMark/>
          </w:tcPr>
          <w:p w:rsidR="00376CB9" w:rsidRPr="006A583B" w:rsidRDefault="00376CB9" w:rsidP="00031A47">
            <w:pPr>
              <w:spacing w:after="0" w:line="240" w:lineRule="auto"/>
              <w:rPr>
                <w:rFonts w:eastAsia="Times New Roman" w:cs="Calibri"/>
                <w:color w:val="000000"/>
                <w:lang w:eastAsia="pt-BR"/>
              </w:rPr>
            </w:pPr>
          </w:p>
        </w:tc>
        <w:tc>
          <w:tcPr>
            <w:tcW w:w="992" w:type="dxa"/>
            <w:gridSpan w:val="3"/>
            <w:tcBorders>
              <w:top w:val="nil"/>
              <w:left w:val="nil"/>
              <w:bottom w:val="nil"/>
              <w:right w:val="nil"/>
            </w:tcBorders>
            <w:shd w:val="clear" w:color="auto" w:fill="auto"/>
            <w:noWrap/>
            <w:vAlign w:val="bottom"/>
            <w:hideMark/>
          </w:tcPr>
          <w:p w:rsidR="00376CB9" w:rsidRPr="006A583B" w:rsidRDefault="00376CB9" w:rsidP="00031A47">
            <w:pPr>
              <w:spacing w:after="0" w:line="240" w:lineRule="auto"/>
              <w:rPr>
                <w:rFonts w:eastAsia="Times New Roman" w:cs="Calibri"/>
                <w:color w:val="000000"/>
                <w:lang w:eastAsia="pt-BR"/>
              </w:rPr>
            </w:pPr>
          </w:p>
        </w:tc>
        <w:tc>
          <w:tcPr>
            <w:tcW w:w="1609" w:type="dxa"/>
            <w:gridSpan w:val="3"/>
            <w:tcBorders>
              <w:top w:val="nil"/>
              <w:left w:val="nil"/>
              <w:bottom w:val="nil"/>
              <w:right w:val="nil"/>
            </w:tcBorders>
            <w:shd w:val="clear" w:color="auto" w:fill="auto"/>
            <w:noWrap/>
            <w:vAlign w:val="bottom"/>
            <w:hideMark/>
          </w:tcPr>
          <w:p w:rsidR="00376CB9" w:rsidRPr="006A583B" w:rsidRDefault="00376CB9" w:rsidP="00031A47">
            <w:pPr>
              <w:spacing w:after="0" w:line="240" w:lineRule="auto"/>
              <w:rPr>
                <w:rFonts w:eastAsia="Times New Roman" w:cs="Calibri"/>
                <w:color w:val="000000"/>
                <w:lang w:eastAsia="pt-BR"/>
              </w:rPr>
            </w:pPr>
          </w:p>
        </w:tc>
      </w:tr>
    </w:tbl>
    <w:p w:rsidR="00376CB9" w:rsidRDefault="00376CB9"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p w:rsidR="00A70B48" w:rsidRDefault="00A70B48" w:rsidP="00376CB9">
      <w:pPr>
        <w:pStyle w:val="PargrafodaLista"/>
        <w:spacing w:line="240" w:lineRule="auto"/>
        <w:ind w:left="360"/>
        <w:jc w:val="both"/>
        <w:rPr>
          <w:rStyle w:val="hps"/>
          <w:rFonts w:ascii="Times New Roman" w:hAnsi="Times New Roman"/>
          <w:b/>
          <w:position w:val="-11"/>
          <w:sz w:val="24"/>
          <w:szCs w:val="24"/>
        </w:rPr>
      </w:pPr>
    </w:p>
    <w:tbl>
      <w:tblPr>
        <w:tblW w:w="7670" w:type="dxa"/>
        <w:jc w:val="center"/>
        <w:tblInd w:w="55" w:type="dxa"/>
        <w:tblCellMar>
          <w:left w:w="70" w:type="dxa"/>
          <w:right w:w="70" w:type="dxa"/>
        </w:tblCellMar>
        <w:tblLook w:val="04A0"/>
      </w:tblPr>
      <w:tblGrid>
        <w:gridCol w:w="2709"/>
        <w:gridCol w:w="1275"/>
        <w:gridCol w:w="1276"/>
        <w:gridCol w:w="1134"/>
        <w:gridCol w:w="1276"/>
      </w:tblGrid>
      <w:tr w:rsidR="00376CB9" w:rsidRPr="00A3093D" w:rsidTr="00031A47">
        <w:trPr>
          <w:trHeight w:val="270"/>
          <w:jc w:val="center"/>
        </w:trPr>
        <w:tc>
          <w:tcPr>
            <w:tcW w:w="7670" w:type="dxa"/>
            <w:gridSpan w:val="5"/>
            <w:tcBorders>
              <w:top w:val="nil"/>
              <w:left w:val="nil"/>
              <w:bottom w:val="single" w:sz="4" w:space="0" w:color="auto"/>
              <w:right w:val="nil"/>
            </w:tcBorders>
            <w:shd w:val="clear" w:color="auto" w:fill="auto"/>
            <w:noWrap/>
            <w:vAlign w:val="bottom"/>
            <w:hideMark/>
          </w:tcPr>
          <w:p w:rsidR="00376CB9" w:rsidRPr="00A3093D" w:rsidRDefault="00376CB9" w:rsidP="00031A47">
            <w:pPr>
              <w:spacing w:after="0" w:line="240" w:lineRule="auto"/>
              <w:rPr>
                <w:rFonts w:ascii="Times New Roman" w:eastAsia="Times New Roman" w:hAnsi="Times New Roman"/>
                <w:b/>
                <w:bCs/>
                <w:sz w:val="20"/>
                <w:szCs w:val="20"/>
                <w:lang w:eastAsia="pt-BR"/>
              </w:rPr>
            </w:pPr>
            <w:r w:rsidRPr="00A3093D">
              <w:rPr>
                <w:rFonts w:ascii="Times New Roman" w:eastAsia="Times New Roman" w:hAnsi="Times New Roman"/>
                <w:b/>
                <w:bCs/>
                <w:sz w:val="20"/>
                <w:szCs w:val="20"/>
                <w:lang w:eastAsia="pt-BR"/>
              </w:rPr>
              <w:t>Table A.2. Results of natural log of average</w:t>
            </w:r>
            <w:r>
              <w:rPr>
                <w:rFonts w:ascii="Times New Roman" w:eastAsia="Times New Roman" w:hAnsi="Times New Roman"/>
                <w:b/>
                <w:bCs/>
                <w:sz w:val="20"/>
                <w:szCs w:val="20"/>
                <w:lang w:eastAsia="pt-BR"/>
              </w:rPr>
              <w:t xml:space="preserve"> </w:t>
            </w:r>
            <w:proofErr w:type="spellStart"/>
            <w:r w:rsidRPr="00A3093D">
              <w:rPr>
                <w:rFonts w:ascii="Times New Roman" w:eastAsia="Times New Roman" w:hAnsi="Times New Roman"/>
                <w:b/>
                <w:bCs/>
                <w:i/>
                <w:iCs/>
                <w:sz w:val="20"/>
                <w:szCs w:val="20"/>
                <w:lang w:eastAsia="pt-BR"/>
              </w:rPr>
              <w:t>Prova</w:t>
            </w:r>
            <w:proofErr w:type="spellEnd"/>
            <w:r w:rsidRPr="00A3093D">
              <w:rPr>
                <w:rFonts w:ascii="Times New Roman" w:eastAsia="Times New Roman" w:hAnsi="Times New Roman"/>
                <w:b/>
                <w:bCs/>
                <w:i/>
                <w:iCs/>
                <w:sz w:val="20"/>
                <w:szCs w:val="20"/>
                <w:lang w:eastAsia="pt-BR"/>
              </w:rPr>
              <w:t xml:space="preserve"> </w:t>
            </w:r>
            <w:proofErr w:type="spellStart"/>
            <w:r w:rsidRPr="00A3093D">
              <w:rPr>
                <w:rFonts w:ascii="Times New Roman" w:eastAsia="Times New Roman" w:hAnsi="Times New Roman"/>
                <w:b/>
                <w:bCs/>
                <w:i/>
                <w:iCs/>
                <w:sz w:val="20"/>
                <w:szCs w:val="20"/>
                <w:lang w:eastAsia="pt-BR"/>
              </w:rPr>
              <w:t>Brasil</w:t>
            </w:r>
            <w:proofErr w:type="spellEnd"/>
            <w:r w:rsidRPr="00A3093D">
              <w:rPr>
                <w:rFonts w:ascii="Times New Roman" w:eastAsia="Times New Roman" w:hAnsi="Times New Roman"/>
                <w:b/>
                <w:bCs/>
                <w:sz w:val="20"/>
                <w:szCs w:val="20"/>
                <w:lang w:eastAsia="pt-BR"/>
              </w:rPr>
              <w:t xml:space="preserve"> scores estimated by Polled OLS</w:t>
            </w:r>
          </w:p>
          <w:p w:rsidR="00376CB9" w:rsidRPr="00A3093D" w:rsidRDefault="00376CB9" w:rsidP="00031A47">
            <w:pPr>
              <w:spacing w:after="0" w:line="240" w:lineRule="auto"/>
              <w:rPr>
                <w:rFonts w:ascii="Times New Roman" w:eastAsia="Times New Roman" w:hAnsi="Times New Roman"/>
                <w:sz w:val="20"/>
                <w:szCs w:val="20"/>
                <w:lang w:eastAsia="pt-BR"/>
              </w:rPr>
            </w:pPr>
            <w:r w:rsidRPr="00A3093D">
              <w:rPr>
                <w:rFonts w:ascii="Times New Roman" w:eastAsia="Times New Roman" w:hAnsi="Times New Roman"/>
                <w:sz w:val="20"/>
                <w:szCs w:val="20"/>
                <w:lang w:eastAsia="pt-BR"/>
              </w:rPr>
              <w:t> </w:t>
            </w:r>
          </w:p>
        </w:tc>
      </w:tr>
      <w:tr w:rsidR="00376CB9" w:rsidRPr="00A3093D" w:rsidTr="00031A47">
        <w:trPr>
          <w:trHeight w:val="255"/>
          <w:jc w:val="center"/>
        </w:trPr>
        <w:tc>
          <w:tcPr>
            <w:tcW w:w="2709" w:type="dxa"/>
            <w:vMerge w:val="restart"/>
            <w:tcBorders>
              <w:top w:val="nil"/>
              <w:left w:val="nil"/>
              <w:bottom w:val="single" w:sz="4" w:space="0" w:color="000000"/>
              <w:right w:val="nil"/>
            </w:tcBorders>
            <w:shd w:val="clear" w:color="auto" w:fill="auto"/>
            <w:noWrap/>
            <w:vAlign w:val="bottom"/>
            <w:hideMark/>
          </w:tcPr>
          <w:p w:rsidR="00376CB9" w:rsidRPr="00A3093D" w:rsidRDefault="00376CB9" w:rsidP="00031A47">
            <w:pPr>
              <w:spacing w:after="0" w:line="240" w:lineRule="auto"/>
              <w:jc w:val="center"/>
              <w:rPr>
                <w:rFonts w:ascii="Times New Roman" w:eastAsia="Times New Roman" w:hAnsi="Times New Roman"/>
                <w:b/>
                <w:bCs/>
                <w:sz w:val="18"/>
                <w:szCs w:val="18"/>
                <w:lang w:val="pt-BR" w:eastAsia="pt-BR"/>
              </w:rPr>
            </w:pPr>
            <w:proofErr w:type="spellStart"/>
            <w:r w:rsidRPr="00A3093D">
              <w:rPr>
                <w:rFonts w:ascii="Times New Roman" w:eastAsia="Times New Roman" w:hAnsi="Times New Roman"/>
                <w:b/>
                <w:bCs/>
                <w:sz w:val="18"/>
                <w:szCs w:val="18"/>
                <w:lang w:val="pt-BR" w:eastAsia="pt-BR"/>
              </w:rPr>
              <w:t>Dependent</w:t>
            </w:r>
            <w:proofErr w:type="spellEnd"/>
            <w:r w:rsidRPr="00A3093D">
              <w:rPr>
                <w:rFonts w:ascii="Times New Roman" w:eastAsia="Times New Roman" w:hAnsi="Times New Roman"/>
                <w:b/>
                <w:bCs/>
                <w:sz w:val="18"/>
                <w:szCs w:val="18"/>
                <w:lang w:val="pt-BR" w:eastAsia="pt-BR"/>
              </w:rPr>
              <w:t xml:space="preserve"> </w:t>
            </w:r>
            <w:proofErr w:type="spellStart"/>
            <w:r w:rsidRPr="00A3093D">
              <w:rPr>
                <w:rFonts w:ascii="Times New Roman" w:eastAsia="Times New Roman" w:hAnsi="Times New Roman"/>
                <w:b/>
                <w:bCs/>
                <w:sz w:val="18"/>
                <w:szCs w:val="18"/>
                <w:lang w:val="pt-BR" w:eastAsia="pt-BR"/>
              </w:rPr>
              <w:t>Variables</w:t>
            </w:r>
            <w:proofErr w:type="spellEnd"/>
          </w:p>
        </w:tc>
        <w:tc>
          <w:tcPr>
            <w:tcW w:w="1275"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(1)</w:t>
            </w:r>
          </w:p>
        </w:tc>
        <w:tc>
          <w:tcPr>
            <w:tcW w:w="1276"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(2)</w:t>
            </w:r>
          </w:p>
        </w:tc>
        <w:tc>
          <w:tcPr>
            <w:tcW w:w="1134"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(3)</w:t>
            </w:r>
          </w:p>
        </w:tc>
        <w:tc>
          <w:tcPr>
            <w:tcW w:w="1276"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w:t>
            </w:r>
          </w:p>
        </w:tc>
      </w:tr>
      <w:tr w:rsidR="00376CB9" w:rsidRPr="00A3093D" w:rsidTr="00031A47">
        <w:trPr>
          <w:trHeight w:val="255"/>
          <w:jc w:val="center"/>
        </w:trPr>
        <w:tc>
          <w:tcPr>
            <w:tcW w:w="2709" w:type="dxa"/>
            <w:vMerge/>
            <w:tcBorders>
              <w:top w:val="nil"/>
              <w:left w:val="nil"/>
              <w:bottom w:val="single" w:sz="4" w:space="0" w:color="000000"/>
              <w:right w:val="nil"/>
            </w:tcBorders>
            <w:vAlign w:val="center"/>
            <w:hideMark/>
          </w:tcPr>
          <w:p w:rsidR="00376CB9" w:rsidRPr="00A3093D" w:rsidRDefault="00376CB9" w:rsidP="00031A47">
            <w:pPr>
              <w:spacing w:after="0" w:line="240" w:lineRule="auto"/>
              <w:rPr>
                <w:rFonts w:ascii="Times New Roman" w:eastAsia="Times New Roman" w:hAnsi="Times New Roman"/>
                <w:b/>
                <w:bCs/>
                <w:sz w:val="18"/>
                <w:szCs w:val="18"/>
                <w:lang w:val="pt-BR" w:eastAsia="pt-BR"/>
              </w:rPr>
            </w:pP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Math_4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Port_4</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Math_8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Port_8</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134"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lnBF_poor</w:t>
            </w:r>
            <w:proofErr w:type="spellEnd"/>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lnFundef_d</w:t>
            </w:r>
            <w:proofErr w:type="spellEnd"/>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Stud_int</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0.242***</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0.245***</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0.179***</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0.171***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Stud_wor</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-0.300***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-0.348***</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-0.049***</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-0.121***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Mother_edu</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0.093***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0.129***</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0.104***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0.110***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Sch_comp</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Sch_lib</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0.012***</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0.012***</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aluno_turma_4</w:t>
            </w:r>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Teach_edu</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0.016***</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GDP</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Health_Index</w:t>
            </w:r>
            <w:proofErr w:type="spellEnd"/>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0.074***</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0.063***</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0.040***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0.065***</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Income_Index</w:t>
            </w:r>
            <w:proofErr w:type="spellEnd"/>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-0.021***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-0.015***</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-0.035***</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-0.019***</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LAT</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LON</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aluno_turma_8</w:t>
            </w:r>
            <w:proofErr w:type="gram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Constant</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4.908***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4.960***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5.293***</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5.167***</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709"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Observations</w:t>
            </w:r>
            <w:proofErr w:type="spellEnd"/>
          </w:p>
        </w:tc>
        <w:tc>
          <w:tcPr>
            <w:tcW w:w="1275"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26,</w:t>
            </w:r>
            <w:proofErr w:type="gramEnd"/>
            <w:r w:rsidRPr="00A3093D">
              <w:rPr>
                <w:rFonts w:ascii="Times New Roman" w:eastAsia="Times New Roman" w:hAnsi="Times New Roman"/>
                <w:sz w:val="20"/>
                <w:szCs w:val="20"/>
                <w:lang w:val="pt-BR" w:eastAsia="pt-BR"/>
              </w:rPr>
              <w:t>499</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26,</w:t>
            </w:r>
            <w:proofErr w:type="gramEnd"/>
            <w:r w:rsidRPr="00A3093D">
              <w:rPr>
                <w:rFonts w:ascii="Times New Roman" w:eastAsia="Times New Roman" w:hAnsi="Times New Roman"/>
                <w:sz w:val="20"/>
                <w:szCs w:val="20"/>
                <w:lang w:val="pt-BR" w:eastAsia="pt-BR"/>
              </w:rPr>
              <w:t>499</w:t>
            </w:r>
          </w:p>
        </w:tc>
        <w:tc>
          <w:tcPr>
            <w:tcW w:w="1134"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22,</w:t>
            </w:r>
            <w:proofErr w:type="gramEnd"/>
            <w:r w:rsidRPr="00A3093D">
              <w:rPr>
                <w:rFonts w:ascii="Times New Roman" w:eastAsia="Times New Roman" w:hAnsi="Times New Roman"/>
                <w:sz w:val="20"/>
                <w:szCs w:val="20"/>
                <w:lang w:val="pt-BR" w:eastAsia="pt-BR"/>
              </w:rPr>
              <w:t>638</w:t>
            </w:r>
          </w:p>
        </w:tc>
        <w:tc>
          <w:tcPr>
            <w:tcW w:w="1276"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22,</w:t>
            </w:r>
            <w:proofErr w:type="gramEnd"/>
            <w:r w:rsidRPr="00A3093D">
              <w:rPr>
                <w:rFonts w:ascii="Times New Roman" w:eastAsia="Times New Roman" w:hAnsi="Times New Roman"/>
                <w:sz w:val="20"/>
                <w:szCs w:val="20"/>
                <w:lang w:val="pt-BR" w:eastAsia="pt-BR"/>
              </w:rPr>
              <w:t>638</w:t>
            </w:r>
          </w:p>
        </w:tc>
      </w:tr>
      <w:tr w:rsidR="00376CB9" w:rsidRPr="00A3093D" w:rsidTr="00031A47">
        <w:trPr>
          <w:trHeight w:val="255"/>
          <w:jc w:val="center"/>
        </w:trPr>
        <w:tc>
          <w:tcPr>
            <w:tcW w:w="2709"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R-squared</w:t>
            </w:r>
            <w:proofErr w:type="spellEnd"/>
          </w:p>
        </w:tc>
        <w:tc>
          <w:tcPr>
            <w:tcW w:w="1275"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0.502</w:t>
            </w:r>
          </w:p>
        </w:tc>
        <w:tc>
          <w:tcPr>
            <w:tcW w:w="1276"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0.482</w:t>
            </w:r>
          </w:p>
        </w:tc>
        <w:tc>
          <w:tcPr>
            <w:tcW w:w="1134"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0.410</w:t>
            </w:r>
          </w:p>
        </w:tc>
        <w:tc>
          <w:tcPr>
            <w:tcW w:w="1276"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0.457</w:t>
            </w:r>
          </w:p>
        </w:tc>
      </w:tr>
      <w:tr w:rsidR="00376CB9" w:rsidRPr="00A3093D" w:rsidTr="00031A47">
        <w:trPr>
          <w:trHeight w:val="255"/>
          <w:jc w:val="center"/>
        </w:trPr>
        <w:tc>
          <w:tcPr>
            <w:tcW w:w="7670" w:type="dxa"/>
            <w:gridSpan w:val="5"/>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eastAsia="pt-BR"/>
              </w:rPr>
            </w:pPr>
            <w:r w:rsidRPr="00A3093D">
              <w:rPr>
                <w:rFonts w:ascii="Times New Roman" w:eastAsia="Times New Roman" w:hAnsi="Times New Roman"/>
                <w:sz w:val="20"/>
                <w:szCs w:val="20"/>
                <w:lang w:eastAsia="pt-BR"/>
              </w:rPr>
              <w:t>Robust standard errors in parentheses</w:t>
            </w:r>
          </w:p>
        </w:tc>
      </w:tr>
      <w:tr w:rsidR="00376CB9" w:rsidRPr="00A3093D" w:rsidTr="00031A47">
        <w:trPr>
          <w:trHeight w:val="255"/>
          <w:jc w:val="center"/>
        </w:trPr>
        <w:tc>
          <w:tcPr>
            <w:tcW w:w="7670" w:type="dxa"/>
            <w:gridSpan w:val="5"/>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p&lt;0.01, ** p&lt;0.05, * p&lt;0.1</w:t>
            </w:r>
          </w:p>
        </w:tc>
      </w:tr>
    </w:tbl>
    <w:p w:rsidR="00376CB9" w:rsidRDefault="00376CB9" w:rsidP="00376CB9">
      <w:pPr>
        <w:spacing w:line="240" w:lineRule="auto"/>
        <w:ind w:firstLine="720"/>
        <w:jc w:val="both"/>
      </w:pPr>
    </w:p>
    <w:p w:rsidR="00376CB9" w:rsidRDefault="00376CB9" w:rsidP="00376CB9">
      <w:pPr>
        <w:spacing w:line="240" w:lineRule="auto"/>
        <w:ind w:firstLine="720"/>
        <w:jc w:val="both"/>
      </w:pPr>
    </w:p>
    <w:p w:rsidR="00A70B48" w:rsidRDefault="00A70B48" w:rsidP="00376CB9">
      <w:pPr>
        <w:spacing w:line="240" w:lineRule="auto"/>
        <w:ind w:firstLine="720"/>
        <w:jc w:val="both"/>
      </w:pPr>
    </w:p>
    <w:p w:rsidR="00A70B48" w:rsidRDefault="00A70B48" w:rsidP="00376CB9">
      <w:pPr>
        <w:spacing w:line="240" w:lineRule="auto"/>
        <w:ind w:firstLine="720"/>
        <w:jc w:val="both"/>
      </w:pPr>
    </w:p>
    <w:p w:rsidR="002028A4" w:rsidRDefault="002028A4" w:rsidP="00376CB9">
      <w:pPr>
        <w:spacing w:line="240" w:lineRule="auto"/>
        <w:ind w:firstLine="720"/>
        <w:jc w:val="both"/>
      </w:pPr>
    </w:p>
    <w:p w:rsidR="002028A4" w:rsidRDefault="002028A4" w:rsidP="00376CB9">
      <w:pPr>
        <w:spacing w:line="240" w:lineRule="auto"/>
        <w:ind w:firstLine="720"/>
        <w:jc w:val="both"/>
      </w:pPr>
    </w:p>
    <w:tbl>
      <w:tblPr>
        <w:tblW w:w="8868" w:type="dxa"/>
        <w:jc w:val="center"/>
        <w:tblInd w:w="55" w:type="dxa"/>
        <w:tblCellMar>
          <w:left w:w="70" w:type="dxa"/>
          <w:right w:w="70" w:type="dxa"/>
        </w:tblCellMar>
        <w:tblLook w:val="04A0"/>
      </w:tblPr>
      <w:tblGrid>
        <w:gridCol w:w="2583"/>
        <w:gridCol w:w="1257"/>
        <w:gridCol w:w="1257"/>
        <w:gridCol w:w="1257"/>
        <w:gridCol w:w="1257"/>
        <w:gridCol w:w="1257"/>
      </w:tblGrid>
      <w:tr w:rsidR="00376CB9" w:rsidRPr="00A3093D" w:rsidTr="00031A47">
        <w:trPr>
          <w:trHeight w:val="270"/>
          <w:jc w:val="center"/>
        </w:trPr>
        <w:tc>
          <w:tcPr>
            <w:tcW w:w="8868" w:type="dxa"/>
            <w:gridSpan w:val="6"/>
            <w:tcBorders>
              <w:top w:val="nil"/>
              <w:left w:val="nil"/>
              <w:bottom w:val="single" w:sz="4" w:space="0" w:color="auto"/>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b/>
                <w:bCs/>
                <w:sz w:val="20"/>
                <w:szCs w:val="20"/>
                <w:lang w:eastAsia="pt-BR"/>
              </w:rPr>
            </w:pPr>
            <w:r w:rsidRPr="00A3093D">
              <w:rPr>
                <w:rFonts w:ascii="Times New Roman" w:eastAsia="Times New Roman" w:hAnsi="Times New Roman"/>
                <w:b/>
                <w:bCs/>
                <w:sz w:val="20"/>
                <w:szCs w:val="20"/>
                <w:lang w:eastAsia="pt-BR"/>
              </w:rPr>
              <w:t xml:space="preserve">Table A.3. Results of natural log of </w:t>
            </w:r>
            <w:proofErr w:type="spellStart"/>
            <w:r w:rsidRPr="00A3093D">
              <w:rPr>
                <w:rFonts w:ascii="Times New Roman" w:eastAsia="Times New Roman" w:hAnsi="Times New Roman"/>
                <w:b/>
                <w:bCs/>
                <w:sz w:val="20"/>
                <w:szCs w:val="20"/>
                <w:lang w:eastAsia="pt-BR"/>
              </w:rPr>
              <w:t>average</w:t>
            </w:r>
            <w:r w:rsidRPr="00A3093D">
              <w:rPr>
                <w:rFonts w:ascii="Times New Roman" w:eastAsia="Times New Roman" w:hAnsi="Times New Roman"/>
                <w:b/>
                <w:bCs/>
                <w:i/>
                <w:iCs/>
                <w:sz w:val="20"/>
                <w:szCs w:val="20"/>
                <w:lang w:eastAsia="pt-BR"/>
              </w:rPr>
              <w:t>Prova</w:t>
            </w:r>
            <w:proofErr w:type="spellEnd"/>
            <w:r w:rsidRPr="00A3093D">
              <w:rPr>
                <w:rFonts w:ascii="Times New Roman" w:eastAsia="Times New Roman" w:hAnsi="Times New Roman"/>
                <w:b/>
                <w:bCs/>
                <w:i/>
                <w:iCs/>
                <w:sz w:val="20"/>
                <w:szCs w:val="20"/>
                <w:lang w:eastAsia="pt-BR"/>
              </w:rPr>
              <w:t xml:space="preserve"> </w:t>
            </w:r>
            <w:proofErr w:type="spellStart"/>
            <w:r w:rsidRPr="00A3093D">
              <w:rPr>
                <w:rFonts w:ascii="Times New Roman" w:eastAsia="Times New Roman" w:hAnsi="Times New Roman"/>
                <w:b/>
                <w:bCs/>
                <w:i/>
                <w:iCs/>
                <w:sz w:val="20"/>
                <w:szCs w:val="20"/>
                <w:lang w:eastAsia="pt-BR"/>
              </w:rPr>
              <w:t>Brasil</w:t>
            </w:r>
            <w:proofErr w:type="spellEnd"/>
            <w:r w:rsidRPr="00A3093D">
              <w:rPr>
                <w:rFonts w:ascii="Times New Roman" w:eastAsia="Times New Roman" w:hAnsi="Times New Roman"/>
                <w:b/>
                <w:bCs/>
                <w:sz w:val="20"/>
                <w:szCs w:val="20"/>
                <w:lang w:eastAsia="pt-BR"/>
              </w:rPr>
              <w:t xml:space="preserve"> scores estimated by random effects panel data</w:t>
            </w:r>
          </w:p>
          <w:p w:rsidR="00376CB9" w:rsidRPr="00A3093D" w:rsidRDefault="00376CB9" w:rsidP="00031A47">
            <w:pPr>
              <w:spacing w:after="0" w:line="240" w:lineRule="auto"/>
              <w:rPr>
                <w:rFonts w:ascii="Times New Roman" w:eastAsia="Times New Roman" w:hAnsi="Times New Roman"/>
                <w:sz w:val="20"/>
                <w:szCs w:val="20"/>
                <w:lang w:eastAsia="pt-BR"/>
              </w:rPr>
            </w:pPr>
            <w:r w:rsidRPr="00A3093D">
              <w:rPr>
                <w:rFonts w:ascii="Times New Roman" w:eastAsia="Times New Roman" w:hAnsi="Times New Roman"/>
                <w:sz w:val="20"/>
                <w:szCs w:val="20"/>
                <w:lang w:eastAsia="pt-BR"/>
              </w:rPr>
              <w:t>  </w:t>
            </w:r>
          </w:p>
        </w:tc>
      </w:tr>
      <w:tr w:rsidR="00376CB9" w:rsidRPr="00A3093D" w:rsidTr="00031A47">
        <w:trPr>
          <w:trHeight w:val="255"/>
          <w:jc w:val="center"/>
        </w:trPr>
        <w:tc>
          <w:tcPr>
            <w:tcW w:w="2583" w:type="dxa"/>
            <w:vMerge w:val="restart"/>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b/>
                <w:bCs/>
                <w:sz w:val="18"/>
                <w:szCs w:val="18"/>
                <w:lang w:val="pt-BR" w:eastAsia="pt-BR"/>
              </w:rPr>
            </w:pPr>
            <w:proofErr w:type="spellStart"/>
            <w:r w:rsidRPr="00A3093D">
              <w:rPr>
                <w:rFonts w:ascii="Times New Roman" w:eastAsia="Times New Roman" w:hAnsi="Times New Roman"/>
                <w:b/>
                <w:bCs/>
                <w:sz w:val="18"/>
                <w:szCs w:val="18"/>
                <w:lang w:val="pt-BR" w:eastAsia="pt-BR"/>
              </w:rPr>
              <w:t>Variables</w:t>
            </w:r>
            <w:proofErr w:type="spellEnd"/>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(1)</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(2)</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(3)</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w:t>
            </w:r>
          </w:p>
        </w:tc>
      </w:tr>
      <w:tr w:rsidR="00376CB9" w:rsidRPr="00A3093D" w:rsidTr="00031A47">
        <w:trPr>
          <w:trHeight w:val="255"/>
          <w:jc w:val="center"/>
        </w:trPr>
        <w:tc>
          <w:tcPr>
            <w:tcW w:w="2583" w:type="dxa"/>
            <w:vMerge/>
            <w:tcBorders>
              <w:top w:val="nil"/>
              <w:left w:val="nil"/>
              <w:bottom w:val="single" w:sz="4" w:space="0" w:color="000000"/>
              <w:right w:val="nil"/>
            </w:tcBorders>
            <w:vAlign w:val="center"/>
            <w:hideMark/>
          </w:tcPr>
          <w:p w:rsidR="00376CB9" w:rsidRPr="00A3093D" w:rsidRDefault="00376CB9" w:rsidP="00031A47">
            <w:pPr>
              <w:spacing w:after="0" w:line="240" w:lineRule="auto"/>
              <w:rPr>
                <w:rFonts w:ascii="Times New Roman" w:eastAsia="Times New Roman" w:hAnsi="Times New Roman"/>
                <w:b/>
                <w:bCs/>
                <w:sz w:val="18"/>
                <w:szCs w:val="18"/>
                <w:lang w:val="pt-BR" w:eastAsia="pt-BR"/>
              </w:rPr>
            </w:pP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Math_4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Port_4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Math_8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Math_8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Port_8</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lnBF_poor</w:t>
            </w:r>
            <w:proofErr w:type="spellEnd"/>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lnFundef_d</w:t>
            </w:r>
            <w:proofErr w:type="spellEnd"/>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Stud_int</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0.256***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0.242***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0.149***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0.149***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0.147***</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Stud_wor</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-0.260***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-0.296***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-0.053***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-0.053***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-0.133***</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Mother_edu</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0.087***</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0.114***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0.116***</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(0.004)</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Sch_comp</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0.009***</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Sch_lib</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0.008***</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aluno_turma_4</w:t>
            </w:r>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-0.001***</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Teach_edu</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0.017***</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0.016***</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(0.002)</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GDP</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Health_Index</w:t>
            </w:r>
            <w:proofErr w:type="spellEnd"/>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0.125***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0.115***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0.055***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0.055***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0.066***</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(0.005)</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proofErr w:type="gramStart"/>
            <w:r w:rsidRPr="00A3093D">
              <w:rPr>
                <w:rFonts w:ascii="Times New Roman" w:eastAsia="Times New Roman" w:hAnsi="Times New Roman"/>
                <w:sz w:val="20"/>
                <w:szCs w:val="20"/>
                <w:lang w:val="pt-BR" w:eastAsia="pt-BR"/>
              </w:rPr>
              <w:t>Income_Index</w:t>
            </w:r>
            <w:proofErr w:type="spellEnd"/>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-0.006*</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(0.003)</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aluno_turma_8</w:t>
            </w:r>
            <w:proofErr w:type="gram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Constant</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4.920***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4.988***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5.332***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5.332***</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5.210***</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(0.010)</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(0.007)</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w:t>
            </w:r>
          </w:p>
        </w:tc>
      </w:tr>
      <w:tr w:rsidR="00376CB9" w:rsidRPr="00A3093D" w:rsidTr="00031A47">
        <w:trPr>
          <w:trHeight w:val="255"/>
          <w:jc w:val="center"/>
        </w:trPr>
        <w:tc>
          <w:tcPr>
            <w:tcW w:w="2583"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Observations</w:t>
            </w:r>
            <w:proofErr w:type="spellEnd"/>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26,</w:t>
            </w:r>
            <w:proofErr w:type="gramEnd"/>
            <w:r w:rsidRPr="00A3093D">
              <w:rPr>
                <w:rFonts w:ascii="Times New Roman" w:eastAsia="Times New Roman" w:hAnsi="Times New Roman"/>
                <w:sz w:val="20"/>
                <w:szCs w:val="20"/>
                <w:lang w:val="pt-BR" w:eastAsia="pt-BR"/>
              </w:rPr>
              <w:t>499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26,</w:t>
            </w:r>
            <w:proofErr w:type="gramEnd"/>
            <w:r w:rsidRPr="00A3093D">
              <w:rPr>
                <w:rFonts w:ascii="Times New Roman" w:eastAsia="Times New Roman" w:hAnsi="Times New Roman"/>
                <w:sz w:val="20"/>
                <w:szCs w:val="20"/>
                <w:lang w:val="pt-BR" w:eastAsia="pt-BR"/>
              </w:rPr>
              <w:t>499</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22,</w:t>
            </w:r>
            <w:proofErr w:type="gramEnd"/>
            <w:r w:rsidRPr="00A3093D">
              <w:rPr>
                <w:rFonts w:ascii="Times New Roman" w:eastAsia="Times New Roman" w:hAnsi="Times New Roman"/>
                <w:sz w:val="20"/>
                <w:szCs w:val="20"/>
                <w:lang w:val="pt-BR" w:eastAsia="pt-BR"/>
              </w:rPr>
              <w:t>638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22,</w:t>
            </w:r>
            <w:proofErr w:type="gramEnd"/>
            <w:r w:rsidRPr="00A3093D">
              <w:rPr>
                <w:rFonts w:ascii="Times New Roman" w:eastAsia="Times New Roman" w:hAnsi="Times New Roman"/>
                <w:sz w:val="20"/>
                <w:szCs w:val="20"/>
                <w:lang w:val="pt-BR" w:eastAsia="pt-BR"/>
              </w:rPr>
              <w:t>638</w:t>
            </w:r>
          </w:p>
        </w:tc>
        <w:tc>
          <w:tcPr>
            <w:tcW w:w="1257" w:type="dxa"/>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22,</w:t>
            </w:r>
            <w:proofErr w:type="gramEnd"/>
            <w:r w:rsidRPr="00A3093D">
              <w:rPr>
                <w:rFonts w:ascii="Times New Roman" w:eastAsia="Times New Roman" w:hAnsi="Times New Roman"/>
                <w:sz w:val="20"/>
                <w:szCs w:val="20"/>
                <w:lang w:val="pt-BR" w:eastAsia="pt-BR"/>
              </w:rPr>
              <w:t>638</w:t>
            </w:r>
          </w:p>
        </w:tc>
      </w:tr>
      <w:tr w:rsidR="00376CB9" w:rsidRPr="00A3093D" w:rsidTr="00031A47">
        <w:trPr>
          <w:trHeight w:val="255"/>
          <w:jc w:val="center"/>
        </w:trPr>
        <w:tc>
          <w:tcPr>
            <w:tcW w:w="2583"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proofErr w:type="spellStart"/>
            <w:r w:rsidRPr="00A3093D">
              <w:rPr>
                <w:rFonts w:ascii="Times New Roman" w:eastAsia="Times New Roman" w:hAnsi="Times New Roman"/>
                <w:sz w:val="20"/>
                <w:szCs w:val="20"/>
                <w:lang w:val="pt-BR" w:eastAsia="pt-BR"/>
              </w:rPr>
              <w:t>Number</w:t>
            </w:r>
            <w:proofErr w:type="spellEnd"/>
            <w:r w:rsidRPr="00A3093D">
              <w:rPr>
                <w:rFonts w:ascii="Times New Roman" w:eastAsia="Times New Roman" w:hAnsi="Times New Roman"/>
                <w:sz w:val="20"/>
                <w:szCs w:val="20"/>
                <w:lang w:val="pt-BR" w:eastAsia="pt-BR"/>
              </w:rPr>
              <w:t xml:space="preserve"> </w:t>
            </w:r>
            <w:proofErr w:type="spellStart"/>
            <w:r w:rsidRPr="00A3093D">
              <w:rPr>
                <w:rFonts w:ascii="Times New Roman" w:eastAsia="Times New Roman" w:hAnsi="Times New Roman"/>
                <w:sz w:val="20"/>
                <w:szCs w:val="20"/>
                <w:lang w:val="pt-BR" w:eastAsia="pt-BR"/>
              </w:rPr>
              <w:t>of</w:t>
            </w:r>
            <w:proofErr w:type="spellEnd"/>
            <w:r w:rsidRPr="00A3093D">
              <w:rPr>
                <w:rFonts w:ascii="Times New Roman" w:eastAsia="Times New Roman" w:hAnsi="Times New Roman"/>
                <w:sz w:val="20"/>
                <w:szCs w:val="20"/>
                <w:lang w:val="pt-BR" w:eastAsia="pt-BR"/>
              </w:rPr>
              <w:t xml:space="preserve"> ESCOLA_CODIGO</w:t>
            </w:r>
          </w:p>
        </w:tc>
        <w:tc>
          <w:tcPr>
            <w:tcW w:w="1257"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8,</w:t>
            </w:r>
            <w:proofErr w:type="gramEnd"/>
            <w:r w:rsidRPr="00A3093D">
              <w:rPr>
                <w:rFonts w:ascii="Times New Roman" w:eastAsia="Times New Roman" w:hAnsi="Times New Roman"/>
                <w:sz w:val="20"/>
                <w:szCs w:val="20"/>
                <w:lang w:val="pt-BR" w:eastAsia="pt-BR"/>
              </w:rPr>
              <w:t>833</w:t>
            </w:r>
          </w:p>
        </w:tc>
        <w:tc>
          <w:tcPr>
            <w:tcW w:w="1257"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8,</w:t>
            </w:r>
            <w:proofErr w:type="gramEnd"/>
            <w:r w:rsidRPr="00A3093D">
              <w:rPr>
                <w:rFonts w:ascii="Times New Roman" w:eastAsia="Times New Roman" w:hAnsi="Times New Roman"/>
                <w:sz w:val="20"/>
                <w:szCs w:val="20"/>
                <w:lang w:val="pt-BR" w:eastAsia="pt-BR"/>
              </w:rPr>
              <w:t>833</w:t>
            </w:r>
          </w:p>
        </w:tc>
        <w:tc>
          <w:tcPr>
            <w:tcW w:w="1257"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7,</w:t>
            </w:r>
            <w:proofErr w:type="gramEnd"/>
            <w:r w:rsidRPr="00A3093D">
              <w:rPr>
                <w:rFonts w:ascii="Times New Roman" w:eastAsia="Times New Roman" w:hAnsi="Times New Roman"/>
                <w:sz w:val="20"/>
                <w:szCs w:val="20"/>
                <w:lang w:val="pt-BR" w:eastAsia="pt-BR"/>
              </w:rPr>
              <w:t>546</w:t>
            </w:r>
          </w:p>
        </w:tc>
        <w:tc>
          <w:tcPr>
            <w:tcW w:w="1257"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7,</w:t>
            </w:r>
            <w:proofErr w:type="gramEnd"/>
            <w:r w:rsidRPr="00A3093D">
              <w:rPr>
                <w:rFonts w:ascii="Times New Roman" w:eastAsia="Times New Roman" w:hAnsi="Times New Roman"/>
                <w:sz w:val="20"/>
                <w:szCs w:val="20"/>
                <w:lang w:val="pt-BR" w:eastAsia="pt-BR"/>
              </w:rPr>
              <w:t>546</w:t>
            </w:r>
          </w:p>
        </w:tc>
        <w:tc>
          <w:tcPr>
            <w:tcW w:w="1257" w:type="dxa"/>
            <w:tcBorders>
              <w:top w:val="nil"/>
              <w:left w:val="nil"/>
              <w:bottom w:val="single" w:sz="4" w:space="0" w:color="000000"/>
              <w:right w:val="nil"/>
            </w:tcBorders>
            <w:shd w:val="clear" w:color="000000" w:fill="FFFFFF"/>
            <w:noWrap/>
            <w:vAlign w:val="bottom"/>
            <w:hideMark/>
          </w:tcPr>
          <w:p w:rsidR="00376CB9" w:rsidRPr="00A3093D" w:rsidRDefault="00376CB9" w:rsidP="00031A47">
            <w:pPr>
              <w:spacing w:after="0" w:line="240" w:lineRule="auto"/>
              <w:jc w:val="center"/>
              <w:rPr>
                <w:rFonts w:ascii="Times New Roman" w:eastAsia="Times New Roman" w:hAnsi="Times New Roman"/>
                <w:sz w:val="20"/>
                <w:szCs w:val="20"/>
                <w:lang w:val="pt-BR" w:eastAsia="pt-BR"/>
              </w:rPr>
            </w:pPr>
            <w:proofErr w:type="gramStart"/>
            <w:r w:rsidRPr="00A3093D">
              <w:rPr>
                <w:rFonts w:ascii="Times New Roman" w:eastAsia="Times New Roman" w:hAnsi="Times New Roman"/>
                <w:sz w:val="20"/>
                <w:szCs w:val="20"/>
                <w:lang w:val="pt-BR" w:eastAsia="pt-BR"/>
              </w:rPr>
              <w:t>7,</w:t>
            </w:r>
            <w:proofErr w:type="gramEnd"/>
            <w:r w:rsidRPr="00A3093D">
              <w:rPr>
                <w:rFonts w:ascii="Times New Roman" w:eastAsia="Times New Roman" w:hAnsi="Times New Roman"/>
                <w:sz w:val="20"/>
                <w:szCs w:val="20"/>
                <w:lang w:val="pt-BR" w:eastAsia="pt-BR"/>
              </w:rPr>
              <w:t>546</w:t>
            </w:r>
          </w:p>
        </w:tc>
      </w:tr>
      <w:tr w:rsidR="00376CB9" w:rsidRPr="00A3093D" w:rsidTr="00031A47">
        <w:trPr>
          <w:trHeight w:val="255"/>
          <w:jc w:val="center"/>
        </w:trPr>
        <w:tc>
          <w:tcPr>
            <w:tcW w:w="8868" w:type="dxa"/>
            <w:gridSpan w:val="6"/>
            <w:tcBorders>
              <w:top w:val="single" w:sz="4" w:space="0" w:color="000000"/>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xml:space="preserve">Standard </w:t>
            </w:r>
            <w:proofErr w:type="spellStart"/>
            <w:r w:rsidRPr="00A3093D">
              <w:rPr>
                <w:rFonts w:ascii="Times New Roman" w:eastAsia="Times New Roman" w:hAnsi="Times New Roman"/>
                <w:sz w:val="20"/>
                <w:szCs w:val="20"/>
                <w:lang w:val="pt-BR" w:eastAsia="pt-BR"/>
              </w:rPr>
              <w:t>errors</w:t>
            </w:r>
            <w:proofErr w:type="spellEnd"/>
            <w:r w:rsidRPr="00A3093D">
              <w:rPr>
                <w:rFonts w:ascii="Times New Roman" w:eastAsia="Times New Roman" w:hAnsi="Times New Roman"/>
                <w:sz w:val="20"/>
                <w:szCs w:val="20"/>
                <w:lang w:val="pt-BR" w:eastAsia="pt-BR"/>
              </w:rPr>
              <w:t xml:space="preserve"> in </w:t>
            </w:r>
            <w:proofErr w:type="spellStart"/>
            <w:r w:rsidRPr="00A3093D">
              <w:rPr>
                <w:rFonts w:ascii="Times New Roman" w:eastAsia="Times New Roman" w:hAnsi="Times New Roman"/>
                <w:sz w:val="20"/>
                <w:szCs w:val="20"/>
                <w:lang w:val="pt-BR" w:eastAsia="pt-BR"/>
              </w:rPr>
              <w:t>parentheses</w:t>
            </w:r>
            <w:proofErr w:type="spellEnd"/>
          </w:p>
        </w:tc>
      </w:tr>
      <w:tr w:rsidR="00376CB9" w:rsidRPr="00A3093D" w:rsidTr="00031A47">
        <w:trPr>
          <w:trHeight w:val="255"/>
          <w:jc w:val="center"/>
        </w:trPr>
        <w:tc>
          <w:tcPr>
            <w:tcW w:w="8868" w:type="dxa"/>
            <w:gridSpan w:val="6"/>
            <w:tcBorders>
              <w:top w:val="nil"/>
              <w:left w:val="nil"/>
              <w:bottom w:val="nil"/>
              <w:right w:val="nil"/>
            </w:tcBorders>
            <w:shd w:val="clear" w:color="000000" w:fill="FFFFFF"/>
            <w:noWrap/>
            <w:vAlign w:val="bottom"/>
            <w:hideMark/>
          </w:tcPr>
          <w:p w:rsidR="00376CB9" w:rsidRPr="00A3093D" w:rsidRDefault="00376CB9" w:rsidP="00031A47">
            <w:pPr>
              <w:spacing w:after="0" w:line="240" w:lineRule="auto"/>
              <w:rPr>
                <w:rFonts w:ascii="Times New Roman" w:eastAsia="Times New Roman" w:hAnsi="Times New Roman"/>
                <w:sz w:val="20"/>
                <w:szCs w:val="20"/>
                <w:lang w:val="pt-BR" w:eastAsia="pt-BR"/>
              </w:rPr>
            </w:pPr>
            <w:r w:rsidRPr="00A3093D">
              <w:rPr>
                <w:rFonts w:ascii="Times New Roman" w:eastAsia="Times New Roman" w:hAnsi="Times New Roman"/>
                <w:sz w:val="20"/>
                <w:szCs w:val="20"/>
                <w:lang w:val="pt-BR" w:eastAsia="pt-BR"/>
              </w:rPr>
              <w:t>*** p&lt;0.01, ** p&lt;0.05, * p&lt;0.1</w:t>
            </w:r>
          </w:p>
        </w:tc>
      </w:tr>
    </w:tbl>
    <w:p w:rsidR="00376CB9" w:rsidRDefault="00376CB9" w:rsidP="00376CB9">
      <w:pPr>
        <w:spacing w:line="240" w:lineRule="auto"/>
        <w:ind w:firstLine="720"/>
        <w:jc w:val="both"/>
      </w:pPr>
    </w:p>
    <w:p w:rsidR="009676CD" w:rsidRDefault="009676CD" w:rsidP="00376CB9">
      <w:pPr>
        <w:autoSpaceDE w:val="0"/>
        <w:autoSpaceDN w:val="0"/>
        <w:adjustRightInd w:val="0"/>
        <w:spacing w:before="100" w:beforeAutospacing="1" w:after="100" w:afterAutospacing="1" w:line="240" w:lineRule="auto"/>
        <w:ind w:firstLine="720"/>
        <w:jc w:val="both"/>
      </w:pPr>
    </w:p>
    <w:sectPr w:rsidR="009676CD" w:rsidSect="00B2063E">
      <w:footerReference w:type="default" r:id="rId17"/>
      <w:pgSz w:w="12240" w:h="15840"/>
      <w:pgMar w:top="1134" w:right="851" w:bottom="1134"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A47" w:rsidRDefault="00031A47" w:rsidP="00D71E20">
      <w:pPr>
        <w:spacing w:after="0" w:line="240" w:lineRule="auto"/>
      </w:pPr>
      <w:r>
        <w:separator/>
      </w:r>
    </w:p>
  </w:endnote>
  <w:endnote w:type="continuationSeparator" w:id="1">
    <w:p w:rsidR="00031A47" w:rsidRDefault="00031A47" w:rsidP="00D71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448344"/>
      <w:docPartObj>
        <w:docPartGallery w:val="Page Numbers (Bottom of Page)"/>
        <w:docPartUnique/>
      </w:docPartObj>
    </w:sdtPr>
    <w:sdtEndPr>
      <w:rPr>
        <w:color w:val="7F7F7F" w:themeColor="background1" w:themeShade="7F"/>
        <w:spacing w:val="60"/>
      </w:rPr>
    </w:sdtEndPr>
    <w:sdtContent>
      <w:p w:rsidR="00031A47" w:rsidRDefault="00CC213D">
        <w:pPr>
          <w:pStyle w:val="Rodap"/>
          <w:pBdr>
            <w:top w:val="single" w:sz="4" w:space="1" w:color="D9D9D9" w:themeColor="background1" w:themeShade="D9"/>
          </w:pBdr>
          <w:rPr>
            <w:b/>
          </w:rPr>
        </w:pPr>
        <w:r w:rsidRPr="00CC213D">
          <w:fldChar w:fldCharType="begin"/>
        </w:r>
        <w:r w:rsidR="00031A47">
          <w:instrText xml:space="preserve"> PAGE   \* MERGEFORMAT </w:instrText>
        </w:r>
        <w:r w:rsidRPr="00CC213D">
          <w:fldChar w:fldCharType="separate"/>
        </w:r>
        <w:r w:rsidR="00151A3A" w:rsidRPr="00151A3A">
          <w:rPr>
            <w:b/>
            <w:noProof/>
          </w:rPr>
          <w:t>1</w:t>
        </w:r>
        <w:r>
          <w:rPr>
            <w:b/>
            <w:noProof/>
          </w:rPr>
          <w:fldChar w:fldCharType="end"/>
        </w:r>
        <w:r w:rsidR="00031A47">
          <w:rPr>
            <w:b/>
          </w:rPr>
          <w:t xml:space="preserve"> | </w:t>
        </w:r>
        <w:r w:rsidR="00031A47">
          <w:rPr>
            <w:color w:val="7F7F7F" w:themeColor="background1" w:themeShade="7F"/>
            <w:spacing w:val="60"/>
          </w:rPr>
          <w:t>Page</w:t>
        </w:r>
      </w:p>
    </w:sdtContent>
  </w:sdt>
  <w:p w:rsidR="00031A47" w:rsidRDefault="00031A4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A47" w:rsidRDefault="00031A47" w:rsidP="00D71E20">
      <w:pPr>
        <w:spacing w:after="0" w:line="240" w:lineRule="auto"/>
      </w:pPr>
      <w:r>
        <w:separator/>
      </w:r>
    </w:p>
  </w:footnote>
  <w:footnote w:type="continuationSeparator" w:id="1">
    <w:p w:rsidR="00031A47" w:rsidRDefault="00031A47" w:rsidP="00D71E20">
      <w:pPr>
        <w:spacing w:after="0" w:line="240" w:lineRule="auto"/>
      </w:pPr>
      <w:r>
        <w:continuationSeparator/>
      </w:r>
    </w:p>
  </w:footnote>
  <w:footnote w:id="2">
    <w:p w:rsidR="00151A3A" w:rsidRPr="006D283B" w:rsidRDefault="00151A3A" w:rsidP="00151A3A">
      <w:pPr>
        <w:pStyle w:val="Textodenotaderodap"/>
        <w:jc w:val="both"/>
        <w:rPr>
          <w:rFonts w:ascii="Times New Roman" w:hAnsi="Times New Roman"/>
          <w:sz w:val="18"/>
          <w:szCs w:val="18"/>
        </w:rPr>
      </w:pPr>
      <w:r w:rsidRPr="006D283B">
        <w:rPr>
          <w:rStyle w:val="Refdenotaderodap"/>
          <w:rFonts w:ascii="Times New Roman" w:hAnsi="Times New Roman"/>
          <w:sz w:val="18"/>
          <w:szCs w:val="18"/>
        </w:rPr>
        <w:footnoteRef/>
      </w:r>
      <w:r w:rsidRPr="006D283B">
        <w:rPr>
          <w:rFonts w:ascii="Times New Roman" w:hAnsi="Times New Roman"/>
          <w:sz w:val="18"/>
          <w:szCs w:val="18"/>
        </w:rPr>
        <w:t xml:space="preserve"> </w:t>
      </w:r>
      <w:proofErr w:type="gramStart"/>
      <w:r w:rsidRPr="006D283B">
        <w:rPr>
          <w:rFonts w:ascii="Times New Roman" w:hAnsi="Times New Roman"/>
          <w:sz w:val="18"/>
          <w:szCs w:val="18"/>
        </w:rPr>
        <w:t xml:space="preserve">Assistant Professor, Federal University of Juiz de </w:t>
      </w:r>
      <w:proofErr w:type="spellStart"/>
      <w:r w:rsidRPr="006D283B">
        <w:rPr>
          <w:rFonts w:ascii="Times New Roman" w:hAnsi="Times New Roman"/>
          <w:sz w:val="18"/>
          <w:szCs w:val="18"/>
        </w:rPr>
        <w:t>Fora</w:t>
      </w:r>
      <w:proofErr w:type="spellEnd"/>
      <w:r w:rsidRPr="006D283B">
        <w:rPr>
          <w:rFonts w:ascii="Times New Roman" w:hAnsi="Times New Roman"/>
          <w:sz w:val="18"/>
          <w:szCs w:val="18"/>
        </w:rPr>
        <w:t>, Department of Economics.</w:t>
      </w:r>
      <w:proofErr w:type="gramEnd"/>
    </w:p>
  </w:footnote>
  <w:footnote w:id="3">
    <w:p w:rsidR="00151A3A" w:rsidRPr="006D283B" w:rsidRDefault="00151A3A" w:rsidP="00151A3A">
      <w:pPr>
        <w:pStyle w:val="Textodenotaderodap"/>
        <w:jc w:val="both"/>
        <w:rPr>
          <w:rFonts w:ascii="Times New Roman" w:hAnsi="Times New Roman"/>
          <w:sz w:val="18"/>
          <w:szCs w:val="18"/>
        </w:rPr>
      </w:pPr>
      <w:r w:rsidRPr="006D283B">
        <w:rPr>
          <w:rStyle w:val="Refdenotaderodap"/>
          <w:rFonts w:ascii="Times New Roman" w:hAnsi="Times New Roman"/>
          <w:sz w:val="18"/>
          <w:szCs w:val="18"/>
        </w:rPr>
        <w:footnoteRef/>
      </w:r>
      <w:r w:rsidRPr="006D283B">
        <w:rPr>
          <w:rFonts w:ascii="Times New Roman" w:hAnsi="Times New Roman"/>
          <w:sz w:val="18"/>
          <w:szCs w:val="18"/>
        </w:rPr>
        <w:t xml:space="preserve"> </w:t>
      </w:r>
      <w:proofErr w:type="gramStart"/>
      <w:r w:rsidRPr="006D283B">
        <w:rPr>
          <w:rFonts w:ascii="Times New Roman" w:hAnsi="Times New Roman"/>
          <w:sz w:val="18"/>
          <w:szCs w:val="18"/>
        </w:rPr>
        <w:t>Associate Professor, Iowa State University, Department of Community and Regional Planning.</w:t>
      </w:r>
      <w:proofErr w:type="gramEnd"/>
    </w:p>
  </w:footnote>
  <w:footnote w:id="4">
    <w:p w:rsidR="00151A3A" w:rsidRDefault="00151A3A" w:rsidP="00151A3A">
      <w:pPr>
        <w:pStyle w:val="Textodenotaderodap"/>
        <w:jc w:val="both"/>
      </w:pPr>
      <w:r w:rsidRPr="006D283B">
        <w:rPr>
          <w:rStyle w:val="Refdenotaderodap"/>
          <w:rFonts w:ascii="Times New Roman" w:hAnsi="Times New Roman"/>
          <w:sz w:val="18"/>
          <w:szCs w:val="18"/>
        </w:rPr>
        <w:footnoteRef/>
      </w:r>
      <w:r w:rsidRPr="006D283B">
        <w:rPr>
          <w:rFonts w:ascii="Times New Roman" w:hAnsi="Times New Roman"/>
          <w:sz w:val="18"/>
          <w:szCs w:val="18"/>
        </w:rPr>
        <w:t xml:space="preserve"> Master in Economics, Federal University of Juiz de </w:t>
      </w:r>
      <w:proofErr w:type="spellStart"/>
      <w:r w:rsidRPr="006D283B">
        <w:rPr>
          <w:rFonts w:ascii="Times New Roman" w:hAnsi="Times New Roman"/>
          <w:sz w:val="18"/>
          <w:szCs w:val="18"/>
        </w:rPr>
        <w:t>Fora</w:t>
      </w:r>
      <w:proofErr w:type="spellEnd"/>
      <w:r w:rsidRPr="006D283B">
        <w:rPr>
          <w:rFonts w:ascii="Times New Roman" w:hAnsi="Times New Roman"/>
          <w:sz w:val="18"/>
          <w:szCs w:val="18"/>
        </w:rPr>
        <w:t xml:space="preserve">, </w:t>
      </w:r>
      <w:proofErr w:type="gramStart"/>
      <w:r w:rsidRPr="006D283B">
        <w:rPr>
          <w:rFonts w:ascii="Times New Roman" w:hAnsi="Times New Roman"/>
          <w:sz w:val="18"/>
          <w:szCs w:val="18"/>
        </w:rPr>
        <w:t>Department</w:t>
      </w:r>
      <w:proofErr w:type="gramEnd"/>
      <w:r w:rsidRPr="006D283B">
        <w:rPr>
          <w:rFonts w:ascii="Times New Roman" w:hAnsi="Times New Roman"/>
          <w:sz w:val="18"/>
          <w:szCs w:val="18"/>
        </w:rPr>
        <w:t xml:space="preserve"> of Economics</w:t>
      </w:r>
      <w:r>
        <w:t>.</w:t>
      </w:r>
    </w:p>
    <w:p w:rsidR="00151A3A" w:rsidRDefault="00151A3A" w:rsidP="00151A3A">
      <w:pPr>
        <w:pStyle w:val="Textodenotaderodap"/>
      </w:pPr>
    </w:p>
  </w:footnote>
  <w:footnote w:id="5">
    <w:p w:rsidR="00031A47" w:rsidRPr="00226334" w:rsidRDefault="00031A47" w:rsidP="00D71E20">
      <w:pPr>
        <w:spacing w:line="240" w:lineRule="auto"/>
        <w:jc w:val="both"/>
        <w:rPr>
          <w:rFonts w:ascii="Times New Roman" w:hAnsi="Times New Roman"/>
          <w:sz w:val="18"/>
          <w:szCs w:val="18"/>
        </w:rPr>
      </w:pPr>
      <w:r w:rsidRPr="003E36AD">
        <w:rPr>
          <w:rStyle w:val="Refdenotaderodap"/>
        </w:rPr>
        <w:footnoteRef/>
      </w:r>
      <w:r w:rsidRPr="00226334">
        <w:rPr>
          <w:rFonts w:ascii="Times New Roman" w:hAnsi="Times New Roman"/>
          <w:sz w:val="18"/>
          <w:szCs w:val="18"/>
        </w:rPr>
        <w:t xml:space="preserve">The United Nations Educational, Scientific and Cultural Organization </w:t>
      </w:r>
      <w:r>
        <w:rPr>
          <w:rFonts w:ascii="Times New Roman" w:hAnsi="Times New Roman"/>
          <w:sz w:val="18"/>
          <w:szCs w:val="18"/>
        </w:rPr>
        <w:t xml:space="preserve">(UNESCO) index is a composite index, which </w:t>
      </w:r>
      <w:r w:rsidRPr="00226334">
        <w:rPr>
          <w:rStyle w:val="hps"/>
          <w:rFonts w:ascii="Times New Roman" w:hAnsi="Times New Roman"/>
          <w:sz w:val="18"/>
          <w:szCs w:val="18"/>
        </w:rPr>
        <w:t>includes four variables</w:t>
      </w:r>
      <w:r>
        <w:rPr>
          <w:rStyle w:val="hps"/>
          <w:rFonts w:ascii="Times New Roman" w:hAnsi="Times New Roman"/>
          <w:sz w:val="18"/>
          <w:szCs w:val="18"/>
        </w:rPr>
        <w:t xml:space="preserve"> in its calculation</w:t>
      </w:r>
      <w:r w:rsidRPr="00226334">
        <w:rPr>
          <w:rStyle w:val="hps"/>
          <w:rFonts w:ascii="Times New Roman" w:hAnsi="Times New Roman"/>
          <w:sz w:val="18"/>
          <w:szCs w:val="18"/>
        </w:rPr>
        <w:t xml:space="preserve">: </w:t>
      </w:r>
      <w:r w:rsidRPr="00226334">
        <w:rPr>
          <w:rFonts w:ascii="Times New Roman" w:hAnsi="Times New Roman"/>
          <w:sz w:val="18"/>
          <w:szCs w:val="18"/>
        </w:rPr>
        <w:t>universal primary education, measured by the primary adjusted net enrolment ratio; adult literacy, measured by the literacy rate for those aged 15 and above; gender parity and equality, measured by the gender-specific EFA index, an average of the gender parity indexes of the primary and secondary gross enrollment ratios and the adult literacy rate; and quality of education, measured by the survival rate to grade 5.</w:t>
      </w:r>
      <w:r>
        <w:rPr>
          <w:rFonts w:ascii="Times New Roman" w:hAnsi="Times New Roman"/>
          <w:sz w:val="18"/>
          <w:szCs w:val="18"/>
        </w:rPr>
        <w:t xml:space="preserve">  No EFA was available for 2009.</w:t>
      </w:r>
    </w:p>
  </w:footnote>
  <w:footnote w:id="6">
    <w:p w:rsidR="00031A47" w:rsidRDefault="00031A47">
      <w:pPr>
        <w:pStyle w:val="Textodenotaderodap"/>
        <w:jc w:val="both"/>
      </w:pPr>
    </w:p>
  </w:footnote>
  <w:footnote w:id="7">
    <w:p w:rsidR="00031A47" w:rsidRPr="00F241A8" w:rsidRDefault="00031A47">
      <w:pPr>
        <w:pStyle w:val="Textodenotaderodap"/>
        <w:rPr>
          <w:rFonts w:ascii="Times New Roman" w:hAnsi="Times New Roman"/>
        </w:rPr>
      </w:pPr>
      <w:r w:rsidRPr="00F241A8">
        <w:rPr>
          <w:rStyle w:val="Refdenotaderodap"/>
          <w:rFonts w:ascii="Times New Roman" w:hAnsi="Times New Roman"/>
        </w:rPr>
        <w:footnoteRef/>
      </w:r>
      <w:r w:rsidRPr="00F241A8">
        <w:rPr>
          <w:rFonts w:ascii="Times New Roman" w:hAnsi="Times New Roman"/>
        </w:rPr>
        <w:t xml:space="preserve"> The correlation matrix to Math_8, Port_4, and Port_8 are available with the authors by request.</w:t>
      </w:r>
    </w:p>
  </w:footnote>
  <w:footnote w:id="8">
    <w:p w:rsidR="00031A47" w:rsidRDefault="00031A47" w:rsidP="00376CB9">
      <w:pPr>
        <w:pStyle w:val="Textodenotaderodap"/>
        <w:jc w:val="both"/>
      </w:pPr>
      <w:r>
        <w:rPr>
          <w:rStyle w:val="Refdenotaderodap"/>
        </w:rPr>
        <w:footnoteRef/>
      </w:r>
      <w:r>
        <w:t xml:space="preserve"> </w:t>
      </w:r>
      <w:r w:rsidRPr="009B3291">
        <w:rPr>
          <w:rFonts w:ascii="Times New Roman" w:hAnsi="Times New Roman"/>
          <w:sz w:val="18"/>
          <w:szCs w:val="18"/>
        </w:rPr>
        <w:t>The full descriptive statistics, including all the independent variables considered in the regression, are presented in the appendix.</w:t>
      </w:r>
    </w:p>
  </w:footnote>
  <w:footnote w:id="9">
    <w:p w:rsidR="00031A47" w:rsidRDefault="00031A47" w:rsidP="00376CB9">
      <w:pPr>
        <w:pStyle w:val="Textodenotaderodap"/>
        <w:jc w:val="both"/>
      </w:pPr>
      <w:r>
        <w:rPr>
          <w:rStyle w:val="Refdenotaderodap"/>
        </w:rPr>
        <w:footnoteRef/>
      </w:r>
      <w:r>
        <w:t xml:space="preserve"> </w:t>
      </w:r>
      <w:r w:rsidRPr="009B3291">
        <w:rPr>
          <w:rFonts w:ascii="Times New Roman" w:hAnsi="Times New Roman"/>
          <w:position w:val="-11"/>
          <w:sz w:val="18"/>
          <w:szCs w:val="18"/>
        </w:rPr>
        <w:t>Natural logarithms were applied to the dependent variables and the independent variables of interest to allow for the measurement of elasticity.  By doing that, it was possible to capture how a change of one percent</w:t>
      </w:r>
      <w:r>
        <w:rPr>
          <w:rFonts w:ascii="Times New Roman" w:hAnsi="Times New Roman"/>
          <w:position w:val="-11"/>
          <w:sz w:val="18"/>
          <w:szCs w:val="18"/>
        </w:rPr>
        <w:t xml:space="preserve"> </w:t>
      </w:r>
      <w:r w:rsidRPr="009B3291">
        <w:rPr>
          <w:rFonts w:ascii="Times New Roman" w:hAnsi="Times New Roman"/>
          <w:position w:val="-11"/>
          <w:sz w:val="18"/>
          <w:szCs w:val="18"/>
        </w:rPr>
        <w:t>in the independent variable</w:t>
      </w:r>
      <w:r>
        <w:rPr>
          <w:rFonts w:ascii="Times New Roman" w:hAnsi="Times New Roman"/>
          <w:position w:val="-11"/>
          <w:sz w:val="18"/>
          <w:szCs w:val="18"/>
        </w:rPr>
        <w:t xml:space="preserve"> </w:t>
      </w:r>
      <w:r w:rsidRPr="009B3291">
        <w:rPr>
          <w:rFonts w:ascii="Times New Roman" w:hAnsi="Times New Roman"/>
          <w:position w:val="-11"/>
          <w:sz w:val="18"/>
          <w:szCs w:val="18"/>
        </w:rPr>
        <w:t>would affect the dependent variable.</w:t>
      </w:r>
    </w:p>
  </w:footnote>
  <w:footnote w:id="10">
    <w:p w:rsidR="00031A47" w:rsidRPr="00664804" w:rsidRDefault="00031A47" w:rsidP="00376CB9">
      <w:pPr>
        <w:pStyle w:val="Textodenotaderodap"/>
        <w:jc w:val="both"/>
      </w:pPr>
      <w:r>
        <w:rPr>
          <w:rStyle w:val="Refdenotaderodap"/>
        </w:rPr>
        <w:footnoteRef/>
      </w:r>
      <w:r>
        <w:t xml:space="preserve"> </w:t>
      </w:r>
      <w:r w:rsidRPr="007F4205">
        <w:rPr>
          <w:rFonts w:ascii="Times New Roman" w:hAnsi="Times New Roman"/>
          <w:sz w:val="18"/>
          <w:szCs w:val="18"/>
        </w:rPr>
        <w:t>The dichotomy between poor and rich municipalities led us to explore another variable to measure public spending on education, FINBRA</w:t>
      </w:r>
      <w:r>
        <w:rPr>
          <w:rFonts w:ascii="Times New Roman" w:hAnsi="Times New Roman"/>
          <w:sz w:val="18"/>
          <w:szCs w:val="18"/>
        </w:rPr>
        <w:t xml:space="preserve"> </w:t>
      </w:r>
      <w:r w:rsidRPr="007F4205">
        <w:rPr>
          <w:rFonts w:ascii="Times New Roman" w:hAnsi="Times New Roman"/>
          <w:sz w:val="18"/>
          <w:szCs w:val="18"/>
        </w:rPr>
        <w:t>(</w:t>
      </w:r>
      <w:proofErr w:type="spellStart"/>
      <w:r w:rsidRPr="007F4205">
        <w:rPr>
          <w:rFonts w:ascii="Times New Roman" w:hAnsi="Times New Roman"/>
          <w:i/>
          <w:sz w:val="18"/>
          <w:szCs w:val="18"/>
        </w:rPr>
        <w:t>Finanças</w:t>
      </w:r>
      <w:proofErr w:type="spellEnd"/>
      <w:r w:rsidRPr="007F4205">
        <w:rPr>
          <w:rFonts w:ascii="Times New Roman" w:hAnsi="Times New Roman"/>
          <w:i/>
          <w:sz w:val="18"/>
          <w:szCs w:val="18"/>
        </w:rPr>
        <w:t xml:space="preserve"> do </w:t>
      </w:r>
      <w:proofErr w:type="spellStart"/>
      <w:r w:rsidRPr="007F4205">
        <w:rPr>
          <w:rFonts w:ascii="Times New Roman" w:hAnsi="Times New Roman"/>
          <w:i/>
          <w:sz w:val="18"/>
          <w:szCs w:val="18"/>
        </w:rPr>
        <w:t>Brasil</w:t>
      </w:r>
      <w:proofErr w:type="spellEnd"/>
      <w:r w:rsidRPr="007F4205">
        <w:rPr>
          <w:rFonts w:ascii="Times New Roman" w:hAnsi="Times New Roman"/>
          <w:i/>
          <w:sz w:val="18"/>
          <w:szCs w:val="18"/>
        </w:rPr>
        <w:t xml:space="preserve">, </w:t>
      </w:r>
      <w:proofErr w:type="spellStart"/>
      <w:r w:rsidRPr="007F4205">
        <w:rPr>
          <w:rFonts w:ascii="Times New Roman" w:hAnsi="Times New Roman"/>
          <w:i/>
          <w:sz w:val="18"/>
          <w:szCs w:val="18"/>
        </w:rPr>
        <w:t>Secretaria</w:t>
      </w:r>
      <w:proofErr w:type="spellEnd"/>
      <w:r>
        <w:rPr>
          <w:rFonts w:ascii="Times New Roman" w:hAnsi="Times New Roman"/>
          <w:i/>
          <w:sz w:val="18"/>
          <w:szCs w:val="18"/>
        </w:rPr>
        <w:t xml:space="preserve"> </w:t>
      </w:r>
      <w:proofErr w:type="spellStart"/>
      <w:r>
        <w:rPr>
          <w:rFonts w:ascii="Times New Roman" w:hAnsi="Times New Roman"/>
          <w:i/>
          <w:sz w:val="18"/>
          <w:szCs w:val="18"/>
        </w:rPr>
        <w:t>Tesour</w:t>
      </w:r>
      <w:r w:rsidRPr="007F4205">
        <w:rPr>
          <w:rFonts w:ascii="Times New Roman" w:hAnsi="Times New Roman"/>
          <w:i/>
          <w:sz w:val="18"/>
          <w:szCs w:val="18"/>
        </w:rPr>
        <w:t>o</w:t>
      </w:r>
      <w:proofErr w:type="spellEnd"/>
      <w:r>
        <w:rPr>
          <w:rFonts w:ascii="Times New Roman" w:hAnsi="Times New Roman"/>
          <w:i/>
          <w:sz w:val="18"/>
          <w:szCs w:val="18"/>
        </w:rPr>
        <w:t xml:space="preserve"> </w:t>
      </w:r>
      <w:proofErr w:type="spellStart"/>
      <w:r w:rsidRPr="007F4205">
        <w:rPr>
          <w:rFonts w:ascii="Times New Roman" w:hAnsi="Times New Roman"/>
          <w:i/>
          <w:sz w:val="18"/>
          <w:szCs w:val="18"/>
        </w:rPr>
        <w:t>Nacional</w:t>
      </w:r>
      <w:proofErr w:type="spellEnd"/>
      <w:r w:rsidRPr="007F4205">
        <w:rPr>
          <w:rFonts w:ascii="Times New Roman" w:hAnsi="Times New Roman"/>
          <w:sz w:val="18"/>
          <w:szCs w:val="18"/>
        </w:rPr>
        <w:t xml:space="preserve">) </w:t>
      </w:r>
      <w:r w:rsidRPr="009B3291">
        <w:rPr>
          <w:rFonts w:ascii="Times New Roman" w:hAnsi="Times New Roman"/>
          <w:sz w:val="18"/>
          <w:szCs w:val="18"/>
        </w:rPr>
        <w:t xml:space="preserve">instead of the variable </w:t>
      </w:r>
      <w:proofErr w:type="spellStart"/>
      <w:r w:rsidRPr="009B3291">
        <w:rPr>
          <w:rFonts w:ascii="Times New Roman" w:hAnsi="Times New Roman"/>
          <w:i/>
          <w:sz w:val="18"/>
          <w:szCs w:val="18"/>
        </w:rPr>
        <w:t>Fundef</w:t>
      </w:r>
      <w:proofErr w:type="spellEnd"/>
      <w:r w:rsidRPr="009B3291">
        <w:rPr>
          <w:rFonts w:ascii="Times New Roman" w:hAnsi="Times New Roman"/>
          <w:sz w:val="18"/>
          <w:szCs w:val="18"/>
        </w:rPr>
        <w:t xml:space="preserve">.  Differently from </w:t>
      </w:r>
      <w:proofErr w:type="spellStart"/>
      <w:r w:rsidRPr="009B3291">
        <w:rPr>
          <w:rFonts w:ascii="Times New Roman" w:hAnsi="Times New Roman"/>
          <w:i/>
          <w:sz w:val="18"/>
          <w:szCs w:val="18"/>
        </w:rPr>
        <w:t>Fundef</w:t>
      </w:r>
      <w:proofErr w:type="spellEnd"/>
      <w:r w:rsidRPr="009B3291">
        <w:rPr>
          <w:rFonts w:ascii="Times New Roman" w:hAnsi="Times New Roman"/>
          <w:sz w:val="18"/>
          <w:szCs w:val="18"/>
        </w:rPr>
        <w:t>, FINBRA data</w:t>
      </w:r>
      <w:r>
        <w:rPr>
          <w:rFonts w:ascii="Times New Roman" w:hAnsi="Times New Roman"/>
          <w:sz w:val="18"/>
          <w:szCs w:val="18"/>
        </w:rPr>
        <w:t xml:space="preserve"> </w:t>
      </w:r>
      <w:r w:rsidRPr="009B3291">
        <w:rPr>
          <w:rFonts w:ascii="Times New Roman" w:hAnsi="Times New Roman"/>
          <w:sz w:val="18"/>
          <w:szCs w:val="18"/>
        </w:rPr>
        <w:t>are reported by each municipality annually, including the educational share of their municipal budget.  In other words, FINBRA data indicates the intention of spending in education and they represent a more disaggregated approach (school and municipality levels) with an education public spending variable that is actually measured.  The estimation results for both specifications were consistently very similar, and they are available with the authors by request.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1C8"/>
    <w:multiLevelType w:val="hybridMultilevel"/>
    <w:tmpl w:val="708C4E0C"/>
    <w:lvl w:ilvl="0" w:tplc="43E6632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93BC4"/>
    <w:multiLevelType w:val="hybridMultilevel"/>
    <w:tmpl w:val="B55CF980"/>
    <w:lvl w:ilvl="0" w:tplc="04FC853C">
      <w:start w:val="4"/>
      <w:numFmt w:val="decimal"/>
      <w:lvlText w:val="%1."/>
      <w:lvlJc w:val="left"/>
      <w:pPr>
        <w:ind w:left="360" w:hanging="360"/>
      </w:pPr>
      <w:rPr>
        <w:rFonts w:eastAsia="Calibri"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8866EF"/>
    <w:multiLevelType w:val="hybridMultilevel"/>
    <w:tmpl w:val="C5783A46"/>
    <w:lvl w:ilvl="0" w:tplc="09008D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D31AA"/>
    <w:multiLevelType w:val="hybridMultilevel"/>
    <w:tmpl w:val="113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51DF4"/>
    <w:multiLevelType w:val="hybridMultilevel"/>
    <w:tmpl w:val="C218A068"/>
    <w:lvl w:ilvl="0" w:tplc="73668A2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C3BBB"/>
    <w:multiLevelType w:val="hybridMultilevel"/>
    <w:tmpl w:val="3C980B56"/>
    <w:lvl w:ilvl="0" w:tplc="570840C8">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5012C4"/>
    <w:multiLevelType w:val="hybridMultilevel"/>
    <w:tmpl w:val="21449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DF2535"/>
    <w:multiLevelType w:val="hybridMultilevel"/>
    <w:tmpl w:val="451239C4"/>
    <w:lvl w:ilvl="0" w:tplc="7360B87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0389A"/>
    <w:multiLevelType w:val="hybridMultilevel"/>
    <w:tmpl w:val="571C30E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FA41ABF"/>
    <w:multiLevelType w:val="hybridMultilevel"/>
    <w:tmpl w:val="814007C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4"/>
  </w:num>
  <w:num w:numId="4">
    <w:abstractNumId w:val="9"/>
  </w:num>
  <w:num w:numId="5">
    <w:abstractNumId w:val="3"/>
  </w:num>
  <w:num w:numId="6">
    <w:abstractNumId w:val="7"/>
  </w:num>
  <w:num w:numId="7">
    <w:abstractNumId w:val="5"/>
  </w:num>
  <w:num w:numId="8">
    <w:abstractNumId w:val="1"/>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5F0410"/>
    <w:rsid w:val="00022C1C"/>
    <w:rsid w:val="0002484C"/>
    <w:rsid w:val="00031A47"/>
    <w:rsid w:val="00046756"/>
    <w:rsid w:val="00050C57"/>
    <w:rsid w:val="000513C0"/>
    <w:rsid w:val="00057D96"/>
    <w:rsid w:val="00060D34"/>
    <w:rsid w:val="00062F8C"/>
    <w:rsid w:val="00083AF2"/>
    <w:rsid w:val="000929BD"/>
    <w:rsid w:val="000B209D"/>
    <w:rsid w:val="000B7109"/>
    <w:rsid w:val="000B717E"/>
    <w:rsid w:val="000C035E"/>
    <w:rsid w:val="000C7B4C"/>
    <w:rsid w:val="000D4237"/>
    <w:rsid w:val="00100E40"/>
    <w:rsid w:val="001026DF"/>
    <w:rsid w:val="0010418E"/>
    <w:rsid w:val="00106B22"/>
    <w:rsid w:val="00112F2F"/>
    <w:rsid w:val="00113AFB"/>
    <w:rsid w:val="001165E7"/>
    <w:rsid w:val="001172B0"/>
    <w:rsid w:val="00123CF3"/>
    <w:rsid w:val="00125BB9"/>
    <w:rsid w:val="00150EF7"/>
    <w:rsid w:val="00151A3A"/>
    <w:rsid w:val="001538D0"/>
    <w:rsid w:val="0016495B"/>
    <w:rsid w:val="00184562"/>
    <w:rsid w:val="00185422"/>
    <w:rsid w:val="001B4EDC"/>
    <w:rsid w:val="001D4CEA"/>
    <w:rsid w:val="001D66DB"/>
    <w:rsid w:val="001E67B4"/>
    <w:rsid w:val="001F4F14"/>
    <w:rsid w:val="002028A4"/>
    <w:rsid w:val="0020452F"/>
    <w:rsid w:val="00220DBE"/>
    <w:rsid w:val="00236418"/>
    <w:rsid w:val="002661C3"/>
    <w:rsid w:val="002676FB"/>
    <w:rsid w:val="00286132"/>
    <w:rsid w:val="00286312"/>
    <w:rsid w:val="002B3F98"/>
    <w:rsid w:val="002C38AA"/>
    <w:rsid w:val="002D25C3"/>
    <w:rsid w:val="002D2A31"/>
    <w:rsid w:val="002E37C4"/>
    <w:rsid w:val="002E4ED6"/>
    <w:rsid w:val="002E5498"/>
    <w:rsid w:val="002E5541"/>
    <w:rsid w:val="002F342A"/>
    <w:rsid w:val="00304FEE"/>
    <w:rsid w:val="0032071A"/>
    <w:rsid w:val="00325FC6"/>
    <w:rsid w:val="00363712"/>
    <w:rsid w:val="00376CB9"/>
    <w:rsid w:val="003C77CE"/>
    <w:rsid w:val="003D1BFC"/>
    <w:rsid w:val="003D4CFB"/>
    <w:rsid w:val="003E60E2"/>
    <w:rsid w:val="00404F6B"/>
    <w:rsid w:val="00415520"/>
    <w:rsid w:val="00417737"/>
    <w:rsid w:val="00427C0C"/>
    <w:rsid w:val="00447FDD"/>
    <w:rsid w:val="00452528"/>
    <w:rsid w:val="00455B5D"/>
    <w:rsid w:val="00463526"/>
    <w:rsid w:val="0047607B"/>
    <w:rsid w:val="00484DF6"/>
    <w:rsid w:val="004A194E"/>
    <w:rsid w:val="004A1AAD"/>
    <w:rsid w:val="004B2F9B"/>
    <w:rsid w:val="004B4A91"/>
    <w:rsid w:val="004B5EF3"/>
    <w:rsid w:val="004C4938"/>
    <w:rsid w:val="004C7342"/>
    <w:rsid w:val="004C7D3C"/>
    <w:rsid w:val="004D6F95"/>
    <w:rsid w:val="004E2DF3"/>
    <w:rsid w:val="004E3DB8"/>
    <w:rsid w:val="00501BF9"/>
    <w:rsid w:val="00503516"/>
    <w:rsid w:val="00510EBB"/>
    <w:rsid w:val="0052545A"/>
    <w:rsid w:val="00535B66"/>
    <w:rsid w:val="00537674"/>
    <w:rsid w:val="00543439"/>
    <w:rsid w:val="00553C84"/>
    <w:rsid w:val="00557CB0"/>
    <w:rsid w:val="005646C0"/>
    <w:rsid w:val="00585221"/>
    <w:rsid w:val="005C5983"/>
    <w:rsid w:val="005C6548"/>
    <w:rsid w:val="005E7BB7"/>
    <w:rsid w:val="005F0410"/>
    <w:rsid w:val="005F3AB2"/>
    <w:rsid w:val="005F5446"/>
    <w:rsid w:val="006025BA"/>
    <w:rsid w:val="0060437F"/>
    <w:rsid w:val="00611058"/>
    <w:rsid w:val="00641A66"/>
    <w:rsid w:val="00644A11"/>
    <w:rsid w:val="0064549D"/>
    <w:rsid w:val="00645892"/>
    <w:rsid w:val="00656F45"/>
    <w:rsid w:val="0066384B"/>
    <w:rsid w:val="00664804"/>
    <w:rsid w:val="0066575E"/>
    <w:rsid w:val="00670BC2"/>
    <w:rsid w:val="006756B4"/>
    <w:rsid w:val="00677583"/>
    <w:rsid w:val="00677D1E"/>
    <w:rsid w:val="00692FF6"/>
    <w:rsid w:val="00694724"/>
    <w:rsid w:val="00697293"/>
    <w:rsid w:val="006A583B"/>
    <w:rsid w:val="006C43E7"/>
    <w:rsid w:val="006D0723"/>
    <w:rsid w:val="006E301E"/>
    <w:rsid w:val="006F1B53"/>
    <w:rsid w:val="006F37F8"/>
    <w:rsid w:val="00700482"/>
    <w:rsid w:val="007037D5"/>
    <w:rsid w:val="0071413F"/>
    <w:rsid w:val="007326E8"/>
    <w:rsid w:val="00744A2C"/>
    <w:rsid w:val="00753332"/>
    <w:rsid w:val="00753420"/>
    <w:rsid w:val="0076109E"/>
    <w:rsid w:val="00772982"/>
    <w:rsid w:val="007731C3"/>
    <w:rsid w:val="007826CF"/>
    <w:rsid w:val="00784292"/>
    <w:rsid w:val="007844CB"/>
    <w:rsid w:val="00794163"/>
    <w:rsid w:val="00794EBB"/>
    <w:rsid w:val="0079520C"/>
    <w:rsid w:val="00796DF0"/>
    <w:rsid w:val="007A4649"/>
    <w:rsid w:val="007A6EE3"/>
    <w:rsid w:val="007A735F"/>
    <w:rsid w:val="007B0EA0"/>
    <w:rsid w:val="007B68C4"/>
    <w:rsid w:val="007C732F"/>
    <w:rsid w:val="007D091F"/>
    <w:rsid w:val="007D79EA"/>
    <w:rsid w:val="007E21D1"/>
    <w:rsid w:val="007E4AA8"/>
    <w:rsid w:val="007F1761"/>
    <w:rsid w:val="007F4205"/>
    <w:rsid w:val="00803CA1"/>
    <w:rsid w:val="008102FD"/>
    <w:rsid w:val="00812662"/>
    <w:rsid w:val="00856E23"/>
    <w:rsid w:val="008626C8"/>
    <w:rsid w:val="00873191"/>
    <w:rsid w:val="0087356C"/>
    <w:rsid w:val="0089197F"/>
    <w:rsid w:val="008976FA"/>
    <w:rsid w:val="008A0D6B"/>
    <w:rsid w:val="008B310F"/>
    <w:rsid w:val="008E62AD"/>
    <w:rsid w:val="0091005A"/>
    <w:rsid w:val="00914D10"/>
    <w:rsid w:val="0092697F"/>
    <w:rsid w:val="00935848"/>
    <w:rsid w:val="00964E29"/>
    <w:rsid w:val="009676CD"/>
    <w:rsid w:val="00975197"/>
    <w:rsid w:val="00976246"/>
    <w:rsid w:val="009869F9"/>
    <w:rsid w:val="009939A8"/>
    <w:rsid w:val="009A1D97"/>
    <w:rsid w:val="009B3291"/>
    <w:rsid w:val="009B4EBC"/>
    <w:rsid w:val="009D1961"/>
    <w:rsid w:val="009D6E27"/>
    <w:rsid w:val="009E0A36"/>
    <w:rsid w:val="009E6AF6"/>
    <w:rsid w:val="00A02CF8"/>
    <w:rsid w:val="00A15082"/>
    <w:rsid w:val="00A275CF"/>
    <w:rsid w:val="00A3093D"/>
    <w:rsid w:val="00A313F9"/>
    <w:rsid w:val="00A37C69"/>
    <w:rsid w:val="00A519A5"/>
    <w:rsid w:val="00A522E0"/>
    <w:rsid w:val="00A567A1"/>
    <w:rsid w:val="00A62E3B"/>
    <w:rsid w:val="00A70B48"/>
    <w:rsid w:val="00A71CA1"/>
    <w:rsid w:val="00A83A14"/>
    <w:rsid w:val="00A91477"/>
    <w:rsid w:val="00A95988"/>
    <w:rsid w:val="00A9712D"/>
    <w:rsid w:val="00AA073B"/>
    <w:rsid w:val="00AA3EB7"/>
    <w:rsid w:val="00AE70C9"/>
    <w:rsid w:val="00AF27B0"/>
    <w:rsid w:val="00B13F0E"/>
    <w:rsid w:val="00B2063E"/>
    <w:rsid w:val="00B25355"/>
    <w:rsid w:val="00B27270"/>
    <w:rsid w:val="00B323CD"/>
    <w:rsid w:val="00B335C5"/>
    <w:rsid w:val="00B35F20"/>
    <w:rsid w:val="00B36137"/>
    <w:rsid w:val="00B50927"/>
    <w:rsid w:val="00B56922"/>
    <w:rsid w:val="00B7050B"/>
    <w:rsid w:val="00B968E1"/>
    <w:rsid w:val="00BA053E"/>
    <w:rsid w:val="00BB4420"/>
    <w:rsid w:val="00BC0CFF"/>
    <w:rsid w:val="00BC520B"/>
    <w:rsid w:val="00BF056B"/>
    <w:rsid w:val="00BF1F1D"/>
    <w:rsid w:val="00BF4DFE"/>
    <w:rsid w:val="00BF4F1C"/>
    <w:rsid w:val="00C0161A"/>
    <w:rsid w:val="00C01BA8"/>
    <w:rsid w:val="00C03D2F"/>
    <w:rsid w:val="00C04D5F"/>
    <w:rsid w:val="00C322B1"/>
    <w:rsid w:val="00C6256C"/>
    <w:rsid w:val="00C8182B"/>
    <w:rsid w:val="00CA0C74"/>
    <w:rsid w:val="00CC213D"/>
    <w:rsid w:val="00CC2D0B"/>
    <w:rsid w:val="00CD31B9"/>
    <w:rsid w:val="00CE23F0"/>
    <w:rsid w:val="00CE2CEE"/>
    <w:rsid w:val="00CE7864"/>
    <w:rsid w:val="00CF1A05"/>
    <w:rsid w:val="00D014D7"/>
    <w:rsid w:val="00D14AEC"/>
    <w:rsid w:val="00D17EA3"/>
    <w:rsid w:val="00D3122B"/>
    <w:rsid w:val="00D333F3"/>
    <w:rsid w:val="00D57B6F"/>
    <w:rsid w:val="00D60AF8"/>
    <w:rsid w:val="00D61415"/>
    <w:rsid w:val="00D64AFE"/>
    <w:rsid w:val="00D71E20"/>
    <w:rsid w:val="00D77F04"/>
    <w:rsid w:val="00D91BDD"/>
    <w:rsid w:val="00D91E21"/>
    <w:rsid w:val="00DB321A"/>
    <w:rsid w:val="00DC19ED"/>
    <w:rsid w:val="00DC4609"/>
    <w:rsid w:val="00DC770B"/>
    <w:rsid w:val="00DD0100"/>
    <w:rsid w:val="00DD3E3E"/>
    <w:rsid w:val="00DE4407"/>
    <w:rsid w:val="00DE6BA4"/>
    <w:rsid w:val="00DF19B1"/>
    <w:rsid w:val="00DF32E2"/>
    <w:rsid w:val="00DF4C7A"/>
    <w:rsid w:val="00E036D2"/>
    <w:rsid w:val="00E10438"/>
    <w:rsid w:val="00E1071A"/>
    <w:rsid w:val="00E10736"/>
    <w:rsid w:val="00E115B7"/>
    <w:rsid w:val="00E14351"/>
    <w:rsid w:val="00E153B6"/>
    <w:rsid w:val="00E200A2"/>
    <w:rsid w:val="00E30197"/>
    <w:rsid w:val="00E4187C"/>
    <w:rsid w:val="00E55C48"/>
    <w:rsid w:val="00E60A4D"/>
    <w:rsid w:val="00E95D2C"/>
    <w:rsid w:val="00E96130"/>
    <w:rsid w:val="00EB5CDD"/>
    <w:rsid w:val="00EC44EA"/>
    <w:rsid w:val="00EC6321"/>
    <w:rsid w:val="00ED3765"/>
    <w:rsid w:val="00ED593C"/>
    <w:rsid w:val="00F241A8"/>
    <w:rsid w:val="00F3269D"/>
    <w:rsid w:val="00F534DF"/>
    <w:rsid w:val="00F61212"/>
    <w:rsid w:val="00F631D9"/>
    <w:rsid w:val="00F676C3"/>
    <w:rsid w:val="00F74BEB"/>
    <w:rsid w:val="00F75FE5"/>
    <w:rsid w:val="00F77B2E"/>
    <w:rsid w:val="00FB1570"/>
    <w:rsid w:val="00FB35EA"/>
    <w:rsid w:val="00FD0EFE"/>
    <w:rsid w:val="00FE359F"/>
    <w:rsid w:val="00FE7A9E"/>
    <w:rsid w:val="00FF29BA"/>
    <w:rsid w:val="00FF5993"/>
    <w:rsid w:val="00FF6FB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0"/>
    <w:rPr>
      <w:rFonts w:ascii="Calibri" w:eastAsia="Calibri" w:hAnsi="Calibri" w:cs="Times New Roman"/>
    </w:rPr>
  </w:style>
  <w:style w:type="paragraph" w:styleId="Ttulo4">
    <w:name w:val="heading 4"/>
    <w:basedOn w:val="Normal"/>
    <w:link w:val="Ttulo4Char"/>
    <w:uiPriority w:val="9"/>
    <w:qFormat/>
    <w:rsid w:val="009A1D97"/>
    <w:pPr>
      <w:spacing w:before="100" w:beforeAutospacing="1" w:after="100" w:afterAutospacing="1" w:line="240" w:lineRule="auto"/>
      <w:outlineLvl w:val="3"/>
    </w:pPr>
    <w:rPr>
      <w:rFonts w:ascii="Times New Roman" w:eastAsia="Times New Roman" w:hAnsi="Times New Roman"/>
      <w:b/>
      <w:bCs/>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D71E20"/>
  </w:style>
  <w:style w:type="paragraph" w:styleId="SemEspaamento">
    <w:name w:val="No Spacing"/>
    <w:uiPriority w:val="1"/>
    <w:qFormat/>
    <w:rsid w:val="00D71E20"/>
    <w:pPr>
      <w:spacing w:after="0" w:line="240" w:lineRule="auto"/>
    </w:pPr>
    <w:rPr>
      <w:rFonts w:ascii="Calibri" w:eastAsia="Calibri" w:hAnsi="Calibri" w:cs="Times New Roman"/>
    </w:rPr>
  </w:style>
  <w:style w:type="paragraph" w:styleId="Rodap">
    <w:name w:val="footer"/>
    <w:basedOn w:val="Normal"/>
    <w:link w:val="RodapChar"/>
    <w:unhideWhenUsed/>
    <w:rsid w:val="00D71E20"/>
    <w:pPr>
      <w:tabs>
        <w:tab w:val="center" w:pos="4680"/>
        <w:tab w:val="right" w:pos="9360"/>
      </w:tabs>
      <w:spacing w:after="0" w:line="240" w:lineRule="auto"/>
    </w:pPr>
  </w:style>
  <w:style w:type="character" w:customStyle="1" w:styleId="RodapChar">
    <w:name w:val="Rodapé Char"/>
    <w:basedOn w:val="Fontepargpadro"/>
    <w:link w:val="Rodap"/>
    <w:rsid w:val="00D71E20"/>
    <w:rPr>
      <w:rFonts w:ascii="Calibri" w:eastAsia="Calibri" w:hAnsi="Calibri" w:cs="Times New Roman"/>
    </w:rPr>
  </w:style>
  <w:style w:type="character" w:styleId="Refdenotaderodap">
    <w:name w:val="footnote reference"/>
    <w:basedOn w:val="Fontepargpadro"/>
    <w:uiPriority w:val="99"/>
    <w:semiHidden/>
    <w:unhideWhenUsed/>
    <w:rsid w:val="00D71E20"/>
    <w:rPr>
      <w:vertAlign w:val="superscript"/>
    </w:rPr>
  </w:style>
  <w:style w:type="table" w:styleId="Tabelacomgrade">
    <w:name w:val="Table Grid"/>
    <w:basedOn w:val="Tabelanormal"/>
    <w:uiPriority w:val="59"/>
    <w:rsid w:val="00D71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semiHidden/>
    <w:unhideWhenUsed/>
    <w:rsid w:val="005C6548"/>
    <w:rPr>
      <w:sz w:val="16"/>
      <w:szCs w:val="16"/>
    </w:rPr>
  </w:style>
  <w:style w:type="paragraph" w:styleId="Textodecomentrio">
    <w:name w:val="annotation text"/>
    <w:basedOn w:val="Normal"/>
    <w:link w:val="TextodecomentrioChar"/>
    <w:unhideWhenUsed/>
    <w:rsid w:val="005C6548"/>
    <w:pPr>
      <w:spacing w:line="240" w:lineRule="auto"/>
    </w:pPr>
    <w:rPr>
      <w:sz w:val="20"/>
      <w:szCs w:val="20"/>
    </w:rPr>
  </w:style>
  <w:style w:type="character" w:customStyle="1" w:styleId="TextodecomentrioChar">
    <w:name w:val="Texto de comentário Char"/>
    <w:basedOn w:val="Fontepargpadro"/>
    <w:link w:val="Textodecomentrio"/>
    <w:uiPriority w:val="99"/>
    <w:rsid w:val="005C654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C6548"/>
    <w:rPr>
      <w:b/>
      <w:bCs/>
    </w:rPr>
  </w:style>
  <w:style w:type="character" w:customStyle="1" w:styleId="AssuntodocomentrioChar">
    <w:name w:val="Assunto do comentário Char"/>
    <w:basedOn w:val="TextodecomentrioChar"/>
    <w:link w:val="Assuntodocomentrio"/>
    <w:uiPriority w:val="99"/>
    <w:semiHidden/>
    <w:rsid w:val="005C6548"/>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5C65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548"/>
    <w:rPr>
      <w:rFonts w:ascii="Tahoma" w:eastAsia="Calibri" w:hAnsi="Tahoma" w:cs="Tahoma"/>
      <w:sz w:val="16"/>
      <w:szCs w:val="16"/>
    </w:rPr>
  </w:style>
  <w:style w:type="character" w:customStyle="1" w:styleId="Ttulo4Char">
    <w:name w:val="Título 4 Char"/>
    <w:basedOn w:val="Fontepargpadro"/>
    <w:link w:val="Ttulo4"/>
    <w:uiPriority w:val="9"/>
    <w:rsid w:val="009A1D97"/>
    <w:rPr>
      <w:rFonts w:ascii="Times New Roman" w:eastAsia="Times New Roman" w:hAnsi="Times New Roman" w:cs="Times New Roman"/>
      <w:b/>
      <w:bCs/>
      <w:sz w:val="24"/>
      <w:szCs w:val="24"/>
      <w:lang w:val="pt-BR" w:eastAsia="pt-BR"/>
    </w:rPr>
  </w:style>
  <w:style w:type="paragraph" w:styleId="PargrafodaLista">
    <w:name w:val="List Paragraph"/>
    <w:basedOn w:val="Normal"/>
    <w:uiPriority w:val="34"/>
    <w:qFormat/>
    <w:rsid w:val="00427C0C"/>
    <w:pPr>
      <w:ind w:left="720"/>
      <w:contextualSpacing/>
    </w:pPr>
  </w:style>
  <w:style w:type="paragraph" w:styleId="Textodenotaderodap">
    <w:name w:val="footnote text"/>
    <w:basedOn w:val="Normal"/>
    <w:link w:val="TextodenotaderodapChar"/>
    <w:uiPriority w:val="99"/>
    <w:semiHidden/>
    <w:unhideWhenUsed/>
    <w:rsid w:val="00BC520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C520B"/>
    <w:rPr>
      <w:rFonts w:ascii="Calibri" w:eastAsia="Calibri" w:hAnsi="Calibri" w:cs="Times New Roman"/>
      <w:sz w:val="20"/>
      <w:szCs w:val="20"/>
    </w:rPr>
  </w:style>
  <w:style w:type="character" w:styleId="Hyperlink">
    <w:name w:val="Hyperlink"/>
    <w:basedOn w:val="Fontepargpadro"/>
    <w:uiPriority w:val="99"/>
    <w:unhideWhenUsed/>
    <w:rsid w:val="00DE4407"/>
    <w:rPr>
      <w:color w:val="0000FF" w:themeColor="hyperlink"/>
      <w:u w:val="single"/>
    </w:rPr>
  </w:style>
  <w:style w:type="paragraph" w:customStyle="1" w:styleId="Default">
    <w:name w:val="Default"/>
    <w:rsid w:val="00664804"/>
    <w:pPr>
      <w:autoSpaceDE w:val="0"/>
      <w:autoSpaceDN w:val="0"/>
      <w:adjustRightInd w:val="0"/>
      <w:spacing w:after="0" w:line="240" w:lineRule="auto"/>
    </w:pPr>
    <w:rPr>
      <w:rFonts w:ascii="Times New Roman" w:hAnsi="Times New Roman" w:cs="Times New Roman"/>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0"/>
    <w:rPr>
      <w:rFonts w:ascii="Calibri" w:eastAsia="Calibri" w:hAnsi="Calibri" w:cs="Times New Roman"/>
    </w:rPr>
  </w:style>
  <w:style w:type="paragraph" w:styleId="Heading4">
    <w:name w:val="heading 4"/>
    <w:basedOn w:val="Normal"/>
    <w:link w:val="Heading4Char"/>
    <w:uiPriority w:val="9"/>
    <w:qFormat/>
    <w:rsid w:val="009A1D97"/>
    <w:pPr>
      <w:spacing w:before="100" w:beforeAutospacing="1" w:after="100" w:afterAutospacing="1" w:line="240" w:lineRule="auto"/>
      <w:outlineLvl w:val="3"/>
    </w:pPr>
    <w:rPr>
      <w:rFonts w:ascii="Times New Roman" w:eastAsia="Times New Roman" w:hAnsi="Times New Roman"/>
      <w:b/>
      <w:bCs/>
      <w:sz w:val="24"/>
      <w:szCs w:val="24"/>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71E20"/>
  </w:style>
  <w:style w:type="paragraph" w:styleId="NoSpacing">
    <w:name w:val="No Spacing"/>
    <w:uiPriority w:val="1"/>
    <w:qFormat/>
    <w:rsid w:val="00D71E20"/>
    <w:pPr>
      <w:spacing w:after="0" w:line="240" w:lineRule="auto"/>
    </w:pPr>
    <w:rPr>
      <w:rFonts w:ascii="Calibri" w:eastAsia="Calibri" w:hAnsi="Calibri" w:cs="Times New Roman"/>
    </w:rPr>
  </w:style>
  <w:style w:type="paragraph" w:styleId="Footer">
    <w:name w:val="footer"/>
    <w:basedOn w:val="Normal"/>
    <w:link w:val="FooterChar"/>
    <w:unhideWhenUsed/>
    <w:rsid w:val="00D71E20"/>
    <w:pPr>
      <w:tabs>
        <w:tab w:val="center" w:pos="4680"/>
        <w:tab w:val="right" w:pos="9360"/>
      </w:tabs>
      <w:spacing w:after="0" w:line="240" w:lineRule="auto"/>
    </w:pPr>
  </w:style>
  <w:style w:type="character" w:customStyle="1" w:styleId="FooterChar">
    <w:name w:val="Footer Char"/>
    <w:basedOn w:val="DefaultParagraphFont"/>
    <w:link w:val="Footer"/>
    <w:rsid w:val="00D71E20"/>
    <w:rPr>
      <w:rFonts w:ascii="Calibri" w:eastAsia="Calibri" w:hAnsi="Calibri" w:cs="Times New Roman"/>
    </w:rPr>
  </w:style>
  <w:style w:type="character" w:styleId="FootnoteReference">
    <w:name w:val="footnote reference"/>
    <w:basedOn w:val="DefaultParagraphFont"/>
    <w:uiPriority w:val="99"/>
    <w:semiHidden/>
    <w:unhideWhenUsed/>
    <w:rsid w:val="00D71E20"/>
    <w:rPr>
      <w:vertAlign w:val="superscript"/>
    </w:rPr>
  </w:style>
  <w:style w:type="table" w:styleId="TableGrid">
    <w:name w:val="Table Grid"/>
    <w:basedOn w:val="TableNormal"/>
    <w:uiPriority w:val="59"/>
    <w:rsid w:val="00D71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5C6548"/>
    <w:rPr>
      <w:sz w:val="16"/>
      <w:szCs w:val="16"/>
    </w:rPr>
  </w:style>
  <w:style w:type="paragraph" w:styleId="CommentText">
    <w:name w:val="annotation text"/>
    <w:basedOn w:val="Normal"/>
    <w:link w:val="CommentTextChar"/>
    <w:unhideWhenUsed/>
    <w:rsid w:val="005C6548"/>
    <w:pPr>
      <w:spacing w:line="240" w:lineRule="auto"/>
    </w:pPr>
    <w:rPr>
      <w:sz w:val="20"/>
      <w:szCs w:val="20"/>
    </w:rPr>
  </w:style>
  <w:style w:type="character" w:customStyle="1" w:styleId="CommentTextChar">
    <w:name w:val="Comment Text Char"/>
    <w:basedOn w:val="DefaultParagraphFont"/>
    <w:link w:val="CommentText"/>
    <w:uiPriority w:val="99"/>
    <w:rsid w:val="005C654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C6548"/>
    <w:rPr>
      <w:b/>
      <w:bCs/>
    </w:rPr>
  </w:style>
  <w:style w:type="character" w:customStyle="1" w:styleId="CommentSubjectChar">
    <w:name w:val="Comment Subject Char"/>
    <w:basedOn w:val="CommentTextChar"/>
    <w:link w:val="CommentSubject"/>
    <w:uiPriority w:val="99"/>
    <w:semiHidden/>
    <w:rsid w:val="005C654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C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548"/>
    <w:rPr>
      <w:rFonts w:ascii="Tahoma" w:eastAsia="Calibri" w:hAnsi="Tahoma" w:cs="Tahoma"/>
      <w:sz w:val="16"/>
      <w:szCs w:val="16"/>
    </w:rPr>
  </w:style>
  <w:style w:type="character" w:customStyle="1" w:styleId="Heading4Char">
    <w:name w:val="Heading 4 Char"/>
    <w:basedOn w:val="DefaultParagraphFont"/>
    <w:link w:val="Heading4"/>
    <w:uiPriority w:val="9"/>
    <w:rsid w:val="009A1D97"/>
    <w:rPr>
      <w:rFonts w:ascii="Times New Roman" w:eastAsia="Times New Roman" w:hAnsi="Times New Roman" w:cs="Times New Roman"/>
      <w:b/>
      <w:bCs/>
      <w:sz w:val="24"/>
      <w:szCs w:val="24"/>
      <w:lang w:val="pt-BR" w:eastAsia="pt-BR"/>
    </w:rPr>
  </w:style>
  <w:style w:type="paragraph" w:styleId="ListParagraph">
    <w:name w:val="List Paragraph"/>
    <w:basedOn w:val="Normal"/>
    <w:uiPriority w:val="34"/>
    <w:qFormat/>
    <w:rsid w:val="00427C0C"/>
    <w:pPr>
      <w:ind w:left="720"/>
      <w:contextualSpacing/>
    </w:pPr>
  </w:style>
</w:styles>
</file>

<file path=word/webSettings.xml><?xml version="1.0" encoding="utf-8"?>
<w:webSettings xmlns:r="http://schemas.openxmlformats.org/officeDocument/2006/relationships" xmlns:w="http://schemas.openxmlformats.org/wordprocessingml/2006/main">
  <w:divs>
    <w:div w:id="105388981">
      <w:bodyDiv w:val="1"/>
      <w:marLeft w:val="0"/>
      <w:marRight w:val="0"/>
      <w:marTop w:val="0"/>
      <w:marBottom w:val="0"/>
      <w:divBdr>
        <w:top w:val="none" w:sz="0" w:space="0" w:color="auto"/>
        <w:left w:val="none" w:sz="0" w:space="0" w:color="auto"/>
        <w:bottom w:val="none" w:sz="0" w:space="0" w:color="auto"/>
        <w:right w:val="none" w:sz="0" w:space="0" w:color="auto"/>
      </w:divBdr>
    </w:div>
    <w:div w:id="241644678">
      <w:bodyDiv w:val="1"/>
      <w:marLeft w:val="0"/>
      <w:marRight w:val="0"/>
      <w:marTop w:val="0"/>
      <w:marBottom w:val="0"/>
      <w:divBdr>
        <w:top w:val="none" w:sz="0" w:space="0" w:color="auto"/>
        <w:left w:val="none" w:sz="0" w:space="0" w:color="auto"/>
        <w:bottom w:val="none" w:sz="0" w:space="0" w:color="auto"/>
        <w:right w:val="none" w:sz="0" w:space="0" w:color="auto"/>
      </w:divBdr>
    </w:div>
    <w:div w:id="506870000">
      <w:bodyDiv w:val="1"/>
      <w:marLeft w:val="0"/>
      <w:marRight w:val="0"/>
      <w:marTop w:val="0"/>
      <w:marBottom w:val="0"/>
      <w:divBdr>
        <w:top w:val="none" w:sz="0" w:space="0" w:color="auto"/>
        <w:left w:val="none" w:sz="0" w:space="0" w:color="auto"/>
        <w:bottom w:val="none" w:sz="0" w:space="0" w:color="auto"/>
        <w:right w:val="none" w:sz="0" w:space="0" w:color="auto"/>
      </w:divBdr>
    </w:div>
    <w:div w:id="571240673">
      <w:bodyDiv w:val="1"/>
      <w:marLeft w:val="0"/>
      <w:marRight w:val="0"/>
      <w:marTop w:val="0"/>
      <w:marBottom w:val="0"/>
      <w:divBdr>
        <w:top w:val="none" w:sz="0" w:space="0" w:color="auto"/>
        <w:left w:val="none" w:sz="0" w:space="0" w:color="auto"/>
        <w:bottom w:val="none" w:sz="0" w:space="0" w:color="auto"/>
        <w:right w:val="none" w:sz="0" w:space="0" w:color="auto"/>
      </w:divBdr>
      <w:divsChild>
        <w:div w:id="570770674">
          <w:marLeft w:val="0"/>
          <w:marRight w:val="0"/>
          <w:marTop w:val="0"/>
          <w:marBottom w:val="0"/>
          <w:divBdr>
            <w:top w:val="none" w:sz="0" w:space="0" w:color="auto"/>
            <w:left w:val="none" w:sz="0" w:space="0" w:color="auto"/>
            <w:bottom w:val="none" w:sz="0" w:space="0" w:color="auto"/>
            <w:right w:val="none" w:sz="0" w:space="0" w:color="auto"/>
          </w:divBdr>
          <w:divsChild>
            <w:div w:id="9103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635">
      <w:bodyDiv w:val="1"/>
      <w:marLeft w:val="0"/>
      <w:marRight w:val="0"/>
      <w:marTop w:val="0"/>
      <w:marBottom w:val="0"/>
      <w:divBdr>
        <w:top w:val="none" w:sz="0" w:space="0" w:color="auto"/>
        <w:left w:val="none" w:sz="0" w:space="0" w:color="auto"/>
        <w:bottom w:val="none" w:sz="0" w:space="0" w:color="auto"/>
        <w:right w:val="none" w:sz="0" w:space="0" w:color="auto"/>
      </w:divBdr>
    </w:div>
    <w:div w:id="938830597">
      <w:bodyDiv w:val="1"/>
      <w:marLeft w:val="0"/>
      <w:marRight w:val="0"/>
      <w:marTop w:val="0"/>
      <w:marBottom w:val="0"/>
      <w:divBdr>
        <w:top w:val="none" w:sz="0" w:space="0" w:color="auto"/>
        <w:left w:val="none" w:sz="0" w:space="0" w:color="auto"/>
        <w:bottom w:val="none" w:sz="0" w:space="0" w:color="auto"/>
        <w:right w:val="none" w:sz="0" w:space="0" w:color="auto"/>
      </w:divBdr>
    </w:div>
    <w:div w:id="999425713">
      <w:bodyDiv w:val="1"/>
      <w:marLeft w:val="0"/>
      <w:marRight w:val="0"/>
      <w:marTop w:val="0"/>
      <w:marBottom w:val="0"/>
      <w:divBdr>
        <w:top w:val="none" w:sz="0" w:space="0" w:color="auto"/>
        <w:left w:val="none" w:sz="0" w:space="0" w:color="auto"/>
        <w:bottom w:val="none" w:sz="0" w:space="0" w:color="auto"/>
        <w:right w:val="none" w:sz="0" w:space="0" w:color="auto"/>
      </w:divBdr>
    </w:div>
    <w:div w:id="1183131844">
      <w:bodyDiv w:val="1"/>
      <w:marLeft w:val="0"/>
      <w:marRight w:val="0"/>
      <w:marTop w:val="0"/>
      <w:marBottom w:val="0"/>
      <w:divBdr>
        <w:top w:val="none" w:sz="0" w:space="0" w:color="auto"/>
        <w:left w:val="none" w:sz="0" w:space="0" w:color="auto"/>
        <w:bottom w:val="none" w:sz="0" w:space="0" w:color="auto"/>
        <w:right w:val="none" w:sz="0" w:space="0" w:color="auto"/>
      </w:divBdr>
    </w:div>
    <w:div w:id="1249118954">
      <w:bodyDiv w:val="1"/>
      <w:marLeft w:val="0"/>
      <w:marRight w:val="0"/>
      <w:marTop w:val="0"/>
      <w:marBottom w:val="0"/>
      <w:divBdr>
        <w:top w:val="none" w:sz="0" w:space="0" w:color="auto"/>
        <w:left w:val="none" w:sz="0" w:space="0" w:color="auto"/>
        <w:bottom w:val="none" w:sz="0" w:space="0" w:color="auto"/>
        <w:right w:val="none" w:sz="0" w:space="0" w:color="auto"/>
      </w:divBdr>
    </w:div>
    <w:div w:id="1522163752">
      <w:bodyDiv w:val="1"/>
      <w:marLeft w:val="0"/>
      <w:marRight w:val="0"/>
      <w:marTop w:val="0"/>
      <w:marBottom w:val="0"/>
      <w:divBdr>
        <w:top w:val="none" w:sz="0" w:space="0" w:color="auto"/>
        <w:left w:val="none" w:sz="0" w:space="0" w:color="auto"/>
        <w:bottom w:val="none" w:sz="0" w:space="0" w:color="auto"/>
        <w:right w:val="none" w:sz="0" w:space="0" w:color="auto"/>
      </w:divBdr>
      <w:divsChild>
        <w:div w:id="306935328">
          <w:marLeft w:val="0"/>
          <w:marRight w:val="0"/>
          <w:marTop w:val="0"/>
          <w:marBottom w:val="0"/>
          <w:divBdr>
            <w:top w:val="none" w:sz="0" w:space="0" w:color="auto"/>
            <w:left w:val="none" w:sz="0" w:space="0" w:color="auto"/>
            <w:bottom w:val="none" w:sz="0" w:space="0" w:color="auto"/>
            <w:right w:val="none" w:sz="0" w:space="0" w:color="auto"/>
          </w:divBdr>
          <w:divsChild>
            <w:div w:id="15679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141">
      <w:bodyDiv w:val="1"/>
      <w:marLeft w:val="0"/>
      <w:marRight w:val="0"/>
      <w:marTop w:val="0"/>
      <w:marBottom w:val="0"/>
      <w:divBdr>
        <w:top w:val="none" w:sz="0" w:space="0" w:color="auto"/>
        <w:left w:val="none" w:sz="0" w:space="0" w:color="auto"/>
        <w:bottom w:val="none" w:sz="0" w:space="0" w:color="auto"/>
        <w:right w:val="none" w:sz="0" w:space="0" w:color="auto"/>
      </w:divBdr>
    </w:div>
    <w:div w:id="1635217614">
      <w:bodyDiv w:val="1"/>
      <w:marLeft w:val="0"/>
      <w:marRight w:val="0"/>
      <w:marTop w:val="0"/>
      <w:marBottom w:val="0"/>
      <w:divBdr>
        <w:top w:val="none" w:sz="0" w:space="0" w:color="auto"/>
        <w:left w:val="none" w:sz="0" w:space="0" w:color="auto"/>
        <w:bottom w:val="none" w:sz="0" w:space="0" w:color="auto"/>
        <w:right w:val="none" w:sz="0" w:space="0" w:color="auto"/>
      </w:divBdr>
    </w:div>
    <w:div w:id="21068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Planilha_do_Microsoft_Office_Excel2.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gi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Planilha_do_Microsoft_Office_Excel1.xls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5A4DB-4E36-4F52-86A3-DFA5C017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9826</Words>
  <Characters>55616</Characters>
  <Application>Microsoft Office Word</Application>
  <DocSecurity>0</DocSecurity>
  <Lines>1635</Lines>
  <Paragraphs>1055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Haddad, Monica [C R P]</dc:creator>
  <cp:lastModifiedBy>Ricardo</cp:lastModifiedBy>
  <cp:revision>2</cp:revision>
  <cp:lastPrinted>2013-07-22T17:01:00Z</cp:lastPrinted>
  <dcterms:created xsi:type="dcterms:W3CDTF">2013-07-23T00:11:00Z</dcterms:created>
  <dcterms:modified xsi:type="dcterms:W3CDTF">2013-07-23T00:11:00Z</dcterms:modified>
</cp:coreProperties>
</file>