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28A" w:rsidRDefault="006B428A" w:rsidP="006B428A">
      <w:pPr>
        <w:jc w:val="both"/>
        <w:rPr>
          <w:rFonts w:ascii="Times New Roman" w:hAnsi="Times New Roman" w:cs="Times New Roman"/>
          <w:b/>
          <w:sz w:val="24"/>
        </w:rPr>
      </w:pPr>
      <w:r>
        <w:rPr>
          <w:rFonts w:ascii="Times New Roman" w:hAnsi="Times New Roman" w:cs="Times New Roman"/>
          <w:b/>
          <w:sz w:val="24"/>
        </w:rPr>
        <w:t xml:space="preserve">Avaliação de Política </w:t>
      </w:r>
      <w:r w:rsidRPr="00EB6776">
        <w:rPr>
          <w:rFonts w:ascii="Times New Roman" w:hAnsi="Times New Roman" w:cs="Times New Roman"/>
          <w:b/>
          <w:sz w:val="24"/>
        </w:rPr>
        <w:t xml:space="preserve">Pública </w:t>
      </w:r>
      <w:r>
        <w:rPr>
          <w:rFonts w:ascii="Times New Roman" w:hAnsi="Times New Roman" w:cs="Times New Roman"/>
          <w:b/>
          <w:sz w:val="24"/>
        </w:rPr>
        <w:t>para Redução da</w:t>
      </w:r>
      <w:r w:rsidRPr="00EB6776">
        <w:rPr>
          <w:rFonts w:ascii="Times New Roman" w:hAnsi="Times New Roman" w:cs="Times New Roman"/>
          <w:b/>
          <w:sz w:val="24"/>
        </w:rPr>
        <w:t xml:space="preserve"> Violência: </w:t>
      </w:r>
      <w:r>
        <w:rPr>
          <w:rFonts w:ascii="Times New Roman" w:hAnsi="Times New Roman" w:cs="Times New Roman"/>
          <w:b/>
          <w:sz w:val="24"/>
        </w:rPr>
        <w:t>o Caso</w:t>
      </w:r>
      <w:r w:rsidRPr="00EB6776">
        <w:rPr>
          <w:rFonts w:ascii="Times New Roman" w:hAnsi="Times New Roman" w:cs="Times New Roman"/>
          <w:b/>
          <w:sz w:val="24"/>
        </w:rPr>
        <w:t xml:space="preserve"> do </w:t>
      </w:r>
      <w:r>
        <w:rPr>
          <w:rFonts w:ascii="Times New Roman" w:hAnsi="Times New Roman" w:cs="Times New Roman"/>
          <w:b/>
          <w:sz w:val="24"/>
        </w:rPr>
        <w:t xml:space="preserve">Programa </w:t>
      </w:r>
      <w:r w:rsidRPr="00EB6776">
        <w:rPr>
          <w:rFonts w:ascii="Times New Roman" w:hAnsi="Times New Roman" w:cs="Times New Roman"/>
          <w:b/>
          <w:sz w:val="24"/>
        </w:rPr>
        <w:t>Pacto pela Vida</w:t>
      </w:r>
      <w:r>
        <w:rPr>
          <w:rFonts w:ascii="Times New Roman" w:hAnsi="Times New Roman" w:cs="Times New Roman"/>
          <w:b/>
          <w:sz w:val="24"/>
        </w:rPr>
        <w:t xml:space="preserve"> do Estado de Pernambuco</w:t>
      </w:r>
    </w:p>
    <w:p w:rsidR="001917FA" w:rsidRDefault="001917FA" w:rsidP="00E5799B">
      <w:pPr>
        <w:jc w:val="center"/>
        <w:rPr>
          <w:rFonts w:ascii="Times New Roman" w:hAnsi="Times New Roman" w:cs="Times New Roman"/>
          <w:sz w:val="24"/>
        </w:rPr>
      </w:pPr>
    </w:p>
    <w:p w:rsidR="00A13722" w:rsidRDefault="00A13722" w:rsidP="00A13722">
      <w:pPr>
        <w:jc w:val="center"/>
        <w:rPr>
          <w:rFonts w:ascii="Times New Roman" w:hAnsi="Times New Roman" w:cs="Times New Roman"/>
          <w:sz w:val="24"/>
        </w:rPr>
      </w:pPr>
      <w:r>
        <w:rPr>
          <w:rFonts w:ascii="Times New Roman" w:hAnsi="Times New Roman" w:cs="Times New Roman"/>
          <w:sz w:val="24"/>
        </w:rPr>
        <w:t xml:space="preserve">Raul da Mota Silveira Neto – Depto. </w:t>
      </w:r>
      <w:proofErr w:type="gramStart"/>
      <w:r>
        <w:rPr>
          <w:rFonts w:ascii="Times New Roman" w:hAnsi="Times New Roman" w:cs="Times New Roman"/>
          <w:sz w:val="24"/>
        </w:rPr>
        <w:t>de</w:t>
      </w:r>
      <w:proofErr w:type="gramEnd"/>
      <w:r>
        <w:rPr>
          <w:rFonts w:ascii="Times New Roman" w:hAnsi="Times New Roman" w:cs="Times New Roman"/>
          <w:sz w:val="24"/>
        </w:rPr>
        <w:t xml:space="preserve"> Economia/ PIMES/UFPE, Pesquisador do CNPq</w:t>
      </w:r>
    </w:p>
    <w:p w:rsidR="00A13722" w:rsidRDefault="00ED0219" w:rsidP="00A13722">
      <w:pPr>
        <w:jc w:val="center"/>
        <w:rPr>
          <w:rFonts w:ascii="Times New Roman" w:hAnsi="Times New Roman" w:cs="Times New Roman"/>
          <w:sz w:val="24"/>
        </w:rPr>
      </w:pPr>
      <w:r>
        <w:rPr>
          <w:rFonts w:ascii="Times New Roman" w:hAnsi="Times New Roman" w:cs="Times New Roman"/>
          <w:sz w:val="24"/>
        </w:rPr>
        <w:t>José Luiz</w:t>
      </w:r>
      <w:r w:rsidR="00A13722">
        <w:rPr>
          <w:rFonts w:ascii="Times New Roman" w:hAnsi="Times New Roman" w:cs="Times New Roman"/>
          <w:sz w:val="24"/>
        </w:rPr>
        <w:t xml:space="preserve"> </w:t>
      </w:r>
      <w:proofErr w:type="spellStart"/>
      <w:r w:rsidR="00A13722">
        <w:rPr>
          <w:rFonts w:ascii="Times New Roman" w:hAnsi="Times New Roman" w:cs="Times New Roman"/>
          <w:sz w:val="24"/>
        </w:rPr>
        <w:t>Ratton</w:t>
      </w:r>
      <w:proofErr w:type="spellEnd"/>
      <w:r w:rsidR="00A13722">
        <w:rPr>
          <w:rFonts w:ascii="Times New Roman" w:hAnsi="Times New Roman" w:cs="Times New Roman"/>
          <w:sz w:val="24"/>
        </w:rPr>
        <w:t xml:space="preserve"> - </w:t>
      </w:r>
      <w:r w:rsidR="00A13722" w:rsidRPr="006B428A">
        <w:rPr>
          <w:rFonts w:ascii="Times New Roman" w:hAnsi="Times New Roman" w:cs="Times New Roman"/>
          <w:sz w:val="24"/>
        </w:rPr>
        <w:t xml:space="preserve">Depto. </w:t>
      </w:r>
      <w:proofErr w:type="gramStart"/>
      <w:r w:rsidR="00A13722" w:rsidRPr="006B428A">
        <w:rPr>
          <w:rFonts w:ascii="Times New Roman" w:hAnsi="Times New Roman" w:cs="Times New Roman"/>
          <w:sz w:val="24"/>
        </w:rPr>
        <w:t>de</w:t>
      </w:r>
      <w:proofErr w:type="gramEnd"/>
      <w:r w:rsidR="00A13722" w:rsidRPr="006B428A">
        <w:rPr>
          <w:rFonts w:ascii="Times New Roman" w:hAnsi="Times New Roman" w:cs="Times New Roman"/>
          <w:sz w:val="24"/>
        </w:rPr>
        <w:t xml:space="preserve"> Sociologia/</w:t>
      </w:r>
      <w:r>
        <w:rPr>
          <w:rFonts w:ascii="Times New Roman" w:hAnsi="Times New Roman" w:cs="Times New Roman"/>
          <w:sz w:val="24"/>
        </w:rPr>
        <w:t>PPGS/</w:t>
      </w:r>
      <w:r w:rsidR="00A13722" w:rsidRPr="006B428A">
        <w:rPr>
          <w:rFonts w:ascii="Times New Roman" w:hAnsi="Times New Roman" w:cs="Times New Roman"/>
          <w:sz w:val="24"/>
        </w:rPr>
        <w:t>UFPE , Pesquisador do CNPq</w:t>
      </w:r>
    </w:p>
    <w:p w:rsidR="00A13722" w:rsidRDefault="00A13722" w:rsidP="00A13722">
      <w:pPr>
        <w:jc w:val="center"/>
        <w:rPr>
          <w:rFonts w:ascii="Times New Roman" w:hAnsi="Times New Roman" w:cs="Times New Roman"/>
          <w:sz w:val="24"/>
        </w:rPr>
      </w:pPr>
      <w:r w:rsidRPr="006B428A">
        <w:rPr>
          <w:rFonts w:ascii="Times New Roman" w:hAnsi="Times New Roman" w:cs="Times New Roman"/>
          <w:sz w:val="24"/>
        </w:rPr>
        <w:t>Tatiane Almeida de Menezes</w:t>
      </w:r>
      <w:r>
        <w:rPr>
          <w:rFonts w:ascii="Times New Roman" w:hAnsi="Times New Roman" w:cs="Times New Roman"/>
          <w:sz w:val="24"/>
        </w:rPr>
        <w:t xml:space="preserve"> - </w:t>
      </w:r>
      <w:r w:rsidRPr="006B428A">
        <w:rPr>
          <w:rFonts w:ascii="Times New Roman" w:hAnsi="Times New Roman" w:cs="Times New Roman"/>
          <w:sz w:val="24"/>
        </w:rPr>
        <w:t xml:space="preserve">Depto. </w:t>
      </w:r>
      <w:proofErr w:type="gramStart"/>
      <w:r w:rsidRPr="006B428A">
        <w:rPr>
          <w:rFonts w:ascii="Times New Roman" w:hAnsi="Times New Roman" w:cs="Times New Roman"/>
          <w:sz w:val="24"/>
        </w:rPr>
        <w:t>de</w:t>
      </w:r>
      <w:proofErr w:type="gramEnd"/>
      <w:r w:rsidRPr="006B428A">
        <w:rPr>
          <w:rFonts w:ascii="Times New Roman" w:hAnsi="Times New Roman" w:cs="Times New Roman"/>
          <w:sz w:val="24"/>
        </w:rPr>
        <w:t xml:space="preserve"> Economia/ PIMES/UFPE</w:t>
      </w:r>
      <w:r>
        <w:rPr>
          <w:rFonts w:ascii="Times New Roman" w:hAnsi="Times New Roman" w:cs="Times New Roman"/>
          <w:sz w:val="24"/>
        </w:rPr>
        <w:t xml:space="preserve">, </w:t>
      </w:r>
      <w:r w:rsidRPr="006B428A">
        <w:rPr>
          <w:rFonts w:ascii="Times New Roman" w:hAnsi="Times New Roman" w:cs="Times New Roman"/>
          <w:sz w:val="24"/>
        </w:rPr>
        <w:t>Pesquisadora do CNPq</w:t>
      </w:r>
    </w:p>
    <w:p w:rsidR="00A13722" w:rsidRPr="00E5799B" w:rsidRDefault="00A13722" w:rsidP="00A13722">
      <w:pPr>
        <w:jc w:val="center"/>
        <w:rPr>
          <w:rFonts w:ascii="Times New Roman" w:hAnsi="Times New Roman" w:cs="Times New Roman"/>
          <w:sz w:val="24"/>
        </w:rPr>
      </w:pPr>
      <w:r w:rsidRPr="00E5799B">
        <w:rPr>
          <w:rFonts w:ascii="Times New Roman" w:hAnsi="Times New Roman" w:cs="Times New Roman"/>
          <w:sz w:val="24"/>
        </w:rPr>
        <w:t>Circe Monteiro</w:t>
      </w:r>
      <w:r>
        <w:rPr>
          <w:rFonts w:ascii="Times New Roman" w:hAnsi="Times New Roman" w:cs="Times New Roman"/>
          <w:sz w:val="24"/>
        </w:rPr>
        <w:t xml:space="preserve"> - </w:t>
      </w:r>
      <w:r w:rsidRPr="00E5799B">
        <w:rPr>
          <w:rFonts w:ascii="Times New Roman" w:hAnsi="Times New Roman" w:cs="Times New Roman"/>
          <w:sz w:val="24"/>
        </w:rPr>
        <w:t>Programa de Pós-Graduação em Desenvolvimento Urbano – MDU/UFPE</w:t>
      </w:r>
      <w:r>
        <w:rPr>
          <w:rFonts w:ascii="Times New Roman" w:hAnsi="Times New Roman" w:cs="Times New Roman"/>
          <w:sz w:val="24"/>
        </w:rPr>
        <w:t xml:space="preserve">, </w:t>
      </w:r>
      <w:r w:rsidRPr="00E5799B">
        <w:rPr>
          <w:rFonts w:ascii="Times New Roman" w:hAnsi="Times New Roman" w:cs="Times New Roman"/>
          <w:sz w:val="24"/>
        </w:rPr>
        <w:t xml:space="preserve">Pesquisadora do </w:t>
      </w:r>
      <w:proofErr w:type="gramStart"/>
      <w:r w:rsidRPr="00E5799B">
        <w:rPr>
          <w:rFonts w:ascii="Times New Roman" w:hAnsi="Times New Roman" w:cs="Times New Roman"/>
          <w:sz w:val="24"/>
        </w:rPr>
        <w:t>CNPq</w:t>
      </w:r>
      <w:proofErr w:type="gramEnd"/>
    </w:p>
    <w:p w:rsidR="0047380C" w:rsidRDefault="0047380C" w:rsidP="001917FA">
      <w:pPr>
        <w:spacing w:after="0" w:line="240" w:lineRule="auto"/>
        <w:rPr>
          <w:rFonts w:ascii="Times New Roman" w:hAnsi="Times New Roman" w:cs="Times New Roman"/>
          <w:b/>
          <w:sz w:val="24"/>
        </w:rPr>
      </w:pPr>
    </w:p>
    <w:p w:rsidR="00E5799B" w:rsidRDefault="00E5799B" w:rsidP="001917FA">
      <w:pPr>
        <w:spacing w:after="0" w:line="240" w:lineRule="auto"/>
        <w:rPr>
          <w:rFonts w:ascii="Times New Roman" w:hAnsi="Times New Roman" w:cs="Times New Roman"/>
          <w:b/>
          <w:sz w:val="24"/>
        </w:rPr>
      </w:pPr>
      <w:r>
        <w:rPr>
          <w:rFonts w:ascii="Times New Roman" w:hAnsi="Times New Roman" w:cs="Times New Roman"/>
          <w:b/>
          <w:sz w:val="24"/>
        </w:rPr>
        <w:t>Resumo</w:t>
      </w:r>
    </w:p>
    <w:p w:rsidR="00E5799B" w:rsidRDefault="00E5799B" w:rsidP="001917FA">
      <w:pPr>
        <w:spacing w:after="0" w:line="240" w:lineRule="auto"/>
        <w:jc w:val="both"/>
        <w:rPr>
          <w:rFonts w:ascii="Times New Roman" w:hAnsi="Times New Roman" w:cs="Times New Roman"/>
          <w:sz w:val="24"/>
        </w:rPr>
      </w:pPr>
      <w:r>
        <w:rPr>
          <w:rFonts w:ascii="Times New Roman" w:hAnsi="Times New Roman" w:cs="Times New Roman"/>
          <w:sz w:val="24"/>
        </w:rPr>
        <w:t>O objetivo do trabalho é avaliar o impacto do programa estadual Pacto pela Vida sobre a</w:t>
      </w:r>
      <w:r w:rsidR="00ED0219">
        <w:rPr>
          <w:rFonts w:ascii="Times New Roman" w:hAnsi="Times New Roman" w:cs="Times New Roman"/>
          <w:sz w:val="24"/>
        </w:rPr>
        <w:t>s</w:t>
      </w:r>
      <w:r>
        <w:rPr>
          <w:rFonts w:ascii="Times New Roman" w:hAnsi="Times New Roman" w:cs="Times New Roman"/>
          <w:sz w:val="24"/>
        </w:rPr>
        <w:t xml:space="preserve"> taxa</w:t>
      </w:r>
      <w:r w:rsidR="00ED0219">
        <w:rPr>
          <w:rFonts w:ascii="Times New Roman" w:hAnsi="Times New Roman" w:cs="Times New Roman"/>
          <w:sz w:val="24"/>
        </w:rPr>
        <w:t>s</w:t>
      </w:r>
      <w:r>
        <w:rPr>
          <w:rFonts w:ascii="Times New Roman" w:hAnsi="Times New Roman" w:cs="Times New Roman"/>
          <w:sz w:val="24"/>
        </w:rPr>
        <w:t xml:space="preserve"> de homicídio do Estado de Pernambuco. Implementado pelo governo do referido estado em 2007, momento em que Pernambuco apresentava taxa de homicídio entre as piores do país e em meio ao aumento da violência no Nordeste como um todo, o referido programa visa </w:t>
      </w:r>
      <w:proofErr w:type="gramStart"/>
      <w:r>
        <w:rPr>
          <w:rFonts w:ascii="Times New Roman" w:hAnsi="Times New Roman" w:cs="Times New Roman"/>
          <w:sz w:val="24"/>
        </w:rPr>
        <w:t>a</w:t>
      </w:r>
      <w:proofErr w:type="gramEnd"/>
      <w:r>
        <w:rPr>
          <w:rFonts w:ascii="Times New Roman" w:hAnsi="Times New Roman" w:cs="Times New Roman"/>
          <w:sz w:val="24"/>
        </w:rPr>
        <w:t xml:space="preserve"> redução dos níveis de violência no estado como um todo</w:t>
      </w:r>
      <w:r w:rsidR="001917FA">
        <w:rPr>
          <w:rFonts w:ascii="Times New Roman" w:hAnsi="Times New Roman" w:cs="Times New Roman"/>
          <w:sz w:val="24"/>
        </w:rPr>
        <w:t xml:space="preserve"> e tem foco específico nas taxas de homicídio. A partir da metodologia sugerida pelo </w:t>
      </w:r>
      <w:proofErr w:type="spellStart"/>
      <w:r w:rsidR="001917FA">
        <w:rPr>
          <w:rFonts w:ascii="Times New Roman" w:hAnsi="Times New Roman" w:cs="Times New Roman"/>
          <w:sz w:val="24"/>
        </w:rPr>
        <w:t>Abadie</w:t>
      </w:r>
      <w:proofErr w:type="spellEnd"/>
      <w:r w:rsidR="001917FA">
        <w:rPr>
          <w:rFonts w:ascii="Times New Roman" w:hAnsi="Times New Roman" w:cs="Times New Roman"/>
          <w:sz w:val="24"/>
        </w:rPr>
        <w:t xml:space="preserve"> </w:t>
      </w:r>
      <w:proofErr w:type="spellStart"/>
      <w:proofErr w:type="gramStart"/>
      <w:r w:rsidR="001917FA">
        <w:rPr>
          <w:rFonts w:ascii="Times New Roman" w:hAnsi="Times New Roman" w:cs="Times New Roman"/>
          <w:sz w:val="24"/>
        </w:rPr>
        <w:t>et</w:t>
      </w:r>
      <w:proofErr w:type="spellEnd"/>
      <w:proofErr w:type="gramEnd"/>
      <w:r w:rsidR="001917FA">
        <w:rPr>
          <w:rFonts w:ascii="Times New Roman" w:hAnsi="Times New Roman" w:cs="Times New Roman"/>
          <w:sz w:val="24"/>
        </w:rPr>
        <w:t xml:space="preserve"> al.</w:t>
      </w:r>
      <w:r w:rsidR="00122315">
        <w:rPr>
          <w:rFonts w:ascii="Times New Roman" w:hAnsi="Times New Roman" w:cs="Times New Roman"/>
          <w:sz w:val="24"/>
        </w:rPr>
        <w:t xml:space="preserve"> (2010), a pesquisa utiliza um Controle S</w:t>
      </w:r>
      <w:r w:rsidR="001917FA">
        <w:rPr>
          <w:rFonts w:ascii="Times New Roman" w:hAnsi="Times New Roman" w:cs="Times New Roman"/>
          <w:sz w:val="24"/>
        </w:rPr>
        <w:t xml:space="preserve">intético para obter um contrafatual para a taxa de homicídio para o referido estado. </w:t>
      </w:r>
      <w:proofErr w:type="gramStart"/>
      <w:r w:rsidR="001917FA">
        <w:rPr>
          <w:rFonts w:ascii="Times New Roman" w:hAnsi="Times New Roman" w:cs="Times New Roman"/>
          <w:sz w:val="24"/>
        </w:rPr>
        <w:t>Os resultado indicam</w:t>
      </w:r>
      <w:proofErr w:type="gramEnd"/>
      <w:r w:rsidR="001917FA">
        <w:rPr>
          <w:rFonts w:ascii="Times New Roman" w:hAnsi="Times New Roman" w:cs="Times New Roman"/>
          <w:sz w:val="24"/>
        </w:rPr>
        <w:t xml:space="preserve"> que o Pacto pela Vida foi bem sucedido em seu objetivo de redução da taxa de homicídio de Pernambuco: entre 2007 e 2011,</w:t>
      </w:r>
      <w:r>
        <w:rPr>
          <w:rFonts w:ascii="Times New Roman" w:hAnsi="Times New Roman" w:cs="Times New Roman"/>
          <w:sz w:val="24"/>
        </w:rPr>
        <w:t xml:space="preserve"> </w:t>
      </w:r>
      <w:r w:rsidR="001917FA">
        <w:rPr>
          <w:rFonts w:ascii="Times New Roman" w:hAnsi="Times New Roman" w:cs="Times New Roman"/>
          <w:sz w:val="24"/>
        </w:rPr>
        <w:t xml:space="preserve">as evidências obtidas indicam uma redução média de 9,1 pontos na taxa de homicídio </w:t>
      </w:r>
      <w:r w:rsidR="00122315">
        <w:rPr>
          <w:rFonts w:ascii="Times New Roman" w:hAnsi="Times New Roman" w:cs="Times New Roman"/>
          <w:sz w:val="24"/>
        </w:rPr>
        <w:t>quando comparado ao seu Controle S</w:t>
      </w:r>
      <w:r w:rsidR="001917FA">
        <w:rPr>
          <w:rFonts w:ascii="Times New Roman" w:hAnsi="Times New Roman" w:cs="Times New Roman"/>
          <w:sz w:val="24"/>
        </w:rPr>
        <w:t xml:space="preserve">intético, o que equivale a uma redução </w:t>
      </w:r>
      <w:proofErr w:type="gramStart"/>
      <w:r w:rsidR="001917FA">
        <w:rPr>
          <w:rFonts w:ascii="Times New Roman" w:hAnsi="Times New Roman" w:cs="Times New Roman"/>
          <w:sz w:val="24"/>
        </w:rPr>
        <w:t>de</w:t>
      </w:r>
      <w:proofErr w:type="gramEnd"/>
      <w:r w:rsidR="001917FA">
        <w:rPr>
          <w:rFonts w:ascii="Times New Roman" w:hAnsi="Times New Roman" w:cs="Times New Roman"/>
          <w:sz w:val="24"/>
        </w:rPr>
        <w:t xml:space="preserve"> cerca de 17,3 % em relação aos níveis desta taxa em vigor no ano de implementação do programa.</w:t>
      </w:r>
    </w:p>
    <w:p w:rsidR="001917FA" w:rsidRPr="00E5799B" w:rsidRDefault="001917FA" w:rsidP="001917FA">
      <w:pPr>
        <w:spacing w:line="240" w:lineRule="auto"/>
        <w:jc w:val="both"/>
        <w:rPr>
          <w:rFonts w:ascii="Times New Roman" w:hAnsi="Times New Roman" w:cs="Times New Roman"/>
          <w:sz w:val="24"/>
        </w:rPr>
      </w:pPr>
      <w:r w:rsidRPr="001917FA">
        <w:rPr>
          <w:rFonts w:ascii="Times New Roman" w:hAnsi="Times New Roman" w:cs="Times New Roman"/>
          <w:b/>
          <w:sz w:val="24"/>
        </w:rPr>
        <w:t>Palavras-chaves</w:t>
      </w:r>
      <w:r>
        <w:rPr>
          <w:rFonts w:ascii="Times New Roman" w:hAnsi="Times New Roman" w:cs="Times New Roman"/>
          <w:sz w:val="24"/>
        </w:rPr>
        <w:t xml:space="preserve">: </w:t>
      </w:r>
      <w:r w:rsidR="00122315">
        <w:rPr>
          <w:rFonts w:ascii="Times New Roman" w:hAnsi="Times New Roman" w:cs="Times New Roman"/>
          <w:sz w:val="24"/>
        </w:rPr>
        <w:t>taxa de homicídio, Controle S</w:t>
      </w:r>
      <w:r>
        <w:rPr>
          <w:rFonts w:ascii="Times New Roman" w:hAnsi="Times New Roman" w:cs="Times New Roman"/>
          <w:sz w:val="24"/>
        </w:rPr>
        <w:t>intético, Pacto pela Vida.</w:t>
      </w:r>
    </w:p>
    <w:p w:rsidR="00E5799B" w:rsidRPr="001917FA" w:rsidRDefault="001917FA" w:rsidP="001917FA">
      <w:pPr>
        <w:spacing w:after="0" w:line="240" w:lineRule="auto"/>
        <w:rPr>
          <w:rFonts w:ascii="Times New Roman" w:hAnsi="Times New Roman" w:cs="Times New Roman"/>
          <w:b/>
          <w:sz w:val="24"/>
          <w:lang w:val="en-US"/>
        </w:rPr>
      </w:pPr>
      <w:r w:rsidRPr="001917FA">
        <w:rPr>
          <w:rFonts w:ascii="Times New Roman" w:hAnsi="Times New Roman" w:cs="Times New Roman"/>
          <w:b/>
          <w:sz w:val="24"/>
          <w:lang w:val="en-US"/>
        </w:rPr>
        <w:t>Abstract</w:t>
      </w:r>
    </w:p>
    <w:p w:rsidR="006B428A" w:rsidRPr="001917FA" w:rsidRDefault="001917FA" w:rsidP="00122315">
      <w:pPr>
        <w:spacing w:after="0" w:line="240" w:lineRule="auto"/>
        <w:jc w:val="both"/>
        <w:rPr>
          <w:rFonts w:ascii="Times New Roman" w:hAnsi="Times New Roman" w:cs="Times New Roman"/>
          <w:sz w:val="24"/>
          <w:lang w:val="en-US"/>
        </w:rPr>
      </w:pPr>
      <w:r w:rsidRPr="001917FA">
        <w:rPr>
          <w:rFonts w:ascii="Times New Roman" w:hAnsi="Times New Roman" w:cs="Times New Roman"/>
          <w:sz w:val="24"/>
          <w:lang w:val="en-US"/>
        </w:rPr>
        <w:t xml:space="preserve">The objective of the work is </w:t>
      </w:r>
      <w:r>
        <w:rPr>
          <w:rFonts w:ascii="Times New Roman" w:hAnsi="Times New Roman" w:cs="Times New Roman"/>
          <w:sz w:val="24"/>
          <w:lang w:val="en-US"/>
        </w:rPr>
        <w:t xml:space="preserve">to evaluate de impact of state program </w:t>
      </w:r>
      <w:proofErr w:type="spellStart"/>
      <w:r>
        <w:rPr>
          <w:rFonts w:ascii="Times New Roman" w:hAnsi="Times New Roman" w:cs="Times New Roman"/>
          <w:sz w:val="24"/>
          <w:lang w:val="en-US"/>
        </w:rPr>
        <w:t>Pacto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pela</w:t>
      </w:r>
      <w:proofErr w:type="spellEnd"/>
      <w:r>
        <w:rPr>
          <w:rFonts w:ascii="Times New Roman" w:hAnsi="Times New Roman" w:cs="Times New Roman"/>
          <w:sz w:val="24"/>
          <w:lang w:val="en-US"/>
        </w:rPr>
        <w:t xml:space="preserve"> Vida on homicide rate of the state of </w:t>
      </w:r>
      <w:proofErr w:type="spellStart"/>
      <w:r>
        <w:rPr>
          <w:rFonts w:ascii="Times New Roman" w:hAnsi="Times New Roman" w:cs="Times New Roman"/>
          <w:sz w:val="24"/>
          <w:lang w:val="en-US"/>
        </w:rPr>
        <w:t>Pernambuco</w:t>
      </w:r>
      <w:proofErr w:type="spellEnd"/>
      <w:r>
        <w:rPr>
          <w:rFonts w:ascii="Times New Roman" w:hAnsi="Times New Roman" w:cs="Times New Roman"/>
          <w:sz w:val="24"/>
          <w:lang w:val="en-US"/>
        </w:rPr>
        <w:t>. This program was implemented in this state in 2007</w:t>
      </w:r>
      <w:r w:rsidR="00122315">
        <w:rPr>
          <w:rFonts w:ascii="Times New Roman" w:hAnsi="Times New Roman" w:cs="Times New Roman"/>
          <w:sz w:val="24"/>
          <w:lang w:val="en-US"/>
        </w:rPr>
        <w:t xml:space="preserve"> when </w:t>
      </w:r>
      <w:proofErr w:type="spellStart"/>
      <w:r w:rsidR="00122315">
        <w:rPr>
          <w:rFonts w:ascii="Times New Roman" w:hAnsi="Times New Roman" w:cs="Times New Roman"/>
          <w:sz w:val="24"/>
          <w:lang w:val="en-US"/>
        </w:rPr>
        <w:t>Pernambuco</w:t>
      </w:r>
      <w:proofErr w:type="spellEnd"/>
      <w:r w:rsidR="00122315">
        <w:rPr>
          <w:rFonts w:ascii="Times New Roman" w:hAnsi="Times New Roman" w:cs="Times New Roman"/>
          <w:sz w:val="24"/>
          <w:lang w:val="en-US"/>
        </w:rPr>
        <w:t xml:space="preserve"> was presenting a very high rate, figuring among the worst situations of Brazilian states, and in a moment of increasing homicide rate in Northeast region of Brazil. Following the methodology suggested by </w:t>
      </w:r>
      <w:proofErr w:type="spellStart"/>
      <w:r w:rsidR="00122315" w:rsidRPr="00122315">
        <w:rPr>
          <w:rFonts w:ascii="Times New Roman" w:hAnsi="Times New Roman" w:cs="Times New Roman"/>
          <w:sz w:val="24"/>
          <w:lang w:val="en-US"/>
        </w:rPr>
        <w:t>Abadie</w:t>
      </w:r>
      <w:proofErr w:type="spellEnd"/>
      <w:r w:rsidR="00122315" w:rsidRPr="00122315">
        <w:rPr>
          <w:rFonts w:ascii="Times New Roman" w:hAnsi="Times New Roman" w:cs="Times New Roman"/>
          <w:sz w:val="24"/>
          <w:lang w:val="en-US"/>
        </w:rPr>
        <w:t xml:space="preserve"> et al. (2010),</w:t>
      </w:r>
      <w:r w:rsidR="00122315">
        <w:rPr>
          <w:rFonts w:ascii="Times New Roman" w:hAnsi="Times New Roman" w:cs="Times New Roman"/>
          <w:sz w:val="24"/>
          <w:lang w:val="en-US"/>
        </w:rPr>
        <w:t xml:space="preserve"> the research uses a Synthetic Control for obtaining a contra factual to the homicide rate of </w:t>
      </w:r>
      <w:proofErr w:type="spellStart"/>
      <w:r w:rsidR="00122315">
        <w:rPr>
          <w:rFonts w:ascii="Times New Roman" w:hAnsi="Times New Roman" w:cs="Times New Roman"/>
          <w:sz w:val="24"/>
          <w:lang w:val="en-US"/>
        </w:rPr>
        <w:t>Pernambuco</w:t>
      </w:r>
      <w:proofErr w:type="spellEnd"/>
      <w:r w:rsidR="00122315">
        <w:rPr>
          <w:rFonts w:ascii="Times New Roman" w:hAnsi="Times New Roman" w:cs="Times New Roman"/>
          <w:sz w:val="24"/>
          <w:lang w:val="en-US"/>
        </w:rPr>
        <w:t xml:space="preserve">. The results indicate that the program </w:t>
      </w:r>
      <w:proofErr w:type="spellStart"/>
      <w:r w:rsidR="00122315">
        <w:rPr>
          <w:rFonts w:ascii="Times New Roman" w:hAnsi="Times New Roman" w:cs="Times New Roman"/>
          <w:sz w:val="24"/>
          <w:lang w:val="en-US"/>
        </w:rPr>
        <w:t>Pacto</w:t>
      </w:r>
      <w:proofErr w:type="spellEnd"/>
      <w:r w:rsidR="00122315">
        <w:rPr>
          <w:rFonts w:ascii="Times New Roman" w:hAnsi="Times New Roman" w:cs="Times New Roman"/>
          <w:sz w:val="24"/>
          <w:lang w:val="en-US"/>
        </w:rPr>
        <w:t xml:space="preserve"> </w:t>
      </w:r>
      <w:proofErr w:type="spellStart"/>
      <w:r w:rsidR="00122315">
        <w:rPr>
          <w:rFonts w:ascii="Times New Roman" w:hAnsi="Times New Roman" w:cs="Times New Roman"/>
          <w:sz w:val="24"/>
          <w:lang w:val="en-US"/>
        </w:rPr>
        <w:t>pela</w:t>
      </w:r>
      <w:proofErr w:type="spellEnd"/>
      <w:r w:rsidR="00122315">
        <w:rPr>
          <w:rFonts w:ascii="Times New Roman" w:hAnsi="Times New Roman" w:cs="Times New Roman"/>
          <w:sz w:val="24"/>
          <w:lang w:val="en-US"/>
        </w:rPr>
        <w:t xml:space="preserve"> Vida was successful in reducing homicide rates in this state: between 2007 and 2011, the set of evidence shows an average reduction of 9.1 points in homicide rates as compeered to its Synthetic Control, what </w:t>
      </w:r>
      <w:proofErr w:type="gramStart"/>
      <w:r w:rsidR="00122315">
        <w:rPr>
          <w:rFonts w:ascii="Times New Roman" w:hAnsi="Times New Roman" w:cs="Times New Roman"/>
          <w:sz w:val="24"/>
          <w:lang w:val="en-US"/>
        </w:rPr>
        <w:t>corresponds</w:t>
      </w:r>
      <w:proofErr w:type="gramEnd"/>
      <w:r w:rsidR="00122315">
        <w:rPr>
          <w:rFonts w:ascii="Times New Roman" w:hAnsi="Times New Roman" w:cs="Times New Roman"/>
          <w:sz w:val="24"/>
          <w:lang w:val="en-US"/>
        </w:rPr>
        <w:t xml:space="preserve"> a reduction of 17.3% in relation to its level of 2007.</w:t>
      </w:r>
    </w:p>
    <w:p w:rsidR="006B428A" w:rsidRPr="00122315" w:rsidRDefault="00122315" w:rsidP="006B428A">
      <w:pPr>
        <w:jc w:val="both"/>
        <w:rPr>
          <w:rFonts w:ascii="Times New Roman" w:hAnsi="Times New Roman" w:cs="Times New Roman"/>
          <w:sz w:val="24"/>
          <w:lang w:val="en-US"/>
        </w:rPr>
      </w:pPr>
      <w:r>
        <w:rPr>
          <w:rFonts w:ascii="Times New Roman" w:hAnsi="Times New Roman" w:cs="Times New Roman"/>
          <w:b/>
          <w:sz w:val="24"/>
          <w:lang w:val="en-US"/>
        </w:rPr>
        <w:t xml:space="preserve">Key-words: </w:t>
      </w:r>
      <w:r w:rsidRPr="00122315">
        <w:rPr>
          <w:rFonts w:ascii="Times New Roman" w:hAnsi="Times New Roman" w:cs="Times New Roman"/>
          <w:sz w:val="24"/>
          <w:lang w:val="en-US"/>
        </w:rPr>
        <w:t xml:space="preserve">homicide rate, Synthetic Control, </w:t>
      </w:r>
      <w:proofErr w:type="spellStart"/>
      <w:r w:rsidRPr="00122315">
        <w:rPr>
          <w:rFonts w:ascii="Times New Roman" w:hAnsi="Times New Roman" w:cs="Times New Roman"/>
          <w:sz w:val="24"/>
          <w:lang w:val="en-US"/>
        </w:rPr>
        <w:t>Pacto</w:t>
      </w:r>
      <w:proofErr w:type="spellEnd"/>
      <w:r w:rsidRPr="00122315">
        <w:rPr>
          <w:rFonts w:ascii="Times New Roman" w:hAnsi="Times New Roman" w:cs="Times New Roman"/>
          <w:sz w:val="24"/>
          <w:lang w:val="en-US"/>
        </w:rPr>
        <w:t xml:space="preserve"> </w:t>
      </w:r>
      <w:proofErr w:type="spellStart"/>
      <w:r w:rsidRPr="00122315">
        <w:rPr>
          <w:rFonts w:ascii="Times New Roman" w:hAnsi="Times New Roman" w:cs="Times New Roman"/>
          <w:sz w:val="24"/>
          <w:lang w:val="en-US"/>
        </w:rPr>
        <w:t>pela</w:t>
      </w:r>
      <w:proofErr w:type="spellEnd"/>
      <w:r w:rsidRPr="00122315">
        <w:rPr>
          <w:rFonts w:ascii="Times New Roman" w:hAnsi="Times New Roman" w:cs="Times New Roman"/>
          <w:sz w:val="24"/>
          <w:lang w:val="en-US"/>
        </w:rPr>
        <w:t xml:space="preserve"> Vida.</w:t>
      </w:r>
    </w:p>
    <w:p w:rsidR="000D6846" w:rsidRDefault="00024398" w:rsidP="00024398">
      <w:pPr>
        <w:rPr>
          <w:rFonts w:ascii="Times New Roman" w:hAnsi="Times New Roman" w:cs="Times New Roman"/>
          <w:sz w:val="24"/>
        </w:rPr>
      </w:pPr>
      <w:r w:rsidRPr="00024398">
        <w:rPr>
          <w:rFonts w:ascii="Times New Roman" w:hAnsi="Times New Roman" w:cs="Times New Roman"/>
          <w:b/>
          <w:i/>
          <w:sz w:val="24"/>
        </w:rPr>
        <w:t>JEL</w:t>
      </w:r>
      <w:r w:rsidRPr="00024398">
        <w:rPr>
          <w:rFonts w:ascii="Times New Roman" w:hAnsi="Times New Roman" w:cs="Times New Roman"/>
          <w:b/>
          <w:sz w:val="24"/>
        </w:rPr>
        <w:t>:</w:t>
      </w:r>
      <w:r w:rsidRPr="006D6492">
        <w:rPr>
          <w:rFonts w:ascii="Times New Roman" w:hAnsi="Times New Roman" w:cs="Times New Roman"/>
          <w:sz w:val="24"/>
        </w:rPr>
        <w:t xml:space="preserve"> </w:t>
      </w:r>
      <w:r w:rsidR="006D6492" w:rsidRPr="006D6492">
        <w:rPr>
          <w:rFonts w:ascii="Times New Roman" w:hAnsi="Times New Roman" w:cs="Times New Roman"/>
          <w:sz w:val="24"/>
        </w:rPr>
        <w:t>O1</w:t>
      </w:r>
      <w:r w:rsidR="006D6492">
        <w:rPr>
          <w:rFonts w:ascii="Times New Roman" w:hAnsi="Times New Roman" w:cs="Times New Roman"/>
          <w:sz w:val="24"/>
        </w:rPr>
        <w:t>0, K42, C40</w:t>
      </w:r>
      <w:r w:rsidR="0042791E">
        <w:rPr>
          <w:rFonts w:ascii="Times New Roman" w:hAnsi="Times New Roman" w:cs="Times New Roman"/>
          <w:sz w:val="24"/>
        </w:rPr>
        <w:t>.</w:t>
      </w:r>
    </w:p>
    <w:p w:rsidR="00024398" w:rsidRPr="000D6846" w:rsidRDefault="000D6846" w:rsidP="00024398">
      <w:pPr>
        <w:rPr>
          <w:rFonts w:ascii="Times New Roman" w:hAnsi="Times New Roman" w:cs="Times New Roman"/>
          <w:b/>
          <w:sz w:val="24"/>
        </w:rPr>
      </w:pPr>
      <w:r w:rsidRPr="000D6846">
        <w:rPr>
          <w:rFonts w:ascii="Times New Roman" w:hAnsi="Times New Roman" w:cs="Times New Roman"/>
          <w:b/>
          <w:sz w:val="24"/>
        </w:rPr>
        <w:t xml:space="preserve">Área 12 - </w:t>
      </w:r>
      <w:r w:rsidRPr="00A4688C">
        <w:rPr>
          <w:rFonts w:ascii="Times New Roman" w:hAnsi="Times New Roman" w:cs="Times New Roman"/>
          <w:sz w:val="24"/>
        </w:rPr>
        <w:t>Economia Social e Demografia Econômica</w:t>
      </w:r>
      <w:r w:rsidR="006D6492" w:rsidRPr="000D6846">
        <w:rPr>
          <w:rFonts w:ascii="Times New Roman" w:hAnsi="Times New Roman" w:cs="Times New Roman"/>
          <w:b/>
          <w:sz w:val="24"/>
        </w:rPr>
        <w:t xml:space="preserve"> </w:t>
      </w:r>
    </w:p>
    <w:p w:rsidR="006B428A" w:rsidRPr="00024398" w:rsidRDefault="006B428A" w:rsidP="00A937F5">
      <w:pPr>
        <w:jc w:val="center"/>
        <w:rPr>
          <w:rFonts w:ascii="Times New Roman" w:hAnsi="Times New Roman" w:cs="Times New Roman"/>
          <w:b/>
          <w:sz w:val="24"/>
        </w:rPr>
      </w:pPr>
    </w:p>
    <w:p w:rsidR="00F214C5" w:rsidRDefault="002C009D" w:rsidP="00E5799B">
      <w:pPr>
        <w:jc w:val="both"/>
        <w:rPr>
          <w:rFonts w:ascii="Times New Roman" w:hAnsi="Times New Roman" w:cs="Times New Roman"/>
          <w:b/>
          <w:sz w:val="24"/>
        </w:rPr>
      </w:pPr>
      <w:r>
        <w:rPr>
          <w:rFonts w:ascii="Times New Roman" w:hAnsi="Times New Roman" w:cs="Times New Roman"/>
          <w:b/>
          <w:sz w:val="24"/>
        </w:rPr>
        <w:lastRenderedPageBreak/>
        <w:t>Avaliação de Política</w:t>
      </w:r>
      <w:r w:rsidR="00B0332E">
        <w:rPr>
          <w:rFonts w:ascii="Times New Roman" w:hAnsi="Times New Roman" w:cs="Times New Roman"/>
          <w:b/>
          <w:sz w:val="24"/>
        </w:rPr>
        <w:t xml:space="preserve"> </w:t>
      </w:r>
      <w:r w:rsidR="00EB6776" w:rsidRPr="00EB6776">
        <w:rPr>
          <w:rFonts w:ascii="Times New Roman" w:hAnsi="Times New Roman" w:cs="Times New Roman"/>
          <w:b/>
          <w:sz w:val="24"/>
        </w:rPr>
        <w:t xml:space="preserve">Pública </w:t>
      </w:r>
      <w:r>
        <w:rPr>
          <w:rFonts w:ascii="Times New Roman" w:hAnsi="Times New Roman" w:cs="Times New Roman"/>
          <w:b/>
          <w:sz w:val="24"/>
        </w:rPr>
        <w:t>para Redução da</w:t>
      </w:r>
      <w:r w:rsidR="00EB6776" w:rsidRPr="00EB6776">
        <w:rPr>
          <w:rFonts w:ascii="Times New Roman" w:hAnsi="Times New Roman" w:cs="Times New Roman"/>
          <w:b/>
          <w:sz w:val="24"/>
        </w:rPr>
        <w:t xml:space="preserve"> </w:t>
      </w:r>
      <w:r w:rsidR="00ED0219">
        <w:rPr>
          <w:rFonts w:ascii="Times New Roman" w:hAnsi="Times New Roman" w:cs="Times New Roman"/>
          <w:b/>
          <w:sz w:val="24"/>
        </w:rPr>
        <w:t>Criminalidade Violenta</w:t>
      </w:r>
      <w:r w:rsidR="00EB6776" w:rsidRPr="00EB6776">
        <w:rPr>
          <w:rFonts w:ascii="Times New Roman" w:hAnsi="Times New Roman" w:cs="Times New Roman"/>
          <w:b/>
          <w:sz w:val="24"/>
        </w:rPr>
        <w:t xml:space="preserve">: </w:t>
      </w:r>
      <w:r w:rsidR="00B0332E">
        <w:rPr>
          <w:rFonts w:ascii="Times New Roman" w:hAnsi="Times New Roman" w:cs="Times New Roman"/>
          <w:b/>
          <w:sz w:val="24"/>
        </w:rPr>
        <w:t>o Caso</w:t>
      </w:r>
      <w:r w:rsidR="00EB6776" w:rsidRPr="00EB6776">
        <w:rPr>
          <w:rFonts w:ascii="Times New Roman" w:hAnsi="Times New Roman" w:cs="Times New Roman"/>
          <w:b/>
          <w:sz w:val="24"/>
        </w:rPr>
        <w:t xml:space="preserve"> do </w:t>
      </w:r>
      <w:r w:rsidR="00D0082E">
        <w:rPr>
          <w:rFonts w:ascii="Times New Roman" w:hAnsi="Times New Roman" w:cs="Times New Roman"/>
          <w:b/>
          <w:sz w:val="24"/>
        </w:rPr>
        <w:t xml:space="preserve">Programa </w:t>
      </w:r>
      <w:r w:rsidR="00EB6776" w:rsidRPr="00EB6776">
        <w:rPr>
          <w:rFonts w:ascii="Times New Roman" w:hAnsi="Times New Roman" w:cs="Times New Roman"/>
          <w:b/>
          <w:sz w:val="24"/>
        </w:rPr>
        <w:t>Pacto pela Vida</w:t>
      </w:r>
      <w:r w:rsidR="00EB6776">
        <w:rPr>
          <w:rFonts w:ascii="Times New Roman" w:hAnsi="Times New Roman" w:cs="Times New Roman"/>
          <w:b/>
          <w:sz w:val="24"/>
        </w:rPr>
        <w:t xml:space="preserve"> </w:t>
      </w:r>
      <w:r w:rsidR="00F715FD">
        <w:rPr>
          <w:rFonts w:ascii="Times New Roman" w:hAnsi="Times New Roman" w:cs="Times New Roman"/>
          <w:b/>
          <w:sz w:val="24"/>
        </w:rPr>
        <w:t>do</w:t>
      </w:r>
      <w:r w:rsidR="00EB6776">
        <w:rPr>
          <w:rFonts w:ascii="Times New Roman" w:hAnsi="Times New Roman" w:cs="Times New Roman"/>
          <w:b/>
          <w:sz w:val="24"/>
        </w:rPr>
        <w:t xml:space="preserve"> Estado de Pernambuco</w:t>
      </w:r>
    </w:p>
    <w:p w:rsidR="00EB6776" w:rsidRDefault="00EB6776" w:rsidP="00EB6776">
      <w:pPr>
        <w:rPr>
          <w:rFonts w:ascii="Times New Roman" w:hAnsi="Times New Roman" w:cs="Times New Roman"/>
          <w:b/>
          <w:sz w:val="24"/>
        </w:rPr>
      </w:pPr>
      <w:r>
        <w:rPr>
          <w:rFonts w:ascii="Times New Roman" w:hAnsi="Times New Roman" w:cs="Times New Roman"/>
          <w:b/>
          <w:sz w:val="24"/>
        </w:rPr>
        <w:t>1. Introdução</w:t>
      </w:r>
    </w:p>
    <w:p w:rsidR="006942E2" w:rsidRDefault="00BA3FAF" w:rsidP="006B428A">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O Brasil é um país que apresenta elevadas taxas de criminalidade violenta. </w:t>
      </w:r>
      <w:r w:rsidR="00632E39">
        <w:rPr>
          <w:rFonts w:ascii="Times New Roman" w:hAnsi="Times New Roman" w:cs="Times New Roman"/>
          <w:sz w:val="24"/>
        </w:rPr>
        <w:t>T</w:t>
      </w:r>
      <w:r w:rsidR="00AB424D">
        <w:rPr>
          <w:rFonts w:ascii="Times New Roman" w:hAnsi="Times New Roman" w:cs="Times New Roman"/>
          <w:sz w:val="24"/>
        </w:rPr>
        <w:t xml:space="preserve">omadas as informações do Sistema de Informações de Mortalidade do </w:t>
      </w:r>
      <w:proofErr w:type="spellStart"/>
      <w:proofErr w:type="gramStart"/>
      <w:r w:rsidR="00AB424D">
        <w:rPr>
          <w:rFonts w:ascii="Times New Roman" w:hAnsi="Times New Roman" w:cs="Times New Roman"/>
          <w:sz w:val="24"/>
        </w:rPr>
        <w:t>Datasus</w:t>
      </w:r>
      <w:proofErr w:type="spellEnd"/>
      <w:proofErr w:type="gramEnd"/>
      <w:r w:rsidR="00AB424D">
        <w:rPr>
          <w:rFonts w:ascii="Times New Roman" w:hAnsi="Times New Roman" w:cs="Times New Roman"/>
          <w:sz w:val="24"/>
        </w:rPr>
        <w:t>/Ministério da Saúde</w:t>
      </w:r>
      <w:r w:rsidR="0052435A">
        <w:rPr>
          <w:rFonts w:ascii="Times New Roman" w:hAnsi="Times New Roman" w:cs="Times New Roman"/>
          <w:sz w:val="24"/>
        </w:rPr>
        <w:t xml:space="preserve"> (DATASUS, 2013)</w:t>
      </w:r>
      <w:r w:rsidR="00AB424D">
        <w:rPr>
          <w:rFonts w:ascii="Times New Roman" w:hAnsi="Times New Roman" w:cs="Times New Roman"/>
          <w:sz w:val="24"/>
        </w:rPr>
        <w:t xml:space="preserve">, relativas às </w:t>
      </w:r>
      <w:r w:rsidR="00AB424D" w:rsidRPr="006171A0">
        <w:rPr>
          <w:rFonts w:ascii="Times New Roman" w:hAnsi="Times New Roman" w:cs="Times New Roman"/>
          <w:i/>
          <w:sz w:val="24"/>
        </w:rPr>
        <w:t>agressões</w:t>
      </w:r>
      <w:r w:rsidR="00AB424D">
        <w:rPr>
          <w:rFonts w:ascii="Times New Roman" w:hAnsi="Times New Roman" w:cs="Times New Roman"/>
          <w:sz w:val="24"/>
        </w:rPr>
        <w:t xml:space="preserve"> intencionais que resultaram em morte</w:t>
      </w:r>
      <w:r w:rsidR="00AF4D45">
        <w:rPr>
          <w:rStyle w:val="FootnoteReference"/>
          <w:rFonts w:ascii="Times New Roman" w:hAnsi="Times New Roman" w:cs="Times New Roman"/>
          <w:sz w:val="24"/>
        </w:rPr>
        <w:footnoteReference w:id="1"/>
      </w:r>
      <w:r w:rsidR="00AB424D">
        <w:rPr>
          <w:rFonts w:ascii="Times New Roman" w:hAnsi="Times New Roman" w:cs="Times New Roman"/>
          <w:sz w:val="24"/>
        </w:rPr>
        <w:t xml:space="preserve">, </w:t>
      </w:r>
      <w:r w:rsidR="00A6103C">
        <w:rPr>
          <w:rFonts w:ascii="Times New Roman" w:hAnsi="Times New Roman" w:cs="Times New Roman"/>
          <w:sz w:val="24"/>
        </w:rPr>
        <w:t xml:space="preserve">percebe-se </w:t>
      </w:r>
      <w:r w:rsidR="00AB424D">
        <w:rPr>
          <w:rFonts w:ascii="Times New Roman" w:hAnsi="Times New Roman" w:cs="Times New Roman"/>
          <w:sz w:val="24"/>
        </w:rPr>
        <w:t>que as taxas de homicídio para o país osci</w:t>
      </w:r>
      <w:r w:rsidR="00EE3CE4">
        <w:rPr>
          <w:rFonts w:ascii="Times New Roman" w:hAnsi="Times New Roman" w:cs="Times New Roman"/>
          <w:sz w:val="24"/>
        </w:rPr>
        <w:t>laram entre pouco mais de 26</w:t>
      </w:r>
      <w:r w:rsidR="00AB424D">
        <w:rPr>
          <w:rFonts w:ascii="Times New Roman" w:hAnsi="Times New Roman" w:cs="Times New Roman"/>
          <w:sz w:val="24"/>
        </w:rPr>
        <w:t xml:space="preserve"> e quase 29 durante o período compre</w:t>
      </w:r>
      <w:r w:rsidR="00EE3CE4">
        <w:rPr>
          <w:rFonts w:ascii="Times New Roman" w:hAnsi="Times New Roman" w:cs="Times New Roman"/>
          <w:sz w:val="24"/>
        </w:rPr>
        <w:t>endido entre 2000</w:t>
      </w:r>
      <w:r w:rsidR="00AB424D">
        <w:rPr>
          <w:rFonts w:ascii="Times New Roman" w:hAnsi="Times New Roman" w:cs="Times New Roman"/>
          <w:sz w:val="24"/>
        </w:rPr>
        <w:t xml:space="preserve"> e 2011. A taxa de 2011 é de 27,13. Estes números colocam o Brasil como um dos países mais violentos do planeta, </w:t>
      </w:r>
      <w:r w:rsidR="006942E2">
        <w:rPr>
          <w:rFonts w:ascii="Times New Roman" w:hAnsi="Times New Roman" w:cs="Times New Roman"/>
          <w:sz w:val="24"/>
        </w:rPr>
        <w:t xml:space="preserve">abaixo </w:t>
      </w:r>
      <w:r w:rsidR="00AB424D">
        <w:rPr>
          <w:rFonts w:ascii="Times New Roman" w:hAnsi="Times New Roman" w:cs="Times New Roman"/>
          <w:sz w:val="24"/>
        </w:rPr>
        <w:t xml:space="preserve">apenas </w:t>
      </w:r>
      <w:r w:rsidR="006942E2">
        <w:rPr>
          <w:rFonts w:ascii="Times New Roman" w:hAnsi="Times New Roman" w:cs="Times New Roman"/>
          <w:sz w:val="24"/>
        </w:rPr>
        <w:t xml:space="preserve">de </w:t>
      </w:r>
      <w:r w:rsidR="00AB424D">
        <w:rPr>
          <w:rFonts w:ascii="Times New Roman" w:hAnsi="Times New Roman" w:cs="Times New Roman"/>
          <w:sz w:val="24"/>
        </w:rPr>
        <w:t xml:space="preserve">alguns países da América Central </w:t>
      </w:r>
      <w:r w:rsidR="006942E2">
        <w:rPr>
          <w:rFonts w:ascii="Times New Roman" w:hAnsi="Times New Roman" w:cs="Times New Roman"/>
          <w:sz w:val="24"/>
        </w:rPr>
        <w:t xml:space="preserve">e do Caribe </w:t>
      </w:r>
      <w:r w:rsidR="00AB424D">
        <w:rPr>
          <w:rFonts w:ascii="Times New Roman" w:hAnsi="Times New Roman" w:cs="Times New Roman"/>
          <w:sz w:val="24"/>
        </w:rPr>
        <w:t>(</w:t>
      </w:r>
      <w:r w:rsidR="006942E2">
        <w:rPr>
          <w:rFonts w:ascii="Times New Roman" w:hAnsi="Times New Roman" w:cs="Times New Roman"/>
          <w:sz w:val="24"/>
        </w:rPr>
        <w:t xml:space="preserve">Belize, </w:t>
      </w:r>
      <w:r w:rsidR="00AB424D">
        <w:rPr>
          <w:rFonts w:ascii="Times New Roman" w:hAnsi="Times New Roman" w:cs="Times New Roman"/>
          <w:sz w:val="24"/>
        </w:rPr>
        <w:t>Honduras, El Salvador, Guatemala</w:t>
      </w:r>
      <w:r w:rsidR="006942E2">
        <w:rPr>
          <w:rFonts w:ascii="Times New Roman" w:hAnsi="Times New Roman" w:cs="Times New Roman"/>
          <w:sz w:val="24"/>
        </w:rPr>
        <w:t>, Jamaica, República Dominicana, Porto Rico, Trinidad e Toba</w:t>
      </w:r>
      <w:r w:rsidR="007748E0">
        <w:rPr>
          <w:rFonts w:ascii="Times New Roman" w:hAnsi="Times New Roman" w:cs="Times New Roman"/>
          <w:sz w:val="24"/>
        </w:rPr>
        <w:t>g</w:t>
      </w:r>
      <w:r w:rsidR="006942E2">
        <w:rPr>
          <w:rFonts w:ascii="Times New Roman" w:hAnsi="Times New Roman" w:cs="Times New Roman"/>
          <w:sz w:val="24"/>
        </w:rPr>
        <w:t>o) e</w:t>
      </w:r>
      <w:r w:rsidR="00AB424D">
        <w:rPr>
          <w:rFonts w:ascii="Times New Roman" w:hAnsi="Times New Roman" w:cs="Times New Roman"/>
          <w:sz w:val="24"/>
        </w:rPr>
        <w:t xml:space="preserve"> da América do Sul (Venezuela e Colômbia)</w:t>
      </w:r>
      <w:r w:rsidR="006942E2">
        <w:rPr>
          <w:rFonts w:ascii="Times New Roman" w:hAnsi="Times New Roman" w:cs="Times New Roman"/>
          <w:sz w:val="24"/>
        </w:rPr>
        <w:t xml:space="preserve"> (</w:t>
      </w:r>
      <w:r w:rsidR="00092F95">
        <w:rPr>
          <w:rFonts w:ascii="Times New Roman" w:hAnsi="Times New Roman" w:cs="Times New Roman"/>
          <w:sz w:val="24"/>
        </w:rPr>
        <w:t>OUIMET, 2010;</w:t>
      </w:r>
      <w:r w:rsidR="0052435A">
        <w:rPr>
          <w:rFonts w:ascii="Times New Roman" w:hAnsi="Times New Roman" w:cs="Times New Roman"/>
          <w:sz w:val="24"/>
        </w:rPr>
        <w:t xml:space="preserve"> </w:t>
      </w:r>
      <w:r w:rsidR="006942E2">
        <w:rPr>
          <w:rFonts w:ascii="Times New Roman" w:hAnsi="Times New Roman" w:cs="Times New Roman"/>
          <w:sz w:val="24"/>
        </w:rPr>
        <w:t>UNODOC, 2012).</w:t>
      </w:r>
    </w:p>
    <w:p w:rsidR="008C7F45" w:rsidRDefault="006942E2" w:rsidP="00E5799B">
      <w:pPr>
        <w:spacing w:line="240" w:lineRule="auto"/>
        <w:ind w:firstLine="720"/>
        <w:jc w:val="both"/>
        <w:rPr>
          <w:rFonts w:ascii="Times New Roman" w:hAnsi="Times New Roman" w:cs="Times New Roman"/>
          <w:sz w:val="24"/>
        </w:rPr>
      </w:pPr>
      <w:r>
        <w:rPr>
          <w:rFonts w:ascii="Times New Roman" w:hAnsi="Times New Roman" w:cs="Times New Roman"/>
          <w:sz w:val="24"/>
        </w:rPr>
        <w:t>Observando</w:t>
      </w:r>
      <w:r w:rsidR="008C7F45">
        <w:rPr>
          <w:rFonts w:ascii="Times New Roman" w:hAnsi="Times New Roman" w:cs="Times New Roman"/>
          <w:sz w:val="24"/>
        </w:rPr>
        <w:t xml:space="preserve"> as dinâmicas internas às regiões brasi</w:t>
      </w:r>
      <w:r w:rsidR="00EE3CE4">
        <w:rPr>
          <w:rFonts w:ascii="Times New Roman" w:hAnsi="Times New Roman" w:cs="Times New Roman"/>
          <w:sz w:val="24"/>
        </w:rPr>
        <w:t>leiras, perceberemos que em 2000</w:t>
      </w:r>
      <w:r w:rsidR="00092F95">
        <w:rPr>
          <w:rFonts w:ascii="Times New Roman" w:hAnsi="Times New Roman" w:cs="Times New Roman"/>
          <w:sz w:val="24"/>
        </w:rPr>
        <w:t>, a região S</w:t>
      </w:r>
      <w:r w:rsidR="008C7F45">
        <w:rPr>
          <w:rFonts w:ascii="Times New Roman" w:hAnsi="Times New Roman" w:cs="Times New Roman"/>
          <w:sz w:val="24"/>
        </w:rPr>
        <w:t xml:space="preserve">udeste puxava as taxas brasileiras para cima, </w:t>
      </w:r>
      <w:r w:rsidR="00583792">
        <w:rPr>
          <w:rFonts w:ascii="Times New Roman" w:hAnsi="Times New Roman" w:cs="Times New Roman"/>
          <w:sz w:val="24"/>
        </w:rPr>
        <w:t>com uma taxa de homicídios de 36,52</w:t>
      </w:r>
      <w:r w:rsidR="008C7F45">
        <w:rPr>
          <w:rFonts w:ascii="Times New Roman" w:hAnsi="Times New Roman" w:cs="Times New Roman"/>
          <w:sz w:val="24"/>
        </w:rPr>
        <w:t xml:space="preserve"> homicídios por 100.000 habitantes, quando a taxa br</w:t>
      </w:r>
      <w:r w:rsidR="00583792">
        <w:rPr>
          <w:rFonts w:ascii="Times New Roman" w:hAnsi="Times New Roman" w:cs="Times New Roman"/>
          <w:sz w:val="24"/>
        </w:rPr>
        <w:t xml:space="preserve">asileira era de 26,71 </w:t>
      </w:r>
      <w:r w:rsidR="008C7F45">
        <w:rPr>
          <w:rFonts w:ascii="Times New Roman" w:hAnsi="Times New Roman" w:cs="Times New Roman"/>
          <w:sz w:val="24"/>
        </w:rPr>
        <w:t>por 100.000. O Nordeste, em 1996, apresentava uma taxa inferior à nacional,</w:t>
      </w:r>
      <w:r w:rsidR="00583792">
        <w:rPr>
          <w:rFonts w:ascii="Times New Roman" w:hAnsi="Times New Roman" w:cs="Times New Roman"/>
          <w:sz w:val="24"/>
        </w:rPr>
        <w:t xml:space="preserve"> com 19,36</w:t>
      </w:r>
      <w:proofErr w:type="gramStart"/>
      <w:r w:rsidR="00583792">
        <w:rPr>
          <w:rFonts w:ascii="Times New Roman" w:hAnsi="Times New Roman" w:cs="Times New Roman"/>
          <w:sz w:val="24"/>
        </w:rPr>
        <w:t xml:space="preserve"> </w:t>
      </w:r>
      <w:r w:rsidR="008C7F45">
        <w:rPr>
          <w:rFonts w:ascii="Times New Roman" w:hAnsi="Times New Roman" w:cs="Times New Roman"/>
          <w:sz w:val="24"/>
        </w:rPr>
        <w:t xml:space="preserve"> </w:t>
      </w:r>
      <w:proofErr w:type="gramEnd"/>
      <w:r w:rsidR="008C7F45">
        <w:rPr>
          <w:rFonts w:ascii="Times New Roman" w:hAnsi="Times New Roman" w:cs="Times New Roman"/>
          <w:sz w:val="24"/>
        </w:rPr>
        <w:t>por 100.000 habitantes.</w:t>
      </w:r>
      <w:r w:rsidR="00092F95">
        <w:rPr>
          <w:rFonts w:ascii="Times New Roman" w:hAnsi="Times New Roman" w:cs="Times New Roman"/>
          <w:sz w:val="24"/>
        </w:rPr>
        <w:t xml:space="preserve"> Contudo, t</w:t>
      </w:r>
      <w:r w:rsidR="00A6103C">
        <w:rPr>
          <w:rFonts w:ascii="Times New Roman" w:hAnsi="Times New Roman" w:cs="Times New Roman"/>
          <w:sz w:val="24"/>
        </w:rPr>
        <w:t>omando</w:t>
      </w:r>
      <w:r w:rsidR="008C7F45">
        <w:rPr>
          <w:rFonts w:ascii="Times New Roman" w:hAnsi="Times New Roman" w:cs="Times New Roman"/>
          <w:sz w:val="24"/>
        </w:rPr>
        <w:t xml:space="preserve"> os últimos</w:t>
      </w:r>
      <w:r>
        <w:rPr>
          <w:rFonts w:ascii="Times New Roman" w:hAnsi="Times New Roman" w:cs="Times New Roman"/>
          <w:sz w:val="24"/>
        </w:rPr>
        <w:t xml:space="preserve"> números divulgados pelo DATASUS (2013)</w:t>
      </w:r>
      <w:r w:rsidR="008C7F45">
        <w:rPr>
          <w:rFonts w:ascii="Times New Roman" w:hAnsi="Times New Roman" w:cs="Times New Roman"/>
          <w:sz w:val="24"/>
        </w:rPr>
        <w:t xml:space="preserve">, </w:t>
      </w:r>
      <w:r w:rsidR="00A6103C">
        <w:rPr>
          <w:rFonts w:ascii="Times New Roman" w:hAnsi="Times New Roman" w:cs="Times New Roman"/>
          <w:sz w:val="24"/>
        </w:rPr>
        <w:t xml:space="preserve">que incluem as informações sobre mortalidade entre 1996 e 2011, </w:t>
      </w:r>
      <w:r w:rsidR="008C7F45">
        <w:rPr>
          <w:rFonts w:ascii="Times New Roman" w:hAnsi="Times New Roman" w:cs="Times New Roman"/>
          <w:sz w:val="24"/>
        </w:rPr>
        <w:t xml:space="preserve">é notável a inversão das posições: a taxa do Sudeste cai para 19,95 enquanto a do Nordeste cai para 36,24. Observe-se que boa parte da redução do Sudeste pode ser atribuída à notável redução observada em São Paulo, </w:t>
      </w:r>
      <w:r w:rsidR="00583792">
        <w:rPr>
          <w:rFonts w:ascii="Times New Roman" w:hAnsi="Times New Roman" w:cs="Times New Roman"/>
          <w:sz w:val="24"/>
        </w:rPr>
        <w:t>que vai de 42,07</w:t>
      </w:r>
      <w:r w:rsidR="00062B8A">
        <w:rPr>
          <w:rFonts w:ascii="Times New Roman" w:hAnsi="Times New Roman" w:cs="Times New Roman"/>
          <w:sz w:val="24"/>
        </w:rPr>
        <w:t xml:space="preserve"> a 13,62 e </w:t>
      </w:r>
      <w:r w:rsidR="00583792">
        <w:rPr>
          <w:rFonts w:ascii="Times New Roman" w:hAnsi="Times New Roman" w:cs="Times New Roman"/>
          <w:sz w:val="24"/>
        </w:rPr>
        <w:t>no Rio de Janeiro, que vai de 50,92</w:t>
      </w:r>
      <w:r w:rsidR="00062B8A">
        <w:rPr>
          <w:rFonts w:ascii="Times New Roman" w:hAnsi="Times New Roman" w:cs="Times New Roman"/>
          <w:sz w:val="24"/>
        </w:rPr>
        <w:t xml:space="preserve"> a 28</w:t>
      </w:r>
      <w:r w:rsidR="00583792">
        <w:rPr>
          <w:rFonts w:ascii="Times New Roman" w:hAnsi="Times New Roman" w:cs="Times New Roman"/>
          <w:sz w:val="24"/>
        </w:rPr>
        <w:t>,31</w:t>
      </w:r>
      <w:r w:rsidR="00062B8A">
        <w:rPr>
          <w:rFonts w:ascii="Times New Roman" w:hAnsi="Times New Roman" w:cs="Times New Roman"/>
          <w:sz w:val="24"/>
        </w:rPr>
        <w:t xml:space="preserve">. </w:t>
      </w:r>
      <w:r w:rsidR="008C7F45">
        <w:rPr>
          <w:rFonts w:ascii="Times New Roman" w:hAnsi="Times New Roman" w:cs="Times New Roman"/>
          <w:sz w:val="24"/>
        </w:rPr>
        <w:t xml:space="preserve">Outra observação importante diz respeito ao comportamento </w:t>
      </w:r>
      <w:r w:rsidR="00092F95">
        <w:rPr>
          <w:rFonts w:ascii="Times New Roman" w:hAnsi="Times New Roman" w:cs="Times New Roman"/>
          <w:sz w:val="24"/>
        </w:rPr>
        <w:t>da taxa de homicídio n</w:t>
      </w:r>
      <w:r w:rsidR="008C7F45">
        <w:rPr>
          <w:rFonts w:ascii="Times New Roman" w:hAnsi="Times New Roman" w:cs="Times New Roman"/>
          <w:sz w:val="24"/>
        </w:rPr>
        <w:t>as outras</w:t>
      </w:r>
      <w:r w:rsidR="00092F95">
        <w:rPr>
          <w:rFonts w:ascii="Times New Roman" w:hAnsi="Times New Roman" w:cs="Times New Roman"/>
          <w:sz w:val="24"/>
        </w:rPr>
        <w:t xml:space="preserve"> regiões do país (Centro-Oeste, Sul e Norte), que</w:t>
      </w:r>
      <w:r w:rsidR="007B6468">
        <w:rPr>
          <w:rFonts w:ascii="Times New Roman" w:hAnsi="Times New Roman" w:cs="Times New Roman"/>
          <w:sz w:val="24"/>
        </w:rPr>
        <w:t>, no mesmo período,</w:t>
      </w:r>
      <w:r w:rsidR="008C7F45">
        <w:rPr>
          <w:rFonts w:ascii="Times New Roman" w:hAnsi="Times New Roman" w:cs="Times New Roman"/>
          <w:sz w:val="24"/>
        </w:rPr>
        <w:t xml:space="preserve"> </w:t>
      </w:r>
      <w:r w:rsidR="007B6468">
        <w:rPr>
          <w:rFonts w:ascii="Times New Roman" w:hAnsi="Times New Roman" w:cs="Times New Roman"/>
          <w:sz w:val="24"/>
        </w:rPr>
        <w:t>apresentam</w:t>
      </w:r>
      <w:proofErr w:type="gramStart"/>
      <w:r w:rsidR="007B6468">
        <w:rPr>
          <w:rFonts w:ascii="Times New Roman" w:hAnsi="Times New Roman" w:cs="Times New Roman"/>
          <w:sz w:val="24"/>
        </w:rPr>
        <w:t xml:space="preserve"> </w:t>
      </w:r>
      <w:r w:rsidR="008C7F45">
        <w:rPr>
          <w:rFonts w:ascii="Times New Roman" w:hAnsi="Times New Roman" w:cs="Times New Roman"/>
          <w:sz w:val="24"/>
        </w:rPr>
        <w:t xml:space="preserve"> </w:t>
      </w:r>
      <w:proofErr w:type="gramEnd"/>
      <w:r w:rsidR="008C7F45">
        <w:rPr>
          <w:rFonts w:ascii="Times New Roman" w:hAnsi="Times New Roman" w:cs="Times New Roman"/>
          <w:sz w:val="24"/>
        </w:rPr>
        <w:t>aumento das taxas de homicídio: n</w:t>
      </w:r>
      <w:r w:rsidR="00583792">
        <w:rPr>
          <w:rFonts w:ascii="Times New Roman" w:hAnsi="Times New Roman" w:cs="Times New Roman"/>
          <w:sz w:val="24"/>
        </w:rPr>
        <w:t>o Centro-Oeste de 29,30</w:t>
      </w:r>
      <w:r w:rsidR="008C7F45">
        <w:rPr>
          <w:rFonts w:ascii="Times New Roman" w:hAnsi="Times New Roman" w:cs="Times New Roman"/>
          <w:sz w:val="24"/>
        </w:rPr>
        <w:t xml:space="preserve"> para </w:t>
      </w:r>
      <w:r w:rsidR="00583792">
        <w:rPr>
          <w:rFonts w:ascii="Times New Roman" w:hAnsi="Times New Roman" w:cs="Times New Roman"/>
          <w:sz w:val="24"/>
        </w:rPr>
        <w:t>33,92, no Sul de 15,40</w:t>
      </w:r>
      <w:r w:rsidR="007B6468">
        <w:rPr>
          <w:rFonts w:ascii="Times New Roman" w:hAnsi="Times New Roman" w:cs="Times New Roman"/>
          <w:sz w:val="24"/>
        </w:rPr>
        <w:t xml:space="preserve"> para 22,43 e no Norte</w:t>
      </w:r>
      <w:r w:rsidR="008C7F45">
        <w:rPr>
          <w:rFonts w:ascii="Times New Roman" w:hAnsi="Times New Roman" w:cs="Times New Roman"/>
          <w:sz w:val="24"/>
        </w:rPr>
        <w:t xml:space="preserve"> de </w:t>
      </w:r>
      <w:r w:rsidR="00583792">
        <w:rPr>
          <w:rFonts w:ascii="Times New Roman" w:hAnsi="Times New Roman" w:cs="Times New Roman"/>
          <w:sz w:val="24"/>
        </w:rPr>
        <w:t>18,5</w:t>
      </w:r>
      <w:r w:rsidR="00062B8A">
        <w:rPr>
          <w:rFonts w:ascii="Times New Roman" w:hAnsi="Times New Roman" w:cs="Times New Roman"/>
          <w:sz w:val="24"/>
        </w:rPr>
        <w:t xml:space="preserve">3 para 35,02. </w:t>
      </w:r>
    </w:p>
    <w:p w:rsidR="005F6844" w:rsidRDefault="007B6468" w:rsidP="00E5799B">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Tais diferentes dinâmicas trazem sensíveis variações no </w:t>
      </w:r>
      <w:r>
        <w:rPr>
          <w:rFonts w:ascii="Times New Roman" w:hAnsi="Times New Roman" w:cs="Times New Roman"/>
          <w:i/>
          <w:sz w:val="24"/>
        </w:rPr>
        <w:t xml:space="preserve">ranking </w:t>
      </w:r>
      <w:r>
        <w:rPr>
          <w:rFonts w:ascii="Times New Roman" w:hAnsi="Times New Roman" w:cs="Times New Roman"/>
          <w:sz w:val="24"/>
        </w:rPr>
        <w:t>dos estados mais violentos do país em termos de taxa de homicídio. Assim, por exemplo, enquanto em 2000</w:t>
      </w:r>
      <w:r w:rsidR="00A937F5">
        <w:rPr>
          <w:rFonts w:ascii="Times New Roman" w:hAnsi="Times New Roman" w:cs="Times New Roman"/>
          <w:sz w:val="24"/>
        </w:rPr>
        <w:t xml:space="preserve"> os </w:t>
      </w:r>
      <w:r w:rsidR="00583792">
        <w:rPr>
          <w:rFonts w:ascii="Times New Roman" w:hAnsi="Times New Roman" w:cs="Times New Roman"/>
          <w:sz w:val="24"/>
        </w:rPr>
        <w:t xml:space="preserve">três </w:t>
      </w:r>
      <w:r w:rsidR="00062B8A">
        <w:rPr>
          <w:rFonts w:ascii="Times New Roman" w:hAnsi="Times New Roman" w:cs="Times New Roman"/>
          <w:sz w:val="24"/>
        </w:rPr>
        <w:t xml:space="preserve">estados mais violentos do país </w:t>
      </w:r>
      <w:r w:rsidR="00A937F5">
        <w:rPr>
          <w:rFonts w:ascii="Times New Roman" w:hAnsi="Times New Roman" w:cs="Times New Roman"/>
          <w:sz w:val="24"/>
        </w:rPr>
        <w:t>eram Pernambuco</w:t>
      </w:r>
      <w:r>
        <w:rPr>
          <w:rFonts w:ascii="Times New Roman" w:hAnsi="Times New Roman" w:cs="Times New Roman"/>
          <w:sz w:val="24"/>
        </w:rPr>
        <w:t>,</w:t>
      </w:r>
      <w:r w:rsidR="00A937F5">
        <w:rPr>
          <w:rFonts w:ascii="Times New Roman" w:hAnsi="Times New Roman" w:cs="Times New Roman"/>
          <w:sz w:val="24"/>
        </w:rPr>
        <w:t xml:space="preserve"> com taxa</w:t>
      </w:r>
      <w:r w:rsidR="00583792">
        <w:rPr>
          <w:rFonts w:ascii="Times New Roman" w:hAnsi="Times New Roman" w:cs="Times New Roman"/>
          <w:sz w:val="24"/>
        </w:rPr>
        <w:t xml:space="preserve"> de 54,18, </w:t>
      </w:r>
      <w:r w:rsidR="00062B8A">
        <w:rPr>
          <w:rFonts w:ascii="Times New Roman" w:hAnsi="Times New Roman" w:cs="Times New Roman"/>
          <w:sz w:val="24"/>
        </w:rPr>
        <w:t>Rio de Janeiro,</w:t>
      </w:r>
      <w:r w:rsidR="00A937F5">
        <w:rPr>
          <w:rFonts w:ascii="Times New Roman" w:hAnsi="Times New Roman" w:cs="Times New Roman"/>
          <w:sz w:val="24"/>
        </w:rPr>
        <w:t xml:space="preserve"> com taxa</w:t>
      </w:r>
      <w:r w:rsidR="00583792">
        <w:rPr>
          <w:rFonts w:ascii="Times New Roman" w:hAnsi="Times New Roman" w:cs="Times New Roman"/>
          <w:sz w:val="24"/>
        </w:rPr>
        <w:t xml:space="preserve"> de 50,92</w:t>
      </w:r>
      <w:r>
        <w:rPr>
          <w:rFonts w:ascii="Times New Roman" w:hAnsi="Times New Roman" w:cs="Times New Roman"/>
          <w:sz w:val="24"/>
        </w:rPr>
        <w:t>,</w:t>
      </w:r>
      <w:r w:rsidR="00062B8A">
        <w:rPr>
          <w:rFonts w:ascii="Times New Roman" w:hAnsi="Times New Roman" w:cs="Times New Roman"/>
          <w:sz w:val="24"/>
        </w:rPr>
        <w:t xml:space="preserve"> </w:t>
      </w:r>
      <w:r w:rsidR="00A937F5">
        <w:rPr>
          <w:rFonts w:ascii="Times New Roman" w:hAnsi="Times New Roman" w:cs="Times New Roman"/>
          <w:sz w:val="24"/>
        </w:rPr>
        <w:t>e Espírito Santo</w:t>
      </w:r>
      <w:r>
        <w:rPr>
          <w:rFonts w:ascii="Times New Roman" w:hAnsi="Times New Roman" w:cs="Times New Roman"/>
          <w:sz w:val="24"/>
        </w:rPr>
        <w:t>,</w:t>
      </w:r>
      <w:r w:rsidR="00A937F5">
        <w:rPr>
          <w:rFonts w:ascii="Times New Roman" w:hAnsi="Times New Roman" w:cs="Times New Roman"/>
          <w:sz w:val="24"/>
        </w:rPr>
        <w:t xml:space="preserve"> com taxa</w:t>
      </w:r>
      <w:r>
        <w:rPr>
          <w:rFonts w:ascii="Times New Roman" w:hAnsi="Times New Roman" w:cs="Times New Roman"/>
          <w:sz w:val="24"/>
        </w:rPr>
        <w:t xml:space="preserve"> de 46,23, ou seja, dois estados do Sudeste e um do Nordeste. Onze anos depois, em</w:t>
      </w:r>
      <w:r w:rsidR="00583792">
        <w:rPr>
          <w:rFonts w:ascii="Times New Roman" w:hAnsi="Times New Roman" w:cs="Times New Roman"/>
          <w:sz w:val="24"/>
        </w:rPr>
        <w:t xml:space="preserve"> 2011, os três estados mais violentos são Alagoas, com 71,39, </w:t>
      </w:r>
      <w:r w:rsidR="00A937F5">
        <w:rPr>
          <w:rFonts w:ascii="Times New Roman" w:hAnsi="Times New Roman" w:cs="Times New Roman"/>
          <w:sz w:val="24"/>
        </w:rPr>
        <w:t xml:space="preserve">o </w:t>
      </w:r>
      <w:r w:rsidR="00583792">
        <w:rPr>
          <w:rFonts w:ascii="Times New Roman" w:hAnsi="Times New Roman" w:cs="Times New Roman"/>
          <w:sz w:val="24"/>
        </w:rPr>
        <w:t>Espírito Santo com 47,14 e</w:t>
      </w:r>
      <w:r w:rsidR="00A937F5">
        <w:rPr>
          <w:rFonts w:ascii="Times New Roman" w:hAnsi="Times New Roman" w:cs="Times New Roman"/>
          <w:sz w:val="24"/>
        </w:rPr>
        <w:t xml:space="preserve"> a </w:t>
      </w:r>
      <w:r>
        <w:rPr>
          <w:rFonts w:ascii="Times New Roman" w:hAnsi="Times New Roman" w:cs="Times New Roman"/>
          <w:sz w:val="24"/>
        </w:rPr>
        <w:t>Paraíba com 42,57, isto é, dois estados do Nordeste e um do Sudeste. Neste sentido, é interessante notar que, embora no início dos anos 2000 o estado de Pernambuco figurasse entre os três estados em piores situações entre as unidades federativas do Brasil, no início dos anos 2010 este estado não mais figurava no trio de unidades da federação de pior desempenho em termos de taxa de homicídio.</w:t>
      </w:r>
    </w:p>
    <w:p w:rsidR="00062B8A" w:rsidRDefault="00412FDB" w:rsidP="00E5799B">
      <w:pPr>
        <w:spacing w:line="240" w:lineRule="auto"/>
        <w:ind w:firstLine="720"/>
        <w:jc w:val="both"/>
        <w:rPr>
          <w:rFonts w:ascii="Times New Roman" w:hAnsi="Times New Roman" w:cs="Times New Roman"/>
          <w:sz w:val="24"/>
        </w:rPr>
      </w:pPr>
      <w:r>
        <w:rPr>
          <w:rFonts w:ascii="Times New Roman" w:hAnsi="Times New Roman" w:cs="Times New Roman"/>
          <w:sz w:val="24"/>
        </w:rPr>
        <w:t>Na verdade e mais especificamente, o estado de Pernambuco durante o período compreendido entre 2000 e 2011, apresentou uma taxa média de homicídios por 100.000 habitantes de 50,40. Entre 2000 e 2005, a média foi de 54, 13 enquanto entre 2006 e 2011 a média da taxa de homicídios foi de</w:t>
      </w:r>
      <w:proofErr w:type="gramStart"/>
      <w:r>
        <w:rPr>
          <w:rFonts w:ascii="Times New Roman" w:hAnsi="Times New Roman" w:cs="Times New Roman"/>
          <w:sz w:val="24"/>
        </w:rPr>
        <w:t xml:space="preserve">  </w:t>
      </w:r>
      <w:proofErr w:type="gramEnd"/>
      <w:r>
        <w:rPr>
          <w:rFonts w:ascii="Times New Roman" w:hAnsi="Times New Roman" w:cs="Times New Roman"/>
          <w:sz w:val="24"/>
        </w:rPr>
        <w:t>46, 67. No período compreendido entre 2007 e 2011 houve em Pernambuco uma redução de 26,26% nas taxas de homicídio em Pernambuco, com uma redução média de 5,25% ao ano. Note-se</w:t>
      </w:r>
      <w:r w:rsidR="001B762D">
        <w:rPr>
          <w:rFonts w:ascii="Times New Roman" w:hAnsi="Times New Roman" w:cs="Times New Roman"/>
          <w:sz w:val="24"/>
        </w:rPr>
        <w:t xml:space="preserve"> que houve redução em todos os </w:t>
      </w:r>
      <w:r>
        <w:rPr>
          <w:rFonts w:ascii="Times New Roman" w:hAnsi="Times New Roman" w:cs="Times New Roman"/>
          <w:sz w:val="24"/>
        </w:rPr>
        <w:t xml:space="preserve">anos da série em </w:t>
      </w:r>
      <w:r>
        <w:rPr>
          <w:rFonts w:ascii="Times New Roman" w:hAnsi="Times New Roman" w:cs="Times New Roman"/>
          <w:sz w:val="24"/>
        </w:rPr>
        <w:lastRenderedPageBreak/>
        <w:t xml:space="preserve">Pernambuco entre 2007 e 2011. </w:t>
      </w:r>
      <w:r w:rsidR="007B6468">
        <w:rPr>
          <w:rFonts w:ascii="Times New Roman" w:hAnsi="Times New Roman" w:cs="Times New Roman"/>
          <w:sz w:val="24"/>
        </w:rPr>
        <w:t>Que tal melhoria do referido estado se dê</w:t>
      </w:r>
      <w:r>
        <w:rPr>
          <w:rFonts w:ascii="Times New Roman" w:hAnsi="Times New Roman" w:cs="Times New Roman"/>
          <w:sz w:val="24"/>
        </w:rPr>
        <w:t xml:space="preserve"> num quadro de piora quase generalizada na situação da região Nordeste do país, é digno de nota e merecedor de atenção quando se procura compreender os condicionantes das taxa de homicídio no Brasil e elaborar políticas que visem sua redução.</w:t>
      </w:r>
    </w:p>
    <w:p w:rsidR="004F47B5" w:rsidRDefault="00412FDB" w:rsidP="00E5799B">
      <w:pPr>
        <w:spacing w:line="240" w:lineRule="auto"/>
        <w:ind w:firstLine="720"/>
        <w:jc w:val="both"/>
        <w:rPr>
          <w:rFonts w:ascii="Times New Roman" w:hAnsi="Times New Roman" w:cs="Times New Roman"/>
          <w:sz w:val="24"/>
        </w:rPr>
      </w:pPr>
      <w:r>
        <w:rPr>
          <w:rFonts w:ascii="Times New Roman" w:hAnsi="Times New Roman" w:cs="Times New Roman"/>
          <w:sz w:val="24"/>
        </w:rPr>
        <w:t>A propósito de tais políticas, n</w:t>
      </w:r>
      <w:r w:rsidR="004F47B5">
        <w:rPr>
          <w:rFonts w:ascii="Times New Roman" w:hAnsi="Times New Roman" w:cs="Times New Roman"/>
          <w:sz w:val="24"/>
        </w:rPr>
        <w:t>o plan</w:t>
      </w:r>
      <w:r w:rsidR="00C34543">
        <w:rPr>
          <w:rFonts w:ascii="Times New Roman" w:hAnsi="Times New Roman" w:cs="Times New Roman"/>
          <w:sz w:val="24"/>
        </w:rPr>
        <w:t>o internacional os casos mais conhecidos de redução de homicídios são os</w:t>
      </w:r>
      <w:r w:rsidR="004F47B5">
        <w:rPr>
          <w:rFonts w:ascii="Times New Roman" w:hAnsi="Times New Roman" w:cs="Times New Roman"/>
          <w:sz w:val="24"/>
        </w:rPr>
        <w:t xml:space="preserve"> de Nova York e de algumas cidades colombianas.</w:t>
      </w:r>
      <w:r w:rsidR="006942E2">
        <w:rPr>
          <w:rFonts w:ascii="Times New Roman" w:hAnsi="Times New Roman" w:cs="Times New Roman"/>
          <w:sz w:val="24"/>
        </w:rPr>
        <w:t xml:space="preserve"> </w:t>
      </w:r>
      <w:r w:rsidR="004F47B5">
        <w:rPr>
          <w:rFonts w:ascii="Times New Roman" w:hAnsi="Times New Roman" w:cs="Times New Roman"/>
          <w:sz w:val="24"/>
        </w:rPr>
        <w:t xml:space="preserve"> </w:t>
      </w:r>
      <w:r w:rsidR="00C34543">
        <w:rPr>
          <w:rFonts w:ascii="Times New Roman" w:hAnsi="Times New Roman" w:cs="Times New Roman"/>
          <w:sz w:val="24"/>
        </w:rPr>
        <w:t>A despeito da enorme controvérsia sobre as causas, e</w:t>
      </w:r>
      <w:r w:rsidR="004F47B5">
        <w:rPr>
          <w:rFonts w:ascii="Times New Roman" w:hAnsi="Times New Roman" w:cs="Times New Roman"/>
          <w:sz w:val="24"/>
        </w:rPr>
        <w:t xml:space="preserve">m Nova York, </w:t>
      </w:r>
      <w:r w:rsidR="00C34543">
        <w:rPr>
          <w:rFonts w:ascii="Times New Roman" w:hAnsi="Times New Roman" w:cs="Times New Roman"/>
          <w:sz w:val="24"/>
        </w:rPr>
        <w:t xml:space="preserve">o declínio no mercado do </w:t>
      </w:r>
      <w:proofErr w:type="spellStart"/>
      <w:r w:rsidR="00C34543">
        <w:rPr>
          <w:rFonts w:ascii="Times New Roman" w:hAnsi="Times New Roman" w:cs="Times New Roman"/>
          <w:sz w:val="24"/>
        </w:rPr>
        <w:t>crack</w:t>
      </w:r>
      <w:proofErr w:type="spellEnd"/>
      <w:r w:rsidR="00C34543">
        <w:rPr>
          <w:rFonts w:ascii="Times New Roman" w:hAnsi="Times New Roman" w:cs="Times New Roman"/>
          <w:sz w:val="24"/>
        </w:rPr>
        <w:t xml:space="preserve">, a adoção de </w:t>
      </w:r>
      <w:r w:rsidR="004F47B5">
        <w:rPr>
          <w:rFonts w:ascii="Times New Roman" w:hAnsi="Times New Roman" w:cs="Times New Roman"/>
          <w:sz w:val="24"/>
        </w:rPr>
        <w:t xml:space="preserve">novas formas de gestão policial </w:t>
      </w:r>
      <w:proofErr w:type="spellStart"/>
      <w:r w:rsidR="00A937F5">
        <w:rPr>
          <w:rFonts w:ascii="Times New Roman" w:hAnsi="Times New Roman" w:cs="Times New Roman"/>
          <w:sz w:val="24"/>
        </w:rPr>
        <w:t>territorializadas</w:t>
      </w:r>
      <w:proofErr w:type="spellEnd"/>
      <w:r w:rsidR="00A937F5">
        <w:rPr>
          <w:rFonts w:ascii="Times New Roman" w:hAnsi="Times New Roman" w:cs="Times New Roman"/>
          <w:sz w:val="24"/>
        </w:rPr>
        <w:t xml:space="preserve"> somadas ao</w:t>
      </w:r>
      <w:r w:rsidR="004F47B5">
        <w:rPr>
          <w:rFonts w:ascii="Times New Roman" w:hAnsi="Times New Roman" w:cs="Times New Roman"/>
          <w:sz w:val="24"/>
        </w:rPr>
        <w:t xml:space="preserve"> investimento social em áreas vulneráveis parece ter produzido resultados relevantes</w:t>
      </w:r>
      <w:r w:rsidR="00704E25">
        <w:rPr>
          <w:rFonts w:ascii="Times New Roman" w:hAnsi="Times New Roman" w:cs="Times New Roman"/>
          <w:sz w:val="24"/>
        </w:rPr>
        <w:t xml:space="preserve"> (</w:t>
      </w:r>
      <w:proofErr w:type="spellStart"/>
      <w:r w:rsidR="00704E25">
        <w:rPr>
          <w:rFonts w:ascii="Times New Roman" w:hAnsi="Times New Roman" w:cs="Times New Roman"/>
          <w:sz w:val="24"/>
        </w:rPr>
        <w:t>Cerdá</w:t>
      </w:r>
      <w:proofErr w:type="spellEnd"/>
      <w:r w:rsidR="00704E25">
        <w:rPr>
          <w:rFonts w:ascii="Times New Roman" w:hAnsi="Times New Roman" w:cs="Times New Roman"/>
          <w:sz w:val="24"/>
        </w:rPr>
        <w:t xml:space="preserve">, M., </w:t>
      </w:r>
      <w:proofErr w:type="spellStart"/>
      <w:r w:rsidR="00C34543">
        <w:rPr>
          <w:rFonts w:ascii="Times New Roman" w:hAnsi="Times New Roman" w:cs="Times New Roman"/>
          <w:sz w:val="24"/>
        </w:rPr>
        <w:t>Messner</w:t>
      </w:r>
      <w:proofErr w:type="spellEnd"/>
      <w:r w:rsidR="00C34543">
        <w:rPr>
          <w:rFonts w:ascii="Times New Roman" w:hAnsi="Times New Roman" w:cs="Times New Roman"/>
          <w:sz w:val="24"/>
        </w:rPr>
        <w:t xml:space="preserve">, S. </w:t>
      </w:r>
      <w:proofErr w:type="spellStart"/>
      <w:proofErr w:type="gramStart"/>
      <w:r w:rsidR="00C34543">
        <w:rPr>
          <w:rFonts w:ascii="Times New Roman" w:hAnsi="Times New Roman" w:cs="Times New Roman"/>
          <w:sz w:val="24"/>
        </w:rPr>
        <w:t>et</w:t>
      </w:r>
      <w:proofErr w:type="spellEnd"/>
      <w:proofErr w:type="gramEnd"/>
      <w:r w:rsidR="00C34543">
        <w:rPr>
          <w:rFonts w:ascii="Times New Roman" w:hAnsi="Times New Roman" w:cs="Times New Roman"/>
          <w:sz w:val="24"/>
        </w:rPr>
        <w:t xml:space="preserve"> al., 2010). </w:t>
      </w:r>
      <w:r w:rsidR="004F47B5">
        <w:rPr>
          <w:rFonts w:ascii="Times New Roman" w:hAnsi="Times New Roman" w:cs="Times New Roman"/>
          <w:sz w:val="24"/>
        </w:rPr>
        <w:t>Em Bog</w:t>
      </w:r>
      <w:r w:rsidR="00A937F5">
        <w:rPr>
          <w:rFonts w:ascii="Times New Roman" w:hAnsi="Times New Roman" w:cs="Times New Roman"/>
          <w:sz w:val="24"/>
        </w:rPr>
        <w:t xml:space="preserve">otá </w:t>
      </w:r>
      <w:r w:rsidR="004F47B5">
        <w:rPr>
          <w:rFonts w:ascii="Times New Roman" w:hAnsi="Times New Roman" w:cs="Times New Roman"/>
          <w:sz w:val="24"/>
        </w:rPr>
        <w:t>o reordenamento urbano, com investimentos sociais concentrados, somado às significativas reformas nas policias e ao processo de desmobilização de grupos paramilitares, estão entre os fatores apontados pela literatura especializada como relevantes para entender a queda dos h</w:t>
      </w:r>
      <w:r w:rsidR="00AC0848">
        <w:rPr>
          <w:rFonts w:ascii="Times New Roman" w:hAnsi="Times New Roman" w:cs="Times New Roman"/>
          <w:sz w:val="24"/>
        </w:rPr>
        <w:t xml:space="preserve">omicídios (Martin, G. e </w:t>
      </w:r>
      <w:proofErr w:type="spellStart"/>
      <w:r w:rsidR="00AC0848">
        <w:rPr>
          <w:rFonts w:ascii="Times New Roman" w:hAnsi="Times New Roman" w:cs="Times New Roman"/>
          <w:sz w:val="24"/>
        </w:rPr>
        <w:t>Ceballon</w:t>
      </w:r>
      <w:proofErr w:type="spellEnd"/>
      <w:r w:rsidR="00AC0848">
        <w:rPr>
          <w:rFonts w:ascii="Times New Roman" w:hAnsi="Times New Roman" w:cs="Times New Roman"/>
          <w:sz w:val="24"/>
        </w:rPr>
        <w:t>, M., 2004).</w:t>
      </w:r>
    </w:p>
    <w:p w:rsidR="003B0933" w:rsidRDefault="00D8762A" w:rsidP="00E5799B">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De um ponto de vista geral, o que foi feito em matéria de políticas públicas voltadas para a redução da violência no Brasil </w:t>
      </w:r>
      <w:r w:rsidR="009D37B8">
        <w:rPr>
          <w:rFonts w:ascii="Times New Roman" w:hAnsi="Times New Roman" w:cs="Times New Roman"/>
          <w:sz w:val="24"/>
        </w:rPr>
        <w:t xml:space="preserve">nos últimos anos? Uma breve retrospectiva nos mostra que as sucessivas administrações federais dos últimos 20 anos pouco protagonismo tiveram na construção de estratégias coordenadas voltadas para a redução de homicídios no Brasil. </w:t>
      </w:r>
      <w:r w:rsidR="00007A33">
        <w:rPr>
          <w:rFonts w:ascii="Times New Roman" w:hAnsi="Times New Roman" w:cs="Times New Roman"/>
          <w:sz w:val="24"/>
        </w:rPr>
        <w:t>Durante o período em que o país foi governado por Fernando Henrique Cardoso, a</w:t>
      </w:r>
      <w:r w:rsidR="009D37B8">
        <w:rPr>
          <w:rFonts w:ascii="Times New Roman" w:hAnsi="Times New Roman" w:cs="Times New Roman"/>
          <w:sz w:val="24"/>
        </w:rPr>
        <w:t xml:space="preserve"> criação da Secretaria Nacional de Segurança Pública</w:t>
      </w:r>
      <w:r w:rsidR="00DC6800">
        <w:rPr>
          <w:rFonts w:ascii="Times New Roman" w:hAnsi="Times New Roman" w:cs="Times New Roman"/>
          <w:sz w:val="24"/>
        </w:rPr>
        <w:t xml:space="preserve"> em 1997</w:t>
      </w:r>
      <w:r w:rsidR="009D37B8">
        <w:rPr>
          <w:rFonts w:ascii="Times New Roman" w:hAnsi="Times New Roman" w:cs="Times New Roman"/>
          <w:sz w:val="24"/>
        </w:rPr>
        <w:t xml:space="preserve">, </w:t>
      </w:r>
      <w:r w:rsidR="00DC6800">
        <w:rPr>
          <w:rFonts w:ascii="Times New Roman" w:hAnsi="Times New Roman" w:cs="Times New Roman"/>
          <w:sz w:val="24"/>
        </w:rPr>
        <w:t>o lançamento do Plano Nacional de Segurança Pública em 2000 e a criação do Fundo Nacional de Segurança Pública em 2001, constituíram as primeiras tentativas mais sistêmicas</w:t>
      </w:r>
      <w:r w:rsidR="00007A33">
        <w:rPr>
          <w:rFonts w:ascii="Times New Roman" w:hAnsi="Times New Roman" w:cs="Times New Roman"/>
          <w:sz w:val="24"/>
        </w:rPr>
        <w:t xml:space="preserve"> de tratar </w:t>
      </w:r>
      <w:r w:rsidR="00DC6800">
        <w:rPr>
          <w:rFonts w:ascii="Times New Roman" w:hAnsi="Times New Roman" w:cs="Times New Roman"/>
          <w:sz w:val="24"/>
        </w:rPr>
        <w:t xml:space="preserve">o problema da segurança no plano federal. </w:t>
      </w:r>
      <w:r w:rsidR="009D37B8">
        <w:rPr>
          <w:rFonts w:ascii="Times New Roman" w:hAnsi="Times New Roman" w:cs="Times New Roman"/>
          <w:sz w:val="24"/>
        </w:rPr>
        <w:t xml:space="preserve"> </w:t>
      </w:r>
      <w:r w:rsidR="00007A33">
        <w:rPr>
          <w:rFonts w:ascii="Times New Roman" w:hAnsi="Times New Roman" w:cs="Times New Roman"/>
          <w:sz w:val="24"/>
        </w:rPr>
        <w:t>Já sob a presidência de</w:t>
      </w:r>
      <w:r w:rsidR="00704E25">
        <w:rPr>
          <w:rFonts w:ascii="Times New Roman" w:hAnsi="Times New Roman" w:cs="Times New Roman"/>
          <w:sz w:val="24"/>
        </w:rPr>
        <w:t xml:space="preserve"> Luis Inácio</w:t>
      </w:r>
      <w:r w:rsidR="00007A33">
        <w:rPr>
          <w:rFonts w:ascii="Times New Roman" w:hAnsi="Times New Roman" w:cs="Times New Roman"/>
          <w:sz w:val="24"/>
        </w:rPr>
        <w:t xml:space="preserve"> Lula</w:t>
      </w:r>
      <w:r w:rsidR="00704E25">
        <w:rPr>
          <w:rFonts w:ascii="Times New Roman" w:hAnsi="Times New Roman" w:cs="Times New Roman"/>
          <w:sz w:val="24"/>
        </w:rPr>
        <w:t xml:space="preserve"> da Silva</w:t>
      </w:r>
      <w:r w:rsidR="00007A33">
        <w:rPr>
          <w:rFonts w:ascii="Times New Roman" w:hAnsi="Times New Roman" w:cs="Times New Roman"/>
          <w:sz w:val="24"/>
        </w:rPr>
        <w:t>, a</w:t>
      </w:r>
      <w:r w:rsidR="003B0933">
        <w:rPr>
          <w:rFonts w:ascii="Times New Roman" w:hAnsi="Times New Roman" w:cs="Times New Roman"/>
          <w:sz w:val="24"/>
        </w:rPr>
        <w:t>s</w:t>
      </w:r>
      <w:r w:rsidR="00007A33">
        <w:rPr>
          <w:rFonts w:ascii="Times New Roman" w:hAnsi="Times New Roman" w:cs="Times New Roman"/>
          <w:sz w:val="24"/>
        </w:rPr>
        <w:t xml:space="preserve"> iniciativa</w:t>
      </w:r>
      <w:r w:rsidR="003B0933">
        <w:rPr>
          <w:rFonts w:ascii="Times New Roman" w:hAnsi="Times New Roman" w:cs="Times New Roman"/>
          <w:sz w:val="24"/>
        </w:rPr>
        <w:t>s</w:t>
      </w:r>
      <w:r w:rsidR="00007A33">
        <w:rPr>
          <w:rFonts w:ascii="Times New Roman" w:hAnsi="Times New Roman" w:cs="Times New Roman"/>
          <w:sz w:val="24"/>
        </w:rPr>
        <w:t xml:space="preserve"> mais relevante</w:t>
      </w:r>
      <w:r w:rsidR="003B0933">
        <w:rPr>
          <w:rFonts w:ascii="Times New Roman" w:hAnsi="Times New Roman" w:cs="Times New Roman"/>
          <w:sz w:val="24"/>
        </w:rPr>
        <w:t>s, no plano federal, foram a Primeira Campanha Nacional de Desarmamento, entre 2004 e 2005 e o lançamento do</w:t>
      </w:r>
      <w:r w:rsidR="00007A33">
        <w:rPr>
          <w:rFonts w:ascii="Times New Roman" w:hAnsi="Times New Roman" w:cs="Times New Roman"/>
          <w:sz w:val="24"/>
        </w:rPr>
        <w:t xml:space="preserve"> </w:t>
      </w:r>
      <w:r w:rsidR="009D37B8">
        <w:rPr>
          <w:rFonts w:ascii="Times New Roman" w:hAnsi="Times New Roman" w:cs="Times New Roman"/>
          <w:sz w:val="24"/>
        </w:rPr>
        <w:t>Progra</w:t>
      </w:r>
      <w:r w:rsidR="00007A33">
        <w:rPr>
          <w:rFonts w:ascii="Times New Roman" w:hAnsi="Times New Roman" w:cs="Times New Roman"/>
          <w:sz w:val="24"/>
        </w:rPr>
        <w:t>ma Nacional de Segurança com Cidadania</w:t>
      </w:r>
      <w:r w:rsidR="009D37B8">
        <w:rPr>
          <w:rFonts w:ascii="Times New Roman" w:hAnsi="Times New Roman" w:cs="Times New Roman"/>
          <w:sz w:val="24"/>
        </w:rPr>
        <w:t xml:space="preserve"> (</w:t>
      </w:r>
      <w:proofErr w:type="spellStart"/>
      <w:r w:rsidR="009D37B8">
        <w:rPr>
          <w:rFonts w:ascii="Times New Roman" w:hAnsi="Times New Roman" w:cs="Times New Roman"/>
          <w:sz w:val="24"/>
        </w:rPr>
        <w:t>Pronasci</w:t>
      </w:r>
      <w:proofErr w:type="spellEnd"/>
      <w:r w:rsidR="009D37B8">
        <w:rPr>
          <w:rFonts w:ascii="Times New Roman" w:hAnsi="Times New Roman" w:cs="Times New Roman"/>
          <w:sz w:val="24"/>
        </w:rPr>
        <w:t>) em 200</w:t>
      </w:r>
      <w:r w:rsidR="00007A33">
        <w:rPr>
          <w:rFonts w:ascii="Times New Roman" w:hAnsi="Times New Roman" w:cs="Times New Roman"/>
          <w:sz w:val="24"/>
        </w:rPr>
        <w:t>7, que tinha por objetivo</w:t>
      </w:r>
      <w:r w:rsidR="003B0933">
        <w:rPr>
          <w:rFonts w:ascii="Times New Roman" w:hAnsi="Times New Roman" w:cs="Times New Roman"/>
          <w:sz w:val="24"/>
        </w:rPr>
        <w:t xml:space="preserve"> articular ações de segurança pública, prevenção da violência e políticas sociais com participação dos três níveis da federação. </w:t>
      </w:r>
      <w:r w:rsidR="009D37B8">
        <w:rPr>
          <w:rFonts w:ascii="Times New Roman" w:hAnsi="Times New Roman" w:cs="Times New Roman"/>
          <w:sz w:val="24"/>
        </w:rPr>
        <w:t xml:space="preserve"> </w:t>
      </w:r>
      <w:proofErr w:type="gramStart"/>
      <w:r w:rsidR="009D37B8">
        <w:rPr>
          <w:rFonts w:ascii="Times New Roman" w:hAnsi="Times New Roman" w:cs="Times New Roman"/>
          <w:sz w:val="24"/>
        </w:rPr>
        <w:t>parecem</w:t>
      </w:r>
      <w:proofErr w:type="gramEnd"/>
      <w:r w:rsidR="009D37B8">
        <w:rPr>
          <w:rFonts w:ascii="Times New Roman" w:hAnsi="Times New Roman" w:cs="Times New Roman"/>
          <w:sz w:val="24"/>
        </w:rPr>
        <w:t xml:space="preserve"> ser as raras e insuficient</w:t>
      </w:r>
      <w:r w:rsidR="00704E25">
        <w:rPr>
          <w:rFonts w:ascii="Times New Roman" w:hAnsi="Times New Roman" w:cs="Times New Roman"/>
          <w:sz w:val="24"/>
        </w:rPr>
        <w:t>es iniciativas no plano federal (Soares, 2007).</w:t>
      </w:r>
    </w:p>
    <w:p w:rsidR="009D37B8" w:rsidRDefault="009D37B8" w:rsidP="00E5799B">
      <w:pPr>
        <w:spacing w:line="240" w:lineRule="auto"/>
        <w:ind w:firstLine="720"/>
        <w:jc w:val="both"/>
        <w:rPr>
          <w:rFonts w:ascii="Times New Roman" w:hAnsi="Times New Roman" w:cs="Times New Roman"/>
          <w:sz w:val="24"/>
        </w:rPr>
      </w:pPr>
      <w:r>
        <w:rPr>
          <w:rFonts w:ascii="Times New Roman" w:hAnsi="Times New Roman" w:cs="Times New Roman"/>
          <w:sz w:val="24"/>
        </w:rPr>
        <w:t>Nos estados brasileiros, o que se observa de mais importante</w:t>
      </w:r>
      <w:r w:rsidR="00FC0473">
        <w:rPr>
          <w:rFonts w:ascii="Times New Roman" w:hAnsi="Times New Roman" w:cs="Times New Roman"/>
          <w:sz w:val="24"/>
        </w:rPr>
        <w:t xml:space="preserve"> nos últimos anos foi </w:t>
      </w:r>
      <w:proofErr w:type="gramStart"/>
      <w:r w:rsidR="00FC0473">
        <w:rPr>
          <w:rFonts w:ascii="Times New Roman" w:hAnsi="Times New Roman" w:cs="Times New Roman"/>
          <w:sz w:val="24"/>
        </w:rPr>
        <w:t>a</w:t>
      </w:r>
      <w:proofErr w:type="gramEnd"/>
      <w:r w:rsidR="00FC0473">
        <w:rPr>
          <w:rFonts w:ascii="Times New Roman" w:hAnsi="Times New Roman" w:cs="Times New Roman"/>
          <w:sz w:val="24"/>
        </w:rPr>
        <w:t xml:space="preserve"> redução de homicídios verificada em São Paulo, cujas causas ainda são objeto de controvérsia. Contudo, </w:t>
      </w:r>
      <w:r w:rsidR="006F52F9">
        <w:rPr>
          <w:rFonts w:ascii="Times New Roman" w:hAnsi="Times New Roman" w:cs="Times New Roman"/>
          <w:sz w:val="24"/>
        </w:rPr>
        <w:t>o aumento do encarceramento (</w:t>
      </w:r>
      <w:proofErr w:type="spellStart"/>
      <w:r w:rsidR="006F52F9">
        <w:rPr>
          <w:rFonts w:ascii="Times New Roman" w:hAnsi="Times New Roman" w:cs="Times New Roman"/>
          <w:sz w:val="24"/>
        </w:rPr>
        <w:t>Nadanovsky</w:t>
      </w:r>
      <w:proofErr w:type="spellEnd"/>
      <w:r w:rsidR="006F52F9">
        <w:rPr>
          <w:rFonts w:ascii="Times New Roman" w:hAnsi="Times New Roman" w:cs="Times New Roman"/>
          <w:sz w:val="24"/>
        </w:rPr>
        <w:t xml:space="preserve">, P. 2009), </w:t>
      </w:r>
      <w:r w:rsidR="00FC0473">
        <w:rPr>
          <w:rFonts w:ascii="Times New Roman" w:hAnsi="Times New Roman" w:cs="Times New Roman"/>
          <w:sz w:val="24"/>
        </w:rPr>
        <w:t>o fortalecimento do Departamento de Homicídios e Proteção à Pessoa, a eficiência das Políticas de Desarmamento no estado</w:t>
      </w:r>
      <w:r w:rsidR="003D20E9">
        <w:rPr>
          <w:rFonts w:ascii="Times New Roman" w:hAnsi="Times New Roman" w:cs="Times New Roman"/>
          <w:sz w:val="24"/>
        </w:rPr>
        <w:t xml:space="preserve"> (Cerqueira e Melo, 2009, </w:t>
      </w:r>
      <w:r w:rsidR="00411C56">
        <w:rPr>
          <w:rFonts w:ascii="Times New Roman" w:hAnsi="Times New Roman" w:cs="Times New Roman"/>
          <w:sz w:val="24"/>
        </w:rPr>
        <w:t xml:space="preserve">Peres </w:t>
      </w:r>
      <w:proofErr w:type="spellStart"/>
      <w:proofErr w:type="gramStart"/>
      <w:r w:rsidR="00411C56">
        <w:rPr>
          <w:rFonts w:ascii="Times New Roman" w:hAnsi="Times New Roman" w:cs="Times New Roman"/>
          <w:sz w:val="24"/>
        </w:rPr>
        <w:t>et</w:t>
      </w:r>
      <w:proofErr w:type="spellEnd"/>
      <w:proofErr w:type="gramEnd"/>
      <w:r w:rsidR="00411C56">
        <w:rPr>
          <w:rFonts w:ascii="Times New Roman" w:hAnsi="Times New Roman" w:cs="Times New Roman"/>
          <w:sz w:val="24"/>
        </w:rPr>
        <w:t xml:space="preserve"> al., 2011</w:t>
      </w:r>
      <w:r w:rsidR="003D20E9">
        <w:rPr>
          <w:rFonts w:ascii="Times New Roman" w:hAnsi="Times New Roman" w:cs="Times New Roman"/>
          <w:sz w:val="24"/>
        </w:rPr>
        <w:t>)</w:t>
      </w:r>
      <w:r w:rsidR="00FC0473">
        <w:rPr>
          <w:rFonts w:ascii="Times New Roman" w:hAnsi="Times New Roman" w:cs="Times New Roman"/>
          <w:sz w:val="24"/>
        </w:rPr>
        <w:t xml:space="preserve"> parecem ter sido iniciativas que tiveram algum impacto na queda dos homicídios no estado. Em Minas Gerais, os processos de gestão integrada da Segurança através do IGESP e a criação de um programa de prevenção de mortes violentas, o Fica Vivo constituem-se como iniciativas importantes e que influenci</w:t>
      </w:r>
      <w:r w:rsidR="00411C56">
        <w:rPr>
          <w:rFonts w:ascii="Times New Roman" w:hAnsi="Times New Roman" w:cs="Times New Roman"/>
          <w:sz w:val="24"/>
        </w:rPr>
        <w:t>aram outros estados brasileiros (</w:t>
      </w:r>
      <w:proofErr w:type="spellStart"/>
      <w:r w:rsidR="00411C56">
        <w:rPr>
          <w:rFonts w:ascii="Times New Roman" w:hAnsi="Times New Roman" w:cs="Times New Roman"/>
          <w:sz w:val="24"/>
        </w:rPr>
        <w:t>Sapori</w:t>
      </w:r>
      <w:proofErr w:type="spellEnd"/>
      <w:r w:rsidR="00411C56">
        <w:rPr>
          <w:rFonts w:ascii="Times New Roman" w:hAnsi="Times New Roman" w:cs="Times New Roman"/>
          <w:sz w:val="24"/>
        </w:rPr>
        <w:t>, 2011</w:t>
      </w:r>
      <w:r w:rsidR="00F6410A">
        <w:rPr>
          <w:rFonts w:ascii="Times New Roman" w:hAnsi="Times New Roman" w:cs="Times New Roman"/>
          <w:sz w:val="24"/>
        </w:rPr>
        <w:t xml:space="preserve"> e Castro </w:t>
      </w:r>
      <w:proofErr w:type="spellStart"/>
      <w:proofErr w:type="gramStart"/>
      <w:r w:rsidR="00F6410A">
        <w:rPr>
          <w:rFonts w:ascii="Times New Roman" w:hAnsi="Times New Roman" w:cs="Times New Roman"/>
          <w:sz w:val="24"/>
        </w:rPr>
        <w:t>et</w:t>
      </w:r>
      <w:proofErr w:type="spellEnd"/>
      <w:proofErr w:type="gramEnd"/>
      <w:r w:rsidR="00F6410A">
        <w:rPr>
          <w:rFonts w:ascii="Times New Roman" w:hAnsi="Times New Roman" w:cs="Times New Roman"/>
          <w:sz w:val="24"/>
        </w:rPr>
        <w:t xml:space="preserve"> al., 2004</w:t>
      </w:r>
      <w:r w:rsidR="00411C56">
        <w:rPr>
          <w:rFonts w:ascii="Times New Roman" w:hAnsi="Times New Roman" w:cs="Times New Roman"/>
          <w:sz w:val="24"/>
        </w:rPr>
        <w:t>)</w:t>
      </w:r>
      <w:r w:rsidR="00F6410A">
        <w:rPr>
          <w:rFonts w:ascii="Times New Roman" w:hAnsi="Times New Roman" w:cs="Times New Roman"/>
          <w:sz w:val="24"/>
        </w:rPr>
        <w:t>.</w:t>
      </w:r>
      <w:r w:rsidR="00FC0473">
        <w:rPr>
          <w:rFonts w:ascii="Times New Roman" w:hAnsi="Times New Roman" w:cs="Times New Roman"/>
          <w:sz w:val="24"/>
        </w:rPr>
        <w:t xml:space="preserve"> No Rio de Janeiro, a implantação das Unidades de Polícia Pacificadora </w:t>
      </w:r>
      <w:r w:rsidR="00F6410A">
        <w:rPr>
          <w:rFonts w:ascii="Times New Roman" w:hAnsi="Times New Roman" w:cs="Times New Roman"/>
          <w:sz w:val="24"/>
        </w:rPr>
        <w:t>(</w:t>
      </w:r>
      <w:proofErr w:type="spellStart"/>
      <w:r w:rsidR="00F6410A">
        <w:rPr>
          <w:rFonts w:ascii="Times New Roman" w:hAnsi="Times New Roman" w:cs="Times New Roman"/>
          <w:sz w:val="24"/>
        </w:rPr>
        <w:t>UPPs</w:t>
      </w:r>
      <w:proofErr w:type="spellEnd"/>
      <w:r w:rsidR="00F6410A">
        <w:rPr>
          <w:rFonts w:ascii="Times New Roman" w:hAnsi="Times New Roman" w:cs="Times New Roman"/>
          <w:sz w:val="24"/>
        </w:rPr>
        <w:t xml:space="preserve">) </w:t>
      </w:r>
      <w:proofErr w:type="gramStart"/>
      <w:r w:rsidR="00FC0473">
        <w:rPr>
          <w:rFonts w:ascii="Times New Roman" w:hAnsi="Times New Roman" w:cs="Times New Roman"/>
          <w:sz w:val="24"/>
        </w:rPr>
        <w:t>conformam</w:t>
      </w:r>
      <w:proofErr w:type="gramEnd"/>
      <w:r w:rsidR="00FC0473">
        <w:rPr>
          <w:rFonts w:ascii="Times New Roman" w:hAnsi="Times New Roman" w:cs="Times New Roman"/>
          <w:sz w:val="24"/>
        </w:rPr>
        <w:t xml:space="preserve"> uma estratégia inovadora naquele estado, que tem produzido redução </w:t>
      </w:r>
      <w:r w:rsidR="00F6410A">
        <w:rPr>
          <w:rFonts w:ascii="Times New Roman" w:hAnsi="Times New Roman" w:cs="Times New Roman"/>
          <w:sz w:val="24"/>
        </w:rPr>
        <w:t>da violência nas áreas ocupadas</w:t>
      </w:r>
      <w:r w:rsidR="00F6410A" w:rsidRPr="00F6410A">
        <w:rPr>
          <w:rFonts w:ascii="Times New Roman" w:hAnsi="Times New Roman" w:cs="Times New Roman"/>
          <w:sz w:val="24"/>
        </w:rPr>
        <w:t xml:space="preserve"> </w:t>
      </w:r>
      <w:r w:rsidR="00F6410A">
        <w:rPr>
          <w:rFonts w:ascii="Times New Roman" w:hAnsi="Times New Roman" w:cs="Times New Roman"/>
          <w:sz w:val="24"/>
        </w:rPr>
        <w:t>(Piquet Carneiro, L., 2012).</w:t>
      </w:r>
      <w:r w:rsidR="00FC0473">
        <w:rPr>
          <w:rFonts w:ascii="Times New Roman" w:hAnsi="Times New Roman" w:cs="Times New Roman"/>
          <w:sz w:val="24"/>
        </w:rPr>
        <w:t xml:space="preserve"> Ressalte-se</w:t>
      </w:r>
      <w:proofErr w:type="gramStart"/>
      <w:r w:rsidR="00FC0473">
        <w:rPr>
          <w:rFonts w:ascii="Times New Roman" w:hAnsi="Times New Roman" w:cs="Times New Roman"/>
          <w:sz w:val="24"/>
        </w:rPr>
        <w:t xml:space="preserve"> contudo</w:t>
      </w:r>
      <w:proofErr w:type="gramEnd"/>
      <w:r w:rsidR="00FC0473">
        <w:rPr>
          <w:rFonts w:ascii="Times New Roman" w:hAnsi="Times New Roman" w:cs="Times New Roman"/>
          <w:sz w:val="24"/>
        </w:rPr>
        <w:t xml:space="preserve"> que a queda dos homicídios no Rio é </w:t>
      </w:r>
      <w:r w:rsidR="00F6410A">
        <w:rPr>
          <w:rFonts w:ascii="Times New Roman" w:hAnsi="Times New Roman" w:cs="Times New Roman"/>
          <w:sz w:val="24"/>
        </w:rPr>
        <w:t xml:space="preserve">anterior à implantação das </w:t>
      </w:r>
      <w:proofErr w:type="spellStart"/>
      <w:r w:rsidR="00F6410A">
        <w:rPr>
          <w:rFonts w:ascii="Times New Roman" w:hAnsi="Times New Roman" w:cs="Times New Roman"/>
          <w:sz w:val="24"/>
        </w:rPr>
        <w:t>UPPs</w:t>
      </w:r>
      <w:proofErr w:type="spellEnd"/>
      <w:r w:rsidR="00F6410A">
        <w:rPr>
          <w:rFonts w:ascii="Times New Roman" w:hAnsi="Times New Roman" w:cs="Times New Roman"/>
          <w:sz w:val="24"/>
        </w:rPr>
        <w:t xml:space="preserve">. </w:t>
      </w:r>
    </w:p>
    <w:p w:rsidR="00EB6776" w:rsidRDefault="00FC0473" w:rsidP="00E5799B">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Finalmente, podemos falar da implantação do Pacto pela Vida, política pública de Segurança do Governo de Pernambuco, </w:t>
      </w:r>
      <w:r w:rsidR="00217DC8">
        <w:rPr>
          <w:rFonts w:ascii="Times New Roman" w:hAnsi="Times New Roman" w:cs="Times New Roman"/>
          <w:sz w:val="24"/>
        </w:rPr>
        <w:t xml:space="preserve">que desde 2007 pôs </w:t>
      </w:r>
      <w:r>
        <w:rPr>
          <w:rFonts w:ascii="Times New Roman" w:hAnsi="Times New Roman" w:cs="Times New Roman"/>
          <w:sz w:val="24"/>
        </w:rPr>
        <w:t>em marcha um conjunto de estratégias policiais e de prevenção do crime, com foco na redução de homicídios</w:t>
      </w:r>
      <w:r w:rsidR="00217DC8">
        <w:rPr>
          <w:rFonts w:ascii="Times New Roman" w:hAnsi="Times New Roman" w:cs="Times New Roman"/>
          <w:sz w:val="24"/>
        </w:rPr>
        <w:t xml:space="preserve"> (</w:t>
      </w:r>
      <w:proofErr w:type="spellStart"/>
      <w:r w:rsidR="00217DC8">
        <w:rPr>
          <w:rFonts w:ascii="Times New Roman" w:hAnsi="Times New Roman" w:cs="Times New Roman"/>
          <w:sz w:val="24"/>
        </w:rPr>
        <w:t>Sapori</w:t>
      </w:r>
      <w:proofErr w:type="spellEnd"/>
      <w:r w:rsidR="00217DC8">
        <w:rPr>
          <w:rFonts w:ascii="Times New Roman" w:hAnsi="Times New Roman" w:cs="Times New Roman"/>
          <w:sz w:val="24"/>
        </w:rPr>
        <w:t>, 2011,</w:t>
      </w:r>
      <w:r w:rsidR="00A03EE9">
        <w:rPr>
          <w:rFonts w:ascii="Times New Roman" w:hAnsi="Times New Roman" w:cs="Times New Roman"/>
          <w:sz w:val="24"/>
        </w:rPr>
        <w:t xml:space="preserve"> Henriques e Ramos, 2011,</w:t>
      </w:r>
      <w:r w:rsidR="00217DC8">
        <w:rPr>
          <w:rFonts w:ascii="Times New Roman" w:hAnsi="Times New Roman" w:cs="Times New Roman"/>
          <w:sz w:val="24"/>
        </w:rPr>
        <w:t xml:space="preserve"> Macedo,</w:t>
      </w:r>
      <w:r w:rsidR="007551BE">
        <w:rPr>
          <w:rFonts w:ascii="Times New Roman" w:hAnsi="Times New Roman" w:cs="Times New Roman"/>
          <w:sz w:val="24"/>
        </w:rPr>
        <w:t xml:space="preserve"> 2012 e </w:t>
      </w:r>
      <w:proofErr w:type="spellStart"/>
      <w:r w:rsidR="007551BE">
        <w:rPr>
          <w:rFonts w:ascii="Times New Roman" w:hAnsi="Times New Roman" w:cs="Times New Roman"/>
          <w:sz w:val="24"/>
        </w:rPr>
        <w:t>Ratton</w:t>
      </w:r>
      <w:proofErr w:type="spellEnd"/>
      <w:r w:rsidR="007551BE">
        <w:rPr>
          <w:rFonts w:ascii="Times New Roman" w:hAnsi="Times New Roman" w:cs="Times New Roman"/>
          <w:sz w:val="24"/>
        </w:rPr>
        <w:t xml:space="preserve"> </w:t>
      </w:r>
      <w:proofErr w:type="spellStart"/>
      <w:proofErr w:type="gramStart"/>
      <w:r w:rsidR="007551BE" w:rsidRPr="00A03EE9">
        <w:rPr>
          <w:rFonts w:ascii="Times New Roman" w:hAnsi="Times New Roman" w:cs="Times New Roman"/>
          <w:i/>
          <w:sz w:val="24"/>
        </w:rPr>
        <w:t>et</w:t>
      </w:r>
      <w:proofErr w:type="spellEnd"/>
      <w:proofErr w:type="gramEnd"/>
      <w:r w:rsidR="007551BE" w:rsidRPr="00A03EE9">
        <w:rPr>
          <w:rFonts w:ascii="Times New Roman" w:hAnsi="Times New Roman" w:cs="Times New Roman"/>
          <w:i/>
          <w:sz w:val="24"/>
        </w:rPr>
        <w:t xml:space="preserve"> al</w:t>
      </w:r>
      <w:r w:rsidR="007551BE">
        <w:rPr>
          <w:rFonts w:ascii="Times New Roman" w:hAnsi="Times New Roman" w:cs="Times New Roman"/>
          <w:sz w:val="24"/>
        </w:rPr>
        <w:t>. 2011</w:t>
      </w:r>
      <w:r w:rsidR="00217DC8">
        <w:rPr>
          <w:rFonts w:ascii="Times New Roman" w:hAnsi="Times New Roman" w:cs="Times New Roman"/>
          <w:sz w:val="24"/>
        </w:rPr>
        <w:t>) e que seria responsável pela redução de quase 40% das taxas de homicídio no estado entre janeiro de 2007 e junho de 2013 (</w:t>
      </w:r>
      <w:proofErr w:type="spellStart"/>
      <w:r w:rsidR="00217DC8">
        <w:rPr>
          <w:rFonts w:ascii="Times New Roman" w:hAnsi="Times New Roman" w:cs="Times New Roman"/>
          <w:sz w:val="24"/>
        </w:rPr>
        <w:t>Ratton</w:t>
      </w:r>
      <w:proofErr w:type="spellEnd"/>
      <w:r w:rsidR="00217DC8">
        <w:rPr>
          <w:rFonts w:ascii="Times New Roman" w:hAnsi="Times New Roman" w:cs="Times New Roman"/>
          <w:sz w:val="24"/>
        </w:rPr>
        <w:t xml:space="preserve">, 2013). </w:t>
      </w:r>
      <w:r w:rsidR="00412FDB">
        <w:rPr>
          <w:rFonts w:ascii="Times New Roman" w:hAnsi="Times New Roman" w:cs="Times New Roman"/>
          <w:sz w:val="24"/>
        </w:rPr>
        <w:t>A despeito destas observações levadas a efeito por alguns estudiosos</w:t>
      </w:r>
      <w:r w:rsidR="004A47F7">
        <w:rPr>
          <w:rFonts w:ascii="Times New Roman" w:hAnsi="Times New Roman" w:cs="Times New Roman"/>
          <w:sz w:val="24"/>
        </w:rPr>
        <w:t xml:space="preserve"> e que </w:t>
      </w:r>
      <w:r w:rsidR="004A47F7">
        <w:rPr>
          <w:rFonts w:ascii="Times New Roman" w:hAnsi="Times New Roman" w:cs="Times New Roman"/>
          <w:sz w:val="24"/>
        </w:rPr>
        <w:lastRenderedPageBreak/>
        <w:t>tendem a associar a redução das taxa de homicídio à implantação do referido programa</w:t>
      </w:r>
      <w:r w:rsidR="00412FDB">
        <w:rPr>
          <w:rFonts w:ascii="Times New Roman" w:hAnsi="Times New Roman" w:cs="Times New Roman"/>
          <w:sz w:val="24"/>
        </w:rPr>
        <w:t>, de fato, nenhum esforço foi feito no sentido de avaliar o impacto do Programa Pacto pela Vida sobre os níveis de vi</w:t>
      </w:r>
      <w:r w:rsidR="004A47F7">
        <w:rPr>
          <w:rFonts w:ascii="Times New Roman" w:hAnsi="Times New Roman" w:cs="Times New Roman"/>
          <w:sz w:val="24"/>
        </w:rPr>
        <w:t>olência do estado de Pernambuco ou, particularmente, sobre sua taxa de homicídio.</w:t>
      </w:r>
      <w:r w:rsidR="00412FDB">
        <w:rPr>
          <w:rFonts w:ascii="Times New Roman" w:hAnsi="Times New Roman" w:cs="Times New Roman"/>
          <w:sz w:val="24"/>
        </w:rPr>
        <w:t xml:space="preserve"> O objetivo deste trabalho é, pois, avaliar o impacto que o referido programa teve sobre as taxa de homicídio do estado de Pernambuco. </w:t>
      </w:r>
    </w:p>
    <w:p w:rsidR="00D0082E" w:rsidRDefault="004A47F7" w:rsidP="00E5799B">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Além desta seção introdutória, o trabalho foi estruturado em mais quatro seções. Na próxima, é feita uma breve caracterização do programa Pacto pela Vida </w:t>
      </w:r>
      <w:proofErr w:type="gramStart"/>
      <w:r>
        <w:rPr>
          <w:rFonts w:ascii="Times New Roman" w:hAnsi="Times New Roman" w:cs="Times New Roman"/>
          <w:sz w:val="24"/>
        </w:rPr>
        <w:t>implementado</w:t>
      </w:r>
      <w:proofErr w:type="gramEnd"/>
      <w:r>
        <w:rPr>
          <w:rFonts w:ascii="Times New Roman" w:hAnsi="Times New Roman" w:cs="Times New Roman"/>
          <w:sz w:val="24"/>
        </w:rPr>
        <w:t xml:space="preserve"> pelo estado de Pernambuco em 2007. Na seção três, é apresentada e discutida a estratégia empírica e a base de informações utilizada nesta pesquisa. Os resultados da avaliação são apresentados e discutidos na seção quatro e as conclusões do trabalho são apresentadas na quinta e última seção.</w:t>
      </w:r>
    </w:p>
    <w:p w:rsidR="004A47F7" w:rsidRDefault="004A47F7" w:rsidP="00E5799B">
      <w:pPr>
        <w:spacing w:line="240" w:lineRule="auto"/>
        <w:ind w:firstLine="720"/>
        <w:jc w:val="both"/>
        <w:rPr>
          <w:rFonts w:ascii="Times New Roman" w:hAnsi="Times New Roman" w:cs="Times New Roman"/>
          <w:sz w:val="24"/>
        </w:rPr>
      </w:pPr>
    </w:p>
    <w:p w:rsidR="00EB6776" w:rsidRDefault="00EB6776" w:rsidP="00EB6776">
      <w:pPr>
        <w:rPr>
          <w:rFonts w:ascii="Times New Roman" w:hAnsi="Times New Roman" w:cs="Times New Roman"/>
          <w:b/>
          <w:sz w:val="24"/>
        </w:rPr>
      </w:pPr>
      <w:r>
        <w:rPr>
          <w:rFonts w:ascii="Times New Roman" w:hAnsi="Times New Roman" w:cs="Times New Roman"/>
          <w:b/>
          <w:sz w:val="24"/>
        </w:rPr>
        <w:t xml:space="preserve">2. </w:t>
      </w:r>
      <w:r w:rsidR="00D0082E">
        <w:rPr>
          <w:rFonts w:ascii="Times New Roman" w:hAnsi="Times New Roman" w:cs="Times New Roman"/>
          <w:b/>
          <w:sz w:val="24"/>
        </w:rPr>
        <w:t xml:space="preserve">O Programa </w:t>
      </w:r>
      <w:r>
        <w:rPr>
          <w:rFonts w:ascii="Times New Roman" w:hAnsi="Times New Roman" w:cs="Times New Roman"/>
          <w:b/>
          <w:sz w:val="24"/>
        </w:rPr>
        <w:t>Pacto pela Vida: breve caracterização</w:t>
      </w:r>
    </w:p>
    <w:p w:rsidR="00C27BD6" w:rsidRDefault="008B70C9" w:rsidP="00E5799B">
      <w:pPr>
        <w:spacing w:line="240" w:lineRule="auto"/>
        <w:ind w:firstLine="720"/>
        <w:jc w:val="both"/>
        <w:rPr>
          <w:rFonts w:ascii="Times New Roman" w:hAnsi="Times New Roman" w:cs="Times New Roman"/>
          <w:sz w:val="24"/>
        </w:rPr>
      </w:pPr>
      <w:r>
        <w:rPr>
          <w:rFonts w:ascii="Times New Roman" w:hAnsi="Times New Roman" w:cs="Times New Roman"/>
          <w:sz w:val="24"/>
        </w:rPr>
        <w:t>O Pacto pela Vida é uma Política Púb</w:t>
      </w:r>
      <w:r w:rsidR="00D072FF">
        <w:rPr>
          <w:rFonts w:ascii="Times New Roman" w:hAnsi="Times New Roman" w:cs="Times New Roman"/>
          <w:sz w:val="24"/>
        </w:rPr>
        <w:t>lica de Segurança implanta</w:t>
      </w:r>
      <w:r>
        <w:rPr>
          <w:rFonts w:ascii="Times New Roman" w:hAnsi="Times New Roman" w:cs="Times New Roman"/>
          <w:sz w:val="24"/>
        </w:rPr>
        <w:t>da em Pernambuco em maio de 2007 e que tem como principais características</w:t>
      </w:r>
      <w:r w:rsidR="00A03EE9">
        <w:rPr>
          <w:rFonts w:ascii="Times New Roman" w:hAnsi="Times New Roman" w:cs="Times New Roman"/>
          <w:sz w:val="24"/>
        </w:rPr>
        <w:t xml:space="preserve"> (Macedo, 2012 e </w:t>
      </w:r>
      <w:proofErr w:type="spellStart"/>
      <w:r w:rsidR="00A03EE9">
        <w:rPr>
          <w:rFonts w:ascii="Times New Roman" w:hAnsi="Times New Roman" w:cs="Times New Roman"/>
          <w:sz w:val="24"/>
        </w:rPr>
        <w:t>Ratton</w:t>
      </w:r>
      <w:proofErr w:type="spellEnd"/>
      <w:r w:rsidR="00A03EE9">
        <w:rPr>
          <w:rFonts w:ascii="Times New Roman" w:hAnsi="Times New Roman" w:cs="Times New Roman"/>
          <w:sz w:val="24"/>
        </w:rPr>
        <w:t>, 2013)</w:t>
      </w:r>
      <w:r>
        <w:rPr>
          <w:rFonts w:ascii="Times New Roman" w:hAnsi="Times New Roman" w:cs="Times New Roman"/>
          <w:sz w:val="24"/>
        </w:rPr>
        <w:t>:</w:t>
      </w:r>
    </w:p>
    <w:p w:rsidR="004F47B5" w:rsidRDefault="008B70C9" w:rsidP="00E5799B">
      <w:pPr>
        <w:spacing w:line="240" w:lineRule="auto"/>
        <w:jc w:val="both"/>
        <w:rPr>
          <w:rFonts w:ascii="Times New Roman" w:hAnsi="Times New Roman" w:cs="Times New Roman"/>
          <w:sz w:val="24"/>
        </w:rPr>
      </w:pPr>
      <w:r>
        <w:rPr>
          <w:rFonts w:ascii="Times New Roman" w:hAnsi="Times New Roman" w:cs="Times New Roman"/>
          <w:sz w:val="24"/>
        </w:rPr>
        <w:t xml:space="preserve"> </w:t>
      </w:r>
      <w:r w:rsidRPr="008B70C9">
        <w:rPr>
          <w:rFonts w:ascii="Times New Roman" w:hAnsi="Times New Roman" w:cs="Times New Roman"/>
          <w:sz w:val="24"/>
        </w:rPr>
        <w:t>a) a existência de um Comitê Gestor, coordenado pelo Governador do Estado e pelo Secretário de Planejamento e composto pelos Secretários de Defesa Social, Administração Prisional (</w:t>
      </w:r>
      <w:proofErr w:type="spellStart"/>
      <w:r w:rsidRPr="008B70C9">
        <w:rPr>
          <w:rFonts w:ascii="Times New Roman" w:hAnsi="Times New Roman" w:cs="Times New Roman"/>
          <w:sz w:val="24"/>
        </w:rPr>
        <w:t>Ressocialização</w:t>
      </w:r>
      <w:proofErr w:type="spellEnd"/>
      <w:r w:rsidRPr="008B70C9">
        <w:rPr>
          <w:rFonts w:ascii="Times New Roman" w:hAnsi="Times New Roman" w:cs="Times New Roman"/>
          <w:sz w:val="24"/>
        </w:rPr>
        <w:t xml:space="preserve">), Desenvolvimento Social e Direitos Humanos, </w:t>
      </w:r>
      <w:proofErr w:type="gramStart"/>
      <w:r w:rsidRPr="008B70C9">
        <w:rPr>
          <w:rFonts w:ascii="Times New Roman" w:hAnsi="Times New Roman" w:cs="Times New Roman"/>
          <w:sz w:val="24"/>
        </w:rPr>
        <w:t>Comandantes das Polícias Civil</w:t>
      </w:r>
      <w:proofErr w:type="gramEnd"/>
      <w:r w:rsidRPr="008B70C9">
        <w:rPr>
          <w:rFonts w:ascii="Times New Roman" w:hAnsi="Times New Roman" w:cs="Times New Roman"/>
          <w:sz w:val="24"/>
        </w:rPr>
        <w:t>, Militar, Corpo de Bombeiros, Superintendência de Polícia Científica, representantes do Poder Judiciário, do Ministério Público, da Defensoria Pública e dirigentes das unidades especializadas das Polícias, bem como coordenadores de programas de prevenção social da criminalidade. Tal comitê reúne-se semanalmente em uma s</w:t>
      </w:r>
      <w:r>
        <w:rPr>
          <w:rFonts w:ascii="Times New Roman" w:hAnsi="Times New Roman" w:cs="Times New Roman"/>
          <w:sz w:val="24"/>
        </w:rPr>
        <w:t xml:space="preserve">ala de situação para acompanhar o comportamento dos indicadores de homicídio nas 26 áreas integradas de Segurança do Estado, bem como os indicadores e investimentos públicos relativos aos procedimentos policiais e </w:t>
      </w:r>
      <w:proofErr w:type="spellStart"/>
      <w:proofErr w:type="gramStart"/>
      <w:r>
        <w:rPr>
          <w:rFonts w:ascii="Times New Roman" w:hAnsi="Times New Roman" w:cs="Times New Roman"/>
          <w:sz w:val="24"/>
        </w:rPr>
        <w:t>não-policiais</w:t>
      </w:r>
      <w:proofErr w:type="spellEnd"/>
      <w:proofErr w:type="gramEnd"/>
      <w:r>
        <w:rPr>
          <w:rFonts w:ascii="Times New Roman" w:hAnsi="Times New Roman" w:cs="Times New Roman"/>
          <w:sz w:val="24"/>
        </w:rPr>
        <w:t xml:space="preserve"> dirig</w:t>
      </w:r>
      <w:r w:rsidR="006952DC">
        <w:rPr>
          <w:rFonts w:ascii="Times New Roman" w:hAnsi="Times New Roman" w:cs="Times New Roman"/>
          <w:sz w:val="24"/>
        </w:rPr>
        <w:t xml:space="preserve">idos para os 77 focos dentro das 26 áreas integradas de segurança. </w:t>
      </w:r>
    </w:p>
    <w:p w:rsidR="006952DC" w:rsidRDefault="006952DC" w:rsidP="00E5799B">
      <w:pPr>
        <w:spacing w:line="240" w:lineRule="auto"/>
        <w:jc w:val="both"/>
        <w:rPr>
          <w:rFonts w:ascii="Times New Roman" w:hAnsi="Times New Roman" w:cs="Times New Roman"/>
          <w:sz w:val="24"/>
        </w:rPr>
      </w:pPr>
      <w:r>
        <w:rPr>
          <w:rFonts w:ascii="Times New Roman" w:hAnsi="Times New Roman" w:cs="Times New Roman"/>
          <w:sz w:val="24"/>
        </w:rPr>
        <w:t>b) Gratificação para todos os policiais nas áreas que conseguem reduzir as taxas de homicídio em valores iguais ou superiores à meta anual de 12% estabelecida no início do Pacto pela Vida.</w:t>
      </w:r>
    </w:p>
    <w:p w:rsidR="006952DC" w:rsidRDefault="006952DC" w:rsidP="00E5799B">
      <w:pPr>
        <w:spacing w:line="240" w:lineRule="auto"/>
        <w:jc w:val="both"/>
        <w:rPr>
          <w:rFonts w:ascii="Times New Roman" w:hAnsi="Times New Roman" w:cs="Times New Roman"/>
          <w:sz w:val="24"/>
        </w:rPr>
      </w:pPr>
      <w:r>
        <w:rPr>
          <w:rFonts w:ascii="Times New Roman" w:hAnsi="Times New Roman" w:cs="Times New Roman"/>
          <w:sz w:val="24"/>
        </w:rPr>
        <w:t>c) Divisão do estado em 26 áreas integradas de segurança para acompanhar de forma diferenciada as diversas modalidades de homicídio nas diferentes regiões de Pernambuco.</w:t>
      </w:r>
    </w:p>
    <w:p w:rsidR="006952DC" w:rsidRDefault="006952DC" w:rsidP="00E5799B">
      <w:pPr>
        <w:spacing w:line="240" w:lineRule="auto"/>
        <w:jc w:val="both"/>
        <w:rPr>
          <w:rFonts w:ascii="Times New Roman" w:hAnsi="Times New Roman" w:cs="Times New Roman"/>
          <w:sz w:val="24"/>
        </w:rPr>
      </w:pPr>
      <w:r>
        <w:rPr>
          <w:rFonts w:ascii="Times New Roman" w:hAnsi="Times New Roman" w:cs="Times New Roman"/>
          <w:sz w:val="24"/>
        </w:rPr>
        <w:t>d) Estabelecimento de focos prioritários de investimento e atuação. Tais focos são regiões, dentro das áreas integradas que apresentam taxas de homicídio mais elevadas.</w:t>
      </w:r>
    </w:p>
    <w:p w:rsidR="006952DC" w:rsidRPr="008B70C9" w:rsidRDefault="006952DC" w:rsidP="00E5799B">
      <w:pPr>
        <w:spacing w:line="240" w:lineRule="auto"/>
        <w:jc w:val="both"/>
        <w:rPr>
          <w:rFonts w:ascii="Times New Roman" w:hAnsi="Times New Roman" w:cs="Times New Roman"/>
          <w:sz w:val="24"/>
        </w:rPr>
      </w:pPr>
      <w:r>
        <w:rPr>
          <w:rFonts w:ascii="Times New Roman" w:hAnsi="Times New Roman" w:cs="Times New Roman"/>
          <w:sz w:val="24"/>
        </w:rPr>
        <w:t xml:space="preserve">e) </w:t>
      </w:r>
      <w:r w:rsidR="00035B71">
        <w:rPr>
          <w:rFonts w:ascii="Times New Roman" w:hAnsi="Times New Roman" w:cs="Times New Roman"/>
          <w:sz w:val="24"/>
        </w:rPr>
        <w:t>Definição, tanto no plano policial, quanto no plano da prevenção do crime, de procedimentos padronizados voltados para a redução do homicídio, que são acompanhados semanalmente para cada área integrada de segurança com o objetivo de avaliar se as estratégias desenvolvidas tem produzido efeito na redução do</w:t>
      </w:r>
      <w:r w:rsidR="00740AAF">
        <w:rPr>
          <w:rFonts w:ascii="Times New Roman" w:hAnsi="Times New Roman" w:cs="Times New Roman"/>
          <w:sz w:val="24"/>
        </w:rPr>
        <w:t>s</w:t>
      </w:r>
      <w:r w:rsidR="00035B71">
        <w:rPr>
          <w:rFonts w:ascii="Times New Roman" w:hAnsi="Times New Roman" w:cs="Times New Roman"/>
          <w:sz w:val="24"/>
        </w:rPr>
        <w:t xml:space="preserve"> crime</w:t>
      </w:r>
      <w:r w:rsidR="00740AAF">
        <w:rPr>
          <w:rFonts w:ascii="Times New Roman" w:hAnsi="Times New Roman" w:cs="Times New Roman"/>
          <w:sz w:val="24"/>
        </w:rPr>
        <w:t>s</w:t>
      </w:r>
      <w:r w:rsidR="00035B71">
        <w:rPr>
          <w:rFonts w:ascii="Times New Roman" w:hAnsi="Times New Roman" w:cs="Times New Roman"/>
          <w:sz w:val="24"/>
        </w:rPr>
        <w:t xml:space="preserve"> violento</w:t>
      </w:r>
      <w:r w:rsidR="00740AAF">
        <w:rPr>
          <w:rFonts w:ascii="Times New Roman" w:hAnsi="Times New Roman" w:cs="Times New Roman"/>
          <w:sz w:val="24"/>
        </w:rPr>
        <w:t>s</w:t>
      </w:r>
      <w:r w:rsidR="00035B71">
        <w:rPr>
          <w:rFonts w:ascii="Times New Roman" w:hAnsi="Times New Roman" w:cs="Times New Roman"/>
          <w:sz w:val="24"/>
        </w:rPr>
        <w:t xml:space="preserve">. </w:t>
      </w:r>
    </w:p>
    <w:p w:rsidR="00B61442" w:rsidRDefault="00B61442" w:rsidP="00E5799B">
      <w:pPr>
        <w:spacing w:line="240" w:lineRule="auto"/>
        <w:rPr>
          <w:rFonts w:ascii="Times New Roman" w:hAnsi="Times New Roman" w:cs="Times New Roman"/>
          <w:b/>
          <w:sz w:val="24"/>
        </w:rPr>
      </w:pPr>
      <w:r>
        <w:rPr>
          <w:rFonts w:ascii="Times New Roman" w:hAnsi="Times New Roman" w:cs="Times New Roman"/>
          <w:b/>
          <w:sz w:val="24"/>
        </w:rPr>
        <w:t>3. Estratégia empírica e base de dados</w:t>
      </w:r>
    </w:p>
    <w:p w:rsidR="00894EBB" w:rsidRDefault="00D07A99" w:rsidP="00E5799B">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Como, evidentemente, não é possível observar as taxas de homicídio do estado de Pernambuco sob a política pública representada pelo Pacto pela Vida e na ausência desta política depois de </w:t>
      </w:r>
      <w:proofErr w:type="gramStart"/>
      <w:r>
        <w:rPr>
          <w:rFonts w:ascii="Times New Roman" w:hAnsi="Times New Roman" w:cs="Times New Roman"/>
          <w:sz w:val="24"/>
        </w:rPr>
        <w:t>implementada</w:t>
      </w:r>
      <w:proofErr w:type="gramEnd"/>
      <w:r>
        <w:rPr>
          <w:rFonts w:ascii="Times New Roman" w:hAnsi="Times New Roman" w:cs="Times New Roman"/>
          <w:sz w:val="24"/>
        </w:rPr>
        <w:t xml:space="preserve"> a mesma, ou seja, o estado não pode ser observado na condição de </w:t>
      </w:r>
      <w:r>
        <w:rPr>
          <w:rFonts w:ascii="Times New Roman" w:hAnsi="Times New Roman" w:cs="Times New Roman"/>
          <w:sz w:val="24"/>
        </w:rPr>
        <w:lastRenderedPageBreak/>
        <w:t>“tratado” e não “tratado”, o primeiro passo na avaliação do programa Pacto Pela Vida é a construção ou obtenção de um contrafactual para a evolução da taxa de homicídio do estado de Pernambuco</w:t>
      </w:r>
      <w:r w:rsidR="00894EBB">
        <w:rPr>
          <w:rFonts w:ascii="Times New Roman" w:hAnsi="Times New Roman" w:cs="Times New Roman"/>
          <w:sz w:val="24"/>
        </w:rPr>
        <w:t xml:space="preserve">. </w:t>
      </w:r>
      <w:r>
        <w:rPr>
          <w:rFonts w:ascii="Times New Roman" w:hAnsi="Times New Roman" w:cs="Times New Roman"/>
          <w:sz w:val="24"/>
        </w:rPr>
        <w:t xml:space="preserve">No particular contexto, note-se, também que </w:t>
      </w:r>
      <w:r w:rsidR="00894EBB">
        <w:rPr>
          <w:rFonts w:ascii="Times New Roman" w:hAnsi="Times New Roman" w:cs="Times New Roman"/>
          <w:sz w:val="24"/>
        </w:rPr>
        <w:t xml:space="preserve">há apenas uma informação disponível a cada ano com respeito a variável </w:t>
      </w:r>
      <w:proofErr w:type="gramStart"/>
      <w:r w:rsidR="00894EBB">
        <w:rPr>
          <w:rFonts w:ascii="Times New Roman" w:hAnsi="Times New Roman" w:cs="Times New Roman"/>
          <w:sz w:val="24"/>
        </w:rPr>
        <w:t>sob p</w:t>
      </w:r>
      <w:r>
        <w:rPr>
          <w:rFonts w:ascii="Times New Roman" w:hAnsi="Times New Roman" w:cs="Times New Roman"/>
          <w:sz w:val="24"/>
        </w:rPr>
        <w:t>otencial</w:t>
      </w:r>
      <w:proofErr w:type="gramEnd"/>
      <w:r>
        <w:rPr>
          <w:rFonts w:ascii="Times New Roman" w:hAnsi="Times New Roman" w:cs="Times New Roman"/>
          <w:sz w:val="24"/>
        </w:rPr>
        <w:t xml:space="preserve"> influência do programa, ou seja, a taxa de homicídio representa uma informação que diz respeito ao estado de Pernambuco como um todo. Sob tais condicionantes, </w:t>
      </w:r>
      <w:r w:rsidR="00EC6632">
        <w:rPr>
          <w:rFonts w:ascii="Times New Roman" w:hAnsi="Times New Roman" w:cs="Times New Roman"/>
          <w:sz w:val="24"/>
        </w:rPr>
        <w:t xml:space="preserve">este </w:t>
      </w:r>
      <w:r w:rsidR="00894EBB">
        <w:rPr>
          <w:rFonts w:ascii="Times New Roman" w:hAnsi="Times New Roman" w:cs="Times New Roman"/>
          <w:sz w:val="24"/>
        </w:rPr>
        <w:t xml:space="preserve">trabalho emprega a estratégia de construção de um controle de controle sintético, desenvolvida por </w:t>
      </w:r>
      <w:proofErr w:type="spellStart"/>
      <w:r w:rsidR="00894EBB">
        <w:rPr>
          <w:rFonts w:ascii="Times New Roman" w:hAnsi="Times New Roman" w:cs="Times New Roman"/>
          <w:sz w:val="24"/>
        </w:rPr>
        <w:t>Abadie</w:t>
      </w:r>
      <w:proofErr w:type="spellEnd"/>
      <w:r w:rsidR="00894EBB">
        <w:rPr>
          <w:rFonts w:ascii="Times New Roman" w:hAnsi="Times New Roman" w:cs="Times New Roman"/>
          <w:sz w:val="24"/>
        </w:rPr>
        <w:t xml:space="preserve"> e </w:t>
      </w:r>
      <w:proofErr w:type="spellStart"/>
      <w:r w:rsidR="00894EBB">
        <w:rPr>
          <w:rFonts w:ascii="Times New Roman" w:hAnsi="Times New Roman" w:cs="Times New Roman"/>
          <w:sz w:val="24"/>
        </w:rPr>
        <w:t>Gardeazabal</w:t>
      </w:r>
      <w:proofErr w:type="spellEnd"/>
      <w:r w:rsidR="00894EBB">
        <w:rPr>
          <w:rFonts w:ascii="Times New Roman" w:hAnsi="Times New Roman" w:cs="Times New Roman"/>
          <w:sz w:val="24"/>
        </w:rPr>
        <w:t xml:space="preserve"> (2003) e </w:t>
      </w:r>
      <w:r w:rsidR="00EC6632">
        <w:rPr>
          <w:rFonts w:ascii="Times New Roman" w:hAnsi="Times New Roman" w:cs="Times New Roman"/>
          <w:sz w:val="24"/>
        </w:rPr>
        <w:t xml:space="preserve">estendida por </w:t>
      </w:r>
      <w:proofErr w:type="spellStart"/>
      <w:r w:rsidR="00894EBB">
        <w:rPr>
          <w:rFonts w:ascii="Times New Roman" w:hAnsi="Times New Roman" w:cs="Times New Roman"/>
          <w:sz w:val="24"/>
        </w:rPr>
        <w:t>Abadie</w:t>
      </w:r>
      <w:proofErr w:type="spellEnd"/>
      <w:r w:rsidR="00894EBB">
        <w:rPr>
          <w:rFonts w:ascii="Times New Roman" w:hAnsi="Times New Roman" w:cs="Times New Roman"/>
          <w:sz w:val="24"/>
        </w:rPr>
        <w:t xml:space="preserve"> </w:t>
      </w:r>
      <w:proofErr w:type="spellStart"/>
      <w:proofErr w:type="gramStart"/>
      <w:r w:rsidR="00894EBB">
        <w:rPr>
          <w:rFonts w:ascii="Times New Roman" w:hAnsi="Times New Roman" w:cs="Times New Roman"/>
          <w:i/>
          <w:sz w:val="24"/>
        </w:rPr>
        <w:t>et</w:t>
      </w:r>
      <w:proofErr w:type="spellEnd"/>
      <w:proofErr w:type="gramEnd"/>
      <w:r w:rsidR="00894EBB">
        <w:rPr>
          <w:rFonts w:ascii="Times New Roman" w:hAnsi="Times New Roman" w:cs="Times New Roman"/>
          <w:i/>
          <w:sz w:val="24"/>
        </w:rPr>
        <w:t xml:space="preserve"> al. </w:t>
      </w:r>
      <w:r w:rsidR="00894EBB">
        <w:rPr>
          <w:rFonts w:ascii="Times New Roman" w:hAnsi="Times New Roman" w:cs="Times New Roman"/>
          <w:sz w:val="24"/>
        </w:rPr>
        <w:t xml:space="preserve">(2010), para obtenção de uma estimativa do impacto do programa estadual Pacto pela Vida sobre </w:t>
      </w:r>
      <w:r>
        <w:rPr>
          <w:rFonts w:ascii="Times New Roman" w:hAnsi="Times New Roman" w:cs="Times New Roman"/>
          <w:sz w:val="24"/>
        </w:rPr>
        <w:t>a violência no estado de Pernambuco, medida pela taxa de homicídio.</w:t>
      </w:r>
    </w:p>
    <w:p w:rsidR="00894EBB" w:rsidRPr="00B6558D" w:rsidRDefault="00894EBB" w:rsidP="00E5799B">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Basicamente, a partir de uma estratégia que busca a máxima aproximação dos valores das taxas de homicídios do referido estado no período pré-política, o método permite a obtenção de um grupo de controle representado por uma média ponderada de estados potencialmente comparáveis ao estado de Pernambuco, o controle sintético, que tem seu desempenho quanto à variável de interesse utilizado como o contrafactual para obtenção do impacto da política pública. Uma breve síntese desta estratégia inicia-se com o reconhecimento da estrutura de dados de painel necessária para aplicação do método e da expressão do efeito do tratamento e da política. Neste sentido, considere-se a existência de um painel com observações para um conjunto </w:t>
      </w:r>
      <w:proofErr w:type="spellStart"/>
      <w:r>
        <w:rPr>
          <w:rFonts w:ascii="Times New Roman" w:hAnsi="Times New Roman" w:cs="Times New Roman"/>
          <w:i/>
          <w:sz w:val="24"/>
        </w:rPr>
        <w:t>Ic</w:t>
      </w:r>
      <w:proofErr w:type="spellEnd"/>
      <w:r>
        <w:rPr>
          <w:rFonts w:ascii="Times New Roman" w:hAnsi="Times New Roman" w:cs="Times New Roman"/>
          <w:i/>
          <w:sz w:val="24"/>
        </w:rPr>
        <w:t xml:space="preserve"> </w:t>
      </w:r>
      <w:r>
        <w:rPr>
          <w:rFonts w:ascii="Times New Roman" w:hAnsi="Times New Roman" w:cs="Times New Roman"/>
          <w:sz w:val="24"/>
        </w:rPr>
        <w:t xml:space="preserve">+ 1 de estados para um período de </w:t>
      </w:r>
      <w:r>
        <w:rPr>
          <w:rFonts w:ascii="Times New Roman" w:hAnsi="Times New Roman" w:cs="Times New Roman"/>
          <w:i/>
          <w:sz w:val="24"/>
        </w:rPr>
        <w:t xml:space="preserve">T </w:t>
      </w:r>
      <w:r>
        <w:rPr>
          <w:rFonts w:ascii="Times New Roman" w:hAnsi="Times New Roman" w:cs="Times New Roman"/>
          <w:sz w:val="24"/>
        </w:rPr>
        <w:t xml:space="preserve">anos, onde </w:t>
      </w:r>
      <w:proofErr w:type="spellStart"/>
      <w:r>
        <w:rPr>
          <w:rFonts w:ascii="Times New Roman" w:hAnsi="Times New Roman" w:cs="Times New Roman"/>
          <w:i/>
          <w:sz w:val="24"/>
        </w:rPr>
        <w:t>Ic</w:t>
      </w:r>
      <w:proofErr w:type="spellEnd"/>
      <w:r>
        <w:rPr>
          <w:rFonts w:ascii="Times New Roman" w:hAnsi="Times New Roman" w:cs="Times New Roman"/>
          <w:i/>
          <w:sz w:val="24"/>
        </w:rPr>
        <w:t xml:space="preserve"> </w:t>
      </w:r>
      <w:r>
        <w:rPr>
          <w:rFonts w:ascii="Times New Roman" w:hAnsi="Times New Roman" w:cs="Times New Roman"/>
          <w:sz w:val="24"/>
        </w:rPr>
        <w:t xml:space="preserve">corresponde ao número de estados não tratados considerados. Assuma-se também que a política é </w:t>
      </w:r>
      <w:proofErr w:type="gramStart"/>
      <w:r>
        <w:rPr>
          <w:rFonts w:ascii="Times New Roman" w:hAnsi="Times New Roman" w:cs="Times New Roman"/>
          <w:sz w:val="24"/>
        </w:rPr>
        <w:t>implementada</w:t>
      </w:r>
      <w:proofErr w:type="gramEnd"/>
      <w:r>
        <w:rPr>
          <w:rFonts w:ascii="Times New Roman" w:hAnsi="Times New Roman" w:cs="Times New Roman"/>
          <w:sz w:val="24"/>
        </w:rPr>
        <w:t xml:space="preserve"> no ano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r>
          <w:rPr>
            <w:rFonts w:ascii="Cambria Math" w:hAnsi="Cambria Math" w:cs="Times New Roman"/>
            <w:sz w:val="24"/>
          </w:rPr>
          <m:t>,</m:t>
        </m:r>
      </m:oMath>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1≤T</m:t>
            </m:r>
          </m:e>
          <m:sub>
            <m:r>
              <w:rPr>
                <w:rFonts w:ascii="Cambria Math" w:hAnsi="Cambria Math" w:cs="Times New Roman"/>
                <w:sz w:val="24"/>
              </w:rPr>
              <m:t>0</m:t>
            </m:r>
          </m:sub>
        </m:sSub>
      </m:oMath>
      <w:r>
        <w:rPr>
          <w:rFonts w:ascii="Times New Roman" w:eastAsiaTheme="minorEastAsia" w:hAnsi="Times New Roman" w:cs="Times New Roman"/>
          <w:sz w:val="24"/>
        </w:rPr>
        <w:t xml:space="preserve"> &lt; </w:t>
      </w:r>
      <w:r>
        <w:rPr>
          <w:rFonts w:ascii="Times New Roman" w:eastAsiaTheme="minorEastAsia" w:hAnsi="Times New Roman" w:cs="Times New Roman"/>
          <w:i/>
          <w:sz w:val="24"/>
        </w:rPr>
        <w:t>T</w:t>
      </w:r>
      <w:r>
        <w:rPr>
          <w:rFonts w:ascii="Times New Roman" w:eastAsiaTheme="minorEastAsia" w:hAnsi="Times New Roman" w:cs="Times New Roman"/>
          <w:sz w:val="24"/>
        </w:rPr>
        <w:t xml:space="preserve">, apenas no estado foco da avaliação. Denotando-se também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I</m:t>
            </m:r>
          </m:sup>
        </m:sSubSup>
      </m:oMath>
      <w:r>
        <w:rPr>
          <w:rFonts w:ascii="Times New Roman" w:eastAsiaTheme="minorEastAsia" w:hAnsi="Times New Roman" w:cs="Times New Roman"/>
          <w:sz w:val="24"/>
        </w:rPr>
        <w:t xml:space="preserve"> 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oMath>
      <w:r>
        <w:rPr>
          <w:rFonts w:ascii="Times New Roman" w:eastAsiaTheme="minorEastAsia" w:hAnsi="Times New Roman" w:cs="Times New Roman"/>
          <w:sz w:val="24"/>
        </w:rPr>
        <w:t xml:space="preserve">, respectivamente, o valor da variável foco da avaliação (taxa de homicídio) do estado </w:t>
      </w:r>
      <w:r>
        <w:rPr>
          <w:rFonts w:ascii="Times New Roman" w:eastAsiaTheme="minorEastAsia" w:hAnsi="Times New Roman" w:cs="Times New Roman"/>
          <w:i/>
          <w:sz w:val="24"/>
        </w:rPr>
        <w:t xml:space="preserve">i </w:t>
      </w:r>
      <w:r>
        <w:rPr>
          <w:rFonts w:ascii="Times New Roman" w:eastAsiaTheme="minorEastAsia" w:hAnsi="Times New Roman" w:cs="Times New Roman"/>
          <w:sz w:val="24"/>
        </w:rPr>
        <w:t>com e sem intervenção, o interesse é obter estimativas para:</w:t>
      </w:r>
    </w:p>
    <w:p w:rsidR="00894EBB" w:rsidRPr="00F36ACD" w:rsidRDefault="00894EBB" w:rsidP="00894EBB">
      <w:pPr>
        <w:jc w:val="both"/>
        <w:rPr>
          <w:rFonts w:ascii="Times New Roman" w:eastAsiaTheme="minorEastAsia" w:hAnsi="Times New Roman" w:cs="Times New Roman"/>
          <w:sz w:val="24"/>
        </w:rPr>
      </w:pPr>
      <w:r>
        <w:rPr>
          <w:rFonts w:ascii="Times New Roman" w:hAnsi="Times New Roman" w:cs="Times New Roman"/>
          <w:sz w:val="24"/>
        </w:rPr>
        <w:tab/>
      </w:r>
      <m:oMath>
        <m:sSubSup>
          <m:sSubSupPr>
            <m:ctrlPr>
              <w:rPr>
                <w:rFonts w:ascii="Cambria Math" w:hAnsi="Cambria Math" w:cs="Times New Roman"/>
                <w:i/>
                <w:sz w:val="24"/>
              </w:rPr>
            </m:ctrlPr>
          </m:sSubSupPr>
          <m:e>
            <m:sSub>
              <m:sSubPr>
                <m:ctrlPr>
                  <w:rPr>
                    <w:rFonts w:ascii="Cambria Math" w:hAnsi="Cambria Math" w:cs="Times New Roman"/>
                    <w:i/>
                    <w:sz w:val="24"/>
                  </w:rPr>
                </m:ctrlPr>
              </m:sSubPr>
              <m:e>
                <m:r>
                  <w:rPr>
                    <w:rFonts w:ascii="Cambria Math" w:hAnsi="Cambria Math" w:cs="Times New Roman"/>
                    <w:sz w:val="24"/>
                  </w:rPr>
                  <m:t>τ</m:t>
                </m:r>
              </m:e>
              <m:sub>
                <m:r>
                  <w:rPr>
                    <w:rFonts w:ascii="Cambria Math" w:hAnsi="Cambria Math" w:cs="Times New Roman"/>
                    <w:sz w:val="24"/>
                  </w:rPr>
                  <m:t>it</m:t>
                </m:r>
              </m:sub>
            </m:sSub>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para</w:t>
      </w:r>
      <w:proofErr w:type="gramEnd"/>
      <w:r>
        <w:rPr>
          <w:rFonts w:ascii="Times New Roman" w:eastAsiaTheme="minorEastAsia" w:hAnsi="Times New Roman" w:cs="Times New Roman"/>
          <w:sz w:val="24"/>
        </w:rPr>
        <w:t xml:space="preserve"> </w:t>
      </w:r>
      <w:r>
        <w:rPr>
          <w:rFonts w:ascii="Times New Roman" w:eastAsiaTheme="minorEastAsia" w:hAnsi="Times New Roman" w:cs="Times New Roman"/>
          <w:i/>
          <w:sz w:val="24"/>
        </w:rPr>
        <w:t xml:space="preserve">t &gt;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(1)</w:t>
      </w:r>
    </w:p>
    <w:p w:rsidR="00894EBB" w:rsidRDefault="00894EBB" w:rsidP="00894EB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Onde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sSubSup>
      </m:oMath>
      <w:r>
        <w:rPr>
          <w:rFonts w:ascii="Times New Roman" w:eastAsiaTheme="minorEastAsia" w:hAnsi="Times New Roman" w:cs="Times New Roman"/>
          <w:sz w:val="24"/>
        </w:rPr>
        <w:t>, já que este valor é observável.</w:t>
      </w:r>
    </w:p>
    <w:p w:rsidR="00894EBB" w:rsidRDefault="00894EBB" w:rsidP="00E5799B">
      <w:pPr>
        <w:spacing w:line="240" w:lineRule="auto"/>
        <w:jc w:val="both"/>
        <w:rPr>
          <w:rFonts w:ascii="Times New Roman" w:hAnsi="Times New Roman" w:cs="Times New Roman"/>
          <w:sz w:val="24"/>
        </w:rPr>
      </w:pPr>
      <w:r>
        <w:rPr>
          <w:rFonts w:ascii="Times New Roman" w:eastAsiaTheme="minorEastAsia" w:hAnsi="Times New Roman" w:cs="Times New Roman"/>
          <w:sz w:val="24"/>
        </w:rPr>
        <w:tab/>
        <w:t xml:space="preserve">Busca-se, pois, estimativas para os valores de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oMath>
      <w:r>
        <w:rPr>
          <w:rFonts w:ascii="Times New Roman" w:eastAsiaTheme="minorEastAsia" w:hAnsi="Times New Roman" w:cs="Times New Roman"/>
          <w:sz w:val="24"/>
        </w:rPr>
        <w:t xml:space="preserve"> a partir dos demais </w:t>
      </w:r>
      <w:proofErr w:type="spellStart"/>
      <w:r>
        <w:rPr>
          <w:rFonts w:ascii="Times New Roman" w:hAnsi="Times New Roman" w:cs="Times New Roman"/>
          <w:i/>
          <w:sz w:val="24"/>
        </w:rPr>
        <w:t>Ic</w:t>
      </w:r>
      <w:proofErr w:type="spellEnd"/>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estados</w:t>
      </w:r>
      <w:proofErr w:type="gramEnd"/>
      <w:r>
        <w:rPr>
          <w:rFonts w:ascii="Times New Roman" w:eastAsiaTheme="minorEastAsia" w:hAnsi="Times New Roman" w:cs="Times New Roman"/>
          <w:sz w:val="24"/>
        </w:rPr>
        <w:t xml:space="preserve">. Neste sentido, </w:t>
      </w:r>
      <w:proofErr w:type="spellStart"/>
      <w:r>
        <w:rPr>
          <w:rFonts w:ascii="Times New Roman" w:hAnsi="Times New Roman" w:cs="Times New Roman"/>
          <w:sz w:val="24"/>
        </w:rPr>
        <w:t>Abadie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i/>
          <w:sz w:val="24"/>
        </w:rPr>
        <w:t>et</w:t>
      </w:r>
      <w:proofErr w:type="spellEnd"/>
      <w:proofErr w:type="gramEnd"/>
      <w:r>
        <w:rPr>
          <w:rFonts w:ascii="Times New Roman" w:hAnsi="Times New Roman" w:cs="Times New Roman"/>
          <w:i/>
          <w:sz w:val="24"/>
        </w:rPr>
        <w:t xml:space="preserve"> al. </w:t>
      </w:r>
      <w:r>
        <w:rPr>
          <w:rFonts w:ascii="Times New Roman" w:hAnsi="Times New Roman" w:cs="Times New Roman"/>
          <w:sz w:val="24"/>
        </w:rPr>
        <w:t>(2010) assumem que tais valores são gerados a partir de um modelo do tipo:</w:t>
      </w:r>
      <w:r>
        <w:rPr>
          <w:rFonts w:ascii="Times New Roman" w:eastAsiaTheme="minorEastAsia" w:hAnsi="Times New Roman" w:cs="Times New Roman"/>
          <w:sz w:val="24"/>
        </w:rPr>
        <w:t xml:space="preserve"> </w:t>
      </w:r>
    </w:p>
    <w:p w:rsidR="00894EBB" w:rsidRDefault="00ED3C08" w:rsidP="00894EBB">
      <w:pPr>
        <w:rPr>
          <w:rFonts w:ascii="Times New Roman" w:eastAsiaTheme="minorEastAsia" w:hAnsi="Times New Roman" w:cs="Times New Roman"/>
          <w:sz w:val="24"/>
        </w:rPr>
      </w:pPr>
      <m:oMath>
        <m:sSubSup>
          <m:sSubSupPr>
            <m:ctrlPr>
              <w:rPr>
                <w:rFonts w:ascii="Cambria Math" w:hAnsi="Cambria Math" w:cs="Times New Roman"/>
                <w:i/>
                <w:sz w:val="24"/>
              </w:rPr>
            </m:ctrlPr>
          </m:sSubSupPr>
          <m:e>
            <m:r>
              <w:rPr>
                <w:rFonts w:ascii="Cambria Math" w:hAnsi="Cambria Math" w:cs="Times New Roman"/>
                <w:sz w:val="24"/>
              </w:rPr>
              <m:t xml:space="preserve">            Y</m:t>
            </m:r>
          </m:e>
          <m:sub>
            <m:r>
              <w:rPr>
                <w:rFonts w:ascii="Cambria Math" w:hAnsi="Cambria Math" w:cs="Times New Roman"/>
                <w:sz w:val="24"/>
              </w:rPr>
              <m:t>jt</m:t>
            </m:r>
          </m:sub>
          <m:sup>
            <m:r>
              <w:rPr>
                <w:rFonts w:ascii="Cambria Math" w:hAnsi="Cambria Math" w:cs="Times New Roman"/>
                <w:sz w:val="24"/>
              </w:rPr>
              <m:t>N</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θ</m:t>
            </m:r>
          </m:e>
          <m:sub>
            <m:r>
              <w:rPr>
                <w:rFonts w:ascii="Cambria Math" w:hAnsi="Cambria Math" w:cs="Times New Roman"/>
                <w:sz w:val="24"/>
              </w:rPr>
              <m:t>t</m:t>
            </m:r>
          </m:sub>
        </m:sSub>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t</m:t>
            </m:r>
          </m:sub>
        </m:sSub>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jt</m:t>
            </m:r>
          </m:sub>
        </m:sSub>
      </m:oMath>
      <w:r w:rsidR="00894EBB">
        <w:rPr>
          <w:rFonts w:ascii="Times New Roman" w:eastAsiaTheme="minorEastAsia" w:hAnsi="Times New Roman" w:cs="Times New Roman"/>
          <w:sz w:val="24"/>
        </w:rPr>
        <w:t xml:space="preserve">                                                                                              (2)</w:t>
      </w:r>
    </w:p>
    <w:p w:rsidR="00894EBB" w:rsidRDefault="00894EBB" w:rsidP="00E5799B">
      <w:pPr>
        <w:spacing w:line="240" w:lineRule="auto"/>
        <w:jc w:val="both"/>
        <w:rPr>
          <w:rFonts w:ascii="Times New Roman" w:hAnsi="Times New Roman" w:cs="Times New Roman"/>
          <w:sz w:val="24"/>
        </w:rPr>
      </w:pPr>
      <w:r>
        <w:rPr>
          <w:rFonts w:ascii="Times New Roman" w:eastAsiaTheme="minorEastAsia" w:hAnsi="Times New Roman" w:cs="Times New Roman"/>
          <w:sz w:val="24"/>
        </w:rPr>
        <w:t xml:space="preserve">Onde </w:t>
      </w:r>
      <w:r>
        <w:rPr>
          <w:rFonts w:ascii="Times New Roman" w:eastAsiaTheme="minorEastAsia" w:hAnsi="Times New Roman" w:cs="Times New Roman"/>
          <w:i/>
          <w:sz w:val="24"/>
        </w:rPr>
        <w:t xml:space="preserve">j </w:t>
      </w:r>
      <w:r>
        <w:rPr>
          <w:rFonts w:ascii="Times New Roman" w:eastAsiaTheme="minorEastAsia" w:hAnsi="Times New Roman" w:cs="Times New Roman"/>
          <w:sz w:val="24"/>
        </w:rPr>
        <w:t xml:space="preserve">indexa os </w:t>
      </w:r>
      <w:proofErr w:type="spellStart"/>
      <w:r>
        <w:rPr>
          <w:rFonts w:ascii="Times New Roman" w:hAnsi="Times New Roman" w:cs="Times New Roman"/>
          <w:i/>
          <w:sz w:val="24"/>
        </w:rPr>
        <w:t>Ic</w:t>
      </w:r>
      <w:proofErr w:type="spellEnd"/>
      <w:r>
        <w:rPr>
          <w:rFonts w:ascii="Times New Roman" w:eastAsiaTheme="minorEastAsia" w:hAnsi="Times New Roman" w:cs="Times New Roman"/>
          <w:sz w:val="24"/>
        </w:rPr>
        <w:t xml:space="preserve"> estados que não sofreram intervenção, </w:t>
      </w:r>
      <m:oMath>
        <m:sSub>
          <m:sSubPr>
            <m:ctrlPr>
              <w:rPr>
                <w:rFonts w:ascii="Cambria Math" w:hAnsi="Cambria Math" w:cs="Times New Roman"/>
                <w:i/>
                <w:sz w:val="24"/>
              </w:rPr>
            </m:ctrlPr>
          </m:sSubPr>
          <m:e>
            <m:r>
              <w:rPr>
                <w:rFonts w:ascii="Cambria Math" w:hAnsi="Cambria Math" w:cs="Times New Roman"/>
                <w:sz w:val="24"/>
              </w:rPr>
              <m:t>δ</m:t>
            </m:r>
          </m:e>
          <m:sub>
            <m:r>
              <w:rPr>
                <w:rFonts w:ascii="Cambria Math" w:hAnsi="Cambria Math" w:cs="Times New Roman"/>
                <w:sz w:val="24"/>
              </w:rPr>
              <m:t>t</m:t>
            </m:r>
          </m:sub>
        </m:sSub>
      </m:oMath>
      <w:r>
        <w:rPr>
          <w:rFonts w:ascii="Times New Roman" w:eastAsiaTheme="minorEastAsia" w:hAnsi="Times New Roman" w:cs="Times New Roman"/>
          <w:sz w:val="24"/>
        </w:rPr>
        <w:t xml:space="preserve"> é um fator desconhecido e comum aos estados, </w:t>
      </w: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m:t>
            </m:r>
          </m:sub>
        </m:sSub>
      </m:oMath>
      <w:r>
        <w:rPr>
          <w:rFonts w:ascii="Times New Roman" w:eastAsiaTheme="minorEastAsia" w:hAnsi="Times New Roman" w:cs="Times New Roman"/>
          <w:sz w:val="24"/>
        </w:rPr>
        <w:t xml:space="preserve"> é um vetor de variáveis observáveis não afetadas pela intervenção e </w:t>
      </w:r>
      <m:oMath>
        <m:sSub>
          <m:sSubPr>
            <m:ctrlPr>
              <w:rPr>
                <w:rFonts w:ascii="Cambria Math" w:hAnsi="Cambria Math" w:cs="Times New Roman"/>
                <w:i/>
                <w:sz w:val="24"/>
              </w:rPr>
            </m:ctrlPr>
          </m:sSubPr>
          <m:e>
            <m:r>
              <w:rPr>
                <w:rFonts w:ascii="Cambria Math" w:hAnsi="Cambria Math" w:cs="Times New Roman"/>
                <w:sz w:val="24"/>
              </w:rPr>
              <m:t>θ</m:t>
            </m:r>
          </m:e>
          <m:sub>
            <m:r>
              <w:rPr>
                <w:rFonts w:ascii="Cambria Math" w:hAnsi="Cambria Math" w:cs="Times New Roman"/>
                <w:sz w:val="24"/>
              </w:rPr>
              <m:t>t</m:t>
            </m:r>
          </m:sub>
        </m:sSub>
      </m:oMath>
      <w:r>
        <w:rPr>
          <w:rFonts w:ascii="Times New Roman" w:eastAsiaTheme="minorEastAsia" w:hAnsi="Times New Roman" w:cs="Times New Roman"/>
          <w:sz w:val="24"/>
        </w:rPr>
        <w:t xml:space="preserve"> é seu associado vetor de parâmetros, </w:t>
      </w:r>
      <m:oMath>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j</m:t>
            </m:r>
          </m:sub>
        </m:sSub>
      </m:oMath>
      <w:r>
        <w:rPr>
          <w:rFonts w:ascii="Times New Roman" w:eastAsiaTheme="minorEastAsia" w:hAnsi="Times New Roman" w:cs="Times New Roman"/>
          <w:sz w:val="24"/>
        </w:rPr>
        <w:t xml:space="preserve"> é um vetor de efeito específico do estado </w:t>
      </w:r>
      <w:r>
        <w:rPr>
          <w:rFonts w:ascii="Times New Roman" w:eastAsiaTheme="minorEastAsia" w:hAnsi="Times New Roman" w:cs="Times New Roman"/>
          <w:i/>
          <w:sz w:val="24"/>
        </w:rPr>
        <w:t>j</w:t>
      </w:r>
      <w:r>
        <w:rPr>
          <w:rFonts w:ascii="Times New Roman" w:eastAsiaTheme="minorEastAsia" w:hAnsi="Times New Roman" w:cs="Times New Roman"/>
          <w:sz w:val="24"/>
        </w:rPr>
        <w:t xml:space="preserve">, com </w:t>
      </w:r>
      <m:oMath>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t</m:t>
            </m:r>
          </m:sub>
        </m:sSub>
      </m:oMath>
      <w:r>
        <w:rPr>
          <w:rFonts w:ascii="Times New Roman" w:eastAsiaTheme="minorEastAsia" w:hAnsi="Times New Roman" w:cs="Times New Roman"/>
          <w:sz w:val="24"/>
        </w:rPr>
        <w:t xml:space="preserve"> seu associado vetor de parâmetros desconhecidos</w:t>
      </w:r>
      <w:r w:rsidR="00960CC8">
        <w:rPr>
          <w:rFonts w:ascii="Times New Roman" w:eastAsiaTheme="minorEastAsia" w:hAnsi="Times New Roman" w:cs="Times New Roman"/>
          <w:sz w:val="24"/>
        </w:rPr>
        <w:t>,</w:t>
      </w:r>
      <w:r>
        <w:rPr>
          <w:rFonts w:ascii="Times New Roman" w:eastAsiaTheme="minorEastAsia" w:hAnsi="Times New Roman" w:cs="Times New Roman"/>
          <w:sz w:val="24"/>
        </w:rPr>
        <w:t xml:space="preserve"> e </w:t>
      </w:r>
      <m:oMath>
        <m:sSub>
          <m:sSubPr>
            <m:ctrlPr>
              <w:rPr>
                <w:rFonts w:ascii="Cambria Math" w:hAnsi="Cambria Math" w:cs="Times New Roman"/>
                <w:i/>
                <w:sz w:val="24"/>
              </w:rPr>
            </m:ctrlPr>
          </m:sSubPr>
          <m:e>
            <m:r>
              <w:rPr>
                <w:rFonts w:ascii="Cambria Math" w:hAnsi="Cambria Math" w:cs="Times New Roman"/>
                <w:sz w:val="24"/>
              </w:rPr>
              <m:t>ε</m:t>
            </m:r>
          </m:e>
          <m:sub>
            <m:r>
              <w:rPr>
                <w:rFonts w:ascii="Cambria Math" w:hAnsi="Cambria Math" w:cs="Times New Roman"/>
                <w:sz w:val="24"/>
              </w:rPr>
              <m:t>jt</m:t>
            </m:r>
          </m:sub>
        </m:sSub>
      </m:oMath>
      <w:r>
        <w:rPr>
          <w:rFonts w:ascii="Times New Roman" w:eastAsiaTheme="minorEastAsia" w:hAnsi="Times New Roman" w:cs="Times New Roman"/>
          <w:sz w:val="24"/>
        </w:rPr>
        <w:t xml:space="preserve"> representa choques transitórios não observados. </w:t>
      </w:r>
    </w:p>
    <w:p w:rsidR="00894EBB" w:rsidRDefault="00894EBB" w:rsidP="00894EBB">
      <w:pPr>
        <w:jc w:val="both"/>
        <w:rPr>
          <w:rFonts w:ascii="Times New Roman" w:eastAsiaTheme="minorEastAsia" w:hAnsi="Times New Roman" w:cs="Times New Roman"/>
          <w:sz w:val="24"/>
        </w:rPr>
      </w:pPr>
      <w:r>
        <w:rPr>
          <w:rFonts w:ascii="Times New Roman" w:hAnsi="Times New Roman" w:cs="Times New Roman"/>
          <w:sz w:val="24"/>
        </w:rPr>
        <w:tab/>
        <w:t xml:space="preserve">A estratégia </w:t>
      </w:r>
      <w:r w:rsidR="00794A8D">
        <w:rPr>
          <w:rFonts w:ascii="Times New Roman" w:hAnsi="Times New Roman" w:cs="Times New Roman"/>
          <w:sz w:val="24"/>
        </w:rPr>
        <w:t>procura</w:t>
      </w:r>
      <w:r>
        <w:rPr>
          <w:rFonts w:ascii="Times New Roman" w:hAnsi="Times New Roman" w:cs="Times New Roman"/>
          <w:sz w:val="24"/>
        </w:rPr>
        <w:t xml:space="preserve">, então, entre os vetores de pesos </w:t>
      </w:r>
      <w:r w:rsidR="00032B97">
        <w:rPr>
          <w:rFonts w:ascii="Times New Roman" w:hAnsi="Times New Roman" w:cs="Times New Roman"/>
          <w:i/>
          <w:sz w:val="24"/>
        </w:rPr>
        <w:t>W</w:t>
      </w:r>
      <w:r>
        <w:rPr>
          <w:rFonts w:ascii="Times New Roman" w:hAnsi="Times New Roman" w:cs="Times New Roman"/>
          <w:b/>
          <w:i/>
          <w:sz w:val="24"/>
        </w:rPr>
        <w:t xml:space="preserve"> </w:t>
      </w:r>
      <w:r>
        <w:rPr>
          <w:rFonts w:ascii="Times New Roman" w:hAnsi="Times New Roman" w:cs="Times New Roman"/>
          <w:sz w:val="24"/>
        </w:rPr>
        <w:t>(</w:t>
      </w:r>
      <w:proofErr w:type="spellStart"/>
      <w:r>
        <w:rPr>
          <w:rFonts w:ascii="Times New Roman" w:hAnsi="Times New Roman" w:cs="Times New Roman"/>
          <w:i/>
          <w:sz w:val="24"/>
        </w:rPr>
        <w:t>Ic</w:t>
      </w:r>
      <w:proofErr w:type="spellEnd"/>
      <w:r>
        <w:rPr>
          <w:rFonts w:ascii="Times New Roman" w:hAnsi="Times New Roman" w:cs="Times New Roman"/>
          <w:i/>
          <w:sz w:val="24"/>
        </w:rPr>
        <w:t xml:space="preserve"> </w:t>
      </w:r>
      <w:r w:rsidRPr="00004EDC">
        <w:rPr>
          <w:rFonts w:ascii="Times New Roman" w:hAnsi="Times New Roman" w:cs="Times New Roman"/>
          <w:sz w:val="24"/>
        </w:rPr>
        <w:t>x</w:t>
      </w:r>
      <w:r>
        <w:rPr>
          <w:rFonts w:ascii="Times New Roman" w:hAnsi="Times New Roman" w:cs="Times New Roman"/>
          <w:i/>
          <w:sz w:val="24"/>
        </w:rPr>
        <w:t xml:space="preserve"> </w:t>
      </w:r>
      <w:proofErr w:type="gramStart"/>
      <w:r>
        <w:rPr>
          <w:rFonts w:ascii="Times New Roman" w:hAnsi="Times New Roman" w:cs="Times New Roman"/>
          <w:sz w:val="24"/>
        </w:rPr>
        <w:t>1</w:t>
      </w:r>
      <w:proofErr w:type="gramEnd"/>
      <w:r>
        <w:rPr>
          <w:rFonts w:ascii="Times New Roman" w:hAnsi="Times New Roman" w:cs="Times New Roman"/>
          <w:sz w:val="24"/>
        </w:rPr>
        <w:t xml:space="preserve">), </w:t>
      </w:r>
      <m:oMath>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Ic</m:t>
                    </m:r>
                  </m:sub>
                </m:sSub>
              </m:e>
            </m:d>
          </m:e>
          <m:sup>
            <m:r>
              <w:rPr>
                <w:rFonts w:ascii="Cambria Math" w:hAnsi="Cambria Math" w:cs="Times New Roman"/>
                <w:sz w:val="24"/>
              </w:rPr>
              <m:t xml:space="preserve">, </m:t>
            </m:r>
          </m:sup>
        </m:sSup>
      </m:oMath>
      <w:r>
        <w:rPr>
          <w:rFonts w:ascii="Times New Roman" w:eastAsiaTheme="minorEastAsia" w:hAnsi="Times New Roman" w:cs="Times New Roman"/>
          <w:sz w:val="24"/>
        </w:rPr>
        <w:t xml:space="preserve">, onde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m:t>
            </m:r>
          </m:sub>
        </m:sSub>
        <m:r>
          <w:rPr>
            <w:rFonts w:ascii="Cambria Math" w:hAnsi="Cambria Math" w:cs="Times New Roman"/>
            <w:sz w:val="24"/>
          </w:rPr>
          <m:t xml:space="preserve">≥0 </m:t>
        </m:r>
      </m:oMath>
      <w:r>
        <w:rPr>
          <w:rFonts w:ascii="Times New Roman" w:eastAsiaTheme="minorEastAsia" w:hAnsi="Times New Roman" w:cs="Times New Roman"/>
          <w:sz w:val="24"/>
        </w:rPr>
        <w:t xml:space="preserve">e </w:t>
      </w: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Ic</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j</m:t>
                </m:r>
              </m:sub>
            </m:sSub>
            <m:r>
              <w:rPr>
                <w:rFonts w:ascii="Cambria Math" w:hAnsi="Cambria Math" w:cs="Times New Roman"/>
                <w:sz w:val="24"/>
              </w:rPr>
              <m:t>=1</m:t>
            </m:r>
          </m:e>
        </m:nary>
      </m:oMath>
      <w:r>
        <w:rPr>
          <w:rFonts w:ascii="Times New Roman" w:eastAsiaTheme="minorEastAsia" w:hAnsi="Times New Roman" w:cs="Times New Roman"/>
          <w:sz w:val="24"/>
        </w:rPr>
        <w:t xml:space="preserve">, um vetor </w:t>
      </w:r>
      <w:r w:rsidRPr="00960CC8">
        <w:rPr>
          <w:rFonts w:ascii="Times New Roman" w:eastAsiaTheme="minorEastAsia" w:hAnsi="Times New Roman" w:cs="Times New Roman"/>
          <w:i/>
          <w:sz w:val="24"/>
        </w:rPr>
        <w:t>w</w:t>
      </w:r>
      <w:r w:rsidRPr="00960CC8">
        <w:rPr>
          <w:rFonts w:ascii="Times New Roman" w:eastAsiaTheme="minorEastAsia" w:hAnsi="Times New Roman" w:cs="Times New Roman"/>
          <w:sz w:val="24"/>
        </w:rPr>
        <w:t>*</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tal que:</w:t>
      </w:r>
    </w:p>
    <w:p w:rsidR="00894EBB" w:rsidRDefault="00ED3C08" w:rsidP="00894EBB">
      <w:pPr>
        <w:jc w:val="both"/>
        <w:rPr>
          <w:rFonts w:ascii="Times New Roman" w:eastAsiaTheme="minorEastAsia" w:hAnsi="Times New Roman" w:cs="Times New Roman"/>
          <w:sz w:val="24"/>
        </w:rPr>
      </w:pP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Ic</m:t>
            </m:r>
          </m:sup>
          <m:e>
            <m:sSub>
              <m:sSubPr>
                <m:ctrlPr>
                  <w:rPr>
                    <w:rFonts w:ascii="Cambria Math" w:hAnsi="Cambria Math" w:cs="Times New Roman"/>
                    <w:i/>
                    <w:sz w:val="24"/>
                  </w:rPr>
                </m:ctrlPr>
              </m:sSubPr>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r>
                  <w:rPr>
                    <w:rFonts w:ascii="Cambria Math" w:hAnsi="Cambria Math" w:cs="Times New Roman"/>
                    <w:sz w:val="24"/>
                  </w:rPr>
                  <m:t>Y</m:t>
                </m:r>
              </m:e>
              <m:sub>
                <m:r>
                  <w:rPr>
                    <w:rFonts w:ascii="Cambria Math" w:hAnsi="Cambria Math" w:cs="Times New Roman"/>
                    <w:sz w:val="24"/>
                  </w:rPr>
                  <m:t>jt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it</m:t>
                </m:r>
              </m:sub>
            </m:sSub>
          </m:e>
        </m:nary>
      </m:oMath>
      <w:r w:rsidR="00894EBB">
        <w:rPr>
          <w:rFonts w:ascii="Times New Roman" w:eastAsiaTheme="minorEastAsia" w:hAnsi="Times New Roman" w:cs="Times New Roman"/>
          <w:sz w:val="24"/>
        </w:rPr>
        <w:t>,</w:t>
      </w:r>
      <w:proofErr w:type="gramStart"/>
      <w:r w:rsidR="00894EBB">
        <w:rPr>
          <w:rFonts w:ascii="Times New Roman" w:eastAsiaTheme="minorEastAsia" w:hAnsi="Times New Roman" w:cs="Times New Roman"/>
          <w:sz w:val="24"/>
        </w:rPr>
        <w:t xml:space="preserve">   </w:t>
      </w:r>
      <w:proofErr w:type="gramEnd"/>
      <w:r w:rsidR="00894EBB">
        <w:rPr>
          <w:rFonts w:ascii="Times New Roman" w:eastAsiaTheme="minorEastAsia" w:hAnsi="Times New Roman" w:cs="Times New Roman"/>
          <w:sz w:val="24"/>
        </w:rPr>
        <w:t xml:space="preserve">para  </w:t>
      </w:r>
      <m:oMath>
        <m:r>
          <w:rPr>
            <w:rFonts w:ascii="Cambria Math" w:eastAsiaTheme="minorEastAsia" w:hAnsi="Cambria Math" w:cs="Times New Roman"/>
            <w:sz w:val="24"/>
          </w:rPr>
          <m:t>1≤</m:t>
        </m:r>
        <m:r>
          <w:rPr>
            <w:rFonts w:ascii="Cambria Math" w:hAnsi="Cambria Math" w:cs="Times New Roman"/>
            <w:sz w:val="24"/>
          </w:rPr>
          <m:t>t</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sidR="00894EBB">
        <w:rPr>
          <w:rFonts w:ascii="Times New Roman" w:eastAsiaTheme="minorEastAsia" w:hAnsi="Times New Roman" w:cs="Times New Roman"/>
          <w:sz w:val="24"/>
        </w:rPr>
        <w:t xml:space="preserve"> ,         e                             </w:t>
      </w:r>
    </w:p>
    <w:p w:rsidR="00894EBB" w:rsidRDefault="00ED3C08" w:rsidP="00894EBB">
      <w:pPr>
        <w:jc w:val="both"/>
        <w:rPr>
          <w:rFonts w:ascii="Times New Roman" w:eastAsiaTheme="minorEastAsia" w:hAnsi="Times New Roman" w:cs="Times New Roman"/>
          <w:sz w:val="24"/>
        </w:rPr>
      </w:pP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Ic</m:t>
            </m:r>
          </m:sup>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m:t>
                </m:r>
              </m:sub>
            </m:sSub>
          </m:e>
        </m:nary>
      </m:oMath>
      <w:r w:rsidR="00894EBB">
        <w:rPr>
          <w:rFonts w:ascii="Times New Roman" w:eastAsiaTheme="minorEastAsia" w:hAnsi="Times New Roman" w:cs="Times New Roman"/>
          <w:sz w:val="24"/>
        </w:rPr>
        <w:t xml:space="preserve">                                                                                                                             (3)</w:t>
      </w:r>
    </w:p>
    <w:p w:rsidR="00894EBB" w:rsidRDefault="00894EBB" w:rsidP="00E5799B">
      <w:pPr>
        <w:spacing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Ou seja, um vetor que pondere as variáveis dependentes dos estados </w:t>
      </w:r>
      <w:r w:rsidR="00794A8D">
        <w:rPr>
          <w:rFonts w:ascii="Times New Roman" w:eastAsiaTheme="minorEastAsia" w:hAnsi="Times New Roman" w:cs="Times New Roman"/>
          <w:sz w:val="24"/>
        </w:rPr>
        <w:t>que não sofreram intervenção</w:t>
      </w:r>
      <w:r>
        <w:rPr>
          <w:rFonts w:ascii="Times New Roman" w:eastAsiaTheme="minorEastAsia" w:hAnsi="Times New Roman" w:cs="Times New Roman"/>
          <w:sz w:val="24"/>
        </w:rPr>
        <w:t xml:space="preserve"> do período pré-</w:t>
      </w:r>
      <w:r w:rsidR="00794A8D">
        <w:rPr>
          <w:rFonts w:ascii="Times New Roman" w:eastAsiaTheme="minorEastAsia" w:hAnsi="Times New Roman" w:cs="Times New Roman"/>
          <w:sz w:val="24"/>
        </w:rPr>
        <w:t>intervenção</w:t>
      </w:r>
      <w:r>
        <w:rPr>
          <w:rFonts w:ascii="Times New Roman" w:eastAsiaTheme="minorEastAsia" w:hAnsi="Times New Roman" w:cs="Times New Roman"/>
          <w:sz w:val="24"/>
        </w:rPr>
        <w:t xml:space="preserve"> e as variáveis explicativas observáveis destes estados de forma que se obtenha, respectivamente, o valor da variável dependente do estado tratado </w:t>
      </w:r>
      <w:r>
        <w:rPr>
          <w:rFonts w:ascii="Times New Roman" w:eastAsiaTheme="minorEastAsia" w:hAnsi="Times New Roman" w:cs="Times New Roman"/>
          <w:i/>
          <w:sz w:val="24"/>
        </w:rPr>
        <w:t xml:space="preserve">i </w:t>
      </w:r>
      <w:r>
        <w:rPr>
          <w:rFonts w:ascii="Times New Roman" w:eastAsiaTheme="minorEastAsia" w:hAnsi="Times New Roman" w:cs="Times New Roman"/>
          <w:sz w:val="24"/>
        </w:rPr>
        <w:t xml:space="preserve">em cada período e as variáveis explicativas observáveis deste estado. Tal vetor representa uma estrutura de ponderação dos estados não tratados e corresponde ao controle sintético do estado </w:t>
      </w:r>
      <w:r>
        <w:rPr>
          <w:rFonts w:ascii="Times New Roman" w:eastAsiaTheme="minorEastAsia" w:hAnsi="Times New Roman" w:cs="Times New Roman"/>
          <w:i/>
          <w:sz w:val="24"/>
        </w:rPr>
        <w:t xml:space="preserve">i, </w:t>
      </w:r>
      <w:r w:rsidR="00794A8D">
        <w:rPr>
          <w:rFonts w:ascii="Times New Roman" w:eastAsiaTheme="minorEastAsia" w:hAnsi="Times New Roman" w:cs="Times New Roman"/>
          <w:sz w:val="24"/>
        </w:rPr>
        <w:t xml:space="preserve">estado </w:t>
      </w:r>
      <w:proofErr w:type="gramStart"/>
      <w:r w:rsidR="00794A8D">
        <w:rPr>
          <w:rFonts w:ascii="Times New Roman" w:eastAsiaTheme="minorEastAsia" w:hAnsi="Times New Roman" w:cs="Times New Roman"/>
          <w:sz w:val="24"/>
        </w:rPr>
        <w:t xml:space="preserve">sob </w:t>
      </w:r>
      <w:r>
        <w:rPr>
          <w:rFonts w:ascii="Times New Roman" w:eastAsiaTheme="minorEastAsia" w:hAnsi="Times New Roman" w:cs="Times New Roman"/>
          <w:sz w:val="24"/>
        </w:rPr>
        <w:t>intervenção</w:t>
      </w:r>
      <w:proofErr w:type="gramEnd"/>
      <w:r w:rsidR="00794A8D">
        <w:rPr>
          <w:rFonts w:ascii="Times New Roman" w:eastAsiaTheme="minorEastAsia" w:hAnsi="Times New Roman" w:cs="Times New Roman"/>
          <w:sz w:val="24"/>
        </w:rPr>
        <w:t xml:space="preserve"> da política</w:t>
      </w:r>
      <w:r>
        <w:rPr>
          <w:rFonts w:ascii="Times New Roman" w:eastAsiaTheme="minorEastAsia" w:hAnsi="Times New Roman" w:cs="Times New Roman"/>
          <w:sz w:val="24"/>
        </w:rPr>
        <w:t>.</w:t>
      </w:r>
    </w:p>
    <w:p w:rsidR="00894EBB" w:rsidRPr="0074731B" w:rsidRDefault="00894EBB" w:rsidP="00E5799B">
      <w:pPr>
        <w:spacing w:line="240" w:lineRule="auto"/>
        <w:jc w:val="both"/>
        <w:rPr>
          <w:rFonts w:ascii="Times New Roman" w:hAnsi="Times New Roman" w:cs="Times New Roman"/>
          <w:sz w:val="24"/>
        </w:rPr>
      </w:pPr>
      <w:r>
        <w:rPr>
          <w:rFonts w:ascii="Times New Roman" w:hAnsi="Times New Roman" w:cs="Times New Roman"/>
          <w:sz w:val="24"/>
        </w:rPr>
        <w:tab/>
      </w:r>
      <w:proofErr w:type="spellStart"/>
      <w:r w:rsidR="00960CC8">
        <w:rPr>
          <w:rFonts w:ascii="Times New Roman" w:hAnsi="Times New Roman" w:cs="Times New Roman"/>
          <w:sz w:val="24"/>
        </w:rPr>
        <w:t>Abadie</w:t>
      </w:r>
      <w:proofErr w:type="spellEnd"/>
      <w:r w:rsidR="00960CC8">
        <w:rPr>
          <w:rFonts w:ascii="Times New Roman" w:hAnsi="Times New Roman" w:cs="Times New Roman"/>
          <w:sz w:val="24"/>
        </w:rPr>
        <w:t xml:space="preserve"> </w:t>
      </w:r>
      <w:proofErr w:type="spellStart"/>
      <w:proofErr w:type="gramStart"/>
      <w:r w:rsidR="00960CC8">
        <w:rPr>
          <w:rFonts w:ascii="Times New Roman" w:hAnsi="Times New Roman" w:cs="Times New Roman"/>
          <w:i/>
          <w:sz w:val="24"/>
        </w:rPr>
        <w:t>et</w:t>
      </w:r>
      <w:proofErr w:type="spellEnd"/>
      <w:proofErr w:type="gramEnd"/>
      <w:r w:rsidR="00960CC8">
        <w:rPr>
          <w:rFonts w:ascii="Times New Roman" w:hAnsi="Times New Roman" w:cs="Times New Roman"/>
          <w:i/>
          <w:sz w:val="24"/>
        </w:rPr>
        <w:t xml:space="preserve"> al. </w:t>
      </w:r>
      <w:r w:rsidR="00960CC8">
        <w:rPr>
          <w:rFonts w:ascii="Times New Roman" w:hAnsi="Times New Roman" w:cs="Times New Roman"/>
          <w:sz w:val="24"/>
        </w:rPr>
        <w:t>(2010) mostraram</w:t>
      </w:r>
      <w:r w:rsidR="00794A8D">
        <w:rPr>
          <w:rFonts w:ascii="Times New Roman" w:hAnsi="Times New Roman" w:cs="Times New Roman"/>
          <w:sz w:val="24"/>
        </w:rPr>
        <w:t xml:space="preserve"> </w:t>
      </w:r>
      <w:r w:rsidR="00960CC8">
        <w:rPr>
          <w:rFonts w:ascii="Times New Roman" w:hAnsi="Times New Roman" w:cs="Times New Roman"/>
          <w:sz w:val="24"/>
        </w:rPr>
        <w:t xml:space="preserve">que, sob condições padrões, o valor esperado de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r>
          <w:rPr>
            <w:rFonts w:ascii="Cambria Math" w:hAnsi="Cambria Math" w:cs="Times New Roman"/>
            <w:sz w:val="24"/>
          </w:rPr>
          <m:t>-</m:t>
        </m:r>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Ic</m:t>
            </m:r>
          </m:sup>
          <m:e>
            <m:sSub>
              <m:sSubPr>
                <m:ctrlPr>
                  <w:rPr>
                    <w:rFonts w:ascii="Cambria Math" w:hAnsi="Cambria Math" w:cs="Times New Roman"/>
                    <w:i/>
                    <w:sz w:val="24"/>
                  </w:rPr>
                </m:ctrlPr>
              </m:sSubPr>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r>
                  <w:rPr>
                    <w:rFonts w:ascii="Cambria Math" w:hAnsi="Cambria Math" w:cs="Times New Roman"/>
                    <w:sz w:val="24"/>
                  </w:rPr>
                  <m:t>Y</m:t>
                </m:r>
              </m:e>
              <m:sub>
                <m:r>
                  <w:rPr>
                    <w:rFonts w:ascii="Cambria Math" w:hAnsi="Cambria Math" w:cs="Times New Roman"/>
                    <w:sz w:val="24"/>
                  </w:rPr>
                  <m:t>jt</m:t>
                </m:r>
              </m:sub>
            </m:sSub>
          </m:e>
        </m:nary>
      </m:oMath>
      <w:r w:rsidR="00776B7E">
        <w:rPr>
          <w:rFonts w:ascii="Times New Roman" w:eastAsiaTheme="minorEastAsia" w:hAnsi="Times New Roman" w:cs="Times New Roman"/>
          <w:sz w:val="24"/>
        </w:rPr>
        <w:t xml:space="preserve">, ou seja, da diferença entre a variável de interesse do estado </w:t>
      </w:r>
      <w:r w:rsidR="00776B7E">
        <w:rPr>
          <w:rFonts w:ascii="Times New Roman" w:eastAsiaTheme="minorEastAsia" w:hAnsi="Times New Roman" w:cs="Times New Roman"/>
          <w:i/>
          <w:sz w:val="24"/>
        </w:rPr>
        <w:t xml:space="preserve">i </w:t>
      </w:r>
      <w:r w:rsidR="00776B7E">
        <w:rPr>
          <w:rFonts w:ascii="Times New Roman" w:eastAsiaTheme="minorEastAsia" w:hAnsi="Times New Roman" w:cs="Times New Roman"/>
          <w:sz w:val="24"/>
        </w:rPr>
        <w:t xml:space="preserve">que sofreu a intervenção para período sem intervenção e a soma ponderada (pelo vetor </w:t>
      </w:r>
      <w:r w:rsidR="00032B97">
        <w:rPr>
          <w:rFonts w:ascii="Times New Roman" w:eastAsiaTheme="minorEastAsia" w:hAnsi="Times New Roman" w:cs="Times New Roman"/>
          <w:i/>
          <w:sz w:val="24"/>
        </w:rPr>
        <w:t>W</w:t>
      </w:r>
      <w:r w:rsidR="00776B7E">
        <w:rPr>
          <w:rFonts w:ascii="Times New Roman" w:eastAsiaTheme="minorEastAsia" w:hAnsi="Times New Roman" w:cs="Times New Roman"/>
          <w:i/>
          <w:sz w:val="24"/>
        </w:rPr>
        <w:t>*</w:t>
      </w:r>
      <w:r w:rsidR="00776B7E">
        <w:rPr>
          <w:rFonts w:ascii="Times New Roman" w:eastAsiaTheme="minorEastAsia" w:hAnsi="Times New Roman" w:cs="Times New Roman"/>
          <w:sz w:val="24"/>
        </w:rPr>
        <w:t>) dos valores dos estados sem intervenção</w:t>
      </w:r>
      <w:r w:rsidR="00D44147">
        <w:rPr>
          <w:rFonts w:ascii="Times New Roman" w:eastAsiaTheme="minorEastAsia" w:hAnsi="Times New Roman" w:cs="Times New Roman"/>
          <w:sz w:val="24"/>
        </w:rPr>
        <w:t>,</w:t>
      </w:r>
      <w:r w:rsidR="00776B7E">
        <w:rPr>
          <w:rFonts w:ascii="Times New Roman" w:eastAsiaTheme="minorEastAsia" w:hAnsi="Times New Roman" w:cs="Times New Roman"/>
          <w:sz w:val="24"/>
        </w:rPr>
        <w:t xml:space="preserve"> é </w:t>
      </w:r>
      <w:r w:rsidR="00E72D28">
        <w:rPr>
          <w:rFonts w:ascii="Times New Roman" w:eastAsiaTheme="minorEastAsia" w:hAnsi="Times New Roman" w:cs="Times New Roman"/>
          <w:sz w:val="24"/>
        </w:rPr>
        <w:t>zero</w:t>
      </w:r>
      <w:r w:rsidR="00D44147">
        <w:rPr>
          <w:rFonts w:ascii="Times New Roman" w:eastAsiaTheme="minorEastAsia" w:hAnsi="Times New Roman" w:cs="Times New Roman"/>
          <w:sz w:val="24"/>
        </w:rPr>
        <w:t xml:space="preserve">. </w:t>
      </w: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Ic</m:t>
            </m:r>
          </m:sup>
          <m:e>
            <m:sSub>
              <m:sSubPr>
                <m:ctrlPr>
                  <w:rPr>
                    <w:rFonts w:ascii="Cambria Math" w:hAnsi="Cambria Math" w:cs="Times New Roman"/>
                    <w:i/>
                    <w:sz w:val="24"/>
                  </w:rPr>
                </m:ctrlPr>
              </m:sSubPr>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r>
                  <w:rPr>
                    <w:rFonts w:ascii="Cambria Math" w:hAnsi="Cambria Math" w:cs="Times New Roman"/>
                    <w:sz w:val="24"/>
                  </w:rPr>
                  <m:t>Y</m:t>
                </m:r>
              </m:e>
              <m:sub>
                <m:r>
                  <w:rPr>
                    <w:rFonts w:ascii="Cambria Math" w:hAnsi="Cambria Math" w:cs="Times New Roman"/>
                    <w:sz w:val="24"/>
                  </w:rPr>
                  <m:t>jt</m:t>
                </m:r>
              </m:sub>
            </m:sSub>
          </m:e>
        </m:nary>
      </m:oMath>
      <w:r w:rsidR="00E72D28">
        <w:rPr>
          <w:rFonts w:ascii="Times New Roman" w:eastAsiaTheme="minorEastAsia" w:hAnsi="Times New Roman" w:cs="Times New Roman"/>
          <w:sz w:val="24"/>
        </w:rPr>
        <w:t xml:space="preserve"> </w:t>
      </w:r>
      <w:proofErr w:type="gramStart"/>
      <w:r w:rsidR="00E72D28">
        <w:rPr>
          <w:rFonts w:ascii="Times New Roman" w:eastAsiaTheme="minorEastAsia" w:hAnsi="Times New Roman" w:cs="Times New Roman"/>
          <w:sz w:val="24"/>
        </w:rPr>
        <w:t>é</w:t>
      </w:r>
      <w:proofErr w:type="gramEnd"/>
      <w:r w:rsidR="00D44147">
        <w:rPr>
          <w:rFonts w:ascii="Times New Roman" w:eastAsiaTheme="minorEastAsia" w:hAnsi="Times New Roman" w:cs="Times New Roman"/>
          <w:sz w:val="24"/>
        </w:rPr>
        <w:t xml:space="preserve">, </w:t>
      </w:r>
      <w:r w:rsidR="00794A8D">
        <w:rPr>
          <w:rFonts w:ascii="Times New Roman" w:eastAsiaTheme="minorEastAsia" w:hAnsi="Times New Roman" w:cs="Times New Roman"/>
          <w:sz w:val="24"/>
        </w:rPr>
        <w:t>pois, um estimador não enviesado de</w:t>
      </w:r>
      <w:r w:rsidR="00E72D28">
        <w:rPr>
          <w:rFonts w:ascii="Times New Roman" w:eastAsiaTheme="minorEastAsia"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it</m:t>
            </m:r>
          </m:sub>
          <m:sup>
            <m:r>
              <w:rPr>
                <w:rFonts w:ascii="Cambria Math" w:hAnsi="Cambria Math" w:cs="Times New Roman"/>
                <w:sz w:val="24"/>
              </w:rPr>
              <m:t>N</m:t>
            </m:r>
          </m:sup>
        </m:sSubSup>
      </m:oMath>
      <w:r w:rsidR="00E72D28">
        <w:rPr>
          <w:rFonts w:ascii="Times New Roman" w:eastAsiaTheme="minorEastAsia" w:hAnsi="Times New Roman" w:cs="Times New Roman"/>
          <w:sz w:val="24"/>
        </w:rPr>
        <w:t xml:space="preserve">. </w:t>
      </w:r>
      <w:r w:rsidR="00776B7E">
        <w:rPr>
          <w:rFonts w:ascii="Times New Roman" w:eastAsiaTheme="minorEastAsia" w:hAnsi="Times New Roman" w:cs="Times New Roman"/>
          <w:sz w:val="24"/>
        </w:rPr>
        <w:t>Assim, e</w:t>
      </w:r>
      <w:r w:rsidR="0074731B">
        <w:rPr>
          <w:rFonts w:ascii="Times New Roman" w:hAnsi="Times New Roman" w:cs="Times New Roman"/>
          <w:sz w:val="24"/>
        </w:rPr>
        <w:t xml:space="preserve">stimativas do impacto da intervenção no estado </w:t>
      </w:r>
      <w:r w:rsidR="0074731B">
        <w:rPr>
          <w:rFonts w:ascii="Times New Roman" w:hAnsi="Times New Roman" w:cs="Times New Roman"/>
          <w:i/>
          <w:sz w:val="24"/>
        </w:rPr>
        <w:t xml:space="preserve">i </w:t>
      </w:r>
      <w:r w:rsidR="0074731B">
        <w:rPr>
          <w:rFonts w:ascii="Times New Roman" w:hAnsi="Times New Roman" w:cs="Times New Roman"/>
          <w:sz w:val="24"/>
        </w:rPr>
        <w:t xml:space="preserve">nos </w:t>
      </w:r>
      <w:r w:rsidR="00776B7E">
        <w:rPr>
          <w:rFonts w:ascii="Times New Roman" w:hAnsi="Times New Roman" w:cs="Times New Roman"/>
          <w:sz w:val="24"/>
        </w:rPr>
        <w:t xml:space="preserve">períodos </w:t>
      </w:r>
      <w:proofErr w:type="gramStart"/>
      <w:r w:rsidR="00776B7E">
        <w:rPr>
          <w:rFonts w:ascii="Times New Roman" w:hAnsi="Times New Roman" w:cs="Times New Roman"/>
          <w:sz w:val="24"/>
        </w:rPr>
        <w:t>pós intervenção</w:t>
      </w:r>
      <w:proofErr w:type="gramEnd"/>
      <w:r w:rsidR="00776B7E">
        <w:rPr>
          <w:rFonts w:ascii="Times New Roman" w:hAnsi="Times New Roman" w:cs="Times New Roman"/>
          <w:sz w:val="24"/>
        </w:rPr>
        <w:t xml:space="preserve"> pode</w:t>
      </w:r>
      <w:r w:rsidR="00D44147">
        <w:rPr>
          <w:rFonts w:ascii="Times New Roman" w:hAnsi="Times New Roman" w:cs="Times New Roman"/>
          <w:sz w:val="24"/>
        </w:rPr>
        <w:t>m ser obtida</w:t>
      </w:r>
      <w:r w:rsidR="0074731B">
        <w:rPr>
          <w:rFonts w:ascii="Times New Roman" w:hAnsi="Times New Roman" w:cs="Times New Roman"/>
          <w:sz w:val="24"/>
        </w:rPr>
        <w:t xml:space="preserve">s </w:t>
      </w:r>
      <w:r w:rsidR="00D44147">
        <w:rPr>
          <w:rFonts w:ascii="Times New Roman" w:hAnsi="Times New Roman" w:cs="Times New Roman"/>
          <w:sz w:val="24"/>
        </w:rPr>
        <w:t>através da diferença</w:t>
      </w:r>
      <w:r w:rsidR="0074731B">
        <w:rPr>
          <w:rFonts w:ascii="Times New Roman" w:hAnsi="Times New Roman" w:cs="Times New Roman"/>
          <w:sz w:val="24"/>
        </w:rPr>
        <w:t>:</w:t>
      </w:r>
    </w:p>
    <w:p w:rsidR="00EB6776" w:rsidRDefault="0074731B" w:rsidP="00EB677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 xml:space="preserve"> τ</m:t>
                    </m:r>
                  </m:e>
                </m:acc>
              </m:e>
              <m:sub>
                <m:r>
                  <w:rPr>
                    <w:rFonts w:ascii="Cambria Math" w:hAnsi="Cambria Math" w:cs="Times New Roman"/>
                    <w:sz w:val="24"/>
                  </w:rPr>
                  <m:t>it</m:t>
                </m:r>
              </m:sub>
            </m:sSub>
            <m:r>
              <w:rPr>
                <w:rFonts w:ascii="Cambria Math" w:hAnsi="Cambria Math" w:cs="Times New Roman"/>
                <w:sz w:val="24"/>
              </w:rPr>
              <m:t>=Y</m:t>
            </m:r>
          </m:e>
          <m:sub>
            <m:r>
              <w:rPr>
                <w:rFonts w:ascii="Cambria Math" w:hAnsi="Cambria Math" w:cs="Times New Roman"/>
                <w:sz w:val="24"/>
              </w:rPr>
              <m:t>it</m:t>
            </m:r>
          </m:sub>
        </m:sSub>
        <m:r>
          <w:rPr>
            <w:rFonts w:ascii="Cambria Math" w:hAnsi="Cambria Math" w:cs="Times New Roman"/>
            <w:sz w:val="24"/>
          </w:rPr>
          <m:t>-</m:t>
        </m:r>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Ic</m:t>
            </m:r>
          </m:sup>
          <m:e>
            <m:sSub>
              <m:sSubPr>
                <m:ctrlPr>
                  <w:rPr>
                    <w:rFonts w:ascii="Cambria Math" w:hAnsi="Cambria Math" w:cs="Times New Roman"/>
                    <w:i/>
                    <w:sz w:val="24"/>
                  </w:rPr>
                </m:ctrlPr>
              </m:sSubPr>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r>
                  <w:rPr>
                    <w:rFonts w:ascii="Cambria Math" w:hAnsi="Cambria Math" w:cs="Times New Roman"/>
                    <w:sz w:val="24"/>
                  </w:rPr>
                  <m:t>Y</m:t>
                </m:r>
              </m:e>
              <m:sub>
                <m:r>
                  <w:rPr>
                    <w:rFonts w:ascii="Cambria Math" w:hAnsi="Cambria Math" w:cs="Times New Roman"/>
                    <w:sz w:val="24"/>
                  </w:rPr>
                  <m:t>jt</m:t>
                </m:r>
              </m:sub>
            </m:sSub>
          </m:e>
        </m:nary>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para</w:t>
      </w:r>
      <w:proofErr w:type="gramEnd"/>
      <w:r>
        <w:rPr>
          <w:rFonts w:ascii="Times New Roman" w:eastAsiaTheme="minorEastAsia" w:hAnsi="Times New Roman" w:cs="Times New Roman"/>
          <w:sz w:val="24"/>
        </w:rPr>
        <w:t xml:space="preserve"> </w:t>
      </w:r>
      <w:r>
        <w:rPr>
          <w:rFonts w:ascii="Times New Roman" w:eastAsiaTheme="minorEastAsia" w:hAnsi="Times New Roman" w:cs="Times New Roman"/>
          <w:i/>
          <w:sz w:val="24"/>
        </w:rPr>
        <w:t xml:space="preserve">t &gt;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(4)</w:t>
      </w:r>
    </w:p>
    <w:p w:rsidR="0074731B" w:rsidRDefault="00960CC8" w:rsidP="00960CC8">
      <w:pPr>
        <w:jc w:val="both"/>
        <w:rPr>
          <w:rFonts w:ascii="Times New Roman" w:eastAsiaTheme="minorEastAsia" w:hAnsi="Times New Roman" w:cs="Times New Roman"/>
          <w:sz w:val="24"/>
        </w:rPr>
      </w:pPr>
      <w:r w:rsidRPr="00960CC8">
        <w:rPr>
          <w:rFonts w:ascii="Times New Roman" w:hAnsi="Times New Roman" w:cs="Times New Roman"/>
          <w:sz w:val="24"/>
        </w:rPr>
        <w:t xml:space="preserve">Como, em geral, </w:t>
      </w:r>
      <w:r>
        <w:rPr>
          <w:rFonts w:ascii="Times New Roman" w:hAnsi="Times New Roman" w:cs="Times New Roman"/>
          <w:sz w:val="24"/>
        </w:rPr>
        <w:t xml:space="preserve">as condições em (3) tendem a não vigorar exatamente, o controle sintético representado pelo vetor de pesos </w:t>
      </w:r>
      <w:r>
        <w:rPr>
          <w:rFonts w:ascii="Times New Roman" w:eastAsiaTheme="minorEastAsia" w:hAnsi="Times New Roman" w:cs="Times New Roman"/>
          <w:b/>
          <w:i/>
          <w:sz w:val="24"/>
        </w:rPr>
        <w:t>w</w:t>
      </w:r>
      <w:r>
        <w:rPr>
          <w:rFonts w:ascii="Times New Roman" w:eastAsiaTheme="minorEastAsia" w:hAnsi="Times New Roman" w:cs="Times New Roman"/>
          <w:b/>
          <w:sz w:val="24"/>
        </w:rPr>
        <w:t>*</w:t>
      </w:r>
      <w:r w:rsidR="00794A8D">
        <w:rPr>
          <w:rFonts w:ascii="Times New Roman" w:eastAsiaTheme="minorEastAsia" w:hAnsi="Times New Roman" w:cs="Times New Roman"/>
          <w:b/>
          <w:sz w:val="24"/>
        </w:rPr>
        <w:t xml:space="preserve"> </w:t>
      </w:r>
      <w:r>
        <w:rPr>
          <w:rFonts w:ascii="Times New Roman" w:eastAsiaTheme="minorEastAsia" w:hAnsi="Times New Roman" w:cs="Times New Roman"/>
          <w:sz w:val="24"/>
        </w:rPr>
        <w:t>é escolhido de forma que tais condições vigorem aproximadamente.</w:t>
      </w:r>
    </w:p>
    <w:p w:rsidR="00776B7E" w:rsidRPr="00960CC8" w:rsidRDefault="00776B7E" w:rsidP="00E5799B">
      <w:pPr>
        <w:spacing w:line="240" w:lineRule="auto"/>
        <w:jc w:val="both"/>
        <w:rPr>
          <w:rFonts w:ascii="Times New Roman" w:hAnsi="Times New Roman" w:cs="Times New Roman"/>
          <w:sz w:val="24"/>
        </w:rPr>
      </w:pPr>
      <w:r>
        <w:rPr>
          <w:rFonts w:ascii="Times New Roman" w:eastAsiaTheme="minorEastAsia" w:hAnsi="Times New Roman" w:cs="Times New Roman"/>
          <w:sz w:val="24"/>
        </w:rPr>
        <w:tab/>
        <w:t xml:space="preserve">Um aspecto interessante </w:t>
      </w:r>
      <w:r w:rsidR="004E3EB2">
        <w:rPr>
          <w:rFonts w:ascii="Times New Roman" w:eastAsiaTheme="minorEastAsia" w:hAnsi="Times New Roman" w:cs="Times New Roman"/>
          <w:sz w:val="24"/>
        </w:rPr>
        <w:t xml:space="preserve">e útil </w:t>
      </w:r>
      <w:r>
        <w:rPr>
          <w:rFonts w:ascii="Times New Roman" w:eastAsiaTheme="minorEastAsia" w:hAnsi="Times New Roman" w:cs="Times New Roman"/>
          <w:sz w:val="24"/>
        </w:rPr>
        <w:t xml:space="preserve">da estratégia reside no fato de, ao contrário das aplicações tradicionais de diferenças em diferenças, onde não há um controle para influência específicas das unidades (estados) variantes do tempo, no modelo da equação (2), a partir da variação possível do parâmetro </w:t>
      </w:r>
      <m:oMath>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t</m:t>
            </m:r>
          </m:sub>
        </m:sSub>
      </m:oMath>
      <w:r w:rsidR="0061644B">
        <w:rPr>
          <w:rFonts w:ascii="Times New Roman" w:eastAsiaTheme="minorEastAsia" w:hAnsi="Times New Roman" w:cs="Times New Roman"/>
          <w:sz w:val="24"/>
        </w:rPr>
        <w:t>no tempo, se permite que efeitos não observáveis específicos dos estados variem no tempo. Isto decorre do fato de que as condições para um controle sintético satisfazer as condições em (3) só vigoram se</w:t>
      </w:r>
      <w:r w:rsidR="00E72D28">
        <w:rPr>
          <w:rFonts w:ascii="Times New Roman" w:eastAsiaTheme="minorEastAsia" w:hAnsi="Times New Roman" w:cs="Times New Roman"/>
          <w:sz w:val="24"/>
        </w:rPr>
        <w:t xml:space="preserve"> as condições</w:t>
      </w:r>
      <w:r w:rsidR="0061644B">
        <w:rPr>
          <w:rFonts w:ascii="Times New Roman" w:eastAsiaTheme="minorEastAsia" w:hAnsi="Times New Roman" w:cs="Times New Roman"/>
          <w:sz w:val="24"/>
        </w:rPr>
        <w:t xml:space="preserve"> </w:t>
      </w: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Ic</m:t>
            </m:r>
          </m:sup>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i</m:t>
                </m:r>
              </m:sub>
            </m:sSub>
          </m:e>
        </m:nary>
      </m:oMath>
      <w:r w:rsidR="0061644B">
        <w:rPr>
          <w:rFonts w:ascii="Times New Roman" w:eastAsiaTheme="minorEastAsia" w:hAnsi="Times New Roman" w:cs="Times New Roman"/>
          <w:sz w:val="24"/>
        </w:rPr>
        <w:t xml:space="preserve"> e </w:t>
      </w:r>
      <m:oMath>
        <m:nary>
          <m:naryPr>
            <m:chr m:val="∑"/>
            <m:limLoc m:val="subSup"/>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Ic</m:t>
            </m:r>
          </m:sup>
          <m:e>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j</m:t>
                </m:r>
              </m:sub>
              <m:sup>
                <m:r>
                  <w:rPr>
                    <w:rFonts w:ascii="Cambria Math" w:hAnsi="Cambria Math" w:cs="Times New Roman"/>
                    <w:sz w:val="24"/>
                  </w:rPr>
                  <m:t>*</m:t>
                </m:r>
              </m:sup>
            </m:sSubSup>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nary>
      </m:oMath>
      <w:r w:rsidR="0061644B">
        <w:rPr>
          <w:rFonts w:ascii="Times New Roman" w:eastAsiaTheme="minorEastAsia" w:hAnsi="Times New Roman" w:cs="Times New Roman"/>
          <w:sz w:val="24"/>
        </w:rPr>
        <w:t xml:space="preserve"> </w:t>
      </w:r>
      <w:r w:rsidR="00E72D28">
        <w:rPr>
          <w:rFonts w:ascii="Times New Roman" w:eastAsiaTheme="minorEastAsia" w:hAnsi="Times New Roman" w:cs="Times New Roman"/>
          <w:sz w:val="24"/>
        </w:rPr>
        <w:t xml:space="preserve">vigoram aproximadamente </w:t>
      </w:r>
      <w:r w:rsidR="0061644B">
        <w:rPr>
          <w:rFonts w:ascii="Times New Roman" w:eastAsiaTheme="minorEastAsia" w:hAnsi="Times New Roman" w:cs="Times New Roman"/>
          <w:sz w:val="24"/>
        </w:rPr>
        <w:t xml:space="preserve">(ABADIE </w:t>
      </w:r>
      <w:proofErr w:type="spellStart"/>
      <w:proofErr w:type="gramStart"/>
      <w:r w:rsidR="0061644B">
        <w:rPr>
          <w:rFonts w:ascii="Times New Roman" w:eastAsiaTheme="minorEastAsia" w:hAnsi="Times New Roman" w:cs="Times New Roman"/>
          <w:i/>
          <w:sz w:val="24"/>
        </w:rPr>
        <w:t>et</w:t>
      </w:r>
      <w:proofErr w:type="spellEnd"/>
      <w:proofErr w:type="gramEnd"/>
      <w:r w:rsidR="0061644B">
        <w:rPr>
          <w:rFonts w:ascii="Times New Roman" w:eastAsiaTheme="minorEastAsia" w:hAnsi="Times New Roman" w:cs="Times New Roman"/>
          <w:i/>
          <w:sz w:val="24"/>
        </w:rPr>
        <w:t xml:space="preserve"> al.</w:t>
      </w:r>
      <w:r w:rsidR="0061644B">
        <w:rPr>
          <w:rFonts w:ascii="Times New Roman" w:eastAsiaTheme="minorEastAsia" w:hAnsi="Times New Roman" w:cs="Times New Roman"/>
          <w:sz w:val="24"/>
        </w:rPr>
        <w:t>, 2010).</w:t>
      </w:r>
    </w:p>
    <w:p w:rsidR="00EB6776" w:rsidRDefault="004E3EB2" w:rsidP="00E5799B">
      <w:pPr>
        <w:spacing w:line="240" w:lineRule="auto"/>
        <w:jc w:val="both"/>
        <w:rPr>
          <w:rFonts w:ascii="Times New Roman" w:eastAsiaTheme="minorEastAsia" w:hAnsi="Times New Roman" w:cs="Times New Roman"/>
          <w:sz w:val="24"/>
        </w:rPr>
      </w:pPr>
      <w:r>
        <w:rPr>
          <w:rFonts w:ascii="Times New Roman" w:hAnsi="Times New Roman" w:cs="Times New Roman"/>
          <w:b/>
          <w:sz w:val="24"/>
        </w:rPr>
        <w:tab/>
      </w:r>
      <w:r w:rsidR="00032B97">
        <w:rPr>
          <w:rFonts w:ascii="Times New Roman" w:hAnsi="Times New Roman" w:cs="Times New Roman"/>
          <w:sz w:val="24"/>
        </w:rPr>
        <w:t xml:space="preserve">A obtenção do controle sintético (vetor de pesos </w:t>
      </w:r>
      <w:r w:rsidR="00032B97">
        <w:rPr>
          <w:rFonts w:ascii="Times New Roman" w:hAnsi="Times New Roman" w:cs="Times New Roman"/>
          <w:i/>
          <w:sz w:val="24"/>
        </w:rPr>
        <w:t>W*</w:t>
      </w:r>
      <w:r w:rsidR="00032B97">
        <w:rPr>
          <w:rFonts w:ascii="Times New Roman" w:hAnsi="Times New Roman" w:cs="Times New Roman"/>
          <w:sz w:val="24"/>
        </w:rPr>
        <w:t xml:space="preserve">) envolve a minimização de uma medida de distância entre os valores das variáveis do estado que sofreu a intervenção no período </w:t>
      </w:r>
      <w:proofErr w:type="gramStart"/>
      <w:r w:rsidR="00032B97">
        <w:rPr>
          <w:rFonts w:ascii="Times New Roman" w:hAnsi="Times New Roman" w:cs="Times New Roman"/>
          <w:sz w:val="24"/>
        </w:rPr>
        <w:t>pré intervenção</w:t>
      </w:r>
      <w:proofErr w:type="gramEnd"/>
      <w:r w:rsidR="00032B97">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oMath>
      <w:r w:rsidR="00FA4CBA">
        <w:rPr>
          <w:rFonts w:ascii="Times New Roman" w:eastAsiaTheme="minorEastAsia" w:hAnsi="Times New Roman" w:cs="Times New Roman"/>
          <w:sz w:val="24"/>
        </w:rPr>
        <w:t xml:space="preserve"> (vetor de variáveis)</w:t>
      </w:r>
      <w:r w:rsidR="00032B97">
        <w:rPr>
          <w:rFonts w:ascii="Times New Roman" w:eastAsiaTheme="minorEastAsia" w:hAnsi="Times New Roman" w:cs="Times New Roman"/>
          <w:sz w:val="24"/>
        </w:rPr>
        <w:t xml:space="preserve">, e </w:t>
      </w:r>
      <w:r w:rsidR="00032B97">
        <w:rPr>
          <w:rFonts w:ascii="Times New Roman" w:hAnsi="Times New Roman" w:cs="Times New Roman"/>
          <w:sz w:val="24"/>
        </w:rPr>
        <w:t xml:space="preserve">o mesmo conjunto de variáveis para os estados que não sofreram a intervenção no mesmo período ponderadas pelo vetor de pesos,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W</m:t>
        </m:r>
      </m:oMath>
      <w:r w:rsidR="00FA4CBA">
        <w:rPr>
          <w:rFonts w:ascii="Times New Roman" w:eastAsiaTheme="minorEastAsia" w:hAnsi="Times New Roman" w:cs="Times New Roman"/>
          <w:sz w:val="24"/>
        </w:rPr>
        <w:t xml:space="preserve"> (vetor de variáveis ponderadas</w:t>
      </w:r>
      <w:r w:rsidR="00032B97">
        <w:rPr>
          <w:rFonts w:ascii="Times New Roman" w:hAnsi="Times New Roman" w:cs="Times New Roman"/>
          <w:sz w:val="24"/>
        </w:rPr>
        <w:t xml:space="preserve">: </w:t>
      </w:r>
      <m:oMath>
        <m:rad>
          <m:radPr>
            <m:degHide m:val="on"/>
            <m:ctrlPr>
              <w:rPr>
                <w:rFonts w:ascii="Cambria Math" w:hAnsi="Cambria Math" w:cs="Times New Roman"/>
                <w:i/>
                <w:sz w:val="24"/>
              </w:rPr>
            </m:ctrlPr>
          </m:radPr>
          <m:deg/>
          <m:e>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W</m:t>
                    </m:r>
                  </m:e>
                </m:d>
              </m:e>
              <m:sup>
                <m:r>
                  <w:rPr>
                    <w:rFonts w:ascii="Cambria Math" w:hAnsi="Cambria Math" w:cs="Times New Roman"/>
                    <w:sz w:val="24"/>
                  </w:rPr>
                  <m:t xml:space="preserve">, </m:t>
                </m:r>
              </m:sup>
            </m:sSup>
            <m:r>
              <w:rPr>
                <w:rFonts w:ascii="Cambria Math" w:hAnsi="Cambria Math" w:cs="Times New Roman"/>
                <w:sz w:val="24"/>
              </w:rPr>
              <m:t>V</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0</m:t>
                    </m:r>
                  </m:sub>
                </m:sSub>
                <m:r>
                  <w:rPr>
                    <w:rFonts w:ascii="Cambria Math" w:hAnsi="Cambria Math" w:cs="Times New Roman"/>
                    <w:sz w:val="24"/>
                  </w:rPr>
                  <m:t>W</m:t>
                </m:r>
              </m:e>
            </m:d>
          </m:e>
        </m:rad>
      </m:oMath>
      <w:r w:rsidR="00FA4CBA">
        <w:rPr>
          <w:rFonts w:ascii="Times New Roman" w:eastAsiaTheme="minorEastAsia" w:hAnsi="Times New Roman" w:cs="Times New Roman"/>
          <w:sz w:val="24"/>
        </w:rPr>
        <w:t xml:space="preserve">, onde </w:t>
      </w:r>
      <w:r w:rsidR="00FA4CBA">
        <w:rPr>
          <w:rFonts w:ascii="Times New Roman" w:eastAsiaTheme="minorEastAsia" w:hAnsi="Times New Roman" w:cs="Times New Roman"/>
          <w:i/>
          <w:sz w:val="24"/>
        </w:rPr>
        <w:t xml:space="preserve">V </w:t>
      </w:r>
      <w:r w:rsidR="00FA4CBA">
        <w:rPr>
          <w:rFonts w:ascii="Times New Roman" w:eastAsiaTheme="minorEastAsia" w:hAnsi="Times New Roman" w:cs="Times New Roman"/>
          <w:sz w:val="24"/>
        </w:rPr>
        <w:t xml:space="preserve">é uma matriz simétrica positiva semidefinida que afeta o Erro Quadrado Médio do Estimador (MSPE). Neste trabalho, segue-se o expediente de </w:t>
      </w:r>
      <w:proofErr w:type="spellStart"/>
      <w:r w:rsidR="00FA4CBA">
        <w:rPr>
          <w:rFonts w:ascii="Times New Roman" w:eastAsiaTheme="minorEastAsia" w:hAnsi="Times New Roman" w:cs="Times New Roman"/>
          <w:sz w:val="24"/>
        </w:rPr>
        <w:t>Abadie</w:t>
      </w:r>
      <w:proofErr w:type="spellEnd"/>
      <w:r w:rsidR="00FA4CBA">
        <w:rPr>
          <w:rFonts w:ascii="Times New Roman" w:eastAsiaTheme="minorEastAsia" w:hAnsi="Times New Roman" w:cs="Times New Roman"/>
          <w:sz w:val="24"/>
        </w:rPr>
        <w:t xml:space="preserve">, </w:t>
      </w:r>
      <w:proofErr w:type="spellStart"/>
      <w:r w:rsidR="00FA4CBA">
        <w:rPr>
          <w:rFonts w:ascii="Times New Roman" w:eastAsiaTheme="minorEastAsia" w:hAnsi="Times New Roman" w:cs="Times New Roman"/>
          <w:i/>
          <w:sz w:val="24"/>
        </w:rPr>
        <w:t>et</w:t>
      </w:r>
      <w:proofErr w:type="spellEnd"/>
      <w:r w:rsidR="00FA4CBA">
        <w:rPr>
          <w:rFonts w:ascii="Times New Roman" w:eastAsiaTheme="minorEastAsia" w:hAnsi="Times New Roman" w:cs="Times New Roman"/>
          <w:i/>
          <w:sz w:val="24"/>
        </w:rPr>
        <w:t xml:space="preserve"> al. </w:t>
      </w:r>
      <w:r w:rsidR="00FA4CBA">
        <w:rPr>
          <w:rFonts w:ascii="Times New Roman" w:eastAsiaTheme="minorEastAsia" w:hAnsi="Times New Roman" w:cs="Times New Roman"/>
          <w:sz w:val="24"/>
        </w:rPr>
        <w:t xml:space="preserve">(2003), escolhendo-se </w:t>
      </w:r>
      <w:r w:rsidR="00FA4CBA">
        <w:rPr>
          <w:rFonts w:ascii="Times New Roman" w:eastAsiaTheme="minorEastAsia" w:hAnsi="Times New Roman" w:cs="Times New Roman"/>
          <w:i/>
          <w:sz w:val="24"/>
        </w:rPr>
        <w:t xml:space="preserve">V </w:t>
      </w:r>
      <w:r w:rsidR="00FA4CBA">
        <w:rPr>
          <w:rFonts w:ascii="Times New Roman" w:eastAsiaTheme="minorEastAsia" w:hAnsi="Times New Roman" w:cs="Times New Roman"/>
          <w:sz w:val="24"/>
        </w:rPr>
        <w:t xml:space="preserve">de forma que o MSPE da variável </w:t>
      </w:r>
      <w:r w:rsidR="00CB0703">
        <w:rPr>
          <w:rFonts w:ascii="Times New Roman" w:eastAsiaTheme="minorEastAsia" w:hAnsi="Times New Roman" w:cs="Times New Roman"/>
          <w:sz w:val="24"/>
        </w:rPr>
        <w:t>de interesse</w:t>
      </w:r>
      <w:r w:rsidR="00FA4CBA">
        <w:rPr>
          <w:rFonts w:ascii="Times New Roman" w:eastAsiaTheme="minorEastAsia" w:hAnsi="Times New Roman" w:cs="Times New Roman"/>
          <w:sz w:val="24"/>
        </w:rPr>
        <w:t xml:space="preserve"> (taxa de homicídio) é minimizado no período pré intervenção.</w:t>
      </w:r>
    </w:p>
    <w:p w:rsidR="00FA4CBA" w:rsidRPr="00FA4CBA" w:rsidRDefault="00FA4CBA" w:rsidP="00E5799B">
      <w:pPr>
        <w:spacing w:line="240" w:lineRule="auto"/>
        <w:jc w:val="both"/>
        <w:rPr>
          <w:rFonts w:ascii="Times New Roman" w:hAnsi="Times New Roman" w:cs="Times New Roman"/>
          <w:sz w:val="24"/>
        </w:rPr>
      </w:pPr>
      <w:r>
        <w:rPr>
          <w:rFonts w:ascii="Times New Roman" w:eastAsiaTheme="minorEastAsia" w:hAnsi="Times New Roman" w:cs="Times New Roman"/>
          <w:sz w:val="24"/>
        </w:rPr>
        <w:tab/>
        <w:t xml:space="preserve">Finalmente, inferências com respeito aos resultados são realizadas a partir de </w:t>
      </w:r>
      <w:r w:rsidR="008F703B">
        <w:rPr>
          <w:rFonts w:ascii="Times New Roman" w:eastAsiaTheme="minorEastAsia" w:hAnsi="Times New Roman" w:cs="Times New Roman"/>
          <w:sz w:val="24"/>
        </w:rPr>
        <w:t xml:space="preserve">resultados de </w:t>
      </w:r>
      <w:r>
        <w:rPr>
          <w:rFonts w:ascii="Times New Roman" w:eastAsiaTheme="minorEastAsia" w:hAnsi="Times New Roman" w:cs="Times New Roman"/>
          <w:sz w:val="24"/>
        </w:rPr>
        <w:t>pl</w:t>
      </w:r>
      <w:r w:rsidR="008F703B">
        <w:rPr>
          <w:rFonts w:ascii="Times New Roman" w:eastAsiaTheme="minorEastAsia" w:hAnsi="Times New Roman" w:cs="Times New Roman"/>
          <w:sz w:val="24"/>
        </w:rPr>
        <w:t xml:space="preserve">acebos, que corespondem a evidências obtidas com a aplicação do método sobre os estados considerados como potenciais controles. O expediente corresponde a obter resultados de </w:t>
      </w:r>
      <w:r w:rsidR="00794A8D">
        <w:rPr>
          <w:rFonts w:ascii="Times New Roman" w:eastAsiaTheme="minorEastAsia" w:hAnsi="Times New Roman" w:cs="Times New Roman"/>
          <w:sz w:val="24"/>
        </w:rPr>
        <w:t xml:space="preserve">falsas intervenções </w:t>
      </w:r>
      <w:r w:rsidR="008F703B">
        <w:rPr>
          <w:rFonts w:ascii="Times New Roman" w:eastAsiaTheme="minorEastAsia" w:hAnsi="Times New Roman" w:cs="Times New Roman"/>
          <w:sz w:val="24"/>
        </w:rPr>
        <w:t>para cada um dos estados da amostra considerad</w:t>
      </w:r>
      <w:r w:rsidR="00794A8D">
        <w:rPr>
          <w:rFonts w:ascii="Times New Roman" w:eastAsiaTheme="minorEastAsia" w:hAnsi="Times New Roman" w:cs="Times New Roman"/>
          <w:sz w:val="24"/>
        </w:rPr>
        <w:t>as</w:t>
      </w:r>
      <w:r w:rsidR="008F703B">
        <w:rPr>
          <w:rFonts w:ascii="Times New Roman" w:eastAsiaTheme="minorEastAsia" w:hAnsi="Times New Roman" w:cs="Times New Roman"/>
          <w:sz w:val="24"/>
        </w:rPr>
        <w:t xml:space="preserve"> no mesmo ano da política avaliada (ano de 2007), gerando-se um conjunto de trajetórias para os estados </w:t>
      </w:r>
      <w:r w:rsidR="00794A8D">
        <w:rPr>
          <w:rFonts w:ascii="Times New Roman" w:eastAsiaTheme="minorEastAsia" w:hAnsi="Times New Roman" w:cs="Times New Roman"/>
          <w:sz w:val="24"/>
        </w:rPr>
        <w:t xml:space="preserve">em relação a seus supostos controles sintéticos </w:t>
      </w:r>
      <w:r w:rsidR="008F703B">
        <w:rPr>
          <w:rFonts w:ascii="Times New Roman" w:eastAsiaTheme="minorEastAsia" w:hAnsi="Times New Roman" w:cs="Times New Roman"/>
          <w:sz w:val="24"/>
        </w:rPr>
        <w:t>que servem para cotejo com a trajetória obtida inicialmente para o estado objeto da política.</w:t>
      </w:r>
    </w:p>
    <w:p w:rsidR="002B3927" w:rsidRPr="008F703B" w:rsidRDefault="008F703B" w:rsidP="00E5799B">
      <w:pPr>
        <w:spacing w:line="24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Além do maior controle para influências de variáveis nã</w:t>
      </w:r>
      <w:r w:rsidR="00794A8D">
        <w:rPr>
          <w:rFonts w:ascii="Times New Roman" w:hAnsi="Times New Roman" w:cs="Times New Roman"/>
          <w:sz w:val="24"/>
        </w:rPr>
        <w:t xml:space="preserve">o </w:t>
      </w:r>
      <w:proofErr w:type="gramStart"/>
      <w:r w:rsidR="00794A8D">
        <w:rPr>
          <w:rFonts w:ascii="Times New Roman" w:hAnsi="Times New Roman" w:cs="Times New Roman"/>
          <w:sz w:val="24"/>
        </w:rPr>
        <w:t>observáveis acima já aludido</w:t>
      </w:r>
      <w:proofErr w:type="gramEnd"/>
      <w:r w:rsidR="00794A8D">
        <w:rPr>
          <w:rFonts w:ascii="Times New Roman" w:hAnsi="Times New Roman" w:cs="Times New Roman"/>
          <w:sz w:val="24"/>
        </w:rPr>
        <w:t>, a estratégia de utilização do</w:t>
      </w:r>
      <w:r>
        <w:rPr>
          <w:rFonts w:ascii="Times New Roman" w:hAnsi="Times New Roman" w:cs="Times New Roman"/>
          <w:sz w:val="24"/>
        </w:rPr>
        <w:t xml:space="preserve"> controle sintético apresenta outras vantagens </w:t>
      </w:r>
      <w:r w:rsidR="00B61442">
        <w:rPr>
          <w:rFonts w:ascii="Times New Roman" w:hAnsi="Times New Roman" w:cs="Times New Roman"/>
          <w:sz w:val="24"/>
        </w:rPr>
        <w:t xml:space="preserve">em relação a outros </w:t>
      </w:r>
      <w:r w:rsidR="00B61442">
        <w:rPr>
          <w:rFonts w:ascii="Times New Roman" w:hAnsi="Times New Roman" w:cs="Times New Roman"/>
          <w:sz w:val="24"/>
        </w:rPr>
        <w:lastRenderedPageBreak/>
        <w:t xml:space="preserve">métodos não experimentais. Entre estas, é possível destacar a própria possibilidade de avaliação quando só existe uma unidade tratada e, ainda assim, a possibilidade de realizar inferências. Além disto, como o método só utiliza </w:t>
      </w:r>
      <w:r w:rsidR="00794A8D">
        <w:rPr>
          <w:rFonts w:ascii="Times New Roman" w:hAnsi="Times New Roman" w:cs="Times New Roman"/>
          <w:sz w:val="24"/>
        </w:rPr>
        <w:t>informações sobre o período pré-</w:t>
      </w:r>
      <w:r w:rsidR="00B61442">
        <w:rPr>
          <w:rFonts w:ascii="Times New Roman" w:hAnsi="Times New Roman" w:cs="Times New Roman"/>
          <w:sz w:val="24"/>
        </w:rPr>
        <w:t>intervenção, a escolha do controle não guarda relação qualquer relação direta com os resultados. Por fim, há evidente transparência na escolha do controle, uma vez que o próprio expediente envolve a consideração das similaridades a par</w:t>
      </w:r>
      <w:r w:rsidR="00794A8D">
        <w:rPr>
          <w:rFonts w:ascii="Times New Roman" w:hAnsi="Times New Roman" w:cs="Times New Roman"/>
          <w:sz w:val="24"/>
        </w:rPr>
        <w:t>tir de variáveis do período pré-</w:t>
      </w:r>
      <w:r w:rsidR="00B61442">
        <w:rPr>
          <w:rFonts w:ascii="Times New Roman" w:hAnsi="Times New Roman" w:cs="Times New Roman"/>
          <w:sz w:val="24"/>
        </w:rPr>
        <w:t>intervenção.</w:t>
      </w:r>
    </w:p>
    <w:p w:rsidR="002B3927" w:rsidRDefault="00B61442" w:rsidP="00E5799B">
      <w:pPr>
        <w:spacing w:line="240" w:lineRule="auto"/>
        <w:jc w:val="both"/>
        <w:rPr>
          <w:rFonts w:ascii="Times New Roman" w:hAnsi="Times New Roman" w:cs="Times New Roman"/>
          <w:sz w:val="24"/>
        </w:rPr>
      </w:pPr>
      <w:r>
        <w:rPr>
          <w:rFonts w:ascii="Times New Roman" w:hAnsi="Times New Roman" w:cs="Times New Roman"/>
          <w:b/>
          <w:sz w:val="24"/>
        </w:rPr>
        <w:tab/>
      </w:r>
      <w:r w:rsidR="00CB0703">
        <w:rPr>
          <w:rFonts w:ascii="Times New Roman" w:hAnsi="Times New Roman" w:cs="Times New Roman"/>
          <w:sz w:val="24"/>
        </w:rPr>
        <w:t>Há duas fontes de informações utilizadas nesta pesquisa, uma relativa aos d</w:t>
      </w:r>
      <w:r w:rsidR="00EE175D">
        <w:rPr>
          <w:rFonts w:ascii="Times New Roman" w:hAnsi="Times New Roman" w:cs="Times New Roman"/>
          <w:sz w:val="24"/>
        </w:rPr>
        <w:t xml:space="preserve">ados sobre a taxa de homicídio </w:t>
      </w:r>
      <w:r w:rsidR="00D5685A">
        <w:rPr>
          <w:rFonts w:ascii="Times New Roman" w:hAnsi="Times New Roman" w:cs="Times New Roman"/>
          <w:sz w:val="24"/>
        </w:rPr>
        <w:t xml:space="preserve">(número de pessoas mortas por causas violentas por cem mil) </w:t>
      </w:r>
      <w:r w:rsidR="00EE175D">
        <w:rPr>
          <w:rFonts w:ascii="Times New Roman" w:hAnsi="Times New Roman" w:cs="Times New Roman"/>
          <w:sz w:val="24"/>
        </w:rPr>
        <w:t>e outra associada às variáveis socioecon</w:t>
      </w:r>
      <w:r w:rsidR="00D5685A">
        <w:rPr>
          <w:rFonts w:ascii="Times New Roman" w:hAnsi="Times New Roman" w:cs="Times New Roman"/>
          <w:sz w:val="24"/>
        </w:rPr>
        <w:t xml:space="preserve">ômicas. No primeiro caso, </w:t>
      </w:r>
      <w:r w:rsidR="00EE175D">
        <w:rPr>
          <w:rFonts w:ascii="Times New Roman" w:hAnsi="Times New Roman" w:cs="Times New Roman"/>
          <w:sz w:val="24"/>
        </w:rPr>
        <w:t xml:space="preserve">as informações utilizadas </w:t>
      </w:r>
      <w:r w:rsidR="00D5685A">
        <w:rPr>
          <w:rFonts w:ascii="Times New Roman" w:hAnsi="Times New Roman" w:cs="Times New Roman"/>
          <w:sz w:val="24"/>
        </w:rPr>
        <w:t xml:space="preserve">sobre o número de mortes por causas violentas </w:t>
      </w:r>
      <w:r w:rsidR="004F7E3E">
        <w:rPr>
          <w:rFonts w:ascii="Times New Roman" w:hAnsi="Times New Roman" w:cs="Times New Roman"/>
          <w:sz w:val="24"/>
        </w:rPr>
        <w:t xml:space="preserve">de cada uma das unidades da federação </w:t>
      </w:r>
      <w:r w:rsidR="00B9560B">
        <w:rPr>
          <w:rFonts w:ascii="Times New Roman" w:hAnsi="Times New Roman" w:cs="Times New Roman"/>
          <w:sz w:val="24"/>
        </w:rPr>
        <w:t>entre 1996 e 2011</w:t>
      </w:r>
      <w:r w:rsidR="00D5685A">
        <w:rPr>
          <w:rFonts w:ascii="Times New Roman" w:hAnsi="Times New Roman" w:cs="Times New Roman"/>
          <w:sz w:val="24"/>
        </w:rPr>
        <w:t xml:space="preserve"> </w:t>
      </w:r>
      <w:r w:rsidR="00EE175D">
        <w:rPr>
          <w:rFonts w:ascii="Times New Roman" w:hAnsi="Times New Roman" w:cs="Times New Roman"/>
          <w:sz w:val="24"/>
        </w:rPr>
        <w:t>provem do Ministério da Saúde e podem ser prontamente disponibilizada a partir do site</w:t>
      </w:r>
      <w:r w:rsidR="00B9560B">
        <w:rPr>
          <w:rStyle w:val="FootnoteReference"/>
          <w:rFonts w:ascii="Times New Roman" w:hAnsi="Times New Roman" w:cs="Times New Roman"/>
          <w:sz w:val="24"/>
        </w:rPr>
        <w:footnoteReference w:id="2"/>
      </w:r>
      <w:r w:rsidR="00EE175D">
        <w:rPr>
          <w:rFonts w:ascii="Times New Roman" w:hAnsi="Times New Roman" w:cs="Times New Roman"/>
          <w:sz w:val="24"/>
        </w:rPr>
        <w:t xml:space="preserve">. </w:t>
      </w:r>
      <w:r w:rsidR="004F7E3E">
        <w:rPr>
          <w:rFonts w:ascii="Times New Roman" w:hAnsi="Times New Roman" w:cs="Times New Roman"/>
          <w:sz w:val="24"/>
        </w:rPr>
        <w:t xml:space="preserve">Para obtenção das taxas anuais de homicídios foram utilizadas as populações dos estados obtidas a partir da Pesquisa Nacional por Amostra de Domicílio (PNAD) do IBGE. </w:t>
      </w:r>
      <w:r w:rsidR="00EE175D">
        <w:rPr>
          <w:rFonts w:ascii="Times New Roman" w:hAnsi="Times New Roman" w:cs="Times New Roman"/>
          <w:sz w:val="24"/>
        </w:rPr>
        <w:t>As informações relativas às variáveis socioeconômicas foram obtidas da Pesquisa Nacional por Amostra de Domicí</w:t>
      </w:r>
      <w:r w:rsidR="00A44B5E">
        <w:rPr>
          <w:rFonts w:ascii="Times New Roman" w:hAnsi="Times New Roman" w:cs="Times New Roman"/>
          <w:sz w:val="24"/>
        </w:rPr>
        <w:t>lio (PNAD) do IBGE nos anos 1996</w:t>
      </w:r>
      <w:r w:rsidR="00EE175D">
        <w:rPr>
          <w:rFonts w:ascii="Times New Roman" w:hAnsi="Times New Roman" w:cs="Times New Roman"/>
          <w:sz w:val="24"/>
        </w:rPr>
        <w:t>-1999 e 2001-2006.</w:t>
      </w:r>
    </w:p>
    <w:p w:rsidR="00EE175D" w:rsidRDefault="004F7E3E" w:rsidP="00E5799B">
      <w:pPr>
        <w:spacing w:line="240" w:lineRule="auto"/>
        <w:jc w:val="both"/>
        <w:rPr>
          <w:rFonts w:ascii="Times New Roman" w:hAnsi="Times New Roman" w:cs="Times New Roman"/>
          <w:sz w:val="24"/>
        </w:rPr>
      </w:pPr>
      <w:r>
        <w:rPr>
          <w:rFonts w:ascii="Times New Roman" w:hAnsi="Times New Roman" w:cs="Times New Roman"/>
          <w:sz w:val="24"/>
        </w:rPr>
        <w:tab/>
        <w:t>Em relação aos determinantes esta</w:t>
      </w:r>
      <w:r w:rsidR="00673948">
        <w:rPr>
          <w:rFonts w:ascii="Times New Roman" w:hAnsi="Times New Roman" w:cs="Times New Roman"/>
          <w:sz w:val="24"/>
        </w:rPr>
        <w:t>duais da taxa de homicídio</w:t>
      </w:r>
      <w:r w:rsidR="0005063D">
        <w:rPr>
          <w:rFonts w:ascii="Times New Roman" w:hAnsi="Times New Roman" w:cs="Times New Roman"/>
          <w:sz w:val="24"/>
        </w:rPr>
        <w:t xml:space="preserve"> (variáveis no vetor </w:t>
      </w:r>
      <w:r w:rsidR="0005063D">
        <w:rPr>
          <w:rFonts w:ascii="Times New Roman" w:hAnsi="Times New Roman" w:cs="Times New Roman"/>
          <w:i/>
          <w:sz w:val="24"/>
        </w:rPr>
        <w:t>Z</w:t>
      </w:r>
      <w:r w:rsidR="0005063D">
        <w:rPr>
          <w:rFonts w:ascii="Times New Roman" w:hAnsi="Times New Roman" w:cs="Times New Roman"/>
          <w:sz w:val="24"/>
        </w:rPr>
        <w:t>)</w:t>
      </w:r>
      <w:r w:rsidR="00673948">
        <w:rPr>
          <w:rFonts w:ascii="Times New Roman" w:hAnsi="Times New Roman" w:cs="Times New Roman"/>
          <w:sz w:val="24"/>
        </w:rPr>
        <w:t>,</w:t>
      </w:r>
      <w:r w:rsidR="00ED0FD4">
        <w:rPr>
          <w:rFonts w:ascii="Times New Roman" w:hAnsi="Times New Roman" w:cs="Times New Roman"/>
          <w:sz w:val="24"/>
        </w:rPr>
        <w:t xml:space="preserve"> além da própria variável </w:t>
      </w:r>
      <w:r w:rsidR="008543EC">
        <w:rPr>
          <w:rFonts w:ascii="Times New Roman" w:hAnsi="Times New Roman" w:cs="Times New Roman"/>
          <w:sz w:val="24"/>
        </w:rPr>
        <w:t>dependente defasada temporalment</w:t>
      </w:r>
      <w:r w:rsidR="00ED0FD4">
        <w:rPr>
          <w:rFonts w:ascii="Times New Roman" w:hAnsi="Times New Roman" w:cs="Times New Roman"/>
          <w:sz w:val="24"/>
        </w:rPr>
        <w:t>e,</w:t>
      </w:r>
      <w:r w:rsidR="00673948">
        <w:rPr>
          <w:rFonts w:ascii="Times New Roman" w:hAnsi="Times New Roman" w:cs="Times New Roman"/>
          <w:sz w:val="24"/>
        </w:rPr>
        <w:t xml:space="preserve"> for</w:t>
      </w:r>
      <w:r>
        <w:rPr>
          <w:rFonts w:ascii="Times New Roman" w:hAnsi="Times New Roman" w:cs="Times New Roman"/>
          <w:sz w:val="24"/>
        </w:rPr>
        <w:t>a</w:t>
      </w:r>
      <w:r w:rsidR="00673948">
        <w:rPr>
          <w:rFonts w:ascii="Times New Roman" w:hAnsi="Times New Roman" w:cs="Times New Roman"/>
          <w:sz w:val="24"/>
        </w:rPr>
        <w:t>m</w:t>
      </w:r>
      <w:r>
        <w:rPr>
          <w:rFonts w:ascii="Times New Roman" w:hAnsi="Times New Roman" w:cs="Times New Roman"/>
          <w:sz w:val="24"/>
        </w:rPr>
        <w:t xml:space="preserve"> consideradas as principais variáveis utilizadas pela literatura econômica sobre o assunto</w:t>
      </w:r>
      <w:r>
        <w:rPr>
          <w:rStyle w:val="FootnoteReference"/>
          <w:rFonts w:ascii="Times New Roman" w:hAnsi="Times New Roman" w:cs="Times New Roman"/>
          <w:sz w:val="24"/>
        </w:rPr>
        <w:footnoteReference w:id="3"/>
      </w:r>
      <w:r w:rsidR="0005063D">
        <w:rPr>
          <w:rFonts w:ascii="Times New Roman" w:hAnsi="Times New Roman" w:cs="Times New Roman"/>
          <w:sz w:val="24"/>
        </w:rPr>
        <w:t xml:space="preserve">, fundamentalmente, baseada na argumentação de Becker (1968), </w:t>
      </w:r>
      <w:r w:rsidR="00673948">
        <w:rPr>
          <w:rFonts w:ascii="Times New Roman" w:hAnsi="Times New Roman" w:cs="Times New Roman"/>
          <w:sz w:val="24"/>
        </w:rPr>
        <w:t>e que ao mesmo tempo não podem ser afetadas pela interven</w:t>
      </w:r>
      <w:r w:rsidR="0005063D">
        <w:rPr>
          <w:rFonts w:ascii="Times New Roman" w:hAnsi="Times New Roman" w:cs="Times New Roman"/>
          <w:sz w:val="24"/>
        </w:rPr>
        <w:t xml:space="preserve">ção. Neste sentido, foram utilizadas tanto variáveis que capturam as possibilidades de recompensa ou retorno da violência, como a renda </w:t>
      </w:r>
      <w:r w:rsidR="0005063D">
        <w:rPr>
          <w:rFonts w:ascii="Times New Roman" w:hAnsi="Times New Roman" w:cs="Times New Roman"/>
          <w:i/>
          <w:sz w:val="24"/>
        </w:rPr>
        <w:t>per capita</w:t>
      </w:r>
      <w:r w:rsidR="00ED0FD4">
        <w:rPr>
          <w:rFonts w:ascii="Times New Roman" w:hAnsi="Times New Roman" w:cs="Times New Roman"/>
          <w:i/>
          <w:sz w:val="24"/>
        </w:rPr>
        <w:t xml:space="preserve">, </w:t>
      </w:r>
      <w:r w:rsidR="0005063D">
        <w:rPr>
          <w:rFonts w:ascii="Times New Roman" w:hAnsi="Times New Roman" w:cs="Times New Roman"/>
          <w:sz w:val="24"/>
        </w:rPr>
        <w:t>o nível de desigualdade de renda dos estados</w:t>
      </w:r>
      <w:r w:rsidR="00ED0FD4">
        <w:rPr>
          <w:rFonts w:ascii="Times New Roman" w:hAnsi="Times New Roman" w:cs="Times New Roman"/>
          <w:sz w:val="24"/>
        </w:rPr>
        <w:t xml:space="preserve"> e a taxa de desemprego</w:t>
      </w:r>
      <w:r w:rsidR="0005063D">
        <w:rPr>
          <w:rFonts w:ascii="Times New Roman" w:hAnsi="Times New Roman" w:cs="Times New Roman"/>
          <w:sz w:val="24"/>
        </w:rPr>
        <w:t xml:space="preserve">, </w:t>
      </w:r>
      <w:r w:rsidR="00D2782B">
        <w:rPr>
          <w:rFonts w:ascii="Times New Roman" w:hAnsi="Times New Roman" w:cs="Times New Roman"/>
          <w:sz w:val="24"/>
        </w:rPr>
        <w:t xml:space="preserve">como </w:t>
      </w:r>
      <w:r w:rsidR="00ED0FD4">
        <w:rPr>
          <w:rFonts w:ascii="Times New Roman" w:hAnsi="Times New Roman" w:cs="Times New Roman"/>
          <w:sz w:val="24"/>
        </w:rPr>
        <w:t xml:space="preserve">variáveis associadas às chances de captura e custos da ação criminosa, a exemplo da densidade demográfica, da escala populacional e da </w:t>
      </w:r>
      <w:r w:rsidR="00EC6632">
        <w:rPr>
          <w:rFonts w:ascii="Times New Roman" w:hAnsi="Times New Roman" w:cs="Times New Roman"/>
          <w:sz w:val="24"/>
        </w:rPr>
        <w:t xml:space="preserve">parcela da </w:t>
      </w:r>
      <w:r w:rsidR="00ED0FD4">
        <w:rPr>
          <w:rFonts w:ascii="Times New Roman" w:hAnsi="Times New Roman" w:cs="Times New Roman"/>
          <w:sz w:val="24"/>
        </w:rPr>
        <w:t>população jovem dos estados. Todas estas variáveis foram extraídas dos microdados da PNAD.</w:t>
      </w:r>
    </w:p>
    <w:p w:rsidR="00CE52E8" w:rsidRPr="0005063D" w:rsidRDefault="00CE52E8" w:rsidP="00E5799B">
      <w:pPr>
        <w:spacing w:line="240" w:lineRule="auto"/>
        <w:jc w:val="both"/>
        <w:rPr>
          <w:rFonts w:ascii="Times New Roman" w:hAnsi="Times New Roman" w:cs="Times New Roman"/>
          <w:sz w:val="24"/>
        </w:rPr>
      </w:pPr>
    </w:p>
    <w:p w:rsidR="00591CE6" w:rsidRDefault="00EB6776" w:rsidP="00E5799B">
      <w:pPr>
        <w:spacing w:line="240" w:lineRule="auto"/>
        <w:rPr>
          <w:rFonts w:ascii="Times New Roman" w:hAnsi="Times New Roman" w:cs="Times New Roman"/>
          <w:b/>
          <w:sz w:val="24"/>
        </w:rPr>
      </w:pPr>
      <w:r>
        <w:rPr>
          <w:rFonts w:ascii="Times New Roman" w:hAnsi="Times New Roman" w:cs="Times New Roman"/>
          <w:b/>
          <w:sz w:val="24"/>
        </w:rPr>
        <w:t>4. Avaliação do Pacto pela Vida: resultados</w:t>
      </w:r>
    </w:p>
    <w:p w:rsidR="007333A6" w:rsidRDefault="00557AB1" w:rsidP="00E5799B">
      <w:pPr>
        <w:spacing w:line="240" w:lineRule="auto"/>
        <w:jc w:val="both"/>
        <w:rPr>
          <w:rFonts w:ascii="Times New Roman" w:hAnsi="Times New Roman" w:cs="Times New Roman"/>
          <w:sz w:val="24"/>
        </w:rPr>
      </w:pPr>
      <w:r>
        <w:rPr>
          <w:rFonts w:ascii="Times New Roman" w:hAnsi="Times New Roman" w:cs="Times New Roman"/>
          <w:sz w:val="24"/>
        </w:rPr>
        <w:tab/>
        <w:t>Na figura 3 são apresentadas as evoluções das taxas de homicídio do</w:t>
      </w:r>
      <w:r w:rsidR="007333A6">
        <w:rPr>
          <w:rFonts w:ascii="Times New Roman" w:hAnsi="Times New Roman" w:cs="Times New Roman"/>
          <w:sz w:val="24"/>
        </w:rPr>
        <w:t xml:space="preserve"> Estado de Pernambuco (PE) e da média de </w:t>
      </w:r>
      <w:r>
        <w:rPr>
          <w:rFonts w:ascii="Times New Roman" w:hAnsi="Times New Roman" w:cs="Times New Roman"/>
          <w:sz w:val="24"/>
        </w:rPr>
        <w:t>dois outros conjuntos de estados, um composto pelos estados do Nordeste do Brasil (NE)</w:t>
      </w:r>
      <w:r w:rsidR="007333A6">
        <w:rPr>
          <w:rFonts w:ascii="Times New Roman" w:hAnsi="Times New Roman" w:cs="Times New Roman"/>
          <w:sz w:val="24"/>
        </w:rPr>
        <w:t xml:space="preserve"> </w:t>
      </w:r>
      <w:r>
        <w:rPr>
          <w:rFonts w:ascii="Times New Roman" w:hAnsi="Times New Roman" w:cs="Times New Roman"/>
          <w:sz w:val="24"/>
        </w:rPr>
        <w:t>e outro pelos estados considerados como potenciais controles para Pernambuco, composto pelos demais estados do Brasi</w:t>
      </w:r>
      <w:r w:rsidR="007333A6">
        <w:rPr>
          <w:rFonts w:ascii="Times New Roman" w:hAnsi="Times New Roman" w:cs="Times New Roman"/>
          <w:sz w:val="24"/>
        </w:rPr>
        <w:t>l exceto Minas Gerais, Rio de J</w:t>
      </w:r>
      <w:r>
        <w:rPr>
          <w:rFonts w:ascii="Times New Roman" w:hAnsi="Times New Roman" w:cs="Times New Roman"/>
          <w:sz w:val="24"/>
        </w:rPr>
        <w:t>a</w:t>
      </w:r>
      <w:r w:rsidR="007333A6">
        <w:rPr>
          <w:rFonts w:ascii="Times New Roman" w:hAnsi="Times New Roman" w:cs="Times New Roman"/>
          <w:sz w:val="24"/>
        </w:rPr>
        <w:t>n</w:t>
      </w:r>
      <w:r>
        <w:rPr>
          <w:rFonts w:ascii="Times New Roman" w:hAnsi="Times New Roman" w:cs="Times New Roman"/>
          <w:sz w:val="24"/>
        </w:rPr>
        <w:t>eiro</w:t>
      </w:r>
      <w:r w:rsidR="007333A6">
        <w:rPr>
          <w:rFonts w:ascii="Times New Roman" w:hAnsi="Times New Roman" w:cs="Times New Roman"/>
          <w:sz w:val="24"/>
        </w:rPr>
        <w:t>, São Paulo e Distrito Federal. A figura torna evidente que nenhum dos dois grupos de estados apresenta níveis e evolução da taxa de homicídio próxima daquela observada para o estado de Pernambuco, seja para o período anterior à política (antes de 2007), seja para o período posterior. A figura torna claro, também, que, após a implantação do Pacto pela Vida em 2007, a taxa de homicídio do Estado de Pernambuco passa a diminuir ao longo do tempo, ao contrário do verificado para a média dos estados do Nordeste e para média dos estados considerados na amostra como potenciais controles.</w:t>
      </w:r>
    </w:p>
    <w:p w:rsidR="004E3B5E" w:rsidRDefault="007333A6" w:rsidP="007333A6">
      <w:pPr>
        <w:spacing w:after="0"/>
        <w:jc w:val="both"/>
        <w:rPr>
          <w:rFonts w:ascii="Times New Roman" w:hAnsi="Times New Roman" w:cs="Times New Roman"/>
          <w:sz w:val="20"/>
        </w:rPr>
      </w:pPr>
      <w:r>
        <w:rPr>
          <w:rFonts w:ascii="Times New Roman" w:hAnsi="Times New Roman" w:cs="Times New Roman"/>
          <w:sz w:val="20"/>
        </w:rPr>
        <w:lastRenderedPageBreak/>
        <w:t xml:space="preserve">              </w:t>
      </w:r>
      <w:r w:rsidR="006D216E">
        <w:rPr>
          <w:rFonts w:ascii="Times New Roman" w:hAnsi="Times New Roman" w:cs="Times New Roman"/>
          <w:noProof/>
          <w:sz w:val="20"/>
          <w:lang w:val="en-US"/>
        </w:rPr>
        <w:drawing>
          <wp:inline distT="0" distB="0" distL="0" distR="0">
            <wp:extent cx="4829175" cy="3343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29175" cy="3343275"/>
                    </a:xfrm>
                    <a:prstGeom prst="rect">
                      <a:avLst/>
                    </a:prstGeom>
                    <a:noFill/>
                    <a:ln w="9525">
                      <a:noFill/>
                      <a:miter lim="800000"/>
                      <a:headEnd/>
                      <a:tailEnd/>
                    </a:ln>
                  </pic:spPr>
                </pic:pic>
              </a:graphicData>
            </a:graphic>
          </wp:inline>
        </w:drawing>
      </w:r>
    </w:p>
    <w:p w:rsidR="007333A6" w:rsidRDefault="004E3B5E" w:rsidP="007333A6">
      <w:pPr>
        <w:spacing w:after="0"/>
        <w:jc w:val="both"/>
        <w:rPr>
          <w:rFonts w:ascii="Times New Roman" w:hAnsi="Times New Roman" w:cs="Times New Roman"/>
          <w:sz w:val="20"/>
        </w:rPr>
      </w:pPr>
      <w:r>
        <w:rPr>
          <w:rFonts w:ascii="Times New Roman" w:hAnsi="Times New Roman" w:cs="Times New Roman"/>
          <w:sz w:val="20"/>
        </w:rPr>
        <w:t xml:space="preserve">              </w:t>
      </w:r>
      <w:r w:rsidR="003C5766">
        <w:rPr>
          <w:rFonts w:ascii="Times New Roman" w:hAnsi="Times New Roman" w:cs="Times New Roman"/>
          <w:sz w:val="20"/>
        </w:rPr>
        <w:t xml:space="preserve">     </w:t>
      </w:r>
      <w:r w:rsidR="007333A6" w:rsidRPr="007333A6">
        <w:rPr>
          <w:rFonts w:ascii="Times New Roman" w:hAnsi="Times New Roman" w:cs="Times New Roman"/>
          <w:sz w:val="20"/>
        </w:rPr>
        <w:t>Figura 1 – Evolução da tax</w:t>
      </w:r>
      <w:r w:rsidR="003C5766">
        <w:rPr>
          <w:rFonts w:ascii="Times New Roman" w:hAnsi="Times New Roman" w:cs="Times New Roman"/>
          <w:sz w:val="20"/>
        </w:rPr>
        <w:t>a de homicídio: Pernambuco,</w:t>
      </w:r>
      <w:r w:rsidR="007333A6" w:rsidRPr="007333A6">
        <w:rPr>
          <w:rFonts w:ascii="Times New Roman" w:hAnsi="Times New Roman" w:cs="Times New Roman"/>
          <w:sz w:val="20"/>
        </w:rPr>
        <w:t xml:space="preserve"> média dos estados do Nordeste (NE</w:t>
      </w:r>
      <w:proofErr w:type="gramStart"/>
      <w:r w:rsidR="007333A6" w:rsidRPr="007333A6">
        <w:rPr>
          <w:rFonts w:ascii="Times New Roman" w:hAnsi="Times New Roman" w:cs="Times New Roman"/>
          <w:sz w:val="20"/>
        </w:rPr>
        <w:t>)</w:t>
      </w:r>
      <w:proofErr w:type="gramEnd"/>
      <w:r w:rsidR="007333A6" w:rsidRPr="007333A6">
        <w:rPr>
          <w:rFonts w:ascii="Times New Roman" w:hAnsi="Times New Roman" w:cs="Times New Roman"/>
          <w:sz w:val="20"/>
        </w:rPr>
        <w:t xml:space="preserve"> </w:t>
      </w:r>
    </w:p>
    <w:p w:rsidR="00B9560B" w:rsidRPr="00B9560B" w:rsidRDefault="007333A6" w:rsidP="006D216E">
      <w:pPr>
        <w:spacing w:after="0"/>
        <w:jc w:val="both"/>
        <w:rPr>
          <w:rFonts w:ascii="Times New Roman" w:hAnsi="Times New Roman" w:cs="Times New Roman"/>
          <w:sz w:val="20"/>
        </w:rPr>
      </w:pPr>
      <w:r>
        <w:rPr>
          <w:rFonts w:ascii="Times New Roman" w:hAnsi="Times New Roman" w:cs="Times New Roman"/>
          <w:sz w:val="20"/>
        </w:rPr>
        <w:t xml:space="preserve">               </w:t>
      </w:r>
      <w:r w:rsidR="003C5766">
        <w:rPr>
          <w:rFonts w:ascii="Times New Roman" w:hAnsi="Times New Roman" w:cs="Times New Roman"/>
          <w:sz w:val="20"/>
        </w:rPr>
        <w:t xml:space="preserve">    </w:t>
      </w:r>
      <w:proofErr w:type="gramStart"/>
      <w:r w:rsidRPr="007333A6">
        <w:rPr>
          <w:rFonts w:ascii="Times New Roman" w:hAnsi="Times New Roman" w:cs="Times New Roman"/>
          <w:sz w:val="20"/>
        </w:rPr>
        <w:t>e</w:t>
      </w:r>
      <w:proofErr w:type="gramEnd"/>
      <w:r w:rsidRPr="007333A6">
        <w:rPr>
          <w:rFonts w:ascii="Times New Roman" w:hAnsi="Times New Roman" w:cs="Times New Roman"/>
          <w:sz w:val="20"/>
        </w:rPr>
        <w:t xml:space="preserve"> média dos 2</w:t>
      </w:r>
      <w:r w:rsidR="006D216E">
        <w:rPr>
          <w:rFonts w:ascii="Times New Roman" w:hAnsi="Times New Roman" w:cs="Times New Roman"/>
          <w:sz w:val="20"/>
        </w:rPr>
        <w:t>7 unidades da federação.</w:t>
      </w:r>
    </w:p>
    <w:p w:rsidR="00B9560B" w:rsidRDefault="00B9560B" w:rsidP="00B9560B">
      <w:pPr>
        <w:keepNext/>
        <w:ind w:firstLine="720"/>
        <w:jc w:val="both"/>
        <w:rPr>
          <w:rFonts w:ascii="Times New Roman" w:hAnsi="Times New Roman" w:cs="Times New Roman"/>
          <w:sz w:val="24"/>
        </w:rPr>
      </w:pPr>
    </w:p>
    <w:p w:rsidR="007333A6" w:rsidRDefault="007333A6" w:rsidP="00E5799B">
      <w:pPr>
        <w:keepNext/>
        <w:spacing w:line="240" w:lineRule="auto"/>
        <w:ind w:firstLine="720"/>
        <w:jc w:val="both"/>
        <w:rPr>
          <w:rFonts w:ascii="Times New Roman" w:hAnsi="Times New Roman" w:cs="Times New Roman"/>
          <w:sz w:val="24"/>
        </w:rPr>
      </w:pPr>
      <w:r>
        <w:rPr>
          <w:rFonts w:ascii="Times New Roman" w:hAnsi="Times New Roman" w:cs="Times New Roman"/>
          <w:sz w:val="24"/>
        </w:rPr>
        <w:t xml:space="preserve">Para avaliar o impacto do Pacto pela Vida sobre a taxa de homicídio do Estado de Pernambuco, é fundamental ter uma medida de como a taxa de homicídio deste estado evoluiria após 2007 caso não existisse a referida intervenção pública. Neste sentido nenhum dos dois grupos de estado considerados na figura 3 pode representar tal medida e o expediente é, então, como exposto na seção anterior, a obtenção de um grupo de controle sintético representado por uma combinação de estados potenciais cuja evolução da taxa de homicídio no período pré-intervenção se aproxime daquela observada para o Estado de Pernambuco. O resultado desta construção é apresentado na tabela 1, a seguir, que compara os valores das variáveis condicionantes da taxa de homicídio do Estado de Pernambuco como aqueles do controle sintético e da média dos 22 estados considerados como potenciais controles. </w:t>
      </w:r>
    </w:p>
    <w:p w:rsidR="007333A6" w:rsidRDefault="007333A6" w:rsidP="00E5799B">
      <w:pPr>
        <w:keepNext/>
        <w:spacing w:line="240" w:lineRule="auto"/>
        <w:ind w:firstLine="720"/>
        <w:jc w:val="both"/>
        <w:rPr>
          <w:rFonts w:ascii="Times New Roman" w:hAnsi="Times New Roman" w:cs="Times New Roman"/>
          <w:sz w:val="24"/>
        </w:rPr>
      </w:pPr>
      <w:r>
        <w:rPr>
          <w:rFonts w:ascii="Times New Roman" w:hAnsi="Times New Roman" w:cs="Times New Roman"/>
          <w:sz w:val="24"/>
        </w:rPr>
        <w:t xml:space="preserve">Como se pode perceber a partir principalmente dos valores das taxas de homicídio do período pré-intervenção, a média dos estados considerados como </w:t>
      </w:r>
      <w:proofErr w:type="gramStart"/>
      <w:r>
        <w:rPr>
          <w:rFonts w:ascii="Times New Roman" w:hAnsi="Times New Roman" w:cs="Times New Roman"/>
          <w:sz w:val="24"/>
        </w:rPr>
        <w:t>potenciais controle</w:t>
      </w:r>
      <w:proofErr w:type="gramEnd"/>
      <w:r>
        <w:rPr>
          <w:rFonts w:ascii="Times New Roman" w:hAnsi="Times New Roman" w:cs="Times New Roman"/>
          <w:sz w:val="24"/>
        </w:rPr>
        <w:t xml:space="preserve"> que não</w:t>
      </w:r>
      <w:r w:rsidR="001B1575">
        <w:rPr>
          <w:rFonts w:ascii="Times New Roman" w:hAnsi="Times New Roman" w:cs="Times New Roman"/>
          <w:sz w:val="24"/>
        </w:rPr>
        <w:t xml:space="preserve"> sofreram intervenção entre 1996 e 2011</w:t>
      </w:r>
      <w:r>
        <w:rPr>
          <w:rFonts w:ascii="Times New Roman" w:hAnsi="Times New Roman" w:cs="Times New Roman"/>
          <w:sz w:val="24"/>
        </w:rPr>
        <w:t xml:space="preserve"> não se configura como um bom controle para o Estado de Pernambuco. Na verdade, tais estados apresentam médias da taxa de homicídio no período pré-intervenção em torno da metade daquelas observada para o Estado de Pernambuco. Embora com respeito aos outros condicionantes da </w:t>
      </w:r>
      <w:proofErr w:type="gramStart"/>
      <w:r>
        <w:rPr>
          <w:rFonts w:ascii="Times New Roman" w:hAnsi="Times New Roman" w:cs="Times New Roman"/>
          <w:sz w:val="24"/>
        </w:rPr>
        <w:t>taxa</w:t>
      </w:r>
      <w:proofErr w:type="gramEnd"/>
      <w:r>
        <w:rPr>
          <w:rFonts w:ascii="Times New Roman" w:hAnsi="Times New Roman" w:cs="Times New Roman"/>
          <w:sz w:val="24"/>
        </w:rPr>
        <w:t xml:space="preserve"> de criminalidade haja uma maior aproximação da média dos 22 estados em relação ao Estado de Pernambuco, há evidente discrepância com respeito à variável densidade demográfica dos estados, uma variável regularmente positivamente associada às taxas de criminalidade. Por outro lado, em geral, os valores dos condicionantes das taxas de homicídio obtidas para o controle sintético de Pernambuco, em geral, são bem mais próximos daqueles registrados para o Estado de Pernambuco, sendo as exceções os casos das variáveis que mede a desigualdade de renda (</w:t>
      </w:r>
      <w:proofErr w:type="spellStart"/>
      <w:r>
        <w:rPr>
          <w:rFonts w:ascii="Times New Roman" w:hAnsi="Times New Roman" w:cs="Times New Roman"/>
          <w:sz w:val="24"/>
        </w:rPr>
        <w:t>Gini</w:t>
      </w:r>
      <w:proofErr w:type="spellEnd"/>
      <w:r>
        <w:rPr>
          <w:rFonts w:ascii="Times New Roman" w:hAnsi="Times New Roman" w:cs="Times New Roman"/>
          <w:sz w:val="24"/>
        </w:rPr>
        <w:t xml:space="preserve">), a renda per capita e a proporção de jovens. </w:t>
      </w:r>
      <w:r>
        <w:rPr>
          <w:rFonts w:ascii="Times New Roman" w:hAnsi="Times New Roman" w:cs="Times New Roman"/>
          <w:sz w:val="24"/>
        </w:rPr>
        <w:lastRenderedPageBreak/>
        <w:t>Mesmo nestes casos, contudo, os valores das variáveis do controle sintético não se distanciam consideravelmente daqueles valores obtidos para Pernambuco.</w:t>
      </w:r>
    </w:p>
    <w:p w:rsidR="00591CE6" w:rsidRDefault="00591CE6" w:rsidP="007333A6">
      <w:pPr>
        <w:spacing w:after="0"/>
        <w:rPr>
          <w:rFonts w:ascii="Times New Roman" w:hAnsi="Times New Roman" w:cs="Times New Roman"/>
          <w:b/>
          <w:sz w:val="24"/>
        </w:rPr>
      </w:pPr>
    </w:p>
    <w:p w:rsidR="005450B1" w:rsidRPr="007333A6" w:rsidRDefault="005450B1" w:rsidP="007333A6">
      <w:pPr>
        <w:spacing w:after="0"/>
        <w:rPr>
          <w:rFonts w:ascii="Times New Roman" w:hAnsi="Times New Roman" w:cs="Times New Roman"/>
          <w:b/>
          <w:sz w:val="24"/>
        </w:rPr>
      </w:pPr>
      <w:proofErr w:type="gramStart"/>
      <w:r w:rsidRPr="007333A6">
        <w:rPr>
          <w:rFonts w:ascii="Times New Roman" w:hAnsi="Times New Roman" w:cs="Times New Roman"/>
          <w:b/>
          <w:sz w:val="24"/>
        </w:rPr>
        <w:t xml:space="preserve">Tabela </w:t>
      </w:r>
      <w:r w:rsidR="007333A6" w:rsidRPr="007333A6">
        <w:rPr>
          <w:rFonts w:ascii="Times New Roman" w:hAnsi="Times New Roman" w:cs="Times New Roman"/>
          <w:b/>
          <w:sz w:val="24"/>
        </w:rPr>
        <w:t>1 – Médias dos condicionantes da taxa de homicídio</w:t>
      </w:r>
      <w:proofErr w:type="gramEnd"/>
      <w:r w:rsidRPr="007333A6">
        <w:rPr>
          <w:rFonts w:ascii="Times New Roman" w:hAnsi="Times New Roman" w:cs="Times New Roman"/>
          <w:b/>
          <w:sz w:val="24"/>
        </w:rPr>
        <w:t xml:space="preserve"> </w:t>
      </w:r>
    </w:p>
    <w:tbl>
      <w:tblPr>
        <w:tblStyle w:val="TableGrid"/>
        <w:tblW w:w="0" w:type="auto"/>
        <w:tblBorders>
          <w:left w:val="none" w:sz="0" w:space="0" w:color="auto"/>
          <w:right w:val="none" w:sz="0" w:space="0" w:color="auto"/>
        </w:tblBorders>
        <w:tblLook w:val="04A0"/>
      </w:tblPr>
      <w:tblGrid>
        <w:gridCol w:w="3652"/>
        <w:gridCol w:w="1843"/>
        <w:gridCol w:w="1984"/>
        <w:gridCol w:w="2097"/>
      </w:tblGrid>
      <w:tr w:rsidR="005450B1" w:rsidTr="00557AB1">
        <w:tc>
          <w:tcPr>
            <w:tcW w:w="3652" w:type="dxa"/>
            <w:tcBorders>
              <w:bottom w:val="single" w:sz="4" w:space="0" w:color="auto"/>
            </w:tcBorders>
          </w:tcPr>
          <w:p w:rsidR="007333A6" w:rsidRDefault="007333A6" w:rsidP="007333A6">
            <w:pPr>
              <w:rPr>
                <w:rFonts w:ascii="Times New Roman" w:hAnsi="Times New Roman" w:cs="Times New Roman"/>
                <w:sz w:val="24"/>
              </w:rPr>
            </w:pPr>
          </w:p>
          <w:p w:rsidR="005450B1" w:rsidRPr="007333A6" w:rsidRDefault="005450B1" w:rsidP="007333A6">
            <w:pPr>
              <w:rPr>
                <w:rFonts w:ascii="Times New Roman" w:hAnsi="Times New Roman" w:cs="Times New Roman"/>
                <w:b/>
              </w:rPr>
            </w:pPr>
            <w:r w:rsidRPr="007333A6">
              <w:rPr>
                <w:rFonts w:ascii="Times New Roman" w:hAnsi="Times New Roman" w:cs="Times New Roman"/>
                <w:b/>
                <w:sz w:val="24"/>
              </w:rPr>
              <w:t>Variáveis</w:t>
            </w:r>
          </w:p>
        </w:tc>
        <w:tc>
          <w:tcPr>
            <w:tcW w:w="1843" w:type="dxa"/>
            <w:tcBorders>
              <w:bottom w:val="single" w:sz="4" w:space="0" w:color="auto"/>
            </w:tcBorders>
          </w:tcPr>
          <w:p w:rsidR="005450B1" w:rsidRPr="009A6B8F" w:rsidRDefault="005450B1" w:rsidP="007333A6">
            <w:pPr>
              <w:jc w:val="center"/>
              <w:rPr>
                <w:rFonts w:ascii="Times New Roman" w:hAnsi="Times New Roman" w:cs="Times New Roman"/>
                <w:b/>
                <w:sz w:val="24"/>
              </w:rPr>
            </w:pPr>
            <w:r w:rsidRPr="009A6B8F">
              <w:rPr>
                <w:rFonts w:ascii="Times New Roman" w:hAnsi="Times New Roman" w:cs="Times New Roman"/>
                <w:b/>
                <w:sz w:val="24"/>
              </w:rPr>
              <w:t>Pernambuco</w:t>
            </w:r>
          </w:p>
        </w:tc>
        <w:tc>
          <w:tcPr>
            <w:tcW w:w="1984" w:type="dxa"/>
            <w:tcBorders>
              <w:bottom w:val="single" w:sz="4" w:space="0" w:color="auto"/>
            </w:tcBorders>
          </w:tcPr>
          <w:p w:rsidR="005450B1" w:rsidRPr="009A6B8F" w:rsidRDefault="005450B1" w:rsidP="007333A6">
            <w:pPr>
              <w:jc w:val="center"/>
              <w:rPr>
                <w:rFonts w:ascii="Times New Roman" w:hAnsi="Times New Roman" w:cs="Times New Roman"/>
                <w:b/>
                <w:sz w:val="24"/>
              </w:rPr>
            </w:pPr>
            <w:r w:rsidRPr="009A6B8F">
              <w:rPr>
                <w:rFonts w:ascii="Times New Roman" w:hAnsi="Times New Roman" w:cs="Times New Roman"/>
                <w:b/>
                <w:sz w:val="24"/>
              </w:rPr>
              <w:t>Controle Sintético</w:t>
            </w:r>
          </w:p>
        </w:tc>
        <w:tc>
          <w:tcPr>
            <w:tcW w:w="2097" w:type="dxa"/>
            <w:tcBorders>
              <w:bottom w:val="single" w:sz="4" w:space="0" w:color="auto"/>
            </w:tcBorders>
          </w:tcPr>
          <w:p w:rsidR="005450B1" w:rsidRPr="009A6B8F" w:rsidRDefault="005450B1" w:rsidP="007333A6">
            <w:pPr>
              <w:jc w:val="center"/>
              <w:rPr>
                <w:rFonts w:ascii="Times New Roman" w:hAnsi="Times New Roman" w:cs="Times New Roman"/>
                <w:b/>
                <w:sz w:val="24"/>
              </w:rPr>
            </w:pPr>
            <w:proofErr w:type="spellStart"/>
            <w:r>
              <w:rPr>
                <w:rFonts w:ascii="Times New Roman" w:hAnsi="Times New Roman" w:cs="Times New Roman"/>
                <w:b/>
                <w:sz w:val="24"/>
              </w:rPr>
              <w:t>Amosta</w:t>
            </w:r>
            <w:proofErr w:type="spellEnd"/>
            <w:r>
              <w:rPr>
                <w:rFonts w:ascii="Times New Roman" w:hAnsi="Times New Roman" w:cs="Times New Roman"/>
                <w:b/>
                <w:sz w:val="24"/>
              </w:rPr>
              <w:t xml:space="preserve"> das</w:t>
            </w:r>
            <w:r w:rsidRPr="009A6B8F">
              <w:rPr>
                <w:rFonts w:ascii="Times New Roman" w:hAnsi="Times New Roman" w:cs="Times New Roman"/>
                <w:b/>
                <w:sz w:val="24"/>
              </w:rPr>
              <w:t xml:space="preserve"> U</w:t>
            </w:r>
            <w:r>
              <w:rPr>
                <w:rFonts w:ascii="Times New Roman" w:hAnsi="Times New Roman" w:cs="Times New Roman"/>
                <w:b/>
                <w:sz w:val="24"/>
              </w:rPr>
              <w:t>nidades da Federação</w:t>
            </w:r>
          </w:p>
        </w:tc>
      </w:tr>
      <w:tr w:rsidR="005450B1" w:rsidRPr="009A6B8F" w:rsidTr="00557AB1">
        <w:tc>
          <w:tcPr>
            <w:tcW w:w="3652" w:type="dxa"/>
            <w:tcBorders>
              <w:bottom w:val="nil"/>
            </w:tcBorders>
          </w:tcPr>
          <w:p w:rsidR="005450B1" w:rsidRPr="009A6B8F" w:rsidRDefault="005450B1" w:rsidP="00557AB1">
            <w:pPr>
              <w:rPr>
                <w:rFonts w:ascii="Times New Roman" w:hAnsi="Times New Roman" w:cs="Times New Roman"/>
                <w:sz w:val="24"/>
              </w:rPr>
            </w:pPr>
            <w:proofErr w:type="spellStart"/>
            <w:r w:rsidRPr="009A6B8F">
              <w:rPr>
                <w:rFonts w:ascii="Times New Roman" w:hAnsi="Times New Roman" w:cs="Times New Roman"/>
                <w:sz w:val="24"/>
              </w:rPr>
              <w:t>Gini</w:t>
            </w:r>
            <w:proofErr w:type="spellEnd"/>
          </w:p>
        </w:tc>
        <w:tc>
          <w:tcPr>
            <w:tcW w:w="1843" w:type="dxa"/>
            <w:tcBorders>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0,667</w:t>
            </w:r>
          </w:p>
        </w:tc>
        <w:tc>
          <w:tcPr>
            <w:tcW w:w="1984" w:type="dxa"/>
            <w:tcBorders>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0,571</w:t>
            </w:r>
          </w:p>
        </w:tc>
        <w:tc>
          <w:tcPr>
            <w:tcW w:w="2097" w:type="dxa"/>
            <w:tcBorders>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0,580</w:t>
            </w:r>
          </w:p>
        </w:tc>
      </w:tr>
      <w:tr w:rsidR="005450B1" w:rsidRPr="009A6B8F" w:rsidTr="00557AB1">
        <w:tc>
          <w:tcPr>
            <w:tcW w:w="3652" w:type="dxa"/>
            <w:tcBorders>
              <w:top w:val="nil"/>
              <w:bottom w:val="nil"/>
            </w:tcBorders>
          </w:tcPr>
          <w:p w:rsidR="005450B1" w:rsidRPr="009A6B8F" w:rsidRDefault="005450B1" w:rsidP="00557AB1">
            <w:pPr>
              <w:rPr>
                <w:rFonts w:ascii="Times New Roman" w:hAnsi="Times New Roman" w:cs="Times New Roman"/>
                <w:sz w:val="24"/>
              </w:rPr>
            </w:pPr>
            <w:r>
              <w:rPr>
                <w:rFonts w:ascii="Times New Roman" w:hAnsi="Times New Roman" w:cs="Times New Roman"/>
                <w:sz w:val="24"/>
              </w:rPr>
              <w:t>Log. da renda per capita</w:t>
            </w:r>
          </w:p>
        </w:tc>
        <w:tc>
          <w:tcPr>
            <w:tcW w:w="1843"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5,943</w:t>
            </w:r>
          </w:p>
        </w:tc>
        <w:tc>
          <w:tcPr>
            <w:tcW w:w="1984"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6,248</w:t>
            </w:r>
          </w:p>
        </w:tc>
        <w:tc>
          <w:tcPr>
            <w:tcW w:w="2097"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6,031</w:t>
            </w:r>
          </w:p>
        </w:tc>
      </w:tr>
      <w:tr w:rsidR="005450B1" w:rsidRPr="009A6B8F" w:rsidTr="00557AB1">
        <w:tc>
          <w:tcPr>
            <w:tcW w:w="3652" w:type="dxa"/>
            <w:tcBorders>
              <w:top w:val="nil"/>
              <w:bottom w:val="nil"/>
            </w:tcBorders>
          </w:tcPr>
          <w:p w:rsidR="005450B1" w:rsidRPr="009A6B8F" w:rsidRDefault="005450B1" w:rsidP="00557AB1">
            <w:pPr>
              <w:rPr>
                <w:rFonts w:ascii="Times New Roman" w:hAnsi="Times New Roman" w:cs="Times New Roman"/>
                <w:sz w:val="24"/>
              </w:rPr>
            </w:pPr>
            <w:proofErr w:type="spellStart"/>
            <w:r w:rsidRPr="009A6B8F">
              <w:rPr>
                <w:rFonts w:ascii="Times New Roman" w:hAnsi="Times New Roman" w:cs="Times New Roman"/>
                <w:sz w:val="24"/>
              </w:rPr>
              <w:t>Tx</w:t>
            </w:r>
            <w:proofErr w:type="spellEnd"/>
            <w:r w:rsidRPr="009A6B8F">
              <w:rPr>
                <w:rFonts w:ascii="Times New Roman" w:hAnsi="Times New Roman" w:cs="Times New Roman"/>
                <w:sz w:val="24"/>
              </w:rPr>
              <w:t xml:space="preserve">. </w:t>
            </w:r>
            <w:proofErr w:type="gramStart"/>
            <w:r w:rsidRPr="009A6B8F">
              <w:rPr>
                <w:rFonts w:ascii="Times New Roman" w:hAnsi="Times New Roman" w:cs="Times New Roman"/>
                <w:sz w:val="24"/>
              </w:rPr>
              <w:t>de</w:t>
            </w:r>
            <w:proofErr w:type="gramEnd"/>
            <w:r w:rsidRPr="009A6B8F">
              <w:rPr>
                <w:rFonts w:ascii="Times New Roman" w:hAnsi="Times New Roman" w:cs="Times New Roman"/>
                <w:sz w:val="24"/>
              </w:rPr>
              <w:t xml:space="preserve"> Desemprego</w:t>
            </w:r>
          </w:p>
        </w:tc>
        <w:tc>
          <w:tcPr>
            <w:tcW w:w="1843"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0,099</w:t>
            </w:r>
          </w:p>
        </w:tc>
        <w:tc>
          <w:tcPr>
            <w:tcW w:w="1984"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0,081</w:t>
            </w:r>
          </w:p>
        </w:tc>
        <w:tc>
          <w:tcPr>
            <w:tcW w:w="2097"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0,079</w:t>
            </w:r>
          </w:p>
        </w:tc>
      </w:tr>
      <w:tr w:rsidR="005450B1" w:rsidRPr="009A6B8F" w:rsidTr="00557AB1">
        <w:tc>
          <w:tcPr>
            <w:tcW w:w="3652" w:type="dxa"/>
            <w:tcBorders>
              <w:top w:val="nil"/>
              <w:bottom w:val="nil"/>
            </w:tcBorders>
          </w:tcPr>
          <w:p w:rsidR="005450B1" w:rsidRPr="009A6B8F" w:rsidRDefault="005450B1" w:rsidP="00557AB1">
            <w:pPr>
              <w:rPr>
                <w:rFonts w:ascii="Times New Roman" w:hAnsi="Times New Roman" w:cs="Times New Roman"/>
                <w:sz w:val="24"/>
              </w:rPr>
            </w:pPr>
            <w:proofErr w:type="spellStart"/>
            <w:r w:rsidRPr="009A6B8F">
              <w:rPr>
                <w:rFonts w:ascii="Times New Roman" w:hAnsi="Times New Roman" w:cs="Times New Roman"/>
                <w:sz w:val="24"/>
              </w:rPr>
              <w:t>Prop</w:t>
            </w:r>
            <w:proofErr w:type="spellEnd"/>
            <w:r w:rsidRPr="009A6B8F">
              <w:rPr>
                <w:rFonts w:ascii="Times New Roman" w:hAnsi="Times New Roman" w:cs="Times New Roman"/>
                <w:sz w:val="24"/>
              </w:rPr>
              <w:t xml:space="preserve">. </w:t>
            </w:r>
            <w:proofErr w:type="gramStart"/>
            <w:r w:rsidRPr="009A6B8F">
              <w:rPr>
                <w:rFonts w:ascii="Times New Roman" w:hAnsi="Times New Roman" w:cs="Times New Roman"/>
                <w:sz w:val="24"/>
              </w:rPr>
              <w:t>de</w:t>
            </w:r>
            <w:proofErr w:type="gramEnd"/>
            <w:r w:rsidRPr="009A6B8F">
              <w:rPr>
                <w:rFonts w:ascii="Times New Roman" w:hAnsi="Times New Roman" w:cs="Times New Roman"/>
                <w:sz w:val="24"/>
              </w:rPr>
              <w:t xml:space="preserve"> jovens de 15 a 25 anos</w:t>
            </w:r>
          </w:p>
        </w:tc>
        <w:tc>
          <w:tcPr>
            <w:tcW w:w="1843"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0,219</w:t>
            </w:r>
          </w:p>
        </w:tc>
        <w:tc>
          <w:tcPr>
            <w:tcW w:w="1984"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0,213</w:t>
            </w:r>
          </w:p>
        </w:tc>
        <w:tc>
          <w:tcPr>
            <w:tcW w:w="2097" w:type="dxa"/>
            <w:tcBorders>
              <w:top w:val="nil"/>
              <w:bottom w:val="nil"/>
            </w:tcBorders>
          </w:tcPr>
          <w:p w:rsidR="005450B1" w:rsidRPr="009A6B8F" w:rsidRDefault="00B9560B" w:rsidP="00557AB1">
            <w:pPr>
              <w:jc w:val="center"/>
              <w:rPr>
                <w:rFonts w:ascii="Times New Roman" w:hAnsi="Times New Roman" w:cs="Times New Roman"/>
                <w:sz w:val="24"/>
              </w:rPr>
            </w:pPr>
            <w:r>
              <w:rPr>
                <w:rFonts w:ascii="Times New Roman" w:hAnsi="Times New Roman" w:cs="Times New Roman"/>
                <w:sz w:val="24"/>
              </w:rPr>
              <w:t>0,221</w:t>
            </w:r>
          </w:p>
        </w:tc>
      </w:tr>
      <w:tr w:rsidR="005450B1" w:rsidRPr="009A6B8F" w:rsidTr="00557AB1">
        <w:tc>
          <w:tcPr>
            <w:tcW w:w="3652" w:type="dxa"/>
            <w:tcBorders>
              <w:top w:val="nil"/>
              <w:bottom w:val="nil"/>
            </w:tcBorders>
          </w:tcPr>
          <w:p w:rsidR="005450B1" w:rsidRPr="009A6B8F" w:rsidRDefault="005450B1" w:rsidP="00557AB1">
            <w:pPr>
              <w:rPr>
                <w:rFonts w:ascii="Times New Roman" w:hAnsi="Times New Roman" w:cs="Times New Roman"/>
                <w:sz w:val="24"/>
              </w:rPr>
            </w:pPr>
            <w:r w:rsidRPr="009A6B8F">
              <w:rPr>
                <w:rFonts w:ascii="Times New Roman" w:hAnsi="Times New Roman" w:cs="Times New Roman"/>
                <w:sz w:val="24"/>
              </w:rPr>
              <w:t>Densidade</w:t>
            </w:r>
          </w:p>
        </w:tc>
        <w:tc>
          <w:tcPr>
            <w:tcW w:w="1843"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80,954</w:t>
            </w:r>
          </w:p>
        </w:tc>
        <w:tc>
          <w:tcPr>
            <w:tcW w:w="1984"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68,672</w:t>
            </w:r>
          </w:p>
        </w:tc>
        <w:tc>
          <w:tcPr>
            <w:tcW w:w="2097"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29,906</w:t>
            </w:r>
          </w:p>
        </w:tc>
      </w:tr>
      <w:tr w:rsidR="005450B1" w:rsidRPr="009A6B8F" w:rsidTr="00557AB1">
        <w:tc>
          <w:tcPr>
            <w:tcW w:w="3652" w:type="dxa"/>
            <w:tcBorders>
              <w:top w:val="nil"/>
              <w:bottom w:val="nil"/>
            </w:tcBorders>
          </w:tcPr>
          <w:p w:rsidR="005450B1" w:rsidRPr="009A6B8F" w:rsidRDefault="005450B1" w:rsidP="00557AB1">
            <w:pPr>
              <w:rPr>
                <w:rFonts w:ascii="Times New Roman" w:hAnsi="Times New Roman" w:cs="Times New Roman"/>
                <w:sz w:val="24"/>
              </w:rPr>
            </w:pPr>
            <w:r w:rsidRPr="009A6B8F">
              <w:rPr>
                <w:rFonts w:ascii="Times New Roman" w:hAnsi="Times New Roman" w:cs="Times New Roman"/>
                <w:sz w:val="24"/>
              </w:rPr>
              <w:t>Log. da população</w:t>
            </w:r>
          </w:p>
        </w:tc>
        <w:tc>
          <w:tcPr>
            <w:tcW w:w="1843"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15,889</w:t>
            </w:r>
          </w:p>
        </w:tc>
        <w:tc>
          <w:tcPr>
            <w:tcW w:w="1984"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14,956</w:t>
            </w:r>
          </w:p>
        </w:tc>
        <w:tc>
          <w:tcPr>
            <w:tcW w:w="2097"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14,795</w:t>
            </w:r>
          </w:p>
        </w:tc>
      </w:tr>
      <w:tr w:rsidR="005450B1" w:rsidRPr="009A6B8F" w:rsidTr="00557AB1">
        <w:tc>
          <w:tcPr>
            <w:tcW w:w="3652" w:type="dxa"/>
            <w:tcBorders>
              <w:top w:val="nil"/>
              <w:bottom w:val="nil"/>
            </w:tcBorders>
          </w:tcPr>
          <w:p w:rsidR="005450B1" w:rsidRPr="009A6B8F" w:rsidRDefault="005450B1" w:rsidP="00557AB1">
            <w:pPr>
              <w:rPr>
                <w:rFonts w:ascii="Times New Roman" w:hAnsi="Times New Roman" w:cs="Times New Roman"/>
                <w:sz w:val="24"/>
              </w:rPr>
            </w:pPr>
            <w:proofErr w:type="spellStart"/>
            <w:r w:rsidRPr="009A6B8F">
              <w:rPr>
                <w:rFonts w:ascii="Times New Roman" w:hAnsi="Times New Roman" w:cs="Times New Roman"/>
                <w:sz w:val="24"/>
              </w:rPr>
              <w:t>Tx</w:t>
            </w:r>
            <w:proofErr w:type="spellEnd"/>
            <w:r w:rsidRPr="009A6B8F">
              <w:rPr>
                <w:rFonts w:ascii="Times New Roman" w:hAnsi="Times New Roman" w:cs="Times New Roman"/>
                <w:sz w:val="24"/>
              </w:rPr>
              <w:t xml:space="preserve">. </w:t>
            </w:r>
            <w:proofErr w:type="gramStart"/>
            <w:r w:rsidRPr="009A6B8F">
              <w:rPr>
                <w:rFonts w:ascii="Times New Roman" w:hAnsi="Times New Roman" w:cs="Times New Roman"/>
                <w:sz w:val="24"/>
              </w:rPr>
              <w:t>homicídio</w:t>
            </w:r>
            <w:proofErr w:type="gramEnd"/>
            <w:r w:rsidRPr="009A6B8F">
              <w:rPr>
                <w:rFonts w:ascii="Times New Roman" w:hAnsi="Times New Roman" w:cs="Times New Roman"/>
                <w:sz w:val="24"/>
              </w:rPr>
              <w:t xml:space="preserve"> em 1996</w:t>
            </w:r>
          </w:p>
        </w:tc>
        <w:tc>
          <w:tcPr>
            <w:tcW w:w="1843"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40,80</w:t>
            </w:r>
          </w:p>
        </w:tc>
        <w:tc>
          <w:tcPr>
            <w:tcW w:w="1984"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42,50</w:t>
            </w:r>
          </w:p>
        </w:tc>
        <w:tc>
          <w:tcPr>
            <w:tcW w:w="2097"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29,91</w:t>
            </w:r>
          </w:p>
        </w:tc>
      </w:tr>
      <w:tr w:rsidR="005450B1" w:rsidRPr="009A6B8F" w:rsidTr="00557AB1">
        <w:tc>
          <w:tcPr>
            <w:tcW w:w="3652" w:type="dxa"/>
            <w:tcBorders>
              <w:top w:val="nil"/>
              <w:bottom w:val="nil"/>
            </w:tcBorders>
          </w:tcPr>
          <w:p w:rsidR="005450B1" w:rsidRPr="009A6B8F" w:rsidRDefault="005450B1" w:rsidP="00557AB1">
            <w:pPr>
              <w:rPr>
                <w:rFonts w:ascii="Times New Roman" w:hAnsi="Times New Roman" w:cs="Times New Roman"/>
                <w:sz w:val="24"/>
              </w:rPr>
            </w:pPr>
            <w:proofErr w:type="spellStart"/>
            <w:r w:rsidRPr="009A6B8F">
              <w:rPr>
                <w:rFonts w:ascii="Times New Roman" w:hAnsi="Times New Roman" w:cs="Times New Roman"/>
                <w:sz w:val="24"/>
              </w:rPr>
              <w:t>Tx</w:t>
            </w:r>
            <w:proofErr w:type="spellEnd"/>
            <w:r w:rsidRPr="009A6B8F">
              <w:rPr>
                <w:rFonts w:ascii="Times New Roman" w:hAnsi="Times New Roman" w:cs="Times New Roman"/>
                <w:sz w:val="24"/>
              </w:rPr>
              <w:t xml:space="preserve">. </w:t>
            </w:r>
            <w:proofErr w:type="gramStart"/>
            <w:r w:rsidRPr="009A6B8F">
              <w:rPr>
                <w:rFonts w:ascii="Times New Roman" w:hAnsi="Times New Roman" w:cs="Times New Roman"/>
                <w:sz w:val="24"/>
              </w:rPr>
              <w:t>homicídio</w:t>
            </w:r>
            <w:proofErr w:type="gramEnd"/>
            <w:r w:rsidRPr="009A6B8F">
              <w:rPr>
                <w:rFonts w:ascii="Times New Roman" w:hAnsi="Times New Roman" w:cs="Times New Roman"/>
                <w:sz w:val="24"/>
              </w:rPr>
              <w:t xml:space="preserve"> em 200</w:t>
            </w:r>
            <w:r w:rsidR="001B1575">
              <w:rPr>
                <w:rFonts w:ascii="Times New Roman" w:hAnsi="Times New Roman" w:cs="Times New Roman"/>
                <w:sz w:val="24"/>
              </w:rPr>
              <w:t>1</w:t>
            </w:r>
          </w:p>
        </w:tc>
        <w:tc>
          <w:tcPr>
            <w:tcW w:w="1843"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58,80</w:t>
            </w:r>
          </w:p>
        </w:tc>
        <w:tc>
          <w:tcPr>
            <w:tcW w:w="1984"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46,00</w:t>
            </w:r>
          </w:p>
        </w:tc>
        <w:tc>
          <w:tcPr>
            <w:tcW w:w="2097" w:type="dxa"/>
            <w:tcBorders>
              <w:top w:val="nil"/>
              <w:bottom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22,53</w:t>
            </w:r>
          </w:p>
        </w:tc>
      </w:tr>
      <w:tr w:rsidR="005450B1" w:rsidRPr="009A6B8F" w:rsidTr="00557AB1">
        <w:tc>
          <w:tcPr>
            <w:tcW w:w="3652" w:type="dxa"/>
            <w:tcBorders>
              <w:top w:val="nil"/>
            </w:tcBorders>
          </w:tcPr>
          <w:p w:rsidR="005450B1" w:rsidRPr="009A6B8F" w:rsidRDefault="005450B1" w:rsidP="00557AB1">
            <w:pPr>
              <w:rPr>
                <w:rFonts w:ascii="Times New Roman" w:hAnsi="Times New Roman" w:cs="Times New Roman"/>
                <w:sz w:val="24"/>
              </w:rPr>
            </w:pPr>
            <w:proofErr w:type="spellStart"/>
            <w:r w:rsidRPr="009A6B8F">
              <w:rPr>
                <w:rFonts w:ascii="Times New Roman" w:hAnsi="Times New Roman" w:cs="Times New Roman"/>
                <w:sz w:val="24"/>
              </w:rPr>
              <w:t>Tx</w:t>
            </w:r>
            <w:proofErr w:type="spellEnd"/>
            <w:r w:rsidRPr="009A6B8F">
              <w:rPr>
                <w:rFonts w:ascii="Times New Roman" w:hAnsi="Times New Roman" w:cs="Times New Roman"/>
                <w:sz w:val="24"/>
              </w:rPr>
              <w:t xml:space="preserve">. </w:t>
            </w:r>
            <w:proofErr w:type="gramStart"/>
            <w:r w:rsidRPr="009A6B8F">
              <w:rPr>
                <w:rFonts w:ascii="Times New Roman" w:hAnsi="Times New Roman" w:cs="Times New Roman"/>
                <w:sz w:val="24"/>
              </w:rPr>
              <w:t>homicídio</w:t>
            </w:r>
            <w:proofErr w:type="gramEnd"/>
            <w:r w:rsidRPr="009A6B8F">
              <w:rPr>
                <w:rFonts w:ascii="Times New Roman" w:hAnsi="Times New Roman" w:cs="Times New Roman"/>
                <w:sz w:val="24"/>
              </w:rPr>
              <w:t xml:space="preserve"> em 200</w:t>
            </w:r>
            <w:r w:rsidR="001B1575">
              <w:rPr>
                <w:rFonts w:ascii="Times New Roman" w:hAnsi="Times New Roman" w:cs="Times New Roman"/>
                <w:sz w:val="24"/>
              </w:rPr>
              <w:t>6</w:t>
            </w:r>
          </w:p>
        </w:tc>
        <w:tc>
          <w:tcPr>
            <w:tcW w:w="1843" w:type="dxa"/>
            <w:tcBorders>
              <w:top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52,60</w:t>
            </w:r>
          </w:p>
        </w:tc>
        <w:tc>
          <w:tcPr>
            <w:tcW w:w="1984" w:type="dxa"/>
            <w:tcBorders>
              <w:top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50,90</w:t>
            </w:r>
          </w:p>
        </w:tc>
        <w:tc>
          <w:tcPr>
            <w:tcW w:w="2097" w:type="dxa"/>
            <w:tcBorders>
              <w:top w:val="nil"/>
            </w:tcBorders>
          </w:tcPr>
          <w:p w:rsidR="005450B1" w:rsidRPr="009A6B8F" w:rsidRDefault="001B1575" w:rsidP="00557AB1">
            <w:pPr>
              <w:jc w:val="center"/>
              <w:rPr>
                <w:rFonts w:ascii="Times New Roman" w:hAnsi="Times New Roman" w:cs="Times New Roman"/>
                <w:sz w:val="24"/>
              </w:rPr>
            </w:pPr>
            <w:r>
              <w:rPr>
                <w:rFonts w:ascii="Times New Roman" w:hAnsi="Times New Roman" w:cs="Times New Roman"/>
                <w:sz w:val="24"/>
              </w:rPr>
              <w:t>26,40</w:t>
            </w:r>
          </w:p>
        </w:tc>
      </w:tr>
    </w:tbl>
    <w:p w:rsidR="005450B1" w:rsidRPr="00A9379C" w:rsidRDefault="00C14F36" w:rsidP="005450B1">
      <w:pPr>
        <w:rPr>
          <w:rFonts w:ascii="Times New Roman" w:hAnsi="Times New Roman" w:cs="Times New Roman"/>
          <w:sz w:val="20"/>
        </w:rPr>
      </w:pPr>
      <w:r>
        <w:rPr>
          <w:rFonts w:ascii="Times New Roman" w:hAnsi="Times New Roman" w:cs="Times New Roman"/>
          <w:sz w:val="20"/>
        </w:rPr>
        <w:t>Fonte: para as variáveis socioeconômicas, os microdados da PNAD; para as taxas de homicídio, o Ministério da Saúde. E</w:t>
      </w:r>
      <w:r w:rsidR="005450B1" w:rsidRPr="00A9379C">
        <w:rPr>
          <w:rFonts w:ascii="Times New Roman" w:hAnsi="Times New Roman" w:cs="Times New Roman"/>
          <w:sz w:val="20"/>
        </w:rPr>
        <w:t xml:space="preserve">xceto para os casos das taxas de homicídio defasadas, as variáveis representam médias no período 1995-2006. </w:t>
      </w:r>
      <w:r>
        <w:rPr>
          <w:rFonts w:ascii="Times New Roman" w:hAnsi="Times New Roman" w:cs="Times New Roman"/>
          <w:sz w:val="20"/>
        </w:rPr>
        <w:t xml:space="preserve"> A amostra das unidades da federação</w:t>
      </w:r>
      <w:r w:rsidR="007333A6">
        <w:rPr>
          <w:rFonts w:ascii="Times New Roman" w:hAnsi="Times New Roman" w:cs="Times New Roman"/>
          <w:sz w:val="20"/>
        </w:rPr>
        <w:t xml:space="preserve"> é composta por 22 estados e</w:t>
      </w:r>
      <w:r>
        <w:rPr>
          <w:rFonts w:ascii="Times New Roman" w:hAnsi="Times New Roman" w:cs="Times New Roman"/>
          <w:sz w:val="20"/>
        </w:rPr>
        <w:t xml:space="preserve"> exclui os estados de M</w:t>
      </w:r>
      <w:r w:rsidR="007333A6">
        <w:rPr>
          <w:rFonts w:ascii="Times New Roman" w:hAnsi="Times New Roman" w:cs="Times New Roman"/>
          <w:sz w:val="20"/>
        </w:rPr>
        <w:t>i</w:t>
      </w:r>
      <w:r>
        <w:rPr>
          <w:rFonts w:ascii="Times New Roman" w:hAnsi="Times New Roman" w:cs="Times New Roman"/>
          <w:sz w:val="20"/>
        </w:rPr>
        <w:t>nas Gerais, Rio de j</w:t>
      </w:r>
      <w:r w:rsidR="007333A6">
        <w:rPr>
          <w:rFonts w:ascii="Times New Roman" w:hAnsi="Times New Roman" w:cs="Times New Roman"/>
          <w:sz w:val="20"/>
        </w:rPr>
        <w:t>aneiro, São Paulo e o Distrito F</w:t>
      </w:r>
      <w:r>
        <w:rPr>
          <w:rFonts w:ascii="Times New Roman" w:hAnsi="Times New Roman" w:cs="Times New Roman"/>
          <w:sz w:val="20"/>
        </w:rPr>
        <w:t>ederal.</w:t>
      </w:r>
    </w:p>
    <w:p w:rsidR="00233BA7" w:rsidRDefault="007333A6" w:rsidP="00E5799B">
      <w:pPr>
        <w:spacing w:line="240" w:lineRule="auto"/>
        <w:jc w:val="both"/>
        <w:rPr>
          <w:rFonts w:ascii="Times New Roman" w:hAnsi="Times New Roman" w:cs="Times New Roman"/>
          <w:sz w:val="24"/>
        </w:rPr>
      </w:pPr>
      <w:r>
        <w:rPr>
          <w:rFonts w:ascii="Times New Roman" w:hAnsi="Times New Roman" w:cs="Times New Roman"/>
          <w:sz w:val="24"/>
        </w:rPr>
        <w:tab/>
        <w:t>Observe-se que os valores obtidos para a diagonal da matriz V referentes à variável que</w:t>
      </w:r>
      <w:r w:rsidRPr="007333A6">
        <w:rPr>
          <w:rFonts w:ascii="Times New Roman" w:hAnsi="Times New Roman" w:cs="Times New Roman"/>
          <w:sz w:val="24"/>
        </w:rPr>
        <w:t xml:space="preserve"> </w:t>
      </w:r>
      <w:r>
        <w:rPr>
          <w:rFonts w:ascii="Times New Roman" w:hAnsi="Times New Roman" w:cs="Times New Roman"/>
          <w:sz w:val="24"/>
        </w:rPr>
        <w:t>captura a desigualdade de renda (</w:t>
      </w:r>
      <w:proofErr w:type="spellStart"/>
      <w:r>
        <w:rPr>
          <w:rFonts w:ascii="Times New Roman" w:hAnsi="Times New Roman" w:cs="Times New Roman"/>
          <w:sz w:val="24"/>
        </w:rPr>
        <w:t>Gini</w:t>
      </w:r>
      <w:proofErr w:type="spellEnd"/>
      <w:r>
        <w:rPr>
          <w:rFonts w:ascii="Times New Roman" w:hAnsi="Times New Roman" w:cs="Times New Roman"/>
          <w:sz w:val="24"/>
        </w:rPr>
        <w:t xml:space="preserve">) e para a taxa de desemprego são muito pequenos (próximos de zero), o que, dada a forma como a matriz V foi obtida (matriz diagonal positiva definida que minimiza o Erro Quadrado Médio de Previsão para a taxa de homicídio no período pré-intervenção), explica a discrepância observada na tabela 1 entre estas variáveis para o Estado de Pernambuco e para seu controle sintético. Como o objetivo apenas de explicitar </w:t>
      </w:r>
      <w:r w:rsidR="00B350B5">
        <w:rPr>
          <w:rFonts w:ascii="Times New Roman" w:hAnsi="Times New Roman" w:cs="Times New Roman"/>
          <w:sz w:val="24"/>
        </w:rPr>
        <w:t>esquematicamente os estados considerados como potenciais controles e os estados desconsiderados para tal, a</w:t>
      </w:r>
      <w:r>
        <w:rPr>
          <w:rFonts w:ascii="Times New Roman" w:hAnsi="Times New Roman" w:cs="Times New Roman"/>
          <w:sz w:val="24"/>
        </w:rPr>
        <w:t xml:space="preserve"> Tabela 2, a seguir, apresenta, os pesos dos estados que compõem o controle sintético de </w:t>
      </w:r>
      <w:proofErr w:type="gramStart"/>
      <w:r>
        <w:rPr>
          <w:rFonts w:ascii="Times New Roman" w:hAnsi="Times New Roman" w:cs="Times New Roman"/>
          <w:sz w:val="24"/>
        </w:rPr>
        <w:t>Pernambuco.</w:t>
      </w:r>
      <w:proofErr w:type="gramEnd"/>
      <w:r>
        <w:rPr>
          <w:rFonts w:ascii="Times New Roman" w:hAnsi="Times New Roman" w:cs="Times New Roman"/>
          <w:sz w:val="24"/>
        </w:rPr>
        <w:t>que</w:t>
      </w:r>
      <w:r w:rsidR="00B350B5">
        <w:rPr>
          <w:rFonts w:ascii="Times New Roman" w:hAnsi="Times New Roman" w:cs="Times New Roman"/>
          <w:sz w:val="24"/>
        </w:rPr>
        <w:t xml:space="preserve"> na verdade</w:t>
      </w:r>
      <w:r>
        <w:rPr>
          <w:rFonts w:ascii="Times New Roman" w:hAnsi="Times New Roman" w:cs="Times New Roman"/>
          <w:sz w:val="24"/>
        </w:rPr>
        <w:t>, como se pode perceber, é composto exclusivamente pelo Estados do Espírito Santo.</w:t>
      </w:r>
    </w:p>
    <w:p w:rsidR="003C5766" w:rsidRDefault="003C5766" w:rsidP="00233BA7">
      <w:pPr>
        <w:spacing w:after="0"/>
        <w:rPr>
          <w:rFonts w:ascii="Times New Roman" w:hAnsi="Times New Roman" w:cs="Times New Roman"/>
          <w:b/>
          <w:sz w:val="24"/>
        </w:rPr>
      </w:pPr>
    </w:p>
    <w:p w:rsidR="009F0A5C" w:rsidRDefault="009F0A5C" w:rsidP="00233BA7">
      <w:pPr>
        <w:spacing w:after="0"/>
        <w:rPr>
          <w:rFonts w:ascii="Times New Roman" w:hAnsi="Times New Roman" w:cs="Times New Roman"/>
          <w:b/>
          <w:sz w:val="24"/>
        </w:rPr>
      </w:pPr>
    </w:p>
    <w:p w:rsidR="009F0A5C" w:rsidRDefault="009F0A5C" w:rsidP="00233BA7">
      <w:pPr>
        <w:spacing w:after="0"/>
        <w:rPr>
          <w:rFonts w:ascii="Times New Roman" w:hAnsi="Times New Roman" w:cs="Times New Roman"/>
          <w:b/>
          <w:sz w:val="24"/>
        </w:rPr>
      </w:pPr>
    </w:p>
    <w:p w:rsidR="009F0A5C" w:rsidRDefault="009F0A5C" w:rsidP="00233BA7">
      <w:pPr>
        <w:spacing w:after="0"/>
        <w:rPr>
          <w:rFonts w:ascii="Times New Roman" w:hAnsi="Times New Roman" w:cs="Times New Roman"/>
          <w:b/>
          <w:sz w:val="24"/>
        </w:rPr>
      </w:pPr>
    </w:p>
    <w:p w:rsidR="009F0A5C" w:rsidRDefault="009F0A5C" w:rsidP="00233BA7">
      <w:pPr>
        <w:spacing w:after="0"/>
        <w:rPr>
          <w:rFonts w:ascii="Times New Roman" w:hAnsi="Times New Roman" w:cs="Times New Roman"/>
          <w:b/>
          <w:sz w:val="24"/>
        </w:rPr>
      </w:pPr>
    </w:p>
    <w:p w:rsidR="009F0A5C" w:rsidRDefault="009F0A5C" w:rsidP="00233BA7">
      <w:pPr>
        <w:spacing w:after="0"/>
        <w:rPr>
          <w:rFonts w:ascii="Times New Roman" w:hAnsi="Times New Roman" w:cs="Times New Roman"/>
          <w:b/>
          <w:sz w:val="24"/>
        </w:rPr>
      </w:pPr>
    </w:p>
    <w:p w:rsidR="009F0A5C" w:rsidRDefault="009F0A5C" w:rsidP="00233BA7">
      <w:pPr>
        <w:spacing w:after="0"/>
        <w:rPr>
          <w:rFonts w:ascii="Times New Roman" w:hAnsi="Times New Roman" w:cs="Times New Roman"/>
          <w:b/>
          <w:sz w:val="24"/>
        </w:rPr>
      </w:pPr>
    </w:p>
    <w:p w:rsidR="009F0A5C" w:rsidRDefault="009F0A5C" w:rsidP="00233BA7">
      <w:pPr>
        <w:spacing w:after="0"/>
        <w:rPr>
          <w:rFonts w:ascii="Times New Roman" w:hAnsi="Times New Roman" w:cs="Times New Roman"/>
          <w:b/>
          <w:sz w:val="24"/>
        </w:rPr>
      </w:pPr>
    </w:p>
    <w:p w:rsidR="009F0A5C" w:rsidRDefault="009F0A5C" w:rsidP="00233BA7">
      <w:pPr>
        <w:spacing w:after="0"/>
        <w:rPr>
          <w:rFonts w:ascii="Times New Roman" w:hAnsi="Times New Roman" w:cs="Times New Roman"/>
          <w:b/>
          <w:sz w:val="24"/>
        </w:rPr>
      </w:pPr>
    </w:p>
    <w:p w:rsidR="00E5799B" w:rsidRDefault="00E5799B" w:rsidP="00233BA7">
      <w:pPr>
        <w:spacing w:after="0"/>
        <w:rPr>
          <w:rFonts w:ascii="Times New Roman" w:hAnsi="Times New Roman" w:cs="Times New Roman"/>
          <w:b/>
          <w:sz w:val="24"/>
        </w:rPr>
      </w:pPr>
    </w:p>
    <w:p w:rsidR="00E5799B" w:rsidRDefault="00E5799B" w:rsidP="00233BA7">
      <w:pPr>
        <w:spacing w:after="0"/>
        <w:rPr>
          <w:rFonts w:ascii="Times New Roman" w:hAnsi="Times New Roman" w:cs="Times New Roman"/>
          <w:b/>
          <w:sz w:val="24"/>
        </w:rPr>
      </w:pPr>
    </w:p>
    <w:p w:rsidR="00E5799B" w:rsidRDefault="00E5799B" w:rsidP="00233BA7">
      <w:pPr>
        <w:spacing w:after="0"/>
        <w:rPr>
          <w:rFonts w:ascii="Times New Roman" w:hAnsi="Times New Roman" w:cs="Times New Roman"/>
          <w:b/>
          <w:sz w:val="24"/>
        </w:rPr>
      </w:pPr>
    </w:p>
    <w:p w:rsidR="00233BA7" w:rsidRPr="007333A6" w:rsidRDefault="00233BA7" w:rsidP="00233BA7">
      <w:pPr>
        <w:spacing w:after="0"/>
        <w:rPr>
          <w:rFonts w:ascii="Times New Roman" w:hAnsi="Times New Roman" w:cs="Times New Roman"/>
          <w:b/>
          <w:sz w:val="24"/>
        </w:rPr>
      </w:pPr>
      <w:r w:rsidRPr="007333A6">
        <w:rPr>
          <w:rFonts w:ascii="Times New Roman" w:hAnsi="Times New Roman" w:cs="Times New Roman"/>
          <w:b/>
          <w:sz w:val="24"/>
        </w:rPr>
        <w:lastRenderedPageBreak/>
        <w:t>Tabela</w:t>
      </w:r>
      <w:r w:rsidR="007333A6" w:rsidRPr="007333A6">
        <w:rPr>
          <w:rFonts w:ascii="Times New Roman" w:hAnsi="Times New Roman" w:cs="Times New Roman"/>
          <w:b/>
          <w:sz w:val="24"/>
        </w:rPr>
        <w:t xml:space="preserve"> 2</w:t>
      </w:r>
      <w:r w:rsidRPr="007333A6">
        <w:rPr>
          <w:rFonts w:ascii="Times New Roman" w:hAnsi="Times New Roman" w:cs="Times New Roman"/>
          <w:b/>
          <w:sz w:val="24"/>
        </w:rPr>
        <w:t xml:space="preserve"> - Peso das Unidades da Federação no Controle Sintético de Pernambuco</w:t>
      </w:r>
    </w:p>
    <w:tbl>
      <w:tblPr>
        <w:tblStyle w:val="TableGrid"/>
        <w:tblW w:w="0" w:type="auto"/>
        <w:tblBorders>
          <w:left w:val="none" w:sz="0" w:space="0" w:color="auto"/>
          <w:right w:val="none" w:sz="0" w:space="0" w:color="auto"/>
        </w:tblBorders>
        <w:tblLook w:val="04A0"/>
      </w:tblPr>
      <w:tblGrid>
        <w:gridCol w:w="1526"/>
        <w:gridCol w:w="2977"/>
        <w:gridCol w:w="1842"/>
        <w:gridCol w:w="2127"/>
      </w:tblGrid>
      <w:tr w:rsidR="00233BA7" w:rsidTr="007333A6">
        <w:tc>
          <w:tcPr>
            <w:tcW w:w="1526" w:type="dxa"/>
            <w:tcBorders>
              <w:bottom w:val="nil"/>
              <w:right w:val="nil"/>
            </w:tcBorders>
          </w:tcPr>
          <w:p w:rsidR="00233BA7" w:rsidRPr="00A9379C" w:rsidRDefault="00233BA7" w:rsidP="00557AB1">
            <w:pPr>
              <w:rPr>
                <w:rFonts w:ascii="Times New Roman" w:hAnsi="Times New Roman" w:cs="Times New Roman"/>
                <w:b/>
                <w:sz w:val="24"/>
              </w:rPr>
            </w:pPr>
            <w:r w:rsidRPr="00A9379C">
              <w:rPr>
                <w:rFonts w:ascii="Times New Roman" w:hAnsi="Times New Roman" w:cs="Times New Roman"/>
                <w:b/>
                <w:sz w:val="24"/>
              </w:rPr>
              <w:t>Unidade</w:t>
            </w:r>
          </w:p>
        </w:tc>
        <w:tc>
          <w:tcPr>
            <w:tcW w:w="2977" w:type="dxa"/>
            <w:tcBorders>
              <w:left w:val="nil"/>
              <w:bottom w:val="nil"/>
            </w:tcBorders>
          </w:tcPr>
          <w:p w:rsidR="00233BA7" w:rsidRPr="00A9379C" w:rsidRDefault="00233BA7" w:rsidP="00557AB1">
            <w:pPr>
              <w:jc w:val="center"/>
              <w:rPr>
                <w:rFonts w:ascii="Times New Roman" w:hAnsi="Times New Roman" w:cs="Times New Roman"/>
                <w:b/>
                <w:sz w:val="24"/>
              </w:rPr>
            </w:pPr>
            <w:r w:rsidRPr="00A9379C">
              <w:rPr>
                <w:rFonts w:ascii="Times New Roman" w:hAnsi="Times New Roman" w:cs="Times New Roman"/>
                <w:b/>
                <w:sz w:val="24"/>
              </w:rPr>
              <w:t>Peso</w:t>
            </w:r>
          </w:p>
        </w:tc>
        <w:tc>
          <w:tcPr>
            <w:tcW w:w="1842" w:type="dxa"/>
            <w:tcBorders>
              <w:bottom w:val="nil"/>
              <w:right w:val="nil"/>
            </w:tcBorders>
          </w:tcPr>
          <w:p w:rsidR="00233BA7" w:rsidRPr="00A9379C" w:rsidRDefault="00233BA7" w:rsidP="00557AB1">
            <w:pPr>
              <w:rPr>
                <w:rFonts w:ascii="Times New Roman" w:hAnsi="Times New Roman" w:cs="Times New Roman"/>
                <w:b/>
                <w:sz w:val="24"/>
              </w:rPr>
            </w:pPr>
            <w:r w:rsidRPr="00A9379C">
              <w:rPr>
                <w:rFonts w:ascii="Times New Roman" w:hAnsi="Times New Roman" w:cs="Times New Roman"/>
                <w:b/>
                <w:sz w:val="24"/>
              </w:rPr>
              <w:t>Unidade</w:t>
            </w:r>
          </w:p>
        </w:tc>
        <w:tc>
          <w:tcPr>
            <w:tcW w:w="2127" w:type="dxa"/>
            <w:tcBorders>
              <w:left w:val="nil"/>
              <w:bottom w:val="nil"/>
            </w:tcBorders>
          </w:tcPr>
          <w:p w:rsidR="00233BA7" w:rsidRPr="00A9379C" w:rsidRDefault="00233BA7" w:rsidP="00557AB1">
            <w:pPr>
              <w:jc w:val="center"/>
              <w:rPr>
                <w:rFonts w:ascii="Times New Roman" w:hAnsi="Times New Roman" w:cs="Times New Roman"/>
                <w:b/>
                <w:sz w:val="24"/>
              </w:rPr>
            </w:pPr>
            <w:r w:rsidRPr="00A9379C">
              <w:rPr>
                <w:rFonts w:ascii="Times New Roman" w:hAnsi="Times New Roman" w:cs="Times New Roman"/>
                <w:b/>
                <w:sz w:val="24"/>
              </w:rPr>
              <w:t>Peso</w:t>
            </w:r>
          </w:p>
        </w:tc>
      </w:tr>
      <w:tr w:rsidR="00233BA7" w:rsidTr="007333A6">
        <w:tc>
          <w:tcPr>
            <w:tcW w:w="1526" w:type="dxa"/>
            <w:tcBorders>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Rondônia</w:t>
            </w:r>
          </w:p>
        </w:tc>
        <w:tc>
          <w:tcPr>
            <w:tcW w:w="2977" w:type="dxa"/>
            <w:tcBorders>
              <w:left w:val="nil"/>
              <w:bottom w:val="nil"/>
            </w:tcBorders>
          </w:tcPr>
          <w:p w:rsidR="00233BA7" w:rsidRDefault="00233BA7" w:rsidP="00557AB1">
            <w:pPr>
              <w:jc w:val="center"/>
              <w:rPr>
                <w:rFonts w:ascii="Times New Roman" w:hAnsi="Times New Roman" w:cs="Times New Roman"/>
                <w:sz w:val="24"/>
              </w:rPr>
            </w:pPr>
            <w:r>
              <w:rPr>
                <w:rFonts w:ascii="Times New Roman" w:hAnsi="Times New Roman" w:cs="Times New Roman"/>
                <w:sz w:val="24"/>
              </w:rPr>
              <w:t>0,000</w:t>
            </w:r>
          </w:p>
        </w:tc>
        <w:tc>
          <w:tcPr>
            <w:tcW w:w="1842" w:type="dxa"/>
            <w:tcBorders>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Sergipe</w:t>
            </w:r>
          </w:p>
        </w:tc>
        <w:tc>
          <w:tcPr>
            <w:tcW w:w="2127" w:type="dxa"/>
            <w:tcBorders>
              <w:left w:val="nil"/>
              <w:bottom w:val="nil"/>
            </w:tcBorders>
          </w:tcPr>
          <w:p w:rsidR="00233BA7" w:rsidRDefault="00233BA7" w:rsidP="00557AB1">
            <w:pPr>
              <w:jc w:val="center"/>
            </w:pPr>
            <w:r w:rsidRPr="00ED62BD">
              <w:rPr>
                <w:rFonts w:ascii="Times New Roman" w:hAnsi="Times New Roman" w:cs="Times New Roman"/>
                <w:sz w:val="24"/>
              </w:rPr>
              <w:t>0,000</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Acre</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Bahia</w:t>
            </w:r>
          </w:p>
        </w:tc>
        <w:tc>
          <w:tcPr>
            <w:tcW w:w="212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Amazonas</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Minas Gerais</w:t>
            </w:r>
          </w:p>
        </w:tc>
        <w:tc>
          <w:tcPr>
            <w:tcW w:w="2127" w:type="dxa"/>
            <w:tcBorders>
              <w:top w:val="nil"/>
              <w:left w:val="nil"/>
              <w:bottom w:val="nil"/>
            </w:tcBorders>
          </w:tcPr>
          <w:p w:rsidR="00233BA7" w:rsidRDefault="00233BA7" w:rsidP="00557AB1">
            <w:pPr>
              <w:jc w:val="center"/>
              <w:rPr>
                <w:rFonts w:ascii="Times New Roman" w:hAnsi="Times New Roman" w:cs="Times New Roman"/>
                <w:sz w:val="24"/>
              </w:rPr>
            </w:pPr>
            <w:r>
              <w:rPr>
                <w:rFonts w:ascii="Times New Roman" w:hAnsi="Times New Roman" w:cs="Times New Roman"/>
                <w:sz w:val="24"/>
              </w:rPr>
              <w:t>-</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Roraima</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Espírito Santo</w:t>
            </w:r>
          </w:p>
        </w:tc>
        <w:tc>
          <w:tcPr>
            <w:tcW w:w="2127" w:type="dxa"/>
            <w:tcBorders>
              <w:top w:val="nil"/>
              <w:left w:val="nil"/>
              <w:bottom w:val="nil"/>
            </w:tcBorders>
          </w:tcPr>
          <w:p w:rsidR="00233BA7" w:rsidRDefault="00233BA7" w:rsidP="00557AB1">
            <w:pPr>
              <w:jc w:val="center"/>
              <w:rPr>
                <w:rFonts w:ascii="Times New Roman" w:hAnsi="Times New Roman" w:cs="Times New Roman"/>
                <w:sz w:val="24"/>
              </w:rPr>
            </w:pPr>
            <w:r>
              <w:rPr>
                <w:rFonts w:ascii="Times New Roman" w:hAnsi="Times New Roman" w:cs="Times New Roman"/>
                <w:sz w:val="24"/>
              </w:rPr>
              <w:t>1,000</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Pará</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Rio de Janeiro</w:t>
            </w:r>
          </w:p>
        </w:tc>
        <w:tc>
          <w:tcPr>
            <w:tcW w:w="2127" w:type="dxa"/>
            <w:tcBorders>
              <w:top w:val="nil"/>
              <w:left w:val="nil"/>
              <w:bottom w:val="nil"/>
            </w:tcBorders>
          </w:tcPr>
          <w:p w:rsidR="00233BA7" w:rsidRDefault="00233BA7" w:rsidP="00557AB1">
            <w:pPr>
              <w:jc w:val="center"/>
              <w:rPr>
                <w:rFonts w:ascii="Times New Roman" w:hAnsi="Times New Roman" w:cs="Times New Roman"/>
                <w:sz w:val="24"/>
              </w:rPr>
            </w:pPr>
            <w:r>
              <w:rPr>
                <w:rFonts w:ascii="Times New Roman" w:hAnsi="Times New Roman" w:cs="Times New Roman"/>
                <w:sz w:val="24"/>
              </w:rPr>
              <w:t>-</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Amapá</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São Paulo</w:t>
            </w:r>
          </w:p>
        </w:tc>
        <w:tc>
          <w:tcPr>
            <w:tcW w:w="2127" w:type="dxa"/>
            <w:tcBorders>
              <w:top w:val="nil"/>
              <w:left w:val="nil"/>
              <w:bottom w:val="nil"/>
            </w:tcBorders>
          </w:tcPr>
          <w:p w:rsidR="00233BA7" w:rsidRDefault="00233BA7" w:rsidP="00557AB1">
            <w:pPr>
              <w:jc w:val="center"/>
              <w:rPr>
                <w:rFonts w:ascii="Times New Roman" w:hAnsi="Times New Roman" w:cs="Times New Roman"/>
                <w:sz w:val="24"/>
              </w:rPr>
            </w:pPr>
            <w:r>
              <w:rPr>
                <w:rFonts w:ascii="Times New Roman" w:hAnsi="Times New Roman" w:cs="Times New Roman"/>
                <w:sz w:val="24"/>
              </w:rPr>
              <w:t>-</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Tocantins</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Paraná</w:t>
            </w:r>
          </w:p>
        </w:tc>
        <w:tc>
          <w:tcPr>
            <w:tcW w:w="2127" w:type="dxa"/>
            <w:tcBorders>
              <w:top w:val="nil"/>
              <w:left w:val="nil"/>
              <w:bottom w:val="nil"/>
            </w:tcBorders>
          </w:tcPr>
          <w:p w:rsidR="00233BA7" w:rsidRDefault="00233BA7" w:rsidP="00557AB1">
            <w:pPr>
              <w:jc w:val="center"/>
            </w:pPr>
            <w:r w:rsidRPr="00927926">
              <w:rPr>
                <w:rFonts w:ascii="Times New Roman" w:hAnsi="Times New Roman" w:cs="Times New Roman"/>
                <w:sz w:val="24"/>
              </w:rPr>
              <w:t>0,000</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Maranhão</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Santa Catarina</w:t>
            </w:r>
          </w:p>
        </w:tc>
        <w:tc>
          <w:tcPr>
            <w:tcW w:w="2127" w:type="dxa"/>
            <w:tcBorders>
              <w:top w:val="nil"/>
              <w:left w:val="nil"/>
              <w:bottom w:val="nil"/>
            </w:tcBorders>
          </w:tcPr>
          <w:p w:rsidR="00233BA7" w:rsidRDefault="00233BA7" w:rsidP="00557AB1">
            <w:pPr>
              <w:jc w:val="center"/>
            </w:pPr>
            <w:r w:rsidRPr="00927926">
              <w:rPr>
                <w:rFonts w:ascii="Times New Roman" w:hAnsi="Times New Roman" w:cs="Times New Roman"/>
                <w:sz w:val="24"/>
              </w:rPr>
              <w:t>0,000</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Piauí</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Rio G. Sul</w:t>
            </w:r>
          </w:p>
        </w:tc>
        <w:tc>
          <w:tcPr>
            <w:tcW w:w="2127" w:type="dxa"/>
            <w:tcBorders>
              <w:top w:val="nil"/>
              <w:left w:val="nil"/>
              <w:bottom w:val="nil"/>
            </w:tcBorders>
          </w:tcPr>
          <w:p w:rsidR="00233BA7" w:rsidRDefault="00233BA7" w:rsidP="00557AB1">
            <w:pPr>
              <w:jc w:val="center"/>
            </w:pPr>
            <w:r w:rsidRPr="00927926">
              <w:rPr>
                <w:rFonts w:ascii="Times New Roman" w:hAnsi="Times New Roman" w:cs="Times New Roman"/>
                <w:sz w:val="24"/>
              </w:rPr>
              <w:t>0,000</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Ceará</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Mato G. Sul</w:t>
            </w:r>
          </w:p>
        </w:tc>
        <w:tc>
          <w:tcPr>
            <w:tcW w:w="2127" w:type="dxa"/>
            <w:tcBorders>
              <w:top w:val="nil"/>
              <w:left w:val="nil"/>
              <w:bottom w:val="nil"/>
            </w:tcBorders>
          </w:tcPr>
          <w:p w:rsidR="00233BA7" w:rsidRDefault="00233BA7" w:rsidP="00557AB1">
            <w:pPr>
              <w:jc w:val="center"/>
            </w:pPr>
            <w:r w:rsidRPr="00927926">
              <w:rPr>
                <w:rFonts w:ascii="Times New Roman" w:hAnsi="Times New Roman" w:cs="Times New Roman"/>
                <w:sz w:val="24"/>
              </w:rPr>
              <w:t>0,000</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Rio G. Norte</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Mato Grosso</w:t>
            </w:r>
          </w:p>
        </w:tc>
        <w:tc>
          <w:tcPr>
            <w:tcW w:w="2127" w:type="dxa"/>
            <w:tcBorders>
              <w:top w:val="nil"/>
              <w:left w:val="nil"/>
              <w:bottom w:val="nil"/>
            </w:tcBorders>
          </w:tcPr>
          <w:p w:rsidR="00233BA7" w:rsidRDefault="00233BA7" w:rsidP="00557AB1">
            <w:pPr>
              <w:jc w:val="center"/>
            </w:pPr>
            <w:r w:rsidRPr="00927926">
              <w:rPr>
                <w:rFonts w:ascii="Times New Roman" w:hAnsi="Times New Roman" w:cs="Times New Roman"/>
                <w:sz w:val="24"/>
              </w:rPr>
              <w:t>0,000</w:t>
            </w:r>
          </w:p>
        </w:tc>
      </w:tr>
      <w:tr w:rsidR="00233BA7" w:rsidTr="007333A6">
        <w:tc>
          <w:tcPr>
            <w:tcW w:w="1526"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Paraíba</w:t>
            </w:r>
          </w:p>
        </w:tc>
        <w:tc>
          <w:tcPr>
            <w:tcW w:w="2977" w:type="dxa"/>
            <w:tcBorders>
              <w:top w:val="nil"/>
              <w:left w:val="nil"/>
              <w:bottom w:val="nil"/>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nil"/>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Goiás</w:t>
            </w:r>
          </w:p>
        </w:tc>
        <w:tc>
          <w:tcPr>
            <w:tcW w:w="2127" w:type="dxa"/>
            <w:tcBorders>
              <w:top w:val="nil"/>
              <w:left w:val="nil"/>
              <w:bottom w:val="nil"/>
            </w:tcBorders>
          </w:tcPr>
          <w:p w:rsidR="00233BA7" w:rsidRDefault="00233BA7" w:rsidP="00557AB1">
            <w:pPr>
              <w:jc w:val="center"/>
            </w:pPr>
            <w:r w:rsidRPr="00927926">
              <w:rPr>
                <w:rFonts w:ascii="Times New Roman" w:hAnsi="Times New Roman" w:cs="Times New Roman"/>
                <w:sz w:val="24"/>
              </w:rPr>
              <w:t>0,000</w:t>
            </w:r>
          </w:p>
        </w:tc>
      </w:tr>
      <w:tr w:rsidR="00233BA7" w:rsidTr="007333A6">
        <w:tc>
          <w:tcPr>
            <w:tcW w:w="1526" w:type="dxa"/>
            <w:tcBorders>
              <w:top w:val="nil"/>
              <w:bottom w:val="single" w:sz="4" w:space="0" w:color="auto"/>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Alagoas</w:t>
            </w:r>
          </w:p>
        </w:tc>
        <w:tc>
          <w:tcPr>
            <w:tcW w:w="2977" w:type="dxa"/>
            <w:tcBorders>
              <w:top w:val="nil"/>
              <w:left w:val="nil"/>
              <w:bottom w:val="single" w:sz="4" w:space="0" w:color="auto"/>
            </w:tcBorders>
          </w:tcPr>
          <w:p w:rsidR="00233BA7" w:rsidRDefault="00233BA7" w:rsidP="00557AB1">
            <w:pPr>
              <w:jc w:val="center"/>
            </w:pPr>
            <w:r w:rsidRPr="00ED62BD">
              <w:rPr>
                <w:rFonts w:ascii="Times New Roman" w:hAnsi="Times New Roman" w:cs="Times New Roman"/>
                <w:sz w:val="24"/>
              </w:rPr>
              <w:t>0,000</w:t>
            </w:r>
          </w:p>
        </w:tc>
        <w:tc>
          <w:tcPr>
            <w:tcW w:w="1842" w:type="dxa"/>
            <w:tcBorders>
              <w:top w:val="nil"/>
              <w:bottom w:val="single" w:sz="4" w:space="0" w:color="auto"/>
              <w:right w:val="nil"/>
            </w:tcBorders>
          </w:tcPr>
          <w:p w:rsidR="00233BA7" w:rsidRDefault="00233BA7" w:rsidP="00557AB1">
            <w:pPr>
              <w:rPr>
                <w:rFonts w:ascii="Times New Roman" w:hAnsi="Times New Roman" w:cs="Times New Roman"/>
                <w:sz w:val="24"/>
              </w:rPr>
            </w:pPr>
            <w:r>
              <w:rPr>
                <w:rFonts w:ascii="Times New Roman" w:hAnsi="Times New Roman" w:cs="Times New Roman"/>
                <w:sz w:val="24"/>
              </w:rPr>
              <w:t>Distrito Federal</w:t>
            </w:r>
          </w:p>
        </w:tc>
        <w:tc>
          <w:tcPr>
            <w:tcW w:w="2127" w:type="dxa"/>
            <w:tcBorders>
              <w:top w:val="nil"/>
              <w:left w:val="nil"/>
              <w:bottom w:val="single" w:sz="4" w:space="0" w:color="auto"/>
            </w:tcBorders>
          </w:tcPr>
          <w:p w:rsidR="00233BA7" w:rsidRDefault="005450B1" w:rsidP="00557AB1">
            <w:pPr>
              <w:jc w:val="center"/>
            </w:pPr>
            <w:r>
              <w:rPr>
                <w:rFonts w:ascii="Times New Roman" w:hAnsi="Times New Roman" w:cs="Times New Roman"/>
                <w:sz w:val="24"/>
              </w:rPr>
              <w:t>-</w:t>
            </w:r>
          </w:p>
        </w:tc>
      </w:tr>
    </w:tbl>
    <w:p w:rsidR="00233BA7" w:rsidRDefault="00233BA7" w:rsidP="00233BA7">
      <w:pPr>
        <w:spacing w:after="0"/>
        <w:rPr>
          <w:rFonts w:ascii="Times New Roman" w:hAnsi="Times New Roman" w:cs="Times New Roman"/>
          <w:sz w:val="20"/>
        </w:rPr>
      </w:pPr>
      <w:r w:rsidRPr="00AF5A6E">
        <w:rPr>
          <w:rFonts w:ascii="Times New Roman" w:hAnsi="Times New Roman" w:cs="Times New Roman"/>
          <w:sz w:val="20"/>
        </w:rPr>
        <w:t xml:space="preserve">Fonte: </w:t>
      </w:r>
      <w:r>
        <w:rPr>
          <w:rFonts w:ascii="Times New Roman" w:hAnsi="Times New Roman" w:cs="Times New Roman"/>
          <w:sz w:val="20"/>
        </w:rPr>
        <w:t xml:space="preserve">estimativas dos autores a partir de micro dados da PNAD/IBGE e de informações do </w:t>
      </w:r>
      <w:proofErr w:type="spellStart"/>
      <w:r>
        <w:rPr>
          <w:rFonts w:ascii="Times New Roman" w:hAnsi="Times New Roman" w:cs="Times New Roman"/>
          <w:sz w:val="20"/>
        </w:rPr>
        <w:t>Minis</w:t>
      </w:r>
      <w:proofErr w:type="spellEnd"/>
      <w:r>
        <w:rPr>
          <w:rFonts w:ascii="Times New Roman" w:hAnsi="Times New Roman" w:cs="Times New Roman"/>
          <w:sz w:val="20"/>
        </w:rPr>
        <w:t>-</w:t>
      </w:r>
    </w:p>
    <w:p w:rsidR="00233BA7" w:rsidRDefault="00233BA7" w:rsidP="00233BA7">
      <w:pPr>
        <w:spacing w:after="0"/>
        <w:rPr>
          <w:rFonts w:ascii="Times New Roman" w:hAnsi="Times New Roman" w:cs="Times New Roman"/>
          <w:sz w:val="20"/>
        </w:rPr>
      </w:pPr>
      <w:proofErr w:type="spellStart"/>
      <w:proofErr w:type="gramStart"/>
      <w:r>
        <w:rPr>
          <w:rFonts w:ascii="Times New Roman" w:hAnsi="Times New Roman" w:cs="Times New Roman"/>
          <w:sz w:val="20"/>
        </w:rPr>
        <w:t>tério</w:t>
      </w:r>
      <w:proofErr w:type="spellEnd"/>
      <w:proofErr w:type="gramEnd"/>
      <w:r>
        <w:rPr>
          <w:rFonts w:ascii="Times New Roman" w:hAnsi="Times New Roman" w:cs="Times New Roman"/>
          <w:sz w:val="20"/>
        </w:rPr>
        <w:t xml:space="preserve"> da Saúde.</w:t>
      </w:r>
    </w:p>
    <w:p w:rsidR="003638E1" w:rsidRDefault="003638E1" w:rsidP="006F3323">
      <w:pPr>
        <w:jc w:val="both"/>
        <w:rPr>
          <w:rFonts w:ascii="Times New Roman" w:hAnsi="Times New Roman" w:cs="Times New Roman"/>
          <w:sz w:val="24"/>
        </w:rPr>
      </w:pPr>
    </w:p>
    <w:p w:rsidR="00A03C73" w:rsidRDefault="00B350B5" w:rsidP="00E5799B">
      <w:pPr>
        <w:spacing w:line="240" w:lineRule="auto"/>
        <w:jc w:val="both"/>
        <w:rPr>
          <w:rFonts w:ascii="Times New Roman" w:hAnsi="Times New Roman" w:cs="Times New Roman"/>
          <w:sz w:val="24"/>
        </w:rPr>
      </w:pPr>
      <w:r>
        <w:rPr>
          <w:rFonts w:ascii="Times New Roman" w:hAnsi="Times New Roman" w:cs="Times New Roman"/>
          <w:sz w:val="24"/>
        </w:rPr>
        <w:tab/>
      </w:r>
      <w:r w:rsidR="006F3323">
        <w:rPr>
          <w:rFonts w:ascii="Times New Roman" w:hAnsi="Times New Roman" w:cs="Times New Roman"/>
          <w:sz w:val="24"/>
        </w:rPr>
        <w:t>Na figura 2, a seguir, são apresentadas as trajetórias das taxa de homicídio do Estado de Pernambuco e do seu controle sintético para os períodos pré e pós-implantação do Programa Pacto pela Vida. Como se percebe, embora o controle sintético não apresente uma perfeita aproximação para a evolução da taxa de homicídio de Pernambuco no período pré-tratamento, tal trajetória é bastante próxima àquela verificada para o referido estado. Na verdade, apenas para os dois anos finais dos anos 1990 e no início dos anos 2000 há algum distanciamento significativo entre as taxas de homicídio. De toda a forma, no período pré-tratamento, a tendência das taxas de homicídio do controle sintético parece um bom reflexo daquela observada para o Estado de Pernambuco.</w:t>
      </w:r>
      <w:r w:rsidR="002F291E">
        <w:rPr>
          <w:rFonts w:ascii="Times New Roman" w:hAnsi="Times New Roman" w:cs="Times New Roman"/>
          <w:sz w:val="24"/>
        </w:rPr>
        <w:t xml:space="preserve"> A figura evidencia, contudo, que após a intervenção a partir de 2007 as trajetórias apresentam clara divergência, com a taxa de homicídio do Estado de Pernambuco passando a apresentar trajetória monotônica de redução e taxa de homicídio do controle sintético se elevando até 2009.</w:t>
      </w:r>
      <w:r w:rsidR="00C36735">
        <w:rPr>
          <w:rFonts w:ascii="Times New Roman" w:hAnsi="Times New Roman" w:cs="Times New Roman"/>
          <w:sz w:val="24"/>
        </w:rPr>
        <w:t xml:space="preserve"> Tal discrepância sugere um efeito positivo do Programa Pacto pela Vida no sentido de redução da taxa de homicídio no referido estado.</w:t>
      </w:r>
    </w:p>
    <w:p w:rsidR="00233BA7" w:rsidRDefault="00DD1781" w:rsidP="002F291E">
      <w:pPr>
        <w:jc w:val="both"/>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5376119" cy="3152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76119" cy="3152775"/>
                    </a:xfrm>
                    <a:prstGeom prst="rect">
                      <a:avLst/>
                    </a:prstGeom>
                    <a:noFill/>
                    <a:ln w="9525">
                      <a:noFill/>
                      <a:miter lim="800000"/>
                      <a:headEnd/>
                      <a:tailEnd/>
                    </a:ln>
                  </pic:spPr>
                </pic:pic>
              </a:graphicData>
            </a:graphic>
          </wp:inline>
        </w:drawing>
      </w:r>
    </w:p>
    <w:p w:rsidR="00E662F2" w:rsidRDefault="002F291E" w:rsidP="00E662F2">
      <w:pPr>
        <w:spacing w:after="0"/>
        <w:jc w:val="both"/>
        <w:rPr>
          <w:rFonts w:ascii="Times New Roman" w:hAnsi="Times New Roman" w:cs="Times New Roman"/>
          <w:color w:val="FF0000"/>
          <w:sz w:val="20"/>
        </w:rPr>
      </w:pPr>
      <w:r>
        <w:rPr>
          <w:rFonts w:ascii="Times New Roman" w:hAnsi="Times New Roman" w:cs="Times New Roman"/>
          <w:sz w:val="24"/>
        </w:rPr>
        <w:t xml:space="preserve">               </w:t>
      </w:r>
      <w:r>
        <w:rPr>
          <w:rFonts w:ascii="Times New Roman" w:hAnsi="Times New Roman" w:cs="Times New Roman"/>
          <w:sz w:val="20"/>
        </w:rPr>
        <w:t>Figura 2</w:t>
      </w:r>
      <w:r w:rsidRPr="007333A6">
        <w:rPr>
          <w:rFonts w:ascii="Times New Roman" w:hAnsi="Times New Roman" w:cs="Times New Roman"/>
          <w:sz w:val="20"/>
        </w:rPr>
        <w:t xml:space="preserve"> – Evolução da t</w:t>
      </w:r>
      <w:r>
        <w:rPr>
          <w:rFonts w:ascii="Times New Roman" w:hAnsi="Times New Roman" w:cs="Times New Roman"/>
          <w:sz w:val="20"/>
        </w:rPr>
        <w:t>axa de homicídio: Pernambuco e do controle sintético</w:t>
      </w:r>
      <w:r w:rsidR="003638E1">
        <w:rPr>
          <w:rFonts w:ascii="Times New Roman" w:hAnsi="Times New Roman" w:cs="Times New Roman"/>
          <w:sz w:val="20"/>
        </w:rPr>
        <w:t>.</w:t>
      </w:r>
    </w:p>
    <w:p w:rsidR="00E662F2" w:rsidRDefault="00E662F2" w:rsidP="00E5799B">
      <w:pPr>
        <w:spacing w:after="0" w:line="240" w:lineRule="auto"/>
        <w:jc w:val="both"/>
        <w:rPr>
          <w:rFonts w:ascii="Times New Roman" w:hAnsi="Times New Roman" w:cs="Times New Roman"/>
          <w:color w:val="FF0000"/>
          <w:sz w:val="20"/>
        </w:rPr>
      </w:pPr>
    </w:p>
    <w:p w:rsidR="00A4688C" w:rsidRDefault="00A4688C" w:rsidP="00E5799B">
      <w:pPr>
        <w:spacing w:after="0" w:line="240" w:lineRule="auto"/>
        <w:ind w:firstLine="720"/>
        <w:jc w:val="both"/>
        <w:rPr>
          <w:rFonts w:ascii="Times New Roman" w:hAnsi="Times New Roman" w:cs="Times New Roman"/>
          <w:sz w:val="24"/>
        </w:rPr>
      </w:pPr>
    </w:p>
    <w:p w:rsidR="0019038C" w:rsidRDefault="00B14F9A" w:rsidP="00E5799B">
      <w:pPr>
        <w:spacing w:after="0" w:line="240" w:lineRule="auto"/>
        <w:ind w:firstLine="720"/>
        <w:jc w:val="both"/>
        <w:rPr>
          <w:rFonts w:ascii="Times New Roman" w:hAnsi="Times New Roman" w:cs="Times New Roman"/>
          <w:sz w:val="24"/>
        </w:rPr>
      </w:pPr>
      <w:r>
        <w:rPr>
          <w:rFonts w:ascii="Times New Roman" w:hAnsi="Times New Roman" w:cs="Times New Roman"/>
          <w:sz w:val="24"/>
        </w:rPr>
        <w:t xml:space="preserve">A figura 3, apresentada a seguir, mostra a diferença entre as taxas de homicídio de Pernambuco e de seu controle sintético ao longo do tempo e ilustra o efeito do programa sugerido pelas evidências da figura anterior. De acordo com a referida figura, é possível observar, </w:t>
      </w:r>
      <w:r w:rsidR="00E038E2">
        <w:rPr>
          <w:rFonts w:ascii="Times New Roman" w:hAnsi="Times New Roman" w:cs="Times New Roman"/>
          <w:sz w:val="24"/>
        </w:rPr>
        <w:t xml:space="preserve">especificamente, </w:t>
      </w:r>
      <w:r>
        <w:rPr>
          <w:rFonts w:ascii="Times New Roman" w:hAnsi="Times New Roman" w:cs="Times New Roman"/>
          <w:sz w:val="24"/>
        </w:rPr>
        <w:t xml:space="preserve">que </w:t>
      </w:r>
      <w:r w:rsidR="00E038E2">
        <w:rPr>
          <w:rFonts w:ascii="Times New Roman" w:hAnsi="Times New Roman" w:cs="Times New Roman"/>
          <w:sz w:val="24"/>
        </w:rPr>
        <w:t>no período após a implementação</w:t>
      </w:r>
      <w:r w:rsidR="00833F6F">
        <w:rPr>
          <w:rFonts w:ascii="Times New Roman" w:hAnsi="Times New Roman" w:cs="Times New Roman"/>
          <w:sz w:val="24"/>
        </w:rPr>
        <w:t xml:space="preserve"> do Pacto pela Vida (2007 a 2011</w:t>
      </w:r>
      <w:r w:rsidR="00E038E2">
        <w:rPr>
          <w:rFonts w:ascii="Times New Roman" w:hAnsi="Times New Roman" w:cs="Times New Roman"/>
          <w:sz w:val="24"/>
        </w:rPr>
        <w:t>) para o qual há informações disponíveis sobre a taxa de homicídio as evidências</w:t>
      </w:r>
      <w:r w:rsidR="003C5766">
        <w:rPr>
          <w:rFonts w:ascii="Times New Roman" w:hAnsi="Times New Roman" w:cs="Times New Roman"/>
          <w:sz w:val="24"/>
        </w:rPr>
        <w:t xml:space="preserve"> obtidas indicam uma redução </w:t>
      </w:r>
      <w:r w:rsidR="00E038E2">
        <w:rPr>
          <w:rFonts w:ascii="Times New Roman" w:hAnsi="Times New Roman" w:cs="Times New Roman"/>
          <w:sz w:val="24"/>
        </w:rPr>
        <w:t xml:space="preserve">média de </w:t>
      </w:r>
      <w:r w:rsidR="003C5766">
        <w:rPr>
          <w:rFonts w:ascii="Times New Roman" w:hAnsi="Times New Roman" w:cs="Times New Roman"/>
          <w:sz w:val="24"/>
        </w:rPr>
        <w:t xml:space="preserve">9,1 </w:t>
      </w:r>
      <w:r w:rsidR="00E038E2">
        <w:rPr>
          <w:rFonts w:ascii="Times New Roman" w:hAnsi="Times New Roman" w:cs="Times New Roman"/>
          <w:sz w:val="24"/>
        </w:rPr>
        <w:t>pontos na taxa de homicídio de Pernambuco quando comparado ao seu controle sintético</w:t>
      </w:r>
      <w:r>
        <w:rPr>
          <w:rFonts w:ascii="Times New Roman" w:hAnsi="Times New Roman" w:cs="Times New Roman"/>
          <w:sz w:val="24"/>
        </w:rPr>
        <w:t xml:space="preserve">, o que equivale a uma redução de </w:t>
      </w:r>
      <w:proofErr w:type="gramStart"/>
      <w:r>
        <w:rPr>
          <w:rFonts w:ascii="Times New Roman" w:hAnsi="Times New Roman" w:cs="Times New Roman"/>
          <w:sz w:val="24"/>
        </w:rPr>
        <w:t xml:space="preserve">cerca de </w:t>
      </w:r>
      <w:r w:rsidR="003C5766">
        <w:rPr>
          <w:rFonts w:ascii="Times New Roman" w:hAnsi="Times New Roman" w:cs="Times New Roman"/>
          <w:sz w:val="24"/>
        </w:rPr>
        <w:t>17,3</w:t>
      </w:r>
      <w:proofErr w:type="gramEnd"/>
      <w:r w:rsidR="003C5766">
        <w:rPr>
          <w:rFonts w:ascii="Times New Roman" w:hAnsi="Times New Roman" w:cs="Times New Roman"/>
          <w:sz w:val="24"/>
        </w:rPr>
        <w:t xml:space="preserve"> </w:t>
      </w:r>
      <w:r>
        <w:rPr>
          <w:rFonts w:ascii="Times New Roman" w:hAnsi="Times New Roman" w:cs="Times New Roman"/>
          <w:sz w:val="24"/>
        </w:rPr>
        <w:t xml:space="preserve">% </w:t>
      </w:r>
      <w:r w:rsidR="0019038C">
        <w:rPr>
          <w:rFonts w:ascii="Times New Roman" w:hAnsi="Times New Roman" w:cs="Times New Roman"/>
          <w:sz w:val="24"/>
        </w:rPr>
        <w:t xml:space="preserve"> </w:t>
      </w:r>
      <w:r>
        <w:rPr>
          <w:rFonts w:ascii="Times New Roman" w:hAnsi="Times New Roman" w:cs="Times New Roman"/>
          <w:sz w:val="24"/>
        </w:rPr>
        <w:t>em relação aos níveis desta taxa em vigor no ano de implementação do programa</w:t>
      </w:r>
      <w:r w:rsidR="0019038C">
        <w:rPr>
          <w:rFonts w:ascii="Times New Roman" w:hAnsi="Times New Roman" w:cs="Times New Roman"/>
          <w:sz w:val="24"/>
        </w:rPr>
        <w:t xml:space="preserve"> (9,1 pontos sobre 53,0, a taxa em vigor em 2007)</w:t>
      </w:r>
      <w:r>
        <w:rPr>
          <w:rFonts w:ascii="Times New Roman" w:hAnsi="Times New Roman" w:cs="Times New Roman"/>
          <w:sz w:val="24"/>
        </w:rPr>
        <w:t>.</w:t>
      </w:r>
      <w:r w:rsidR="0019038C">
        <w:rPr>
          <w:rFonts w:ascii="Times New Roman" w:hAnsi="Times New Roman" w:cs="Times New Roman"/>
          <w:sz w:val="24"/>
        </w:rPr>
        <w:t xml:space="preserve"> </w:t>
      </w:r>
      <w:r w:rsidR="00A4688C">
        <w:rPr>
          <w:rFonts w:ascii="Times New Roman" w:hAnsi="Times New Roman" w:cs="Times New Roman"/>
          <w:sz w:val="24"/>
        </w:rPr>
        <w:t>D</w:t>
      </w:r>
      <w:r w:rsidR="0019038C">
        <w:rPr>
          <w:rFonts w:ascii="Times New Roman" w:hAnsi="Times New Roman" w:cs="Times New Roman"/>
          <w:sz w:val="24"/>
        </w:rPr>
        <w:t>e outra forma</w:t>
      </w:r>
      <w:r w:rsidR="00A4688C">
        <w:rPr>
          <w:rFonts w:ascii="Times New Roman" w:hAnsi="Times New Roman" w:cs="Times New Roman"/>
          <w:sz w:val="24"/>
        </w:rPr>
        <w:t xml:space="preserve"> e equivalentemente</w:t>
      </w:r>
      <w:r w:rsidR="0019038C">
        <w:rPr>
          <w:rFonts w:ascii="Times New Roman" w:hAnsi="Times New Roman" w:cs="Times New Roman"/>
          <w:sz w:val="24"/>
        </w:rPr>
        <w:t xml:space="preserve">, considerando-se a taxa de homicídio do Controle Sintético, a taxa de homicídio verificada no estado e a população de Pernambuco nos anos de </w:t>
      </w:r>
      <w:proofErr w:type="gramStart"/>
      <w:r w:rsidR="0019038C">
        <w:rPr>
          <w:rFonts w:ascii="Times New Roman" w:hAnsi="Times New Roman" w:cs="Times New Roman"/>
          <w:sz w:val="24"/>
        </w:rPr>
        <w:t>200</w:t>
      </w:r>
      <w:r w:rsidR="00A4688C">
        <w:rPr>
          <w:rFonts w:ascii="Times New Roman" w:hAnsi="Times New Roman" w:cs="Times New Roman"/>
          <w:sz w:val="24"/>
        </w:rPr>
        <w:t>8</w:t>
      </w:r>
      <w:r w:rsidR="0019038C">
        <w:rPr>
          <w:rFonts w:ascii="Times New Roman" w:hAnsi="Times New Roman" w:cs="Times New Roman"/>
          <w:sz w:val="24"/>
        </w:rPr>
        <w:t xml:space="preserve"> a 2011, tal</w:t>
      </w:r>
      <w:proofErr w:type="gramEnd"/>
      <w:r w:rsidR="0019038C">
        <w:rPr>
          <w:rFonts w:ascii="Times New Roman" w:hAnsi="Times New Roman" w:cs="Times New Roman"/>
          <w:sz w:val="24"/>
        </w:rPr>
        <w:t xml:space="preserve"> redução verificada em decorrência do Pac</w:t>
      </w:r>
      <w:r w:rsidR="00A4688C">
        <w:rPr>
          <w:rFonts w:ascii="Times New Roman" w:hAnsi="Times New Roman" w:cs="Times New Roman"/>
          <w:sz w:val="24"/>
        </w:rPr>
        <w:t>to pela Vida corresponde a 3.213</w:t>
      </w:r>
      <w:r w:rsidR="0019038C">
        <w:rPr>
          <w:rFonts w:ascii="Times New Roman" w:hAnsi="Times New Roman" w:cs="Times New Roman"/>
          <w:sz w:val="24"/>
        </w:rPr>
        <w:t xml:space="preserve"> vidas</w:t>
      </w:r>
      <w:r w:rsidR="00A4688C">
        <w:rPr>
          <w:rFonts w:ascii="Times New Roman" w:hAnsi="Times New Roman" w:cs="Times New Roman"/>
          <w:sz w:val="24"/>
        </w:rPr>
        <w:t xml:space="preserve"> poupadas no estado entre 2007 e 2011.</w:t>
      </w:r>
      <w:r w:rsidR="0019038C">
        <w:rPr>
          <w:rFonts w:ascii="Times New Roman" w:hAnsi="Times New Roman" w:cs="Times New Roman"/>
          <w:sz w:val="24"/>
        </w:rPr>
        <w:t xml:space="preserve"> </w:t>
      </w:r>
    </w:p>
    <w:p w:rsidR="002F291E" w:rsidRPr="00E662F2" w:rsidRDefault="00B14F9A" w:rsidP="00E5799B">
      <w:pPr>
        <w:spacing w:after="0" w:line="240" w:lineRule="auto"/>
        <w:ind w:firstLine="720"/>
        <w:jc w:val="both"/>
        <w:rPr>
          <w:rFonts w:ascii="Times New Roman" w:hAnsi="Times New Roman" w:cs="Times New Roman"/>
          <w:color w:val="FF0000"/>
          <w:sz w:val="20"/>
        </w:rPr>
      </w:pPr>
      <w:r>
        <w:rPr>
          <w:rFonts w:ascii="Times New Roman" w:hAnsi="Times New Roman" w:cs="Times New Roman"/>
          <w:sz w:val="24"/>
        </w:rPr>
        <w:t xml:space="preserve"> </w:t>
      </w:r>
    </w:p>
    <w:p w:rsidR="00B0332E" w:rsidRDefault="00E662F2" w:rsidP="00EB6776">
      <w:pPr>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4810125" cy="255176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816921" cy="2555372"/>
                    </a:xfrm>
                    <a:prstGeom prst="rect">
                      <a:avLst/>
                    </a:prstGeom>
                    <a:noFill/>
                    <a:ln w="9525">
                      <a:noFill/>
                      <a:miter lim="800000"/>
                      <a:headEnd/>
                      <a:tailEnd/>
                    </a:ln>
                  </pic:spPr>
                </pic:pic>
              </a:graphicData>
            </a:graphic>
          </wp:inline>
        </w:drawing>
      </w:r>
    </w:p>
    <w:p w:rsidR="003638E1" w:rsidRPr="00E662F2" w:rsidRDefault="003638E1" w:rsidP="003638E1">
      <w:pPr>
        <w:spacing w:after="0"/>
        <w:jc w:val="both"/>
        <w:rPr>
          <w:rFonts w:ascii="Times New Roman" w:hAnsi="Times New Roman" w:cs="Times New Roman"/>
          <w:color w:val="FF0000"/>
          <w:sz w:val="20"/>
        </w:rPr>
      </w:pPr>
      <w:r>
        <w:rPr>
          <w:rFonts w:ascii="Times New Roman" w:hAnsi="Times New Roman" w:cs="Times New Roman"/>
          <w:sz w:val="24"/>
        </w:rPr>
        <w:t xml:space="preserve">      </w:t>
      </w:r>
      <w:r>
        <w:rPr>
          <w:rFonts w:ascii="Times New Roman" w:hAnsi="Times New Roman" w:cs="Times New Roman"/>
          <w:sz w:val="20"/>
        </w:rPr>
        <w:t>Figura 3</w:t>
      </w:r>
      <w:r w:rsidRPr="007333A6">
        <w:rPr>
          <w:rFonts w:ascii="Times New Roman" w:hAnsi="Times New Roman" w:cs="Times New Roman"/>
          <w:sz w:val="20"/>
        </w:rPr>
        <w:t xml:space="preserve"> – </w:t>
      </w:r>
      <w:r>
        <w:rPr>
          <w:rFonts w:ascii="Times New Roman" w:hAnsi="Times New Roman" w:cs="Times New Roman"/>
          <w:sz w:val="20"/>
        </w:rPr>
        <w:t>Diferença entre as</w:t>
      </w:r>
      <w:r w:rsidRPr="007333A6">
        <w:rPr>
          <w:rFonts w:ascii="Times New Roman" w:hAnsi="Times New Roman" w:cs="Times New Roman"/>
          <w:sz w:val="20"/>
        </w:rPr>
        <w:t xml:space="preserve"> t</w:t>
      </w:r>
      <w:r>
        <w:rPr>
          <w:rFonts w:ascii="Times New Roman" w:hAnsi="Times New Roman" w:cs="Times New Roman"/>
          <w:sz w:val="20"/>
        </w:rPr>
        <w:t>axas de homicídio de Pernambuco e de seu controle sintético.</w:t>
      </w:r>
      <w:r w:rsidR="00E662F2">
        <w:rPr>
          <w:rFonts w:ascii="Times New Roman" w:hAnsi="Times New Roman" w:cs="Times New Roman"/>
          <w:sz w:val="20"/>
        </w:rPr>
        <w:t xml:space="preserve"> </w:t>
      </w:r>
    </w:p>
    <w:p w:rsidR="006E4E55" w:rsidRDefault="006E4E55" w:rsidP="00EB6776">
      <w:pPr>
        <w:rPr>
          <w:rFonts w:ascii="Times New Roman" w:hAnsi="Times New Roman" w:cs="Times New Roman"/>
          <w:sz w:val="24"/>
        </w:rPr>
      </w:pPr>
    </w:p>
    <w:p w:rsidR="00B0332E" w:rsidRDefault="003638E1" w:rsidP="00E5799B">
      <w:pPr>
        <w:spacing w:line="240" w:lineRule="auto"/>
        <w:jc w:val="both"/>
        <w:rPr>
          <w:rFonts w:ascii="Times New Roman" w:hAnsi="Times New Roman" w:cs="Times New Roman"/>
          <w:sz w:val="24"/>
        </w:rPr>
      </w:pPr>
      <w:r>
        <w:rPr>
          <w:rFonts w:ascii="Times New Roman" w:hAnsi="Times New Roman" w:cs="Times New Roman"/>
          <w:sz w:val="24"/>
        </w:rPr>
        <w:tab/>
        <w:t>No sentido de verificar a robustez das evidências obtidas três expedientes foram considerados. Primeiro, foram incluídos entre os condicionantes da taxa de homicídio dos estados outros regressores</w:t>
      </w:r>
      <w:r w:rsidR="001961EF">
        <w:rPr>
          <w:rFonts w:ascii="Times New Roman" w:hAnsi="Times New Roman" w:cs="Times New Roman"/>
          <w:sz w:val="24"/>
        </w:rPr>
        <w:t>, entre estes o</w:t>
      </w:r>
      <w:r>
        <w:rPr>
          <w:rFonts w:ascii="Times New Roman" w:hAnsi="Times New Roman" w:cs="Times New Roman"/>
          <w:sz w:val="24"/>
        </w:rPr>
        <w:t xml:space="preserve"> nível de pobreza ou extrema pobreza, </w:t>
      </w:r>
      <w:r w:rsidR="001961EF">
        <w:rPr>
          <w:rFonts w:ascii="Times New Roman" w:hAnsi="Times New Roman" w:cs="Times New Roman"/>
          <w:sz w:val="24"/>
        </w:rPr>
        <w:t xml:space="preserve">a </w:t>
      </w:r>
      <w:r>
        <w:rPr>
          <w:rFonts w:ascii="Times New Roman" w:hAnsi="Times New Roman" w:cs="Times New Roman"/>
          <w:sz w:val="24"/>
        </w:rPr>
        <w:t xml:space="preserve">parcela de migrantes, </w:t>
      </w:r>
      <w:r w:rsidR="001961EF">
        <w:rPr>
          <w:rFonts w:ascii="Times New Roman" w:hAnsi="Times New Roman" w:cs="Times New Roman"/>
          <w:sz w:val="24"/>
        </w:rPr>
        <w:t xml:space="preserve">a </w:t>
      </w:r>
      <w:r>
        <w:rPr>
          <w:rFonts w:ascii="Times New Roman" w:hAnsi="Times New Roman" w:cs="Times New Roman"/>
          <w:sz w:val="24"/>
        </w:rPr>
        <w:t xml:space="preserve">parcela da população de raça negra ou parda, </w:t>
      </w:r>
      <w:r w:rsidR="001961EF">
        <w:rPr>
          <w:rFonts w:ascii="Times New Roman" w:hAnsi="Times New Roman" w:cs="Times New Roman"/>
          <w:sz w:val="24"/>
        </w:rPr>
        <w:t xml:space="preserve">a </w:t>
      </w:r>
      <w:r>
        <w:rPr>
          <w:rFonts w:ascii="Times New Roman" w:hAnsi="Times New Roman" w:cs="Times New Roman"/>
          <w:sz w:val="24"/>
        </w:rPr>
        <w:t>proporção de chefes</w:t>
      </w:r>
      <w:r w:rsidR="001961EF">
        <w:rPr>
          <w:rFonts w:ascii="Times New Roman" w:hAnsi="Times New Roman" w:cs="Times New Roman"/>
          <w:sz w:val="24"/>
        </w:rPr>
        <w:t xml:space="preserve"> de família do sexo feminino e a média de ano de estudos. Os resultados obtidos, contudo, são exatamente os mesmos, não havendo mudança quanto ao peso dos estados na formação do controle sintético. Em segundo lugar, considerou-se o mesmo exercício com a inclusão entre os potenciais control</w:t>
      </w:r>
      <w:r w:rsidR="003C5766">
        <w:rPr>
          <w:rFonts w:ascii="Times New Roman" w:hAnsi="Times New Roman" w:cs="Times New Roman"/>
          <w:sz w:val="24"/>
        </w:rPr>
        <w:t>es os estados do Rio de Janeiro e</w:t>
      </w:r>
      <w:r w:rsidR="001961EF">
        <w:rPr>
          <w:rFonts w:ascii="Times New Roman" w:hAnsi="Times New Roman" w:cs="Times New Roman"/>
          <w:sz w:val="24"/>
        </w:rPr>
        <w:t xml:space="preserve"> São Paulo e </w:t>
      </w:r>
      <w:r w:rsidR="003C5766">
        <w:rPr>
          <w:rFonts w:ascii="Times New Roman" w:hAnsi="Times New Roman" w:cs="Times New Roman"/>
          <w:sz w:val="24"/>
        </w:rPr>
        <w:t xml:space="preserve">ainda </w:t>
      </w:r>
      <w:r w:rsidR="001961EF">
        <w:rPr>
          <w:rFonts w:ascii="Times New Roman" w:hAnsi="Times New Roman" w:cs="Times New Roman"/>
          <w:sz w:val="24"/>
        </w:rPr>
        <w:t xml:space="preserve">Brasília, excluídos inicialmente ou por já terem </w:t>
      </w:r>
      <w:proofErr w:type="gramStart"/>
      <w:r w:rsidR="001961EF">
        <w:rPr>
          <w:rFonts w:ascii="Times New Roman" w:hAnsi="Times New Roman" w:cs="Times New Roman"/>
          <w:sz w:val="24"/>
        </w:rPr>
        <w:t>implementado</w:t>
      </w:r>
      <w:proofErr w:type="gramEnd"/>
      <w:r w:rsidR="001961EF">
        <w:rPr>
          <w:rFonts w:ascii="Times New Roman" w:hAnsi="Times New Roman" w:cs="Times New Roman"/>
          <w:sz w:val="24"/>
        </w:rPr>
        <w:t xml:space="preserve"> programas com impactos na redução da taxa de homicídio (os dois primeiros estados)</w:t>
      </w:r>
      <w:r w:rsidR="003C5766">
        <w:rPr>
          <w:rFonts w:ascii="Times New Roman" w:hAnsi="Times New Roman" w:cs="Times New Roman"/>
          <w:sz w:val="24"/>
        </w:rPr>
        <w:t>,</w:t>
      </w:r>
      <w:r w:rsidR="001961EF">
        <w:rPr>
          <w:rFonts w:ascii="Times New Roman" w:hAnsi="Times New Roman" w:cs="Times New Roman"/>
          <w:sz w:val="24"/>
        </w:rPr>
        <w:t xml:space="preserve"> ou por forte dessemelhança com as condições socioeconômicas e com a estrutura estatal do Estado de Pernambuco (o caso do Distrito Federal). Há aqui uma mudança pouco relevante para os resultados: o controle sintético para </w:t>
      </w:r>
      <w:proofErr w:type="gramStart"/>
      <w:r w:rsidR="001961EF">
        <w:rPr>
          <w:rFonts w:ascii="Times New Roman" w:hAnsi="Times New Roman" w:cs="Times New Roman"/>
          <w:sz w:val="24"/>
        </w:rPr>
        <w:t>a ser</w:t>
      </w:r>
      <w:proofErr w:type="gramEnd"/>
      <w:r w:rsidR="001961EF">
        <w:rPr>
          <w:rFonts w:ascii="Times New Roman" w:hAnsi="Times New Roman" w:cs="Times New Roman"/>
          <w:sz w:val="24"/>
        </w:rPr>
        <w:t xml:space="preserve"> constituído pelos estados do Espírito Santo, como peso 0,997, e do Rio de Janeiro, como peso 0,003. Os resultados quanto ao impacto do Pacto pela Vida na taxa de homicídio de Pernambuco, contudo, são </w:t>
      </w:r>
      <w:r w:rsidR="003C5766">
        <w:rPr>
          <w:rFonts w:ascii="Times New Roman" w:hAnsi="Times New Roman" w:cs="Times New Roman"/>
          <w:sz w:val="24"/>
        </w:rPr>
        <w:t>fundamentalmente</w:t>
      </w:r>
      <w:r w:rsidR="001961EF">
        <w:rPr>
          <w:rFonts w:ascii="Times New Roman" w:hAnsi="Times New Roman" w:cs="Times New Roman"/>
          <w:sz w:val="24"/>
        </w:rPr>
        <w:t xml:space="preserve"> os mesmos que aqueles obtidos inicialmente. Finalmente, considerou-se, também, </w:t>
      </w:r>
      <w:r w:rsidR="0066239B">
        <w:rPr>
          <w:rFonts w:ascii="Times New Roman" w:hAnsi="Times New Roman" w:cs="Times New Roman"/>
          <w:sz w:val="24"/>
        </w:rPr>
        <w:t>a obtenção do controle sintético apenas a partir de informações dos anos 2000, ou seja, informações sobre o período pré-tratamento apenas entre 2001 e 2006. Novamente, contudo, o estado do Espírito Santo surge como único constituinte do controle sintético</w:t>
      </w:r>
      <w:r w:rsidR="0066239B">
        <w:rPr>
          <w:rStyle w:val="FootnoteReference"/>
          <w:rFonts w:ascii="Times New Roman" w:hAnsi="Times New Roman" w:cs="Times New Roman"/>
          <w:sz w:val="24"/>
        </w:rPr>
        <w:footnoteReference w:id="4"/>
      </w:r>
      <w:r w:rsidR="0066239B">
        <w:rPr>
          <w:rFonts w:ascii="Times New Roman" w:hAnsi="Times New Roman" w:cs="Times New Roman"/>
          <w:sz w:val="24"/>
        </w:rPr>
        <w:t>.</w:t>
      </w:r>
    </w:p>
    <w:p w:rsidR="0066239B" w:rsidRDefault="0066239B" w:rsidP="00E5799B">
      <w:pPr>
        <w:spacing w:line="240" w:lineRule="auto"/>
        <w:jc w:val="both"/>
        <w:rPr>
          <w:rFonts w:ascii="Times New Roman" w:hAnsi="Times New Roman" w:cs="Times New Roman"/>
          <w:sz w:val="24"/>
        </w:rPr>
      </w:pPr>
      <w:r>
        <w:rPr>
          <w:rFonts w:ascii="Times New Roman" w:hAnsi="Times New Roman" w:cs="Times New Roman"/>
          <w:sz w:val="24"/>
        </w:rPr>
        <w:tab/>
      </w:r>
      <w:r w:rsidR="005B3D91">
        <w:rPr>
          <w:rFonts w:ascii="Times New Roman" w:hAnsi="Times New Roman" w:cs="Times New Roman"/>
          <w:sz w:val="24"/>
        </w:rPr>
        <w:t xml:space="preserve">Para realizar inferência estatística a respeito dos resultados obtidos, segue-se a sugestão de </w:t>
      </w:r>
      <w:proofErr w:type="spellStart"/>
      <w:r w:rsidR="005B3D91">
        <w:rPr>
          <w:rFonts w:ascii="Times New Roman" w:hAnsi="Times New Roman" w:cs="Times New Roman"/>
          <w:sz w:val="24"/>
        </w:rPr>
        <w:t>Abadie</w:t>
      </w:r>
      <w:proofErr w:type="spellEnd"/>
      <w:r w:rsidR="005B3D91">
        <w:rPr>
          <w:rFonts w:ascii="Times New Roman" w:hAnsi="Times New Roman" w:cs="Times New Roman"/>
          <w:sz w:val="24"/>
        </w:rPr>
        <w:t xml:space="preserve">, </w:t>
      </w:r>
      <w:proofErr w:type="spellStart"/>
      <w:proofErr w:type="gramStart"/>
      <w:r w:rsidR="005B3D91">
        <w:rPr>
          <w:rFonts w:ascii="Times New Roman" w:hAnsi="Times New Roman" w:cs="Times New Roman"/>
          <w:i/>
          <w:sz w:val="24"/>
        </w:rPr>
        <w:t>et</w:t>
      </w:r>
      <w:proofErr w:type="spellEnd"/>
      <w:proofErr w:type="gramEnd"/>
      <w:r w:rsidR="005B3D91">
        <w:rPr>
          <w:rFonts w:ascii="Times New Roman" w:hAnsi="Times New Roman" w:cs="Times New Roman"/>
          <w:i/>
          <w:sz w:val="24"/>
        </w:rPr>
        <w:t xml:space="preserve"> al. </w:t>
      </w:r>
      <w:r w:rsidR="005B3D91">
        <w:rPr>
          <w:rFonts w:ascii="Times New Roman" w:hAnsi="Times New Roman" w:cs="Times New Roman"/>
          <w:sz w:val="24"/>
        </w:rPr>
        <w:t xml:space="preserve">(2010) e Bertrand, </w:t>
      </w:r>
      <w:proofErr w:type="spellStart"/>
      <w:r w:rsidR="005B3D91">
        <w:rPr>
          <w:rFonts w:ascii="Times New Roman" w:hAnsi="Times New Roman" w:cs="Times New Roman"/>
          <w:i/>
          <w:sz w:val="24"/>
        </w:rPr>
        <w:t>et</w:t>
      </w:r>
      <w:proofErr w:type="spellEnd"/>
      <w:r w:rsidR="005B3D91">
        <w:rPr>
          <w:rFonts w:ascii="Times New Roman" w:hAnsi="Times New Roman" w:cs="Times New Roman"/>
          <w:i/>
          <w:sz w:val="24"/>
        </w:rPr>
        <w:t xml:space="preserve"> al. </w:t>
      </w:r>
      <w:r w:rsidR="005B3D91">
        <w:rPr>
          <w:rFonts w:ascii="Times New Roman" w:hAnsi="Times New Roman" w:cs="Times New Roman"/>
          <w:sz w:val="24"/>
        </w:rPr>
        <w:t>(2004)</w:t>
      </w:r>
      <w:r w:rsidR="00097A8A">
        <w:rPr>
          <w:rFonts w:ascii="Times New Roman" w:hAnsi="Times New Roman" w:cs="Times New Roman"/>
          <w:sz w:val="24"/>
        </w:rPr>
        <w:t xml:space="preserve"> e realizam-se</w:t>
      </w:r>
      <w:r w:rsidR="005B3D91">
        <w:rPr>
          <w:rFonts w:ascii="Times New Roman" w:hAnsi="Times New Roman" w:cs="Times New Roman"/>
          <w:sz w:val="24"/>
        </w:rPr>
        <w:t xml:space="preserve"> testes a partir de placebos.</w:t>
      </w:r>
      <w:r w:rsidR="00097A8A">
        <w:rPr>
          <w:rFonts w:ascii="Times New Roman" w:hAnsi="Times New Roman" w:cs="Times New Roman"/>
          <w:sz w:val="24"/>
        </w:rPr>
        <w:t xml:space="preserve"> A ideia é verificar quão excepcional são os resultados obtidos acima (no sentido de chance de ocorrência) se apontando as chances de sua obtenção caso algum dos estados do grupo de controle potencial fosse escolhido aleatoriamente ao invés de Pernambuco. Levando-se a afeito o mesmo exercício feito acima para Pernambuco para os 22 estados do potencial grupo de controle é possível construir, pois, correspondentes resultados de placebos (já que decorrentes de falsas intervenções em 2007) e </w:t>
      </w:r>
      <w:r w:rsidR="005A0E9D">
        <w:rPr>
          <w:rFonts w:ascii="Times New Roman" w:hAnsi="Times New Roman" w:cs="Times New Roman"/>
          <w:sz w:val="24"/>
        </w:rPr>
        <w:t xml:space="preserve">aferir a significância do resultado do impacto do Pacto pela Vida sobre a taxa de </w:t>
      </w:r>
      <w:r w:rsidR="005A0E9D">
        <w:rPr>
          <w:rFonts w:ascii="Times New Roman" w:hAnsi="Times New Roman" w:cs="Times New Roman"/>
          <w:sz w:val="24"/>
        </w:rPr>
        <w:lastRenderedPageBreak/>
        <w:t xml:space="preserve">homicídio de Pernambuco. Caso o resultado obtido para este último estado seja excepcionalmente grande em relação àqueles obtidos para os estados que não </w:t>
      </w:r>
      <w:proofErr w:type="gramStart"/>
      <w:r w:rsidR="005A0E9D">
        <w:rPr>
          <w:rFonts w:ascii="Times New Roman" w:hAnsi="Times New Roman" w:cs="Times New Roman"/>
          <w:sz w:val="24"/>
        </w:rPr>
        <w:t>sofreram</w:t>
      </w:r>
      <w:proofErr w:type="gramEnd"/>
      <w:r w:rsidR="005A0E9D">
        <w:rPr>
          <w:rFonts w:ascii="Times New Roman" w:hAnsi="Times New Roman" w:cs="Times New Roman"/>
          <w:sz w:val="24"/>
        </w:rPr>
        <w:t xml:space="preserve"> intervenção (resultados dos placebos), a interpretação possível é que as evidências geradas neste trabalho são significantes; do contrário, ou seja, se os exercícios com estados (placebos) revelarem diferenças entre taxas de homicídio de mesma magnitudes daquela observada para Pernambuco, então os resultados obtidos no trabalho não se revelam significantes.</w:t>
      </w:r>
    </w:p>
    <w:p w:rsidR="00B0332E" w:rsidRDefault="005A0E9D" w:rsidP="00E5799B">
      <w:pPr>
        <w:spacing w:line="240" w:lineRule="auto"/>
        <w:jc w:val="both"/>
        <w:rPr>
          <w:rFonts w:ascii="Times New Roman" w:hAnsi="Times New Roman" w:cs="Times New Roman"/>
          <w:sz w:val="24"/>
        </w:rPr>
      </w:pPr>
      <w:r>
        <w:rPr>
          <w:rFonts w:ascii="Times New Roman" w:hAnsi="Times New Roman" w:cs="Times New Roman"/>
          <w:sz w:val="24"/>
        </w:rPr>
        <w:tab/>
      </w:r>
      <w:r w:rsidR="00CE52E8">
        <w:rPr>
          <w:rFonts w:ascii="Times New Roman" w:hAnsi="Times New Roman" w:cs="Times New Roman"/>
          <w:sz w:val="24"/>
        </w:rPr>
        <w:t>Deve estar claro</w:t>
      </w:r>
      <w:r w:rsidR="00030268">
        <w:rPr>
          <w:rFonts w:ascii="Times New Roman" w:hAnsi="Times New Roman" w:cs="Times New Roman"/>
          <w:sz w:val="24"/>
        </w:rPr>
        <w:t>, então,</w:t>
      </w:r>
      <w:r w:rsidR="00CE52E8">
        <w:rPr>
          <w:rFonts w:ascii="Times New Roman" w:hAnsi="Times New Roman" w:cs="Times New Roman"/>
          <w:sz w:val="24"/>
        </w:rPr>
        <w:t xml:space="preserve"> que o expediente proposto implica a obtenção de 22 diferenças análogas àquela da fugira </w:t>
      </w:r>
      <w:proofErr w:type="gramStart"/>
      <w:r w:rsidR="00CE52E8">
        <w:rPr>
          <w:rFonts w:ascii="Times New Roman" w:hAnsi="Times New Roman" w:cs="Times New Roman"/>
          <w:sz w:val="24"/>
        </w:rPr>
        <w:t>3</w:t>
      </w:r>
      <w:proofErr w:type="gramEnd"/>
      <w:r w:rsidR="00CE52E8">
        <w:rPr>
          <w:rFonts w:ascii="Times New Roman" w:hAnsi="Times New Roman" w:cs="Times New Roman"/>
          <w:sz w:val="24"/>
        </w:rPr>
        <w:t xml:space="preserve"> correspondentes ao respectivos placebos dos estados utilizados como potenciais controles. A partir da figura 4, a seguir, são apresentadas </w:t>
      </w:r>
      <w:r w:rsidR="00030268">
        <w:rPr>
          <w:rFonts w:ascii="Times New Roman" w:hAnsi="Times New Roman" w:cs="Times New Roman"/>
          <w:sz w:val="24"/>
        </w:rPr>
        <w:t>t</w:t>
      </w:r>
      <w:r w:rsidR="00CE52E8">
        <w:rPr>
          <w:rFonts w:ascii="Times New Roman" w:hAnsi="Times New Roman" w:cs="Times New Roman"/>
          <w:sz w:val="24"/>
        </w:rPr>
        <w:t>a</w:t>
      </w:r>
      <w:r w:rsidR="00030268">
        <w:rPr>
          <w:rFonts w:ascii="Times New Roman" w:hAnsi="Times New Roman" w:cs="Times New Roman"/>
          <w:sz w:val="24"/>
        </w:rPr>
        <w:t>i</w:t>
      </w:r>
      <w:r w:rsidR="00CE52E8">
        <w:rPr>
          <w:rFonts w:ascii="Times New Roman" w:hAnsi="Times New Roman" w:cs="Times New Roman"/>
          <w:sz w:val="24"/>
        </w:rPr>
        <w:t xml:space="preserve">s evoluções das diferenças entre as taxas de homicídio de cada um dos 22 estados e seus respectivos controles sintéticos (cor cinza), além da evolução para o caso do Estado de Pernambuco (em preto). </w:t>
      </w:r>
      <w:r w:rsidR="00030268">
        <w:rPr>
          <w:rFonts w:ascii="Times New Roman" w:hAnsi="Times New Roman" w:cs="Times New Roman"/>
          <w:sz w:val="24"/>
        </w:rPr>
        <w:t xml:space="preserve">Como é imediatamente aparente a partir da referida figura, as diferenças entre a evolução da taxa de homicídio de Pernambuco e as do seu controle sintético no período pós-intervenção apresentam valores negativos excepcionalmente elevados quando cotejadas com aquelas obtidas para os demais estados. </w:t>
      </w:r>
    </w:p>
    <w:p w:rsidR="00B0332E" w:rsidRPr="009C4240" w:rsidRDefault="00CE52E8" w:rsidP="00EB6776">
      <w:pPr>
        <w:rPr>
          <w:rFonts w:ascii="Times New Roman" w:hAnsi="Times New Roman" w:cs="Times New Roman"/>
          <w:sz w:val="24"/>
          <w:lang w:val="en-US"/>
        </w:rPr>
      </w:pPr>
      <w:r>
        <w:rPr>
          <w:rFonts w:ascii="Times New Roman" w:hAnsi="Times New Roman" w:cs="Times New Roman"/>
          <w:sz w:val="24"/>
        </w:rPr>
        <w:t xml:space="preserve">            </w:t>
      </w:r>
      <w:r w:rsidR="009C4240">
        <w:rPr>
          <w:rFonts w:ascii="Times New Roman" w:hAnsi="Times New Roman" w:cs="Times New Roman"/>
          <w:noProof/>
          <w:sz w:val="24"/>
          <w:lang w:val="en-US"/>
        </w:rPr>
        <w:drawing>
          <wp:inline distT="0" distB="0" distL="0" distR="0">
            <wp:extent cx="5010150" cy="26860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010150" cy="2686050"/>
                    </a:xfrm>
                    <a:prstGeom prst="rect">
                      <a:avLst/>
                    </a:prstGeom>
                    <a:noFill/>
                    <a:ln w="9525">
                      <a:noFill/>
                      <a:miter lim="800000"/>
                      <a:headEnd/>
                      <a:tailEnd/>
                    </a:ln>
                  </pic:spPr>
                </pic:pic>
              </a:graphicData>
            </a:graphic>
          </wp:inline>
        </w:drawing>
      </w:r>
    </w:p>
    <w:p w:rsidR="00CE52E8" w:rsidRDefault="00CE52E8" w:rsidP="00CE52E8">
      <w:pPr>
        <w:spacing w:after="0"/>
        <w:rPr>
          <w:rFonts w:ascii="Times New Roman" w:hAnsi="Times New Roman" w:cs="Times New Roman"/>
          <w:sz w:val="20"/>
        </w:rPr>
      </w:pPr>
      <w:r>
        <w:rPr>
          <w:rFonts w:ascii="Times New Roman" w:hAnsi="Times New Roman" w:cs="Times New Roman"/>
          <w:sz w:val="24"/>
        </w:rPr>
        <w:t xml:space="preserve">          </w:t>
      </w:r>
      <w:r>
        <w:rPr>
          <w:rFonts w:ascii="Times New Roman" w:hAnsi="Times New Roman" w:cs="Times New Roman"/>
          <w:sz w:val="20"/>
        </w:rPr>
        <w:t>Figura 4</w:t>
      </w:r>
      <w:r w:rsidRPr="007333A6">
        <w:rPr>
          <w:rFonts w:ascii="Times New Roman" w:hAnsi="Times New Roman" w:cs="Times New Roman"/>
          <w:sz w:val="20"/>
        </w:rPr>
        <w:t xml:space="preserve"> – </w:t>
      </w:r>
      <w:r>
        <w:rPr>
          <w:rFonts w:ascii="Times New Roman" w:hAnsi="Times New Roman" w:cs="Times New Roman"/>
          <w:sz w:val="20"/>
        </w:rPr>
        <w:t xml:space="preserve">Diferença entre </w:t>
      </w:r>
      <w:proofErr w:type="gramStart"/>
      <w:r>
        <w:rPr>
          <w:rFonts w:ascii="Times New Roman" w:hAnsi="Times New Roman" w:cs="Times New Roman"/>
          <w:sz w:val="20"/>
        </w:rPr>
        <w:t>as</w:t>
      </w:r>
      <w:r w:rsidRPr="007333A6">
        <w:rPr>
          <w:rFonts w:ascii="Times New Roman" w:hAnsi="Times New Roman" w:cs="Times New Roman"/>
          <w:sz w:val="20"/>
        </w:rPr>
        <w:t xml:space="preserve"> t</w:t>
      </w:r>
      <w:r>
        <w:rPr>
          <w:rFonts w:ascii="Times New Roman" w:hAnsi="Times New Roman" w:cs="Times New Roman"/>
          <w:sz w:val="20"/>
        </w:rPr>
        <w:t>axas de homicídio dos estados e de seus respectivos controles sintéticos</w:t>
      </w:r>
      <w:proofErr w:type="gramEnd"/>
      <w:r>
        <w:rPr>
          <w:rFonts w:ascii="Times New Roman" w:hAnsi="Times New Roman" w:cs="Times New Roman"/>
          <w:sz w:val="20"/>
        </w:rPr>
        <w:t>.</w:t>
      </w:r>
    </w:p>
    <w:p w:rsidR="00CE52E8" w:rsidRDefault="00CE52E8" w:rsidP="00CE52E8">
      <w:pPr>
        <w:spacing w:after="0"/>
        <w:rPr>
          <w:rFonts w:ascii="Times New Roman" w:hAnsi="Times New Roman" w:cs="Times New Roman"/>
          <w:sz w:val="24"/>
        </w:rPr>
      </w:pPr>
    </w:p>
    <w:p w:rsidR="005B42EE" w:rsidRDefault="00030268" w:rsidP="00E5799B">
      <w:pPr>
        <w:spacing w:line="240" w:lineRule="auto"/>
        <w:jc w:val="both"/>
        <w:rPr>
          <w:rFonts w:ascii="Times New Roman" w:hAnsi="Times New Roman" w:cs="Times New Roman"/>
          <w:sz w:val="24"/>
        </w:rPr>
      </w:pPr>
      <w:r>
        <w:rPr>
          <w:rFonts w:ascii="Times New Roman" w:hAnsi="Times New Roman" w:cs="Times New Roman"/>
          <w:sz w:val="24"/>
        </w:rPr>
        <w:tab/>
      </w:r>
      <w:r w:rsidR="004A1529">
        <w:rPr>
          <w:rFonts w:ascii="Times New Roman" w:hAnsi="Times New Roman" w:cs="Times New Roman"/>
          <w:sz w:val="24"/>
        </w:rPr>
        <w:t xml:space="preserve">Ao fazer uso de todos os 22 estados da amostra, o expediente acima não considerou o fato de que, como se pode perceber a partir da figura 4 acima, para alguns estados os respectivos controles sintéticos geram para o período pré-intervenção trajetórias bastante distintas daquelas observadas para as taxas de homicídio efetivamente verificadas nos estados. Ou seja, </w:t>
      </w:r>
      <w:r w:rsidR="005B42EE">
        <w:rPr>
          <w:rFonts w:ascii="Times New Roman" w:hAnsi="Times New Roman" w:cs="Times New Roman"/>
          <w:sz w:val="24"/>
        </w:rPr>
        <w:t>tais estados apresentam</w:t>
      </w:r>
      <w:r w:rsidR="004A1529">
        <w:rPr>
          <w:rFonts w:ascii="Times New Roman" w:hAnsi="Times New Roman" w:cs="Times New Roman"/>
          <w:sz w:val="24"/>
        </w:rPr>
        <w:t xml:space="preserve"> controles sintéticos que replicam mal as taxas de homicídio durante o período pré-intervenção e, como consequência, geram informaç</w:t>
      </w:r>
      <w:r w:rsidR="005B42EE">
        <w:rPr>
          <w:rFonts w:ascii="Times New Roman" w:hAnsi="Times New Roman" w:cs="Times New Roman"/>
          <w:sz w:val="24"/>
        </w:rPr>
        <w:t>ão de baixa qualidade para a re</w:t>
      </w:r>
      <w:r w:rsidR="004A1529">
        <w:rPr>
          <w:rFonts w:ascii="Times New Roman" w:hAnsi="Times New Roman" w:cs="Times New Roman"/>
          <w:sz w:val="24"/>
        </w:rPr>
        <w:t>a</w:t>
      </w:r>
      <w:r w:rsidR="005B42EE">
        <w:rPr>
          <w:rFonts w:ascii="Times New Roman" w:hAnsi="Times New Roman" w:cs="Times New Roman"/>
          <w:sz w:val="24"/>
        </w:rPr>
        <w:t>l</w:t>
      </w:r>
      <w:r w:rsidR="004A1529">
        <w:rPr>
          <w:rFonts w:ascii="Times New Roman" w:hAnsi="Times New Roman" w:cs="Times New Roman"/>
          <w:sz w:val="24"/>
        </w:rPr>
        <w:t>ização da inferência levada a efeito a partir da figura 4</w:t>
      </w:r>
      <w:r w:rsidR="005B42EE">
        <w:rPr>
          <w:rFonts w:ascii="Times New Roman" w:hAnsi="Times New Roman" w:cs="Times New Roman"/>
          <w:sz w:val="24"/>
        </w:rPr>
        <w:t xml:space="preserve"> apresentada acima. Para sanar tal dificuldade, </w:t>
      </w:r>
      <w:r w:rsidR="00493FDB">
        <w:rPr>
          <w:rFonts w:ascii="Times New Roman" w:hAnsi="Times New Roman" w:cs="Times New Roman"/>
          <w:sz w:val="24"/>
        </w:rPr>
        <w:t xml:space="preserve">considera-se, </w:t>
      </w:r>
      <w:r w:rsidR="005B42EE">
        <w:rPr>
          <w:rFonts w:ascii="Times New Roman" w:hAnsi="Times New Roman" w:cs="Times New Roman"/>
          <w:sz w:val="24"/>
        </w:rPr>
        <w:t>a seguir</w:t>
      </w:r>
      <w:r w:rsidR="00493FDB">
        <w:rPr>
          <w:rFonts w:ascii="Times New Roman" w:hAnsi="Times New Roman" w:cs="Times New Roman"/>
          <w:sz w:val="24"/>
        </w:rPr>
        <w:t xml:space="preserve">, um expediente similar, </w:t>
      </w:r>
      <w:r w:rsidR="005B42EE">
        <w:rPr>
          <w:rFonts w:ascii="Times New Roman" w:hAnsi="Times New Roman" w:cs="Times New Roman"/>
          <w:sz w:val="24"/>
        </w:rPr>
        <w:t xml:space="preserve">mas com exclusão de estados </w:t>
      </w:r>
      <w:proofErr w:type="gramStart"/>
      <w:r w:rsidR="005B42EE">
        <w:rPr>
          <w:rFonts w:ascii="Times New Roman" w:hAnsi="Times New Roman" w:cs="Times New Roman"/>
          <w:sz w:val="24"/>
        </w:rPr>
        <w:t>cujos Erro</w:t>
      </w:r>
      <w:proofErr w:type="gramEnd"/>
      <w:r w:rsidR="005B42EE">
        <w:rPr>
          <w:rFonts w:ascii="Times New Roman" w:hAnsi="Times New Roman" w:cs="Times New Roman"/>
          <w:sz w:val="24"/>
        </w:rPr>
        <w:t xml:space="preserve"> Quadrado Médio de Previsão (EQMP) da taxa de homicídio no período pré-intervenção </w:t>
      </w:r>
      <w:r w:rsidR="006F75DE">
        <w:rPr>
          <w:rFonts w:ascii="Times New Roman" w:hAnsi="Times New Roman" w:cs="Times New Roman"/>
          <w:sz w:val="24"/>
        </w:rPr>
        <w:t xml:space="preserve">situam-se </w:t>
      </w:r>
      <w:r w:rsidR="005B42EE">
        <w:rPr>
          <w:rFonts w:ascii="Times New Roman" w:hAnsi="Times New Roman" w:cs="Times New Roman"/>
          <w:sz w:val="24"/>
        </w:rPr>
        <w:t xml:space="preserve">acima </w:t>
      </w:r>
      <w:r w:rsidR="00493FDB">
        <w:rPr>
          <w:rFonts w:ascii="Times New Roman" w:hAnsi="Times New Roman" w:cs="Times New Roman"/>
          <w:sz w:val="24"/>
        </w:rPr>
        <w:t>d</w:t>
      </w:r>
      <w:r w:rsidR="005B42EE">
        <w:rPr>
          <w:rFonts w:ascii="Times New Roman" w:hAnsi="Times New Roman" w:cs="Times New Roman"/>
          <w:sz w:val="24"/>
        </w:rPr>
        <w:t xml:space="preserve">e </w:t>
      </w:r>
      <w:r w:rsidR="001B1575">
        <w:rPr>
          <w:rFonts w:ascii="Times New Roman" w:hAnsi="Times New Roman" w:cs="Times New Roman"/>
          <w:sz w:val="24"/>
        </w:rPr>
        <w:t>2,0</w:t>
      </w:r>
      <w:r w:rsidR="005B42EE">
        <w:rPr>
          <w:rFonts w:ascii="Times New Roman" w:hAnsi="Times New Roman" w:cs="Times New Roman"/>
          <w:sz w:val="24"/>
        </w:rPr>
        <w:t xml:space="preserve"> vez</w:t>
      </w:r>
      <w:r w:rsidR="001B1575">
        <w:rPr>
          <w:rFonts w:ascii="Times New Roman" w:hAnsi="Times New Roman" w:cs="Times New Roman"/>
          <w:sz w:val="24"/>
        </w:rPr>
        <w:t>es</w:t>
      </w:r>
      <w:r w:rsidR="005B42EE">
        <w:rPr>
          <w:rFonts w:ascii="Times New Roman" w:hAnsi="Times New Roman" w:cs="Times New Roman"/>
          <w:sz w:val="24"/>
        </w:rPr>
        <w:t xml:space="preserve"> o EQMP registrado par</w:t>
      </w:r>
      <w:r w:rsidR="001B1575">
        <w:rPr>
          <w:rFonts w:ascii="Times New Roman" w:hAnsi="Times New Roman" w:cs="Times New Roman"/>
          <w:sz w:val="24"/>
        </w:rPr>
        <w:t>a Pernambuco neste período (1996</w:t>
      </w:r>
      <w:r w:rsidR="005B42EE">
        <w:rPr>
          <w:rFonts w:ascii="Times New Roman" w:hAnsi="Times New Roman" w:cs="Times New Roman"/>
          <w:sz w:val="24"/>
        </w:rPr>
        <w:t>-2006).</w:t>
      </w:r>
      <w:r w:rsidR="00493FDB">
        <w:rPr>
          <w:rFonts w:ascii="Times New Roman" w:hAnsi="Times New Roman" w:cs="Times New Roman"/>
          <w:sz w:val="24"/>
        </w:rPr>
        <w:t xml:space="preserve"> </w:t>
      </w:r>
      <w:r w:rsidR="00343BEE">
        <w:rPr>
          <w:rFonts w:ascii="Times New Roman" w:hAnsi="Times New Roman" w:cs="Times New Roman"/>
          <w:sz w:val="24"/>
        </w:rPr>
        <w:t xml:space="preserve">O exercício implica excluir do teste de placebo apenas dois estados, sendo as evoluções das diferenças de taxas de </w:t>
      </w:r>
      <w:r w:rsidR="00343BEE">
        <w:rPr>
          <w:rFonts w:ascii="Times New Roman" w:hAnsi="Times New Roman" w:cs="Times New Roman"/>
          <w:sz w:val="24"/>
        </w:rPr>
        <w:lastRenderedPageBreak/>
        <w:t>homicídio para tais estados e para o estado de Pernambuco apresentadas a partir da figura 5, a seguir.</w:t>
      </w:r>
    </w:p>
    <w:p w:rsidR="00B0332E" w:rsidRDefault="00343BEE" w:rsidP="00E5799B">
      <w:pPr>
        <w:spacing w:line="240" w:lineRule="auto"/>
        <w:jc w:val="both"/>
        <w:rPr>
          <w:rFonts w:ascii="Times New Roman" w:hAnsi="Times New Roman" w:cs="Times New Roman"/>
          <w:sz w:val="24"/>
        </w:rPr>
      </w:pPr>
      <w:r>
        <w:rPr>
          <w:rFonts w:ascii="Times New Roman" w:hAnsi="Times New Roman" w:cs="Times New Roman"/>
          <w:sz w:val="24"/>
        </w:rPr>
        <w:tab/>
        <w:t xml:space="preserve">Deve estar claro a partir do exame da referida figura que a exclusão dos estados </w:t>
      </w:r>
      <w:r w:rsidR="001E0D1C">
        <w:rPr>
          <w:rFonts w:ascii="Times New Roman" w:hAnsi="Times New Roman" w:cs="Times New Roman"/>
          <w:sz w:val="24"/>
        </w:rPr>
        <w:t xml:space="preserve">com maiores valores do EQMP </w:t>
      </w:r>
      <w:r>
        <w:rPr>
          <w:rFonts w:ascii="Times New Roman" w:hAnsi="Times New Roman" w:cs="Times New Roman"/>
          <w:sz w:val="24"/>
        </w:rPr>
        <w:t xml:space="preserve">deixa inalterada as conclusões quanto à inferência feita anteriormente </w:t>
      </w:r>
      <w:r w:rsidR="001E0D1C">
        <w:rPr>
          <w:rFonts w:ascii="Times New Roman" w:hAnsi="Times New Roman" w:cs="Times New Roman"/>
          <w:sz w:val="24"/>
        </w:rPr>
        <w:t>a respeito d</w:t>
      </w:r>
      <w:r>
        <w:rPr>
          <w:rFonts w:ascii="Times New Roman" w:hAnsi="Times New Roman" w:cs="Times New Roman"/>
          <w:sz w:val="24"/>
        </w:rPr>
        <w:t xml:space="preserve">o resultado </w:t>
      </w:r>
      <w:r w:rsidR="001E0D1C">
        <w:rPr>
          <w:rFonts w:ascii="Times New Roman" w:hAnsi="Times New Roman" w:cs="Times New Roman"/>
          <w:sz w:val="24"/>
        </w:rPr>
        <w:t xml:space="preserve">obtido para </w:t>
      </w:r>
      <w:r>
        <w:rPr>
          <w:rFonts w:ascii="Times New Roman" w:hAnsi="Times New Roman" w:cs="Times New Roman"/>
          <w:sz w:val="24"/>
        </w:rPr>
        <w:t>o impacto do programa Pacto pela Vida sobre a taxa de homicídio do estado de Pernambuco</w:t>
      </w:r>
      <w:r w:rsidR="001E0D1C">
        <w:rPr>
          <w:rFonts w:ascii="Times New Roman" w:hAnsi="Times New Roman" w:cs="Times New Roman"/>
          <w:sz w:val="24"/>
        </w:rPr>
        <w:t>.</w:t>
      </w:r>
    </w:p>
    <w:p w:rsidR="00B0332E" w:rsidRDefault="00493FDB" w:rsidP="00EB6776">
      <w:pPr>
        <w:rPr>
          <w:rFonts w:ascii="Times New Roman" w:hAnsi="Times New Roman" w:cs="Times New Roman"/>
          <w:sz w:val="24"/>
        </w:rPr>
      </w:pPr>
      <w:r>
        <w:rPr>
          <w:rFonts w:ascii="Times New Roman" w:hAnsi="Times New Roman" w:cs="Times New Roman"/>
          <w:sz w:val="24"/>
        </w:rPr>
        <w:t xml:space="preserve">              </w:t>
      </w:r>
      <w:r w:rsidR="00885E7F">
        <w:rPr>
          <w:rFonts w:ascii="Times New Roman" w:hAnsi="Times New Roman" w:cs="Times New Roman"/>
          <w:noProof/>
          <w:sz w:val="24"/>
          <w:lang w:val="en-US"/>
        </w:rPr>
        <w:drawing>
          <wp:inline distT="0" distB="0" distL="0" distR="0">
            <wp:extent cx="5124450" cy="26384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24450" cy="2638425"/>
                    </a:xfrm>
                    <a:prstGeom prst="rect">
                      <a:avLst/>
                    </a:prstGeom>
                    <a:noFill/>
                    <a:ln w="9525">
                      <a:noFill/>
                      <a:miter lim="800000"/>
                      <a:headEnd/>
                      <a:tailEnd/>
                    </a:ln>
                  </pic:spPr>
                </pic:pic>
              </a:graphicData>
            </a:graphic>
          </wp:inline>
        </w:drawing>
      </w:r>
    </w:p>
    <w:p w:rsidR="00493FDB" w:rsidRDefault="00493FDB" w:rsidP="00493FDB">
      <w:pPr>
        <w:spacing w:after="0"/>
        <w:rPr>
          <w:rFonts w:ascii="Times New Roman" w:hAnsi="Times New Roman" w:cs="Times New Roman"/>
          <w:sz w:val="20"/>
        </w:rPr>
      </w:pPr>
      <w:r>
        <w:rPr>
          <w:rFonts w:ascii="Times New Roman" w:hAnsi="Times New Roman" w:cs="Times New Roman"/>
          <w:b/>
          <w:sz w:val="24"/>
        </w:rPr>
        <w:tab/>
      </w:r>
      <w:r>
        <w:rPr>
          <w:rFonts w:ascii="Times New Roman" w:hAnsi="Times New Roman" w:cs="Times New Roman"/>
          <w:sz w:val="24"/>
        </w:rPr>
        <w:t xml:space="preserve">   </w:t>
      </w:r>
      <w:r>
        <w:rPr>
          <w:rFonts w:ascii="Times New Roman" w:hAnsi="Times New Roman" w:cs="Times New Roman"/>
          <w:sz w:val="20"/>
        </w:rPr>
        <w:t>Figura 5</w:t>
      </w:r>
      <w:r w:rsidRPr="007333A6">
        <w:rPr>
          <w:rFonts w:ascii="Times New Roman" w:hAnsi="Times New Roman" w:cs="Times New Roman"/>
          <w:sz w:val="20"/>
        </w:rPr>
        <w:t xml:space="preserve"> – </w:t>
      </w:r>
      <w:r>
        <w:rPr>
          <w:rFonts w:ascii="Times New Roman" w:hAnsi="Times New Roman" w:cs="Times New Roman"/>
          <w:sz w:val="20"/>
        </w:rPr>
        <w:t xml:space="preserve">Diferença entre </w:t>
      </w:r>
      <w:proofErr w:type="gramStart"/>
      <w:r>
        <w:rPr>
          <w:rFonts w:ascii="Times New Roman" w:hAnsi="Times New Roman" w:cs="Times New Roman"/>
          <w:sz w:val="20"/>
        </w:rPr>
        <w:t>as</w:t>
      </w:r>
      <w:r w:rsidRPr="007333A6">
        <w:rPr>
          <w:rFonts w:ascii="Times New Roman" w:hAnsi="Times New Roman" w:cs="Times New Roman"/>
          <w:sz w:val="20"/>
        </w:rPr>
        <w:t xml:space="preserve"> t</w:t>
      </w:r>
      <w:r>
        <w:rPr>
          <w:rFonts w:ascii="Times New Roman" w:hAnsi="Times New Roman" w:cs="Times New Roman"/>
          <w:sz w:val="20"/>
        </w:rPr>
        <w:t>axas de homicídio dos estados e de seus respectivos controles sintéticos</w:t>
      </w:r>
      <w:proofErr w:type="gramEnd"/>
      <w:r>
        <w:rPr>
          <w:rFonts w:ascii="Times New Roman" w:hAnsi="Times New Roman" w:cs="Times New Roman"/>
          <w:sz w:val="20"/>
        </w:rPr>
        <w:t xml:space="preserve">. </w:t>
      </w:r>
    </w:p>
    <w:p w:rsidR="00343BEE" w:rsidRDefault="00493FDB" w:rsidP="00493FDB">
      <w:pPr>
        <w:spacing w:after="0"/>
        <w:rPr>
          <w:rFonts w:ascii="Times New Roman" w:hAnsi="Times New Roman" w:cs="Times New Roman"/>
          <w:sz w:val="20"/>
        </w:rPr>
      </w:pPr>
      <w:r>
        <w:rPr>
          <w:rFonts w:ascii="Times New Roman" w:hAnsi="Times New Roman" w:cs="Times New Roman"/>
          <w:sz w:val="20"/>
        </w:rPr>
        <w:t xml:space="preserve">                 Apenas </w:t>
      </w:r>
      <w:r w:rsidR="00343BEE">
        <w:rPr>
          <w:rFonts w:ascii="Times New Roman" w:hAnsi="Times New Roman" w:cs="Times New Roman"/>
          <w:sz w:val="20"/>
        </w:rPr>
        <w:t xml:space="preserve">os 20 </w:t>
      </w:r>
      <w:r>
        <w:rPr>
          <w:rFonts w:ascii="Times New Roman" w:hAnsi="Times New Roman" w:cs="Times New Roman"/>
          <w:sz w:val="20"/>
        </w:rPr>
        <w:t xml:space="preserve">estados com Erro Quadrado Médio de Previsão entre 1995 e 2006 menor que </w:t>
      </w:r>
      <w:proofErr w:type="gramStart"/>
      <w:r w:rsidR="00343BEE">
        <w:rPr>
          <w:rFonts w:ascii="Times New Roman" w:hAnsi="Times New Roman" w:cs="Times New Roman"/>
          <w:sz w:val="20"/>
        </w:rPr>
        <w:t>1,5 vez</w:t>
      </w:r>
      <w:proofErr w:type="gramEnd"/>
      <w:r w:rsidR="00343BEE">
        <w:rPr>
          <w:rFonts w:ascii="Times New Roman" w:hAnsi="Times New Roman" w:cs="Times New Roman"/>
          <w:sz w:val="20"/>
        </w:rPr>
        <w:t xml:space="preserve"> </w:t>
      </w:r>
      <w:r>
        <w:rPr>
          <w:rFonts w:ascii="Times New Roman" w:hAnsi="Times New Roman" w:cs="Times New Roman"/>
          <w:sz w:val="20"/>
        </w:rPr>
        <w:t xml:space="preserve">o </w:t>
      </w:r>
      <w:r w:rsidR="00343BEE">
        <w:rPr>
          <w:rFonts w:ascii="Times New Roman" w:hAnsi="Times New Roman" w:cs="Times New Roman"/>
          <w:sz w:val="20"/>
        </w:rPr>
        <w:t xml:space="preserve">         </w:t>
      </w:r>
    </w:p>
    <w:p w:rsidR="00493FDB" w:rsidRPr="00885E7F" w:rsidRDefault="00343BEE" w:rsidP="00493FDB">
      <w:pPr>
        <w:spacing w:after="0"/>
        <w:rPr>
          <w:rFonts w:ascii="Times New Roman" w:hAnsi="Times New Roman" w:cs="Times New Roman"/>
          <w:color w:val="FF0000"/>
          <w:sz w:val="24"/>
        </w:rPr>
      </w:pPr>
      <w:r>
        <w:rPr>
          <w:rFonts w:ascii="Times New Roman" w:hAnsi="Times New Roman" w:cs="Times New Roman"/>
          <w:sz w:val="20"/>
        </w:rPr>
        <w:t xml:space="preserve">                 </w:t>
      </w:r>
      <w:proofErr w:type="gramStart"/>
      <w:r w:rsidR="00493FDB">
        <w:rPr>
          <w:rFonts w:ascii="Times New Roman" w:hAnsi="Times New Roman" w:cs="Times New Roman"/>
          <w:sz w:val="20"/>
        </w:rPr>
        <w:t>valor</w:t>
      </w:r>
      <w:proofErr w:type="gramEnd"/>
      <w:r w:rsidR="00493FDB">
        <w:rPr>
          <w:rFonts w:ascii="Times New Roman" w:hAnsi="Times New Roman" w:cs="Times New Roman"/>
          <w:sz w:val="20"/>
        </w:rPr>
        <w:t xml:space="preserve"> </w:t>
      </w:r>
      <w:r>
        <w:rPr>
          <w:rFonts w:ascii="Times New Roman" w:hAnsi="Times New Roman" w:cs="Times New Roman"/>
          <w:sz w:val="20"/>
        </w:rPr>
        <w:t>o</w:t>
      </w:r>
      <w:r w:rsidR="00493FDB">
        <w:rPr>
          <w:rFonts w:ascii="Times New Roman" w:hAnsi="Times New Roman" w:cs="Times New Roman"/>
          <w:sz w:val="20"/>
        </w:rPr>
        <w:t>bservado para Pernambuco.</w:t>
      </w:r>
    </w:p>
    <w:p w:rsidR="001E0D1C" w:rsidRDefault="001E0D1C" w:rsidP="00EB6776">
      <w:pPr>
        <w:rPr>
          <w:rFonts w:ascii="Times New Roman" w:hAnsi="Times New Roman" w:cs="Times New Roman"/>
          <w:b/>
          <w:sz w:val="24"/>
        </w:rPr>
      </w:pPr>
    </w:p>
    <w:p w:rsidR="00B0332E" w:rsidRDefault="00B0332E" w:rsidP="00EB6776">
      <w:pPr>
        <w:rPr>
          <w:rFonts w:ascii="Times New Roman" w:hAnsi="Times New Roman" w:cs="Times New Roman"/>
          <w:b/>
          <w:sz w:val="24"/>
        </w:rPr>
      </w:pPr>
      <w:r>
        <w:rPr>
          <w:rFonts w:ascii="Times New Roman" w:hAnsi="Times New Roman" w:cs="Times New Roman"/>
          <w:b/>
          <w:sz w:val="24"/>
        </w:rPr>
        <w:t>5. Conclusões</w:t>
      </w:r>
    </w:p>
    <w:p w:rsidR="00EB637F" w:rsidRDefault="009F0A5C" w:rsidP="009D2203">
      <w:pPr>
        <w:jc w:val="both"/>
        <w:rPr>
          <w:rFonts w:ascii="Times New Roman" w:hAnsi="Times New Roman" w:cs="Times New Roman"/>
          <w:sz w:val="24"/>
        </w:rPr>
      </w:pPr>
      <w:r>
        <w:rPr>
          <w:rFonts w:ascii="Times New Roman" w:hAnsi="Times New Roman" w:cs="Times New Roman"/>
          <w:b/>
          <w:sz w:val="24"/>
        </w:rPr>
        <w:tab/>
      </w:r>
      <w:r w:rsidR="009D2203">
        <w:rPr>
          <w:rFonts w:ascii="Times New Roman" w:hAnsi="Times New Roman" w:cs="Times New Roman"/>
          <w:sz w:val="24"/>
        </w:rPr>
        <w:t>De forma geral, ao longo dos anos 2000, a taxa de homicídio apresentou uma trajetória crescimento em praticamente todos os estados do Nordeste do Brasil, uma dinâmica bastante diferente daque</w:t>
      </w:r>
      <w:r w:rsidR="001B762D">
        <w:rPr>
          <w:rFonts w:ascii="Times New Roman" w:hAnsi="Times New Roman" w:cs="Times New Roman"/>
          <w:sz w:val="24"/>
        </w:rPr>
        <w:t>la apresentada na região Sudeste, onde, no período, houve declínio da mesma</w:t>
      </w:r>
      <w:r w:rsidR="009D2203">
        <w:rPr>
          <w:rFonts w:ascii="Times New Roman" w:hAnsi="Times New Roman" w:cs="Times New Roman"/>
          <w:sz w:val="24"/>
        </w:rPr>
        <w:t xml:space="preserve">. </w:t>
      </w:r>
      <w:r w:rsidR="001B762D">
        <w:rPr>
          <w:rFonts w:ascii="Times New Roman" w:hAnsi="Times New Roman" w:cs="Times New Roman"/>
          <w:sz w:val="24"/>
        </w:rPr>
        <w:t>Particularmente, a</w:t>
      </w:r>
      <w:r w:rsidR="009D2203">
        <w:rPr>
          <w:rFonts w:ascii="Times New Roman" w:hAnsi="Times New Roman" w:cs="Times New Roman"/>
          <w:sz w:val="24"/>
        </w:rPr>
        <w:t>té 2007, o estado de Pernambuco</w:t>
      </w:r>
      <w:r w:rsidR="001B762D">
        <w:rPr>
          <w:rFonts w:ascii="Times New Roman" w:hAnsi="Times New Roman" w:cs="Times New Roman"/>
          <w:sz w:val="24"/>
        </w:rPr>
        <w:t xml:space="preserve"> situava-se em uma situação bastante desfavorável em termos de taxa de homicídio, regularmente, entre as três piores performances entre as unidades da federação. A implantação do programa Pacto pela Vida, programa estadual cujo objetivo principal é diminuir os níveis de violência do estado,</w:t>
      </w:r>
      <w:r w:rsidR="00084BE9">
        <w:rPr>
          <w:rFonts w:ascii="Times New Roman" w:hAnsi="Times New Roman" w:cs="Times New Roman"/>
          <w:sz w:val="24"/>
        </w:rPr>
        <w:t xml:space="preserve"> </w:t>
      </w:r>
      <w:r w:rsidR="001B762D">
        <w:rPr>
          <w:rFonts w:ascii="Times New Roman" w:hAnsi="Times New Roman" w:cs="Times New Roman"/>
          <w:sz w:val="24"/>
        </w:rPr>
        <w:t xml:space="preserve">coincide o início </w:t>
      </w:r>
      <w:r w:rsidR="00084BE9">
        <w:rPr>
          <w:rFonts w:ascii="Times New Roman" w:hAnsi="Times New Roman" w:cs="Times New Roman"/>
          <w:sz w:val="24"/>
        </w:rPr>
        <w:t xml:space="preserve">de um </w:t>
      </w:r>
      <w:r w:rsidR="001B762D">
        <w:rPr>
          <w:rFonts w:ascii="Times New Roman" w:hAnsi="Times New Roman" w:cs="Times New Roman"/>
          <w:sz w:val="24"/>
        </w:rPr>
        <w:t>período</w:t>
      </w:r>
      <w:r w:rsidR="00084BE9">
        <w:rPr>
          <w:rFonts w:ascii="Times New Roman" w:hAnsi="Times New Roman" w:cs="Times New Roman"/>
          <w:sz w:val="24"/>
        </w:rPr>
        <w:t xml:space="preserve"> de redução da taxa de homicídio do estado, a despeito da contínua piora da situação nos demais estados do Nordeste. Tais fatos levaram a alguns pesquisadores e o próprio governo do estado a associar as reduções observadas na taxa de homicídio do estado às ações do referido programa. Contudo, até o presente, nenhuma avaliação rigorosa havia sido feita sobre o impacto do Pacto pela Vida que autorizasse tal associação, sendo este o objetivo deste trabalho.</w:t>
      </w:r>
    </w:p>
    <w:p w:rsidR="00084BE9" w:rsidRPr="009D2203" w:rsidRDefault="00084BE9" w:rsidP="009D2203">
      <w:pPr>
        <w:jc w:val="both"/>
        <w:rPr>
          <w:rFonts w:ascii="Times New Roman" w:hAnsi="Times New Roman" w:cs="Times New Roman"/>
          <w:sz w:val="24"/>
        </w:rPr>
      </w:pPr>
      <w:r>
        <w:rPr>
          <w:rFonts w:ascii="Times New Roman" w:hAnsi="Times New Roman" w:cs="Times New Roman"/>
          <w:sz w:val="24"/>
        </w:rPr>
        <w:tab/>
        <w:t xml:space="preserve">A partir da estratégia sugerida por </w:t>
      </w:r>
      <w:proofErr w:type="spellStart"/>
      <w:r>
        <w:rPr>
          <w:rFonts w:ascii="Times New Roman" w:hAnsi="Times New Roman" w:cs="Times New Roman"/>
          <w:sz w:val="24"/>
        </w:rPr>
        <w:t>Abadie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et</w:t>
      </w:r>
      <w:proofErr w:type="spellEnd"/>
      <w:proofErr w:type="gramEnd"/>
      <w:r>
        <w:rPr>
          <w:rFonts w:ascii="Times New Roman" w:hAnsi="Times New Roman" w:cs="Times New Roman"/>
          <w:sz w:val="24"/>
        </w:rPr>
        <w:t xml:space="preserve"> al. (2010) para avaliação de impacto de políticas em situações onde há apenas um </w:t>
      </w:r>
      <w:r w:rsidR="00985387">
        <w:rPr>
          <w:rFonts w:ascii="Times New Roman" w:hAnsi="Times New Roman" w:cs="Times New Roman"/>
          <w:sz w:val="24"/>
        </w:rPr>
        <w:t>único</w:t>
      </w:r>
      <w:r>
        <w:rPr>
          <w:rFonts w:ascii="Times New Roman" w:hAnsi="Times New Roman" w:cs="Times New Roman"/>
          <w:sz w:val="24"/>
        </w:rPr>
        <w:t xml:space="preserve"> tratado e há dificuldades de se definir critérios </w:t>
      </w:r>
      <w:r>
        <w:rPr>
          <w:rFonts w:ascii="Times New Roman" w:hAnsi="Times New Roman" w:cs="Times New Roman"/>
          <w:sz w:val="24"/>
        </w:rPr>
        <w:lastRenderedPageBreak/>
        <w:t>para a escolha de contrafatual, este trabalho fez uso de um Controle Sintético para obter um contrafatual da taxa de homicídio de Pernambuco</w:t>
      </w:r>
      <w:r w:rsidR="00833F6F">
        <w:rPr>
          <w:rFonts w:ascii="Times New Roman" w:hAnsi="Times New Roman" w:cs="Times New Roman"/>
          <w:sz w:val="24"/>
        </w:rPr>
        <w:t>,</w:t>
      </w:r>
      <w:r>
        <w:rPr>
          <w:rFonts w:ascii="Times New Roman" w:hAnsi="Times New Roman" w:cs="Times New Roman"/>
          <w:sz w:val="24"/>
        </w:rPr>
        <w:t xml:space="preserve"> considerando</w:t>
      </w:r>
      <w:r w:rsidR="00833F6F">
        <w:rPr>
          <w:rFonts w:ascii="Times New Roman" w:hAnsi="Times New Roman" w:cs="Times New Roman"/>
          <w:sz w:val="24"/>
        </w:rPr>
        <w:t>-se</w:t>
      </w:r>
      <w:r>
        <w:rPr>
          <w:rFonts w:ascii="Times New Roman" w:hAnsi="Times New Roman" w:cs="Times New Roman"/>
          <w:sz w:val="24"/>
        </w:rPr>
        <w:t xml:space="preserve"> um</w:t>
      </w:r>
      <w:r w:rsidR="00833F6F">
        <w:rPr>
          <w:rFonts w:ascii="Times New Roman" w:hAnsi="Times New Roman" w:cs="Times New Roman"/>
          <w:sz w:val="24"/>
        </w:rPr>
        <w:t xml:space="preserve"> grupo de 23 estados do Brasil, e, assim, a partir da situação verificada e aquela do Controle Sintético, obter uma estimativa do impacto do programa Pacto pela Vida sobre a taxa de homicídio do estado entre 2007 e 2011. As evidências obtidas indicam uma redução média anual de 9,1 pontos na taxa de homicídio de Pernambuco quando comparado ao seu controle sintético para o período 2007-2011, o que equivale a uma redução de </w:t>
      </w:r>
      <w:proofErr w:type="gramStart"/>
      <w:r w:rsidR="00833F6F">
        <w:rPr>
          <w:rFonts w:ascii="Times New Roman" w:hAnsi="Times New Roman" w:cs="Times New Roman"/>
          <w:sz w:val="24"/>
        </w:rPr>
        <w:t>cerca de 17,3</w:t>
      </w:r>
      <w:proofErr w:type="gramEnd"/>
      <w:r w:rsidR="00833F6F">
        <w:rPr>
          <w:rFonts w:ascii="Times New Roman" w:hAnsi="Times New Roman" w:cs="Times New Roman"/>
          <w:sz w:val="24"/>
        </w:rPr>
        <w:t xml:space="preserve"> % em relação aos níveis desta taxa em vigor no ano de implementação do programa</w:t>
      </w:r>
      <w:r w:rsidR="00A4688C">
        <w:rPr>
          <w:rFonts w:ascii="Times New Roman" w:hAnsi="Times New Roman" w:cs="Times New Roman"/>
          <w:sz w:val="24"/>
        </w:rPr>
        <w:t xml:space="preserve"> ou o equivalente a cerca de 2.213 vidas poupadas em decorrência do programa.</w:t>
      </w:r>
    </w:p>
    <w:p w:rsidR="00BB1E20" w:rsidRDefault="00A4688C" w:rsidP="00A963B1">
      <w:pPr>
        <w:jc w:val="both"/>
        <w:rPr>
          <w:rFonts w:ascii="Times New Roman" w:hAnsi="Times New Roman" w:cs="Times New Roman"/>
          <w:sz w:val="24"/>
        </w:rPr>
      </w:pPr>
      <w:r>
        <w:rPr>
          <w:rFonts w:ascii="Times New Roman" w:hAnsi="Times New Roman" w:cs="Times New Roman"/>
          <w:b/>
          <w:sz w:val="24"/>
        </w:rPr>
        <w:tab/>
      </w:r>
      <w:r w:rsidRPr="00A4688C">
        <w:rPr>
          <w:rFonts w:ascii="Times New Roman" w:hAnsi="Times New Roman" w:cs="Times New Roman"/>
          <w:sz w:val="24"/>
        </w:rPr>
        <w:t xml:space="preserve">Assim, </w:t>
      </w:r>
      <w:r w:rsidR="00985387">
        <w:rPr>
          <w:rFonts w:ascii="Times New Roman" w:hAnsi="Times New Roman" w:cs="Times New Roman"/>
          <w:sz w:val="24"/>
        </w:rPr>
        <w:t xml:space="preserve">de acordo com as evidências apresentadas neste trabalho, é possível concluir que o programa Pacto pela Vida </w:t>
      </w:r>
      <w:proofErr w:type="gramStart"/>
      <w:r w:rsidR="00A963B1">
        <w:rPr>
          <w:rFonts w:ascii="Times New Roman" w:hAnsi="Times New Roman" w:cs="Times New Roman"/>
          <w:sz w:val="24"/>
        </w:rPr>
        <w:t>implementado</w:t>
      </w:r>
      <w:proofErr w:type="gramEnd"/>
      <w:r w:rsidR="00A963B1">
        <w:rPr>
          <w:rFonts w:ascii="Times New Roman" w:hAnsi="Times New Roman" w:cs="Times New Roman"/>
          <w:sz w:val="24"/>
        </w:rPr>
        <w:t xml:space="preserve"> pelo Governo de Pernambuco propiciou redução significativa da taxa de homicídio do estado entre 2007 e 2011 sendo, neste sentido, uma política pública de exitosa. Note-se, neste sentido, que a redução obtida neste trabalho é significativamente maior que aquela derivada da simples comparação derivada da evolução anual do estado</w:t>
      </w:r>
      <w:r w:rsidR="00B65891">
        <w:rPr>
          <w:rFonts w:ascii="Times New Roman" w:hAnsi="Times New Roman" w:cs="Times New Roman"/>
          <w:sz w:val="24"/>
        </w:rPr>
        <w:t xml:space="preserve">: enquanto que a comparação entre as taxas de homicídio do estado entre 2007 e 2011 indica uma redução de 13,1 pontos, a média anual de redução obtida </w:t>
      </w:r>
      <w:r w:rsidR="00BB1E20">
        <w:rPr>
          <w:rFonts w:ascii="Times New Roman" w:hAnsi="Times New Roman" w:cs="Times New Roman"/>
          <w:sz w:val="24"/>
        </w:rPr>
        <w:t xml:space="preserve">na avaliação </w:t>
      </w:r>
      <w:r w:rsidR="00B65891">
        <w:rPr>
          <w:rFonts w:ascii="Times New Roman" w:hAnsi="Times New Roman" w:cs="Times New Roman"/>
          <w:sz w:val="24"/>
        </w:rPr>
        <w:t>corresponde 9,1 pontos</w:t>
      </w:r>
      <w:r w:rsidR="00BB1E20">
        <w:rPr>
          <w:rFonts w:ascii="Times New Roman" w:hAnsi="Times New Roman" w:cs="Times New Roman"/>
          <w:sz w:val="24"/>
        </w:rPr>
        <w:t xml:space="preserve">. Evidentemente, tal diferença decorre da dinâmica da taxa de homicídio do Controle Sintético que apresenta elevação em parte do período. </w:t>
      </w:r>
    </w:p>
    <w:p w:rsidR="00985387" w:rsidRDefault="00BB1E20" w:rsidP="00BB1E20">
      <w:pPr>
        <w:ind w:firstLine="720"/>
        <w:jc w:val="both"/>
        <w:rPr>
          <w:rFonts w:ascii="Times New Roman" w:hAnsi="Times New Roman" w:cs="Times New Roman"/>
          <w:sz w:val="24"/>
        </w:rPr>
      </w:pPr>
      <w:proofErr w:type="gramStart"/>
      <w:r>
        <w:rPr>
          <w:rFonts w:ascii="Times New Roman" w:hAnsi="Times New Roman" w:cs="Times New Roman"/>
          <w:sz w:val="24"/>
        </w:rPr>
        <w:t>Deve-se</w:t>
      </w:r>
      <w:proofErr w:type="gramEnd"/>
      <w:r>
        <w:rPr>
          <w:rFonts w:ascii="Times New Roman" w:hAnsi="Times New Roman" w:cs="Times New Roman"/>
          <w:sz w:val="24"/>
        </w:rPr>
        <w:t xml:space="preserve"> apontar, entretanto, as óbvias limitações do trabalho. Primeiro, é possível perceber que, embora o Controle Sintético apresente a melhor aproximação possível para o contrafatual da taxa de homicídio de Pernambuco entre 1996 e 2006, este está longe de representar um contrafatual perfeito. Neste sentido, os resultados devem ser considerados com cuidado, particularmente quando se trata de números absolutos. Que todos os demais estados do Nordeste tenham apresentado elevação da taxa de homicídio entre 2007 e 2011 conforta</w:t>
      </w:r>
      <w:proofErr w:type="gramStart"/>
      <w:r>
        <w:rPr>
          <w:rFonts w:ascii="Times New Roman" w:hAnsi="Times New Roman" w:cs="Times New Roman"/>
          <w:sz w:val="24"/>
        </w:rPr>
        <w:t xml:space="preserve"> mas</w:t>
      </w:r>
      <w:proofErr w:type="gramEnd"/>
      <w:r>
        <w:rPr>
          <w:rFonts w:ascii="Times New Roman" w:hAnsi="Times New Roman" w:cs="Times New Roman"/>
          <w:sz w:val="24"/>
        </w:rPr>
        <w:t xml:space="preserve"> não resolve tal fragilidade. Adicionalmente, deve ser também evidente que os resultados obtidos não garantem que os efeitos obtidos (de curto prazo, diga-se) em relação à redução na taxa de homicídio continuem a ocorrer nos próximos anos, uma vez que, em geral, as ações</w:t>
      </w:r>
      <w:r w:rsidR="0036378A">
        <w:rPr>
          <w:rFonts w:ascii="Times New Roman" w:hAnsi="Times New Roman" w:cs="Times New Roman"/>
          <w:sz w:val="24"/>
        </w:rPr>
        <w:t xml:space="preserve"> iniciais atuam em pontos de menor rigidez e mais fácil geração de resultados (causas “óbvias” ou “tratáveis” da violência).</w:t>
      </w:r>
    </w:p>
    <w:p w:rsidR="00BB1E20" w:rsidRPr="00A4688C" w:rsidRDefault="00BB1E20" w:rsidP="00BB1E20">
      <w:pPr>
        <w:ind w:firstLine="720"/>
        <w:jc w:val="both"/>
        <w:rPr>
          <w:rFonts w:ascii="Times New Roman" w:hAnsi="Times New Roman" w:cs="Times New Roman"/>
          <w:sz w:val="24"/>
        </w:rPr>
      </w:pPr>
    </w:p>
    <w:p w:rsidR="00EB637F" w:rsidRPr="001B762D" w:rsidRDefault="00EB637F" w:rsidP="00EB6776">
      <w:pPr>
        <w:rPr>
          <w:rFonts w:ascii="Times New Roman" w:hAnsi="Times New Roman" w:cs="Times New Roman"/>
          <w:b/>
          <w:sz w:val="24"/>
        </w:rPr>
      </w:pPr>
      <w:r w:rsidRPr="001B762D">
        <w:rPr>
          <w:rFonts w:ascii="Times New Roman" w:hAnsi="Times New Roman" w:cs="Times New Roman"/>
          <w:b/>
          <w:sz w:val="24"/>
        </w:rPr>
        <w:t>Bibliografia</w:t>
      </w:r>
    </w:p>
    <w:p w:rsidR="00092F95" w:rsidRDefault="00092F95" w:rsidP="00E5799B">
      <w:pPr>
        <w:spacing w:after="0" w:line="240" w:lineRule="auto"/>
        <w:rPr>
          <w:rFonts w:ascii="Times New Roman" w:hAnsi="Times New Roman" w:cs="Times New Roman"/>
          <w:bCs/>
          <w:sz w:val="24"/>
          <w:lang w:val="en-US"/>
        </w:rPr>
      </w:pPr>
      <w:r w:rsidRPr="002733D3">
        <w:rPr>
          <w:rFonts w:ascii="Times New Roman" w:hAnsi="Times New Roman" w:cs="Times New Roman"/>
          <w:bCs/>
          <w:sz w:val="24"/>
        </w:rPr>
        <w:t xml:space="preserve">ABADIE, A. &amp; J. GARDEAZABAL. </w:t>
      </w:r>
      <w:r w:rsidRPr="00092F95">
        <w:rPr>
          <w:rFonts w:ascii="Times New Roman" w:hAnsi="Times New Roman" w:cs="Times New Roman"/>
          <w:bCs/>
          <w:sz w:val="24"/>
          <w:lang w:val="en-US"/>
        </w:rPr>
        <w:t>"</w:t>
      </w:r>
      <w:hyperlink r:id="rId13" w:history="1">
        <w:r w:rsidRPr="00092F95">
          <w:rPr>
            <w:rFonts w:ascii="Times New Roman" w:hAnsi="Times New Roman" w:cs="Times New Roman"/>
            <w:sz w:val="24"/>
            <w:lang w:val="en-US"/>
          </w:rPr>
          <w:t>The Economic Costs of Conflict: A Case Study of the Basque Country</w:t>
        </w:r>
      </w:hyperlink>
      <w:r w:rsidRPr="00092F95">
        <w:rPr>
          <w:rFonts w:ascii="Times New Roman" w:hAnsi="Times New Roman" w:cs="Times New Roman"/>
          <w:bCs/>
          <w:sz w:val="24"/>
          <w:lang w:val="en-US"/>
        </w:rPr>
        <w:t>," </w:t>
      </w:r>
      <w:hyperlink r:id="rId14" w:history="1">
        <w:r w:rsidRPr="00092F95">
          <w:rPr>
            <w:rFonts w:ascii="Times New Roman" w:hAnsi="Times New Roman" w:cs="Times New Roman"/>
            <w:bCs/>
            <w:sz w:val="24"/>
            <w:lang w:val="en-US"/>
          </w:rPr>
          <w:t>American Economic Review</w:t>
        </w:r>
      </w:hyperlink>
      <w:r w:rsidRPr="00092F95">
        <w:rPr>
          <w:rFonts w:ascii="Times New Roman" w:hAnsi="Times New Roman" w:cs="Times New Roman"/>
          <w:bCs/>
          <w:sz w:val="24"/>
          <w:lang w:val="en-US"/>
        </w:rPr>
        <w:t>, American Economic Association, vol. 93(1), pages 113-132, March, 2003</w:t>
      </w:r>
    </w:p>
    <w:p w:rsidR="00591CE6" w:rsidRPr="00591CE6" w:rsidRDefault="00591CE6" w:rsidP="00E5799B">
      <w:pPr>
        <w:spacing w:after="0" w:line="240" w:lineRule="auto"/>
        <w:rPr>
          <w:rFonts w:ascii="Times New Roman" w:hAnsi="Times New Roman" w:cs="Times New Roman"/>
          <w:bCs/>
          <w:sz w:val="24"/>
          <w:lang w:val="en-US"/>
        </w:rPr>
      </w:pPr>
    </w:p>
    <w:p w:rsidR="00092F95" w:rsidRPr="00092F95" w:rsidRDefault="00092F95" w:rsidP="00E5799B">
      <w:pPr>
        <w:spacing w:line="240" w:lineRule="auto"/>
        <w:jc w:val="both"/>
        <w:rPr>
          <w:rFonts w:ascii="Times New Roman" w:hAnsi="Times New Roman" w:cs="Times New Roman"/>
          <w:sz w:val="24"/>
          <w:lang w:val="en-US"/>
        </w:rPr>
      </w:pPr>
      <w:proofErr w:type="gramStart"/>
      <w:r w:rsidRPr="00092F95">
        <w:rPr>
          <w:rFonts w:ascii="Times New Roman" w:hAnsi="Times New Roman" w:cs="Times New Roman"/>
          <w:bCs/>
          <w:sz w:val="24"/>
          <w:lang w:val="en-US"/>
        </w:rPr>
        <w:t>ABADIE</w:t>
      </w:r>
      <w:r>
        <w:rPr>
          <w:rFonts w:ascii="Times New Roman" w:hAnsi="Times New Roman" w:cs="Times New Roman"/>
          <w:bCs/>
          <w:sz w:val="24"/>
          <w:lang w:val="en-US"/>
        </w:rPr>
        <w:t xml:space="preserve">, A., </w:t>
      </w:r>
      <w:r w:rsidRPr="00092F95">
        <w:rPr>
          <w:rFonts w:ascii="Times New Roman" w:hAnsi="Times New Roman" w:cs="Times New Roman"/>
          <w:sz w:val="24"/>
          <w:lang w:val="en-US"/>
        </w:rPr>
        <w:t>DIAMOND</w:t>
      </w:r>
      <w:r>
        <w:rPr>
          <w:rFonts w:ascii="Times New Roman" w:hAnsi="Times New Roman" w:cs="Times New Roman"/>
          <w:sz w:val="24"/>
          <w:lang w:val="en-US"/>
        </w:rPr>
        <w:t xml:space="preserve">, A. </w:t>
      </w:r>
      <w:r w:rsidRPr="00092F95">
        <w:rPr>
          <w:rFonts w:ascii="Times New Roman" w:hAnsi="Times New Roman" w:cs="Times New Roman"/>
          <w:sz w:val="24"/>
          <w:lang w:val="en-US"/>
        </w:rPr>
        <w:t>&amp; HAINMUELLER</w:t>
      </w:r>
      <w:r>
        <w:rPr>
          <w:rFonts w:ascii="Times New Roman" w:hAnsi="Times New Roman" w:cs="Times New Roman"/>
          <w:sz w:val="24"/>
          <w:lang w:val="en-US"/>
        </w:rPr>
        <w:t>, J.</w:t>
      </w:r>
      <w:proofErr w:type="gramEnd"/>
      <w:r>
        <w:rPr>
          <w:rFonts w:ascii="Times New Roman" w:hAnsi="Times New Roman" w:cs="Times New Roman"/>
          <w:sz w:val="24"/>
          <w:lang w:val="en-US"/>
        </w:rPr>
        <w:t xml:space="preserve"> </w:t>
      </w:r>
      <w:r w:rsidRPr="00092F95">
        <w:rPr>
          <w:rFonts w:ascii="Times New Roman" w:hAnsi="Times New Roman" w:cs="Times New Roman"/>
          <w:sz w:val="24"/>
          <w:lang w:val="en-US"/>
        </w:rPr>
        <w:t xml:space="preserve"> "</w:t>
      </w:r>
      <w:hyperlink r:id="rId15" w:history="1">
        <w:r w:rsidRPr="00092F95">
          <w:rPr>
            <w:rFonts w:ascii="Times New Roman" w:hAnsi="Times New Roman" w:cs="Times New Roman"/>
            <w:sz w:val="24"/>
            <w:lang w:val="en-US"/>
          </w:rPr>
          <w:t>Synthetic Control Methods for Comparative Case Studies: Estim</w:t>
        </w:r>
        <w:r w:rsidR="00591CE6">
          <w:rPr>
            <w:rFonts w:ascii="Times New Roman" w:hAnsi="Times New Roman" w:cs="Times New Roman"/>
            <w:sz w:val="24"/>
            <w:lang w:val="en-US"/>
          </w:rPr>
          <w:t>ating the Effect of California</w:t>
        </w:r>
        <w:r w:rsidRPr="00092F95">
          <w:rPr>
            <w:rFonts w:ascii="Times New Roman" w:hAnsi="Times New Roman" w:cs="Times New Roman"/>
            <w:sz w:val="24"/>
            <w:lang w:val="en-US"/>
          </w:rPr>
          <w:t xml:space="preserve"> Tobacco Control </w:t>
        </w:r>
        <w:r w:rsidRPr="00092F95">
          <w:rPr>
            <w:rFonts w:ascii="Times New Roman" w:hAnsi="Times New Roman" w:cs="Times New Roman"/>
            <w:sz w:val="24"/>
            <w:lang w:val="en-US"/>
          </w:rPr>
          <w:lastRenderedPageBreak/>
          <w:t>Program</w:t>
        </w:r>
      </w:hyperlink>
      <w:r w:rsidRPr="00092F95">
        <w:rPr>
          <w:rFonts w:ascii="Times New Roman" w:hAnsi="Times New Roman" w:cs="Times New Roman"/>
          <w:sz w:val="24"/>
          <w:lang w:val="en-US"/>
        </w:rPr>
        <w:t>," </w:t>
      </w:r>
      <w:hyperlink r:id="rId16" w:history="1">
        <w:r w:rsidRPr="00092F95">
          <w:rPr>
            <w:rFonts w:ascii="Times New Roman" w:hAnsi="Times New Roman" w:cs="Times New Roman"/>
            <w:sz w:val="24"/>
            <w:lang w:val="en-US"/>
          </w:rPr>
          <w:t>Journal of the American Statistical Association</w:t>
        </w:r>
      </w:hyperlink>
      <w:r w:rsidRPr="00092F95">
        <w:rPr>
          <w:rFonts w:ascii="Times New Roman" w:hAnsi="Times New Roman" w:cs="Times New Roman"/>
          <w:sz w:val="24"/>
          <w:lang w:val="en-US"/>
        </w:rPr>
        <w:t>, American Statistical Associatio</w:t>
      </w:r>
      <w:r>
        <w:rPr>
          <w:rFonts w:ascii="Times New Roman" w:hAnsi="Times New Roman" w:cs="Times New Roman"/>
          <w:sz w:val="24"/>
          <w:lang w:val="en-US"/>
        </w:rPr>
        <w:t>n, vol. 105(490), pages 493-505, 2010.</w:t>
      </w:r>
    </w:p>
    <w:p w:rsidR="00CB0348" w:rsidRPr="00D0082E" w:rsidRDefault="00CB0348" w:rsidP="00E5799B">
      <w:pPr>
        <w:spacing w:after="0" w:line="240" w:lineRule="auto"/>
        <w:rPr>
          <w:rFonts w:ascii="Times New Roman" w:hAnsi="Times New Roman" w:cs="Times New Roman"/>
          <w:sz w:val="24"/>
          <w:lang w:val="en-US"/>
        </w:rPr>
      </w:pPr>
    </w:p>
    <w:p w:rsidR="00CB0348" w:rsidRPr="002733D3" w:rsidRDefault="00291640" w:rsidP="00E5799B">
      <w:pPr>
        <w:spacing w:after="0" w:line="240" w:lineRule="auto"/>
        <w:rPr>
          <w:rFonts w:ascii="Times New Roman" w:hAnsi="Times New Roman" w:cs="Times New Roman"/>
          <w:sz w:val="24"/>
        </w:rPr>
      </w:pPr>
      <w:r>
        <w:rPr>
          <w:rFonts w:ascii="Times New Roman" w:hAnsi="Times New Roman" w:cs="Times New Roman"/>
          <w:sz w:val="24"/>
        </w:rPr>
        <w:t>BEATO</w:t>
      </w:r>
      <w:r w:rsidR="00CB0348" w:rsidRPr="00CB0348">
        <w:rPr>
          <w:rFonts w:ascii="Times New Roman" w:hAnsi="Times New Roman" w:cs="Times New Roman"/>
          <w:sz w:val="24"/>
        </w:rPr>
        <w:t>, C. (org.).</w:t>
      </w:r>
      <w:r w:rsidR="00CB0348" w:rsidRPr="00CB0348">
        <w:rPr>
          <w:rFonts w:ascii="Times New Roman" w:hAnsi="Times New Roman" w:cs="Times New Roman"/>
          <w:i/>
          <w:sz w:val="24"/>
        </w:rPr>
        <w:t xml:space="preserve"> Compreendendo e avaliando projetos de segurança pública</w:t>
      </w:r>
      <w:r w:rsidR="00CB0348" w:rsidRPr="00CB0348">
        <w:rPr>
          <w:rFonts w:ascii="Times New Roman" w:hAnsi="Times New Roman" w:cs="Times New Roman"/>
          <w:sz w:val="24"/>
        </w:rPr>
        <w:t xml:space="preserve">. </w:t>
      </w:r>
      <w:r w:rsidR="00CB0348" w:rsidRPr="002733D3">
        <w:rPr>
          <w:rFonts w:ascii="Times New Roman" w:hAnsi="Times New Roman" w:cs="Times New Roman"/>
          <w:sz w:val="24"/>
        </w:rPr>
        <w:t xml:space="preserve">Belo Horizonte: </w:t>
      </w:r>
    </w:p>
    <w:p w:rsidR="00CB0348" w:rsidRPr="00D0082E" w:rsidRDefault="00CB0348" w:rsidP="00E5799B">
      <w:pPr>
        <w:spacing w:after="0" w:line="240" w:lineRule="auto"/>
        <w:rPr>
          <w:rFonts w:ascii="Times New Roman" w:hAnsi="Times New Roman" w:cs="Times New Roman"/>
          <w:sz w:val="24"/>
        </w:rPr>
      </w:pPr>
      <w:r w:rsidRPr="00D0082E">
        <w:rPr>
          <w:rFonts w:ascii="Times New Roman" w:hAnsi="Times New Roman" w:cs="Times New Roman"/>
          <w:sz w:val="24"/>
        </w:rPr>
        <w:t>UFMG, 2008.</w:t>
      </w:r>
    </w:p>
    <w:p w:rsidR="00291640" w:rsidRPr="00D0082E" w:rsidRDefault="00291640" w:rsidP="00E5799B">
      <w:pPr>
        <w:spacing w:after="0" w:line="240" w:lineRule="auto"/>
        <w:rPr>
          <w:rFonts w:ascii="Times New Roman" w:hAnsi="Times New Roman" w:cs="Times New Roman"/>
          <w:bCs/>
          <w:sz w:val="24"/>
        </w:rPr>
      </w:pPr>
    </w:p>
    <w:p w:rsidR="00291640" w:rsidRPr="002733D3" w:rsidRDefault="00291640" w:rsidP="00E5799B">
      <w:pPr>
        <w:spacing w:after="0" w:line="240" w:lineRule="auto"/>
        <w:jc w:val="both"/>
        <w:rPr>
          <w:rFonts w:ascii="Times New Roman" w:hAnsi="Times New Roman" w:cs="Times New Roman"/>
          <w:sz w:val="24"/>
          <w:lang w:val="en-US"/>
        </w:rPr>
      </w:pPr>
      <w:r>
        <w:rPr>
          <w:rFonts w:ascii="Times New Roman" w:hAnsi="Times New Roman" w:cs="Times New Roman"/>
          <w:sz w:val="24"/>
        </w:rPr>
        <w:t xml:space="preserve">CASTRO, M. M., ALVES DA SILVA, B. F., ASSUNÇÃO, R., BEATO FILHO, C. “Regionalização como estratégia </w:t>
      </w:r>
      <w:r w:rsidRPr="00E83D08">
        <w:rPr>
          <w:rFonts w:ascii="Times New Roman" w:hAnsi="Times New Roman" w:cs="Times New Roman"/>
          <w:sz w:val="24"/>
        </w:rPr>
        <w:t>para a definição de políticas públicas de controle de homicídios</w:t>
      </w:r>
      <w:r>
        <w:rPr>
          <w:rFonts w:ascii="Times New Roman" w:hAnsi="Times New Roman" w:cs="Times New Roman"/>
          <w:sz w:val="24"/>
        </w:rPr>
        <w:t xml:space="preserve">” </w:t>
      </w:r>
      <w:r w:rsidRPr="00E83D08">
        <w:rPr>
          <w:rFonts w:ascii="Times New Roman" w:hAnsi="Times New Roman" w:cs="Times New Roman"/>
          <w:i/>
          <w:sz w:val="24"/>
        </w:rPr>
        <w:t xml:space="preserve">Cad. </w:t>
      </w:r>
      <w:proofErr w:type="spellStart"/>
      <w:r w:rsidRPr="002733D3">
        <w:rPr>
          <w:rFonts w:ascii="Times New Roman" w:hAnsi="Times New Roman" w:cs="Times New Roman"/>
          <w:i/>
          <w:sz w:val="24"/>
          <w:lang w:val="en-US"/>
        </w:rPr>
        <w:t>Saúde</w:t>
      </w:r>
      <w:proofErr w:type="spellEnd"/>
      <w:r w:rsidRPr="002733D3">
        <w:rPr>
          <w:rFonts w:ascii="Times New Roman" w:hAnsi="Times New Roman" w:cs="Times New Roman"/>
          <w:i/>
          <w:sz w:val="24"/>
          <w:lang w:val="en-US"/>
        </w:rPr>
        <w:t xml:space="preserve"> </w:t>
      </w:r>
      <w:proofErr w:type="spellStart"/>
      <w:r w:rsidRPr="002733D3">
        <w:rPr>
          <w:rFonts w:ascii="Times New Roman" w:hAnsi="Times New Roman" w:cs="Times New Roman"/>
          <w:i/>
          <w:sz w:val="24"/>
          <w:lang w:val="en-US"/>
        </w:rPr>
        <w:t>Pública</w:t>
      </w:r>
      <w:proofErr w:type="spellEnd"/>
      <w:r w:rsidRPr="002733D3">
        <w:rPr>
          <w:rFonts w:ascii="Times New Roman" w:hAnsi="Times New Roman" w:cs="Times New Roman"/>
          <w:sz w:val="24"/>
          <w:lang w:val="en-US"/>
        </w:rPr>
        <w:t xml:space="preserve">, Rio de Janeiro, </w:t>
      </w:r>
      <w:proofErr w:type="gramStart"/>
      <w:r w:rsidRPr="002733D3">
        <w:rPr>
          <w:rFonts w:ascii="Times New Roman" w:hAnsi="Times New Roman" w:cs="Times New Roman"/>
          <w:sz w:val="24"/>
          <w:lang w:val="en-US"/>
        </w:rPr>
        <w:t>20(5):</w:t>
      </w:r>
      <w:proofErr w:type="gramEnd"/>
      <w:r w:rsidRPr="002733D3">
        <w:rPr>
          <w:rFonts w:ascii="Times New Roman" w:hAnsi="Times New Roman" w:cs="Times New Roman"/>
          <w:sz w:val="24"/>
          <w:lang w:val="en-US"/>
        </w:rPr>
        <w:t>1269-1280, set-out, 2004.</w:t>
      </w:r>
    </w:p>
    <w:p w:rsidR="00291640" w:rsidRDefault="00291640" w:rsidP="00E5799B">
      <w:pPr>
        <w:spacing w:after="0" w:line="240" w:lineRule="auto"/>
        <w:rPr>
          <w:rFonts w:ascii="Times New Roman" w:hAnsi="Times New Roman" w:cs="Times New Roman"/>
          <w:bCs/>
          <w:sz w:val="24"/>
          <w:lang w:val="en-US"/>
        </w:rPr>
      </w:pPr>
    </w:p>
    <w:p w:rsidR="00291640" w:rsidRDefault="00291640" w:rsidP="00E5799B">
      <w:pPr>
        <w:spacing w:after="0" w:line="240" w:lineRule="auto"/>
        <w:rPr>
          <w:rFonts w:ascii="Times New Roman" w:hAnsi="Times New Roman" w:cs="Times New Roman"/>
          <w:bCs/>
          <w:sz w:val="24"/>
          <w:lang w:val="en-US"/>
        </w:rPr>
      </w:pPr>
      <w:r>
        <w:rPr>
          <w:rFonts w:ascii="Times New Roman" w:hAnsi="Times New Roman" w:cs="Times New Roman"/>
          <w:bCs/>
          <w:sz w:val="24"/>
          <w:lang w:val="en-US"/>
        </w:rPr>
        <w:t>CERDÁ, M. e MESSNER, S. “</w:t>
      </w:r>
      <w:r w:rsidRPr="00C34543">
        <w:rPr>
          <w:rFonts w:ascii="Times New Roman" w:hAnsi="Times New Roman" w:cs="Times New Roman"/>
          <w:bCs/>
          <w:sz w:val="24"/>
          <w:lang w:val="en-US"/>
        </w:rPr>
        <w:t>Investigating the Effect of Social Changes on Age-Specific Gun-Related Homicide Rates in New York City During the 1990s</w:t>
      </w:r>
      <w:r>
        <w:rPr>
          <w:rFonts w:ascii="Times New Roman" w:hAnsi="Times New Roman" w:cs="Times New Roman"/>
          <w:bCs/>
          <w:sz w:val="24"/>
          <w:lang w:val="en-US"/>
        </w:rPr>
        <w:t>.</w:t>
      </w:r>
      <w:proofErr w:type="gramStart"/>
      <w:r>
        <w:rPr>
          <w:rFonts w:ascii="Times New Roman" w:hAnsi="Times New Roman" w:cs="Times New Roman"/>
          <w:bCs/>
          <w:sz w:val="24"/>
          <w:lang w:val="en-US"/>
        </w:rPr>
        <w:t>”,</w:t>
      </w:r>
      <w:proofErr w:type="gramEnd"/>
      <w:r>
        <w:rPr>
          <w:rFonts w:ascii="Times New Roman" w:hAnsi="Times New Roman" w:cs="Times New Roman"/>
          <w:bCs/>
          <w:sz w:val="24"/>
          <w:lang w:val="en-US"/>
        </w:rPr>
        <w:t xml:space="preserve"> </w:t>
      </w:r>
      <w:r w:rsidRPr="00C34543">
        <w:rPr>
          <w:rFonts w:ascii="Times New Roman" w:hAnsi="Times New Roman" w:cs="Times New Roman"/>
          <w:bCs/>
          <w:i/>
          <w:sz w:val="24"/>
          <w:lang w:val="en-US"/>
        </w:rPr>
        <w:t xml:space="preserve">Am J Public Health </w:t>
      </w:r>
      <w:r>
        <w:rPr>
          <w:rFonts w:ascii="Times New Roman" w:hAnsi="Times New Roman" w:cs="Times New Roman"/>
          <w:bCs/>
          <w:sz w:val="24"/>
          <w:lang w:val="en-US"/>
        </w:rPr>
        <w:t>2010, June, 100 (6): 1107-115</w:t>
      </w:r>
    </w:p>
    <w:p w:rsidR="007B644D" w:rsidRDefault="007B644D" w:rsidP="00E5799B">
      <w:pPr>
        <w:spacing w:after="0" w:line="240" w:lineRule="auto"/>
        <w:rPr>
          <w:rFonts w:ascii="Times New Roman" w:hAnsi="Times New Roman" w:cs="Times New Roman"/>
          <w:bCs/>
          <w:sz w:val="24"/>
          <w:lang w:val="en-US"/>
        </w:rPr>
      </w:pPr>
    </w:p>
    <w:p w:rsidR="007B644D" w:rsidRPr="007B644D" w:rsidRDefault="007B644D" w:rsidP="00E5799B">
      <w:pPr>
        <w:spacing w:after="0" w:line="240" w:lineRule="auto"/>
        <w:rPr>
          <w:rFonts w:ascii="Times New Roman" w:hAnsi="Times New Roman" w:cs="Times New Roman"/>
          <w:bCs/>
          <w:sz w:val="24"/>
        </w:rPr>
      </w:pPr>
      <w:r w:rsidRPr="007B644D">
        <w:rPr>
          <w:rFonts w:ascii="Times New Roman" w:hAnsi="Times New Roman" w:cs="Times New Roman"/>
          <w:bCs/>
          <w:sz w:val="24"/>
        </w:rPr>
        <w:t xml:space="preserve">DATASUS, </w:t>
      </w:r>
      <w:proofErr w:type="gramStart"/>
      <w:r w:rsidRPr="007B644D">
        <w:rPr>
          <w:rFonts w:ascii="Times New Roman" w:hAnsi="Times New Roman" w:cs="Times New Roman"/>
          <w:bCs/>
          <w:sz w:val="24"/>
        </w:rPr>
        <w:t>www2.</w:t>
      </w:r>
      <w:proofErr w:type="spellStart"/>
      <w:proofErr w:type="gramEnd"/>
      <w:r w:rsidRPr="007B644D">
        <w:rPr>
          <w:rFonts w:ascii="Times New Roman" w:hAnsi="Times New Roman" w:cs="Times New Roman"/>
          <w:bCs/>
          <w:sz w:val="24"/>
        </w:rPr>
        <w:t>datasus</w:t>
      </w:r>
      <w:proofErr w:type="spellEnd"/>
      <w:r w:rsidRPr="007B644D">
        <w:rPr>
          <w:rFonts w:ascii="Times New Roman" w:hAnsi="Times New Roman" w:cs="Times New Roman"/>
          <w:bCs/>
          <w:sz w:val="24"/>
        </w:rPr>
        <w:t>.</w:t>
      </w:r>
      <w:proofErr w:type="spellStart"/>
      <w:r w:rsidRPr="007B644D">
        <w:rPr>
          <w:rFonts w:ascii="Times New Roman" w:hAnsi="Times New Roman" w:cs="Times New Roman"/>
          <w:bCs/>
          <w:sz w:val="24"/>
        </w:rPr>
        <w:t>gov.br,</w:t>
      </w:r>
      <w:proofErr w:type="spellEnd"/>
      <w:r w:rsidRPr="007B644D">
        <w:rPr>
          <w:rFonts w:ascii="Times New Roman" w:hAnsi="Times New Roman" w:cs="Times New Roman"/>
          <w:bCs/>
          <w:sz w:val="24"/>
        </w:rPr>
        <w:t xml:space="preserve"> 2013.</w:t>
      </w:r>
    </w:p>
    <w:p w:rsidR="00A03EE9" w:rsidRPr="007B644D" w:rsidRDefault="00A03EE9" w:rsidP="00E5799B">
      <w:pPr>
        <w:spacing w:after="0" w:line="240" w:lineRule="auto"/>
        <w:rPr>
          <w:rFonts w:ascii="Times New Roman" w:hAnsi="Times New Roman" w:cs="Times New Roman"/>
          <w:bCs/>
          <w:sz w:val="24"/>
        </w:rPr>
      </w:pPr>
    </w:p>
    <w:p w:rsidR="00291640" w:rsidRPr="006F52F9" w:rsidRDefault="00291640" w:rsidP="00E5799B">
      <w:pPr>
        <w:spacing w:after="0" w:line="240" w:lineRule="auto"/>
        <w:rPr>
          <w:rFonts w:ascii="Times New Roman" w:hAnsi="Times New Roman" w:cs="Times New Roman"/>
          <w:sz w:val="24"/>
        </w:rPr>
      </w:pPr>
      <w:r>
        <w:rPr>
          <w:rFonts w:ascii="Times New Roman" w:hAnsi="Times New Roman" w:cs="Times New Roman"/>
          <w:sz w:val="24"/>
        </w:rPr>
        <w:t xml:space="preserve">CERQUEIRA </w:t>
      </w:r>
      <w:proofErr w:type="gramStart"/>
      <w:r>
        <w:rPr>
          <w:rFonts w:ascii="Times New Roman" w:hAnsi="Times New Roman" w:cs="Times New Roman"/>
          <w:sz w:val="24"/>
        </w:rPr>
        <w:t>D.</w:t>
      </w:r>
      <w:proofErr w:type="gramEnd"/>
      <w:r>
        <w:rPr>
          <w:rFonts w:ascii="Times New Roman" w:hAnsi="Times New Roman" w:cs="Times New Roman"/>
          <w:sz w:val="24"/>
        </w:rPr>
        <w:t xml:space="preserve"> e MELLO </w:t>
      </w:r>
      <w:proofErr w:type="spellStart"/>
      <w:r>
        <w:rPr>
          <w:rFonts w:ascii="Times New Roman" w:hAnsi="Times New Roman" w:cs="Times New Roman"/>
          <w:sz w:val="24"/>
        </w:rPr>
        <w:t>J.M.</w:t>
      </w:r>
      <w:proofErr w:type="spellEnd"/>
      <w:r>
        <w:rPr>
          <w:rFonts w:ascii="Times New Roman" w:hAnsi="Times New Roman" w:cs="Times New Roman"/>
          <w:sz w:val="24"/>
        </w:rPr>
        <w:t xml:space="preserve"> P. “Menos armas, </w:t>
      </w:r>
      <w:r w:rsidRPr="006F52F9">
        <w:rPr>
          <w:rFonts w:ascii="Times New Roman" w:hAnsi="Times New Roman" w:cs="Times New Roman"/>
          <w:sz w:val="24"/>
        </w:rPr>
        <w:t>menos crimes: o emblemático caso de São</w:t>
      </w:r>
    </w:p>
    <w:p w:rsidR="00291640" w:rsidRDefault="00291640" w:rsidP="00E5799B">
      <w:pPr>
        <w:spacing w:after="0" w:line="240" w:lineRule="auto"/>
        <w:rPr>
          <w:rFonts w:ascii="Times New Roman" w:hAnsi="Times New Roman" w:cs="Times New Roman"/>
          <w:sz w:val="24"/>
        </w:rPr>
      </w:pPr>
      <w:proofErr w:type="gramStart"/>
      <w:r w:rsidRPr="006F52F9">
        <w:rPr>
          <w:rFonts w:ascii="Times New Roman" w:hAnsi="Times New Roman" w:cs="Times New Roman"/>
          <w:sz w:val="24"/>
        </w:rPr>
        <w:t>Paulo</w:t>
      </w:r>
      <w:r>
        <w:rPr>
          <w:rFonts w:ascii="Times New Roman" w:hAnsi="Times New Roman" w:cs="Times New Roman"/>
          <w:sz w:val="24"/>
        </w:rPr>
        <w:t>”</w:t>
      </w:r>
      <w:proofErr w:type="gramEnd"/>
      <w:r w:rsidRPr="006F52F9">
        <w:rPr>
          <w:rFonts w:ascii="Times New Roman" w:hAnsi="Times New Roman" w:cs="Times New Roman"/>
          <w:sz w:val="24"/>
        </w:rPr>
        <w:t>. 2009</w:t>
      </w:r>
      <w:r>
        <w:rPr>
          <w:rFonts w:ascii="Times New Roman" w:hAnsi="Times New Roman" w:cs="Times New Roman"/>
          <w:sz w:val="24"/>
        </w:rPr>
        <w:t xml:space="preserve">. Disponível em: </w:t>
      </w:r>
      <w:hyperlink r:id="rId17" w:history="1">
        <w:r w:rsidR="00591CE6" w:rsidRPr="00795144">
          <w:rPr>
            <w:rStyle w:val="Hyperlink"/>
            <w:rFonts w:ascii="Times New Roman" w:hAnsi="Times New Roman" w:cs="Times New Roman"/>
            <w:sz w:val="24"/>
          </w:rPr>
          <w:t>www.ence.ibge.gov.br/pos_graduacao/mestrado/seminarios/res30.ppt</w:t>
        </w:r>
      </w:hyperlink>
      <w:r>
        <w:rPr>
          <w:rFonts w:ascii="Times New Roman" w:hAnsi="Times New Roman" w:cs="Times New Roman"/>
          <w:sz w:val="24"/>
        </w:rPr>
        <w:t>.</w:t>
      </w:r>
      <w:r w:rsidR="00591CE6">
        <w:rPr>
          <w:rFonts w:ascii="Times New Roman" w:hAnsi="Times New Roman" w:cs="Times New Roman"/>
          <w:sz w:val="24"/>
        </w:rPr>
        <w:t xml:space="preserve"> </w:t>
      </w:r>
      <w:r>
        <w:rPr>
          <w:rFonts w:ascii="Times New Roman" w:hAnsi="Times New Roman" w:cs="Times New Roman"/>
          <w:sz w:val="24"/>
        </w:rPr>
        <w:t>Acessado em 20 de julho de 2013</w:t>
      </w:r>
      <w:r w:rsidRPr="006F52F9">
        <w:rPr>
          <w:rFonts w:ascii="Times New Roman" w:hAnsi="Times New Roman" w:cs="Times New Roman"/>
          <w:sz w:val="24"/>
        </w:rPr>
        <w:t>.</w:t>
      </w:r>
    </w:p>
    <w:p w:rsidR="00291640" w:rsidRPr="00291640" w:rsidRDefault="00291640" w:rsidP="00E5799B">
      <w:pPr>
        <w:spacing w:after="0" w:line="240" w:lineRule="auto"/>
        <w:rPr>
          <w:rFonts w:ascii="Times New Roman" w:hAnsi="Times New Roman" w:cs="Times New Roman"/>
          <w:bCs/>
          <w:sz w:val="24"/>
        </w:rPr>
      </w:pPr>
    </w:p>
    <w:p w:rsidR="00A03EE9" w:rsidRDefault="00A03EE9" w:rsidP="00E5799B">
      <w:pPr>
        <w:spacing w:after="0" w:line="240" w:lineRule="auto"/>
        <w:rPr>
          <w:rFonts w:ascii="Times New Roman" w:hAnsi="Times New Roman" w:cs="Times New Roman"/>
          <w:bCs/>
          <w:sz w:val="24"/>
        </w:rPr>
      </w:pPr>
      <w:r>
        <w:rPr>
          <w:rFonts w:ascii="Times New Roman" w:hAnsi="Times New Roman" w:cs="Times New Roman"/>
          <w:bCs/>
          <w:sz w:val="24"/>
        </w:rPr>
        <w:t xml:space="preserve">HENRIQUES, </w:t>
      </w:r>
      <w:proofErr w:type="gramStart"/>
      <w:r>
        <w:rPr>
          <w:rFonts w:ascii="Times New Roman" w:hAnsi="Times New Roman" w:cs="Times New Roman"/>
          <w:bCs/>
          <w:sz w:val="24"/>
        </w:rPr>
        <w:t>R.</w:t>
      </w:r>
      <w:proofErr w:type="gramEnd"/>
      <w:r>
        <w:rPr>
          <w:rFonts w:ascii="Times New Roman" w:hAnsi="Times New Roman" w:cs="Times New Roman"/>
          <w:bCs/>
          <w:sz w:val="24"/>
        </w:rPr>
        <w:t xml:space="preserve"> e RAMOS, S. “</w:t>
      </w:r>
      <w:proofErr w:type="spellStart"/>
      <w:r w:rsidRPr="00A03EE9">
        <w:rPr>
          <w:rFonts w:ascii="Times New Roman" w:hAnsi="Times New Roman" w:cs="Times New Roman"/>
          <w:bCs/>
          <w:sz w:val="24"/>
        </w:rPr>
        <w:t>UPPs</w:t>
      </w:r>
      <w:proofErr w:type="spellEnd"/>
      <w:r w:rsidRPr="00A03EE9">
        <w:rPr>
          <w:rFonts w:ascii="Times New Roman" w:hAnsi="Times New Roman" w:cs="Times New Roman"/>
          <w:bCs/>
          <w:sz w:val="24"/>
        </w:rPr>
        <w:t xml:space="preserve"> Social: ações sociais para a consolidação da pacificação</w:t>
      </w:r>
      <w:r>
        <w:rPr>
          <w:rFonts w:ascii="Times New Roman" w:hAnsi="Times New Roman" w:cs="Times New Roman"/>
          <w:bCs/>
          <w:sz w:val="24"/>
        </w:rPr>
        <w:t>”</w:t>
      </w:r>
    </w:p>
    <w:p w:rsidR="00A03EE9" w:rsidRDefault="00A03EE9" w:rsidP="00E5799B">
      <w:pPr>
        <w:spacing w:after="0" w:line="240" w:lineRule="auto"/>
        <w:rPr>
          <w:rFonts w:ascii="Times New Roman" w:hAnsi="Times New Roman" w:cs="Times New Roman"/>
          <w:bCs/>
          <w:sz w:val="24"/>
        </w:rPr>
      </w:pPr>
      <w:r>
        <w:rPr>
          <w:rFonts w:ascii="Times New Roman" w:hAnsi="Times New Roman" w:cs="Times New Roman"/>
          <w:bCs/>
          <w:sz w:val="24"/>
        </w:rPr>
        <w:t xml:space="preserve">Disponível em </w:t>
      </w:r>
      <w:hyperlink r:id="rId18" w:history="1">
        <w:r w:rsidRPr="00A03EE9">
          <w:rPr>
            <w:rStyle w:val="Hyperlink"/>
            <w:rFonts w:ascii="Times New Roman" w:hAnsi="Times New Roman" w:cs="Times New Roman"/>
            <w:bCs/>
            <w:sz w:val="24"/>
          </w:rPr>
          <w:t>http://www.ie.ufrj.br/oldroot/datacenterie/pdfs/seminarios/pesquisa/texto3008.pdf</w:t>
        </w:r>
      </w:hyperlink>
    </w:p>
    <w:p w:rsidR="006F543D" w:rsidRDefault="00A03EE9" w:rsidP="00E5799B">
      <w:pPr>
        <w:spacing w:after="0" w:line="240" w:lineRule="auto"/>
        <w:rPr>
          <w:rFonts w:ascii="Times New Roman" w:hAnsi="Times New Roman" w:cs="Times New Roman"/>
          <w:bCs/>
          <w:sz w:val="24"/>
        </w:rPr>
      </w:pPr>
      <w:r>
        <w:rPr>
          <w:rFonts w:ascii="Times New Roman" w:hAnsi="Times New Roman" w:cs="Times New Roman"/>
          <w:bCs/>
          <w:sz w:val="24"/>
        </w:rPr>
        <w:t xml:space="preserve">Data de acesso: 15 de julho de 2013. </w:t>
      </w:r>
    </w:p>
    <w:p w:rsidR="00A03EE9" w:rsidRDefault="00A03EE9" w:rsidP="00E5799B">
      <w:pPr>
        <w:spacing w:after="0" w:line="240" w:lineRule="auto"/>
        <w:rPr>
          <w:rFonts w:ascii="Times New Roman" w:hAnsi="Times New Roman" w:cs="Times New Roman"/>
          <w:bCs/>
          <w:sz w:val="24"/>
        </w:rPr>
      </w:pPr>
    </w:p>
    <w:p w:rsidR="00A03EE9" w:rsidRDefault="00A03EE9" w:rsidP="00E5799B">
      <w:pPr>
        <w:spacing w:after="0" w:line="240" w:lineRule="auto"/>
        <w:rPr>
          <w:rFonts w:ascii="Times New Roman" w:hAnsi="Times New Roman" w:cs="Times New Roman"/>
          <w:bCs/>
          <w:sz w:val="24"/>
        </w:rPr>
      </w:pPr>
      <w:r>
        <w:rPr>
          <w:rFonts w:ascii="Times New Roman" w:hAnsi="Times New Roman" w:cs="Times New Roman"/>
          <w:bCs/>
          <w:sz w:val="24"/>
        </w:rPr>
        <w:t>MACEDO</w:t>
      </w:r>
      <w:r w:rsidRPr="002D70A0">
        <w:rPr>
          <w:rFonts w:ascii="Times New Roman" w:hAnsi="Times New Roman" w:cs="Times New Roman"/>
          <w:bCs/>
          <w:sz w:val="24"/>
        </w:rPr>
        <w:t>, A. O. “Polícia, quando quer, faz!</w:t>
      </w:r>
      <w:proofErr w:type="gramStart"/>
      <w:r w:rsidRPr="002D70A0">
        <w:rPr>
          <w:rFonts w:ascii="Times New Roman" w:hAnsi="Times New Roman" w:cs="Times New Roman"/>
          <w:bCs/>
          <w:sz w:val="24"/>
        </w:rPr>
        <w:t>" :</w:t>
      </w:r>
      <w:proofErr w:type="gramEnd"/>
      <w:r w:rsidRPr="002D70A0">
        <w:rPr>
          <w:rFonts w:ascii="Times New Roman" w:hAnsi="Times New Roman" w:cs="Times New Roman"/>
          <w:bCs/>
          <w:sz w:val="24"/>
        </w:rPr>
        <w:t xml:space="preserve"> análise da estrutura de governança do “Pacto pela Vida” de Pernambuco</w:t>
      </w:r>
      <w:r>
        <w:rPr>
          <w:rFonts w:ascii="Times New Roman" w:hAnsi="Times New Roman" w:cs="Times New Roman"/>
          <w:bCs/>
          <w:sz w:val="24"/>
        </w:rPr>
        <w:t>, Dissertação de Mestrado, Departamento de Sociologia, UnB, 2012</w:t>
      </w:r>
    </w:p>
    <w:p w:rsidR="00A03EE9" w:rsidRDefault="00A03EE9" w:rsidP="00E5799B">
      <w:pPr>
        <w:spacing w:after="0" w:line="240" w:lineRule="auto"/>
        <w:rPr>
          <w:rFonts w:ascii="Times New Roman" w:hAnsi="Times New Roman" w:cs="Times New Roman"/>
          <w:bCs/>
          <w:sz w:val="24"/>
        </w:rPr>
      </w:pPr>
    </w:p>
    <w:p w:rsidR="00A03EE9" w:rsidRDefault="00A03EE9" w:rsidP="00E5799B">
      <w:pPr>
        <w:spacing w:after="0" w:line="240" w:lineRule="auto"/>
        <w:rPr>
          <w:rFonts w:ascii="Times New Roman" w:hAnsi="Times New Roman" w:cs="Times New Roman"/>
          <w:sz w:val="24"/>
        </w:rPr>
      </w:pPr>
      <w:r>
        <w:rPr>
          <w:rFonts w:ascii="Times New Roman" w:hAnsi="Times New Roman" w:cs="Times New Roman"/>
          <w:sz w:val="24"/>
          <w:lang w:val="en-US"/>
        </w:rPr>
        <w:t>MARTIN, G. e CEBALLON</w:t>
      </w:r>
      <w:r w:rsidRPr="00D851E8">
        <w:rPr>
          <w:rFonts w:ascii="Times New Roman" w:hAnsi="Times New Roman" w:cs="Times New Roman"/>
          <w:sz w:val="24"/>
          <w:lang w:val="en-US"/>
        </w:rPr>
        <w:t>, M</w:t>
      </w:r>
      <w:proofErr w:type="gramStart"/>
      <w:r w:rsidRPr="00D851E8">
        <w:rPr>
          <w:rFonts w:ascii="Times New Roman" w:hAnsi="Times New Roman" w:cs="Times New Roman"/>
          <w:sz w:val="24"/>
          <w:lang w:val="en-US"/>
        </w:rPr>
        <w:t>..</w:t>
      </w:r>
      <w:proofErr w:type="gramEnd"/>
      <w:r w:rsidRPr="00D851E8">
        <w:rPr>
          <w:rFonts w:ascii="Times New Roman" w:hAnsi="Times New Roman" w:cs="Times New Roman"/>
          <w:sz w:val="24"/>
          <w:lang w:val="en-US"/>
        </w:rPr>
        <w:t xml:space="preserve"> </w:t>
      </w:r>
      <w:r w:rsidRPr="00D851E8">
        <w:rPr>
          <w:rFonts w:ascii="Times New Roman" w:hAnsi="Times New Roman" w:cs="Times New Roman"/>
          <w:sz w:val="24"/>
        </w:rPr>
        <w:t>Bogotá</w:t>
      </w:r>
      <w:r w:rsidRPr="00D851E8">
        <w:rPr>
          <w:rFonts w:ascii="Times New Roman" w:hAnsi="Times New Roman" w:cs="Times New Roman"/>
          <w:i/>
          <w:sz w:val="24"/>
        </w:rPr>
        <w:t xml:space="preserve">: </w:t>
      </w:r>
      <w:proofErr w:type="spellStart"/>
      <w:r w:rsidRPr="00D851E8">
        <w:rPr>
          <w:rFonts w:ascii="Times New Roman" w:hAnsi="Times New Roman" w:cs="Times New Roman"/>
          <w:i/>
          <w:sz w:val="24"/>
        </w:rPr>
        <w:t>Anatomía</w:t>
      </w:r>
      <w:proofErr w:type="spellEnd"/>
      <w:r w:rsidRPr="00D851E8">
        <w:rPr>
          <w:rFonts w:ascii="Times New Roman" w:hAnsi="Times New Roman" w:cs="Times New Roman"/>
          <w:i/>
          <w:sz w:val="24"/>
        </w:rPr>
        <w:t xml:space="preserve"> de uma </w:t>
      </w:r>
      <w:proofErr w:type="spellStart"/>
      <w:r w:rsidRPr="00D851E8">
        <w:rPr>
          <w:rFonts w:ascii="Times New Roman" w:hAnsi="Times New Roman" w:cs="Times New Roman"/>
          <w:i/>
          <w:sz w:val="24"/>
        </w:rPr>
        <w:t>Transformación</w:t>
      </w:r>
      <w:proofErr w:type="spellEnd"/>
      <w:r w:rsidRPr="00D851E8">
        <w:rPr>
          <w:rFonts w:ascii="Times New Roman" w:hAnsi="Times New Roman" w:cs="Times New Roman"/>
          <w:i/>
          <w:sz w:val="24"/>
        </w:rPr>
        <w:t xml:space="preserve"> - Políticas de </w:t>
      </w:r>
      <w:proofErr w:type="spellStart"/>
      <w:r w:rsidRPr="00D851E8">
        <w:rPr>
          <w:rFonts w:ascii="Times New Roman" w:hAnsi="Times New Roman" w:cs="Times New Roman"/>
          <w:i/>
          <w:sz w:val="24"/>
        </w:rPr>
        <w:t>Seguridad</w:t>
      </w:r>
      <w:proofErr w:type="spellEnd"/>
      <w:r w:rsidRPr="00D851E8">
        <w:rPr>
          <w:rFonts w:ascii="Times New Roman" w:hAnsi="Times New Roman" w:cs="Times New Roman"/>
          <w:i/>
          <w:sz w:val="24"/>
        </w:rPr>
        <w:t xml:space="preserve"> </w:t>
      </w:r>
      <w:proofErr w:type="spellStart"/>
      <w:r w:rsidRPr="00D851E8">
        <w:rPr>
          <w:rFonts w:ascii="Times New Roman" w:hAnsi="Times New Roman" w:cs="Times New Roman"/>
          <w:i/>
          <w:sz w:val="24"/>
        </w:rPr>
        <w:t>Ciudadana</w:t>
      </w:r>
      <w:proofErr w:type="spellEnd"/>
      <w:r w:rsidRPr="00D851E8">
        <w:rPr>
          <w:rFonts w:ascii="Times New Roman" w:hAnsi="Times New Roman" w:cs="Times New Roman"/>
          <w:i/>
          <w:sz w:val="24"/>
        </w:rPr>
        <w:t xml:space="preserve"> 1995 – 2003</w:t>
      </w:r>
      <w:r w:rsidRPr="00D851E8">
        <w:rPr>
          <w:rFonts w:ascii="Times New Roman" w:hAnsi="Times New Roman" w:cs="Times New Roman"/>
          <w:sz w:val="24"/>
        </w:rPr>
        <w:t xml:space="preserve">. </w:t>
      </w:r>
      <w:proofErr w:type="spellStart"/>
      <w:r w:rsidRPr="00D851E8">
        <w:rPr>
          <w:rFonts w:ascii="Times New Roman" w:hAnsi="Times New Roman" w:cs="Times New Roman"/>
          <w:sz w:val="24"/>
        </w:rPr>
        <w:t>Javeriana</w:t>
      </w:r>
      <w:proofErr w:type="spellEnd"/>
      <w:r w:rsidRPr="00D851E8">
        <w:rPr>
          <w:rFonts w:ascii="Times New Roman" w:hAnsi="Times New Roman" w:cs="Times New Roman"/>
          <w:sz w:val="24"/>
        </w:rPr>
        <w:t>, 2004.</w:t>
      </w:r>
    </w:p>
    <w:p w:rsidR="00291640" w:rsidRDefault="00291640" w:rsidP="00E5799B">
      <w:pPr>
        <w:spacing w:after="0" w:line="240" w:lineRule="auto"/>
        <w:rPr>
          <w:rFonts w:ascii="Times New Roman" w:hAnsi="Times New Roman" w:cs="Times New Roman"/>
          <w:sz w:val="24"/>
        </w:rPr>
      </w:pPr>
    </w:p>
    <w:p w:rsidR="00291640" w:rsidRDefault="00291640" w:rsidP="00E5799B">
      <w:pPr>
        <w:spacing w:line="240" w:lineRule="auto"/>
        <w:rPr>
          <w:rFonts w:ascii="Times New Roman" w:hAnsi="Times New Roman" w:cs="Times New Roman"/>
          <w:sz w:val="24"/>
        </w:rPr>
      </w:pPr>
      <w:r>
        <w:rPr>
          <w:rFonts w:ascii="Times New Roman" w:hAnsi="Times New Roman" w:cs="Times New Roman"/>
          <w:sz w:val="24"/>
        </w:rPr>
        <w:t>NADANOVSKY</w:t>
      </w:r>
      <w:r w:rsidRPr="006F52F9">
        <w:rPr>
          <w:rFonts w:ascii="Times New Roman" w:hAnsi="Times New Roman" w:cs="Times New Roman"/>
          <w:sz w:val="24"/>
        </w:rPr>
        <w:t>, P. O aumento</w:t>
      </w:r>
      <w:r>
        <w:rPr>
          <w:rFonts w:ascii="Times New Roman" w:hAnsi="Times New Roman" w:cs="Times New Roman"/>
          <w:sz w:val="24"/>
        </w:rPr>
        <w:t xml:space="preserve"> no encarceramento e a redução</w:t>
      </w:r>
      <w:proofErr w:type="gramStart"/>
      <w:r>
        <w:rPr>
          <w:rFonts w:ascii="Times New Roman" w:hAnsi="Times New Roman" w:cs="Times New Roman"/>
          <w:sz w:val="24"/>
        </w:rPr>
        <w:t xml:space="preserve">  </w:t>
      </w:r>
      <w:proofErr w:type="gramEnd"/>
      <w:r w:rsidRPr="006F52F9">
        <w:rPr>
          <w:rFonts w:ascii="Times New Roman" w:hAnsi="Times New Roman" w:cs="Times New Roman"/>
          <w:sz w:val="24"/>
        </w:rPr>
        <w:t>nos ho</w:t>
      </w:r>
      <w:r>
        <w:rPr>
          <w:rFonts w:ascii="Times New Roman" w:hAnsi="Times New Roman" w:cs="Times New Roman"/>
          <w:sz w:val="24"/>
        </w:rPr>
        <w:t xml:space="preserve">micídios em São Paulo, Brasil, </w:t>
      </w:r>
      <w:r w:rsidRPr="006F52F9">
        <w:rPr>
          <w:rFonts w:ascii="Times New Roman" w:hAnsi="Times New Roman" w:cs="Times New Roman"/>
          <w:sz w:val="24"/>
        </w:rPr>
        <w:t>entre 1996 e 2005</w:t>
      </w:r>
      <w:r>
        <w:rPr>
          <w:rFonts w:ascii="Times New Roman" w:hAnsi="Times New Roman" w:cs="Times New Roman"/>
          <w:sz w:val="24"/>
        </w:rPr>
        <w:t xml:space="preserve">, </w:t>
      </w:r>
      <w:r w:rsidRPr="0011589D">
        <w:rPr>
          <w:rFonts w:ascii="Times New Roman" w:hAnsi="Times New Roman" w:cs="Times New Roman"/>
          <w:i/>
          <w:sz w:val="24"/>
        </w:rPr>
        <w:t>Cadernos de Saúde Pública</w:t>
      </w:r>
      <w:r>
        <w:rPr>
          <w:rFonts w:ascii="Times New Roman" w:hAnsi="Times New Roman" w:cs="Times New Roman"/>
          <w:sz w:val="24"/>
        </w:rPr>
        <w:t xml:space="preserve"> 25 (8): 1859-1864), 2009. </w:t>
      </w:r>
    </w:p>
    <w:p w:rsidR="00092F95" w:rsidRDefault="00092F95" w:rsidP="00E5799B">
      <w:pPr>
        <w:spacing w:line="240" w:lineRule="auto"/>
        <w:rPr>
          <w:rFonts w:ascii="Times New Roman" w:hAnsi="Times New Roman" w:cs="Times New Roman"/>
          <w:sz w:val="24"/>
          <w:lang w:val="en-US"/>
        </w:rPr>
      </w:pPr>
      <w:r w:rsidRPr="00EB637F">
        <w:rPr>
          <w:rFonts w:ascii="Times New Roman" w:hAnsi="Times New Roman" w:cs="Times New Roman"/>
          <w:sz w:val="24"/>
          <w:lang w:val="en-US"/>
        </w:rPr>
        <w:t xml:space="preserve">OUIMET, M. “A World of Economic Development, Income Inequality, </w:t>
      </w:r>
      <w:proofErr w:type="spellStart"/>
      <w:r w:rsidRPr="00EB637F">
        <w:rPr>
          <w:rFonts w:ascii="Times New Roman" w:hAnsi="Times New Roman" w:cs="Times New Roman"/>
          <w:sz w:val="24"/>
          <w:lang w:val="en-US"/>
        </w:rPr>
        <w:t>ande</w:t>
      </w:r>
      <w:proofErr w:type="spellEnd"/>
      <w:r w:rsidRPr="00EB637F">
        <w:rPr>
          <w:rFonts w:ascii="Times New Roman" w:hAnsi="Times New Roman" w:cs="Times New Roman"/>
          <w:sz w:val="24"/>
          <w:lang w:val="en-US"/>
        </w:rPr>
        <w:t xml:space="preserve"> Excess Infant Mortality and Homicide Rate for 165 Countries in 2010”, </w:t>
      </w:r>
      <w:r w:rsidRPr="00EB637F">
        <w:rPr>
          <w:rFonts w:ascii="Times New Roman" w:hAnsi="Times New Roman" w:cs="Times New Roman"/>
          <w:i/>
          <w:sz w:val="24"/>
          <w:lang w:val="en-US"/>
        </w:rPr>
        <w:t>Homicide Studies</w:t>
      </w:r>
      <w:r w:rsidRPr="00EB637F">
        <w:rPr>
          <w:rFonts w:ascii="Times New Roman" w:hAnsi="Times New Roman" w:cs="Times New Roman"/>
          <w:sz w:val="24"/>
          <w:lang w:val="en-US"/>
        </w:rPr>
        <w:t>, 16, 2012.</w:t>
      </w:r>
    </w:p>
    <w:p w:rsidR="00291640" w:rsidRDefault="00291640" w:rsidP="00E5799B">
      <w:pPr>
        <w:spacing w:after="0" w:line="240" w:lineRule="auto"/>
        <w:rPr>
          <w:rFonts w:ascii="Times New Roman" w:hAnsi="Times New Roman" w:cs="Times New Roman"/>
          <w:sz w:val="24"/>
        </w:rPr>
      </w:pPr>
      <w:r>
        <w:rPr>
          <w:rFonts w:ascii="Times New Roman" w:hAnsi="Times New Roman" w:cs="Times New Roman"/>
          <w:sz w:val="24"/>
        </w:rPr>
        <w:t xml:space="preserve">PERES </w:t>
      </w:r>
      <w:proofErr w:type="spellStart"/>
      <w:r>
        <w:rPr>
          <w:rFonts w:ascii="Times New Roman" w:hAnsi="Times New Roman" w:cs="Times New Roman"/>
          <w:sz w:val="24"/>
        </w:rPr>
        <w:t>M.F.T.</w:t>
      </w:r>
      <w:proofErr w:type="spellEnd"/>
      <w:r>
        <w:rPr>
          <w:rFonts w:ascii="Times New Roman" w:hAnsi="Times New Roman" w:cs="Times New Roman"/>
          <w:sz w:val="24"/>
        </w:rPr>
        <w:t>, VICENTIN</w:t>
      </w:r>
      <w:r w:rsidRPr="003D20E9">
        <w:rPr>
          <w:rFonts w:ascii="Times New Roman" w:hAnsi="Times New Roman" w:cs="Times New Roman"/>
          <w:sz w:val="24"/>
        </w:rPr>
        <w:t xml:space="preserve"> </w:t>
      </w:r>
      <w:proofErr w:type="gramStart"/>
      <w:r w:rsidRPr="003D20E9">
        <w:rPr>
          <w:rFonts w:ascii="Times New Roman" w:hAnsi="Times New Roman" w:cs="Times New Roman"/>
          <w:sz w:val="24"/>
        </w:rPr>
        <w:t>D</w:t>
      </w:r>
      <w:r>
        <w:rPr>
          <w:rFonts w:ascii="Times New Roman" w:hAnsi="Times New Roman" w:cs="Times New Roman"/>
          <w:sz w:val="24"/>
        </w:rPr>
        <w:t>.</w:t>
      </w:r>
      <w:proofErr w:type="gramEnd"/>
      <w:r>
        <w:rPr>
          <w:rFonts w:ascii="Times New Roman" w:hAnsi="Times New Roman" w:cs="Times New Roman"/>
          <w:sz w:val="24"/>
        </w:rPr>
        <w:t>, NERY</w:t>
      </w:r>
      <w:r w:rsidRPr="003D20E9">
        <w:rPr>
          <w:rFonts w:ascii="Times New Roman" w:hAnsi="Times New Roman" w:cs="Times New Roman"/>
          <w:sz w:val="24"/>
        </w:rPr>
        <w:t xml:space="preserve"> </w:t>
      </w:r>
      <w:proofErr w:type="spellStart"/>
      <w:r w:rsidRPr="003D20E9">
        <w:rPr>
          <w:rFonts w:ascii="Times New Roman" w:hAnsi="Times New Roman" w:cs="Times New Roman"/>
          <w:sz w:val="24"/>
        </w:rPr>
        <w:t>M</w:t>
      </w:r>
      <w:r>
        <w:rPr>
          <w:rFonts w:ascii="Times New Roman" w:hAnsi="Times New Roman" w:cs="Times New Roman"/>
          <w:sz w:val="24"/>
        </w:rPr>
        <w:t>.</w:t>
      </w:r>
      <w:r w:rsidRPr="003D20E9">
        <w:rPr>
          <w:rFonts w:ascii="Times New Roman" w:hAnsi="Times New Roman" w:cs="Times New Roman"/>
          <w:sz w:val="24"/>
        </w:rPr>
        <w:t>B</w:t>
      </w:r>
      <w:r>
        <w:rPr>
          <w:rFonts w:ascii="Times New Roman" w:hAnsi="Times New Roman" w:cs="Times New Roman"/>
          <w:sz w:val="24"/>
        </w:rPr>
        <w:t>.</w:t>
      </w:r>
      <w:proofErr w:type="spellEnd"/>
      <w:r>
        <w:rPr>
          <w:rFonts w:ascii="Times New Roman" w:hAnsi="Times New Roman" w:cs="Times New Roman"/>
          <w:sz w:val="24"/>
        </w:rPr>
        <w:t>, LIMA</w:t>
      </w:r>
      <w:r w:rsidRPr="003D20E9">
        <w:rPr>
          <w:rFonts w:ascii="Times New Roman" w:hAnsi="Times New Roman" w:cs="Times New Roman"/>
          <w:sz w:val="24"/>
        </w:rPr>
        <w:t xml:space="preserve"> </w:t>
      </w:r>
      <w:proofErr w:type="spellStart"/>
      <w:r w:rsidRPr="003D20E9">
        <w:rPr>
          <w:rFonts w:ascii="Times New Roman" w:hAnsi="Times New Roman" w:cs="Times New Roman"/>
          <w:sz w:val="24"/>
        </w:rPr>
        <w:t>R</w:t>
      </w:r>
      <w:r>
        <w:rPr>
          <w:rFonts w:ascii="Times New Roman" w:hAnsi="Times New Roman" w:cs="Times New Roman"/>
          <w:sz w:val="24"/>
        </w:rPr>
        <w:t>.</w:t>
      </w:r>
      <w:r w:rsidRPr="003D20E9">
        <w:rPr>
          <w:rFonts w:ascii="Times New Roman" w:hAnsi="Times New Roman" w:cs="Times New Roman"/>
          <w:sz w:val="24"/>
        </w:rPr>
        <w:t>S</w:t>
      </w:r>
      <w:r>
        <w:rPr>
          <w:rFonts w:ascii="Times New Roman" w:hAnsi="Times New Roman" w:cs="Times New Roman"/>
          <w:sz w:val="24"/>
        </w:rPr>
        <w:t>.</w:t>
      </w:r>
      <w:proofErr w:type="spellEnd"/>
      <w:r>
        <w:rPr>
          <w:rFonts w:ascii="Times New Roman" w:hAnsi="Times New Roman" w:cs="Times New Roman"/>
          <w:sz w:val="24"/>
        </w:rPr>
        <w:t>, SOUZA,</w:t>
      </w:r>
      <w:r w:rsidRPr="003D20E9">
        <w:rPr>
          <w:rFonts w:ascii="Times New Roman" w:hAnsi="Times New Roman" w:cs="Times New Roman"/>
          <w:sz w:val="24"/>
        </w:rPr>
        <w:t xml:space="preserve"> </w:t>
      </w:r>
      <w:proofErr w:type="spellStart"/>
      <w:r w:rsidRPr="003D20E9">
        <w:rPr>
          <w:rFonts w:ascii="Times New Roman" w:hAnsi="Times New Roman" w:cs="Times New Roman"/>
          <w:sz w:val="24"/>
        </w:rPr>
        <w:t>E</w:t>
      </w:r>
      <w:r>
        <w:rPr>
          <w:rFonts w:ascii="Times New Roman" w:hAnsi="Times New Roman" w:cs="Times New Roman"/>
          <w:sz w:val="24"/>
        </w:rPr>
        <w:t>.</w:t>
      </w:r>
      <w:r w:rsidRPr="003D20E9">
        <w:rPr>
          <w:rFonts w:ascii="Times New Roman" w:hAnsi="Times New Roman" w:cs="Times New Roman"/>
          <w:sz w:val="24"/>
        </w:rPr>
        <w:t>R</w:t>
      </w:r>
      <w:r>
        <w:rPr>
          <w:rFonts w:ascii="Times New Roman" w:hAnsi="Times New Roman" w:cs="Times New Roman"/>
          <w:sz w:val="24"/>
        </w:rPr>
        <w:t>.</w:t>
      </w:r>
      <w:proofErr w:type="spellEnd"/>
      <w:r>
        <w:rPr>
          <w:rFonts w:ascii="Times New Roman" w:hAnsi="Times New Roman" w:cs="Times New Roman"/>
          <w:sz w:val="24"/>
        </w:rPr>
        <w:t>, CERDA</w:t>
      </w:r>
      <w:r w:rsidRPr="003D20E9">
        <w:rPr>
          <w:rFonts w:ascii="Times New Roman" w:hAnsi="Times New Roman" w:cs="Times New Roman"/>
          <w:sz w:val="24"/>
        </w:rPr>
        <w:t xml:space="preserve"> M, </w:t>
      </w:r>
      <w:proofErr w:type="spellStart"/>
      <w:r w:rsidRPr="003D20E9">
        <w:rPr>
          <w:rFonts w:ascii="Times New Roman" w:hAnsi="Times New Roman" w:cs="Times New Roman"/>
          <w:sz w:val="24"/>
        </w:rPr>
        <w:t>et</w:t>
      </w:r>
      <w:proofErr w:type="spellEnd"/>
      <w:r w:rsidRPr="003D20E9">
        <w:rPr>
          <w:rFonts w:ascii="Times New Roman" w:hAnsi="Times New Roman" w:cs="Times New Roman"/>
          <w:sz w:val="24"/>
        </w:rPr>
        <w:t xml:space="preserve"> </w:t>
      </w:r>
      <w:r>
        <w:rPr>
          <w:rFonts w:ascii="Times New Roman" w:hAnsi="Times New Roman" w:cs="Times New Roman"/>
          <w:sz w:val="24"/>
        </w:rPr>
        <w:t xml:space="preserve">al. “Queda dos homicídios em São </w:t>
      </w:r>
      <w:r w:rsidRPr="003D20E9">
        <w:rPr>
          <w:rFonts w:ascii="Times New Roman" w:hAnsi="Times New Roman" w:cs="Times New Roman"/>
          <w:sz w:val="24"/>
        </w:rPr>
        <w:t>Paulo, Brasil: uma análise descritiva</w:t>
      </w:r>
      <w:r>
        <w:rPr>
          <w:rFonts w:ascii="Times New Roman" w:hAnsi="Times New Roman" w:cs="Times New Roman"/>
          <w:sz w:val="24"/>
        </w:rPr>
        <w:t>”.</w:t>
      </w:r>
      <w:r w:rsidRPr="003D20E9">
        <w:rPr>
          <w:rFonts w:ascii="Times New Roman" w:hAnsi="Times New Roman" w:cs="Times New Roman"/>
          <w:sz w:val="24"/>
        </w:rPr>
        <w:t xml:space="preserve"> </w:t>
      </w:r>
      <w:proofErr w:type="spellStart"/>
      <w:r w:rsidRPr="0011589D">
        <w:rPr>
          <w:rFonts w:ascii="Times New Roman" w:hAnsi="Times New Roman" w:cs="Times New Roman"/>
          <w:i/>
          <w:sz w:val="24"/>
        </w:rPr>
        <w:t>Rev</w:t>
      </w:r>
      <w:proofErr w:type="spellEnd"/>
      <w:r w:rsidRPr="0011589D">
        <w:rPr>
          <w:rFonts w:ascii="Times New Roman" w:hAnsi="Times New Roman" w:cs="Times New Roman"/>
          <w:i/>
          <w:sz w:val="24"/>
        </w:rPr>
        <w:t xml:space="preserve"> </w:t>
      </w:r>
      <w:proofErr w:type="spellStart"/>
      <w:r w:rsidRPr="0011589D">
        <w:rPr>
          <w:rFonts w:ascii="Times New Roman" w:hAnsi="Times New Roman" w:cs="Times New Roman"/>
          <w:i/>
          <w:sz w:val="24"/>
        </w:rPr>
        <w:t>Panam</w:t>
      </w:r>
      <w:proofErr w:type="spellEnd"/>
      <w:r w:rsidRPr="0011589D">
        <w:rPr>
          <w:rFonts w:ascii="Times New Roman" w:hAnsi="Times New Roman" w:cs="Times New Roman"/>
          <w:i/>
          <w:sz w:val="24"/>
        </w:rPr>
        <w:t xml:space="preserve"> </w:t>
      </w:r>
      <w:proofErr w:type="spellStart"/>
      <w:r w:rsidRPr="0011589D">
        <w:rPr>
          <w:rFonts w:ascii="Times New Roman" w:hAnsi="Times New Roman" w:cs="Times New Roman"/>
          <w:i/>
          <w:sz w:val="24"/>
        </w:rPr>
        <w:t>Salud</w:t>
      </w:r>
      <w:proofErr w:type="spellEnd"/>
      <w:r w:rsidRPr="0011589D">
        <w:rPr>
          <w:rFonts w:ascii="Times New Roman" w:hAnsi="Times New Roman" w:cs="Times New Roman"/>
          <w:i/>
          <w:sz w:val="24"/>
        </w:rPr>
        <w:t xml:space="preserve"> Publica</w:t>
      </w:r>
      <w:r w:rsidRPr="003D20E9">
        <w:rPr>
          <w:rFonts w:ascii="Times New Roman" w:hAnsi="Times New Roman" w:cs="Times New Roman"/>
          <w:sz w:val="24"/>
        </w:rPr>
        <w:t xml:space="preserve">. </w:t>
      </w:r>
      <w:proofErr w:type="gramStart"/>
      <w:r w:rsidRPr="003D20E9">
        <w:rPr>
          <w:rFonts w:ascii="Times New Roman" w:hAnsi="Times New Roman" w:cs="Times New Roman"/>
          <w:sz w:val="24"/>
        </w:rPr>
        <w:t>2011;</w:t>
      </w:r>
      <w:proofErr w:type="gramEnd"/>
      <w:r w:rsidRPr="003D20E9">
        <w:rPr>
          <w:rFonts w:ascii="Times New Roman" w:hAnsi="Times New Roman" w:cs="Times New Roman"/>
          <w:sz w:val="24"/>
        </w:rPr>
        <w:t>29(1):17–26.</w:t>
      </w:r>
    </w:p>
    <w:p w:rsidR="00A03EE9" w:rsidRDefault="00A03EE9" w:rsidP="00E5799B">
      <w:pPr>
        <w:spacing w:after="0" w:line="240" w:lineRule="auto"/>
        <w:rPr>
          <w:rFonts w:ascii="Times New Roman" w:hAnsi="Times New Roman" w:cs="Times New Roman"/>
          <w:bCs/>
          <w:sz w:val="24"/>
        </w:rPr>
      </w:pPr>
    </w:p>
    <w:p w:rsidR="00A03EE9" w:rsidRPr="00332927" w:rsidRDefault="00A03EE9" w:rsidP="00E5799B">
      <w:pPr>
        <w:spacing w:after="0" w:line="240" w:lineRule="auto"/>
        <w:jc w:val="both"/>
        <w:rPr>
          <w:rFonts w:ascii="Times New Roman" w:hAnsi="Times New Roman" w:cs="Times New Roman"/>
          <w:bCs/>
          <w:sz w:val="24"/>
        </w:rPr>
      </w:pPr>
      <w:r w:rsidRPr="00332927">
        <w:rPr>
          <w:rFonts w:ascii="Times New Roman" w:hAnsi="Times New Roman" w:cs="Times New Roman"/>
          <w:bCs/>
          <w:sz w:val="24"/>
        </w:rPr>
        <w:t>PERNAMBUCO. Pacto pela Vida: Plano Estadual de Segurança Pública, 2007. Disponível em: http://www.pactopelavida.pe.gov.br/material-institucional/. Data de acesso: 20 de junho de 2010.</w:t>
      </w:r>
    </w:p>
    <w:p w:rsidR="00A03EE9" w:rsidRDefault="00A03EE9" w:rsidP="00E5799B">
      <w:pPr>
        <w:spacing w:after="0" w:line="240" w:lineRule="auto"/>
        <w:rPr>
          <w:rFonts w:ascii="Times New Roman" w:hAnsi="Times New Roman" w:cs="Times New Roman"/>
          <w:bCs/>
          <w:sz w:val="24"/>
        </w:rPr>
      </w:pPr>
    </w:p>
    <w:p w:rsidR="00291640" w:rsidRDefault="00291640" w:rsidP="00E5799B">
      <w:pPr>
        <w:spacing w:after="0" w:line="240" w:lineRule="auto"/>
        <w:rPr>
          <w:rFonts w:ascii="Times New Roman" w:hAnsi="Times New Roman" w:cs="Times New Roman"/>
          <w:sz w:val="24"/>
        </w:rPr>
      </w:pPr>
      <w:r>
        <w:rPr>
          <w:rFonts w:ascii="Times New Roman" w:hAnsi="Times New Roman" w:cs="Times New Roman"/>
          <w:sz w:val="24"/>
        </w:rPr>
        <w:t>PIQUET CARNEIRO, L.</w:t>
      </w:r>
      <w:r w:rsidRPr="00C2385F">
        <w:t xml:space="preserve"> </w:t>
      </w:r>
      <w:r>
        <w:t>“</w:t>
      </w:r>
      <w:r w:rsidRPr="00C2385F">
        <w:rPr>
          <w:rFonts w:ascii="Times New Roman" w:hAnsi="Times New Roman" w:cs="Times New Roman"/>
          <w:sz w:val="24"/>
        </w:rPr>
        <w:t>A fabricação das Unidades de Polícia Pacificadora no Rio de Janeiro: um estudo sobre inovação e liderança</w:t>
      </w:r>
      <w:r>
        <w:rPr>
          <w:rFonts w:ascii="Times New Roman" w:hAnsi="Times New Roman" w:cs="Times New Roman"/>
          <w:sz w:val="24"/>
        </w:rPr>
        <w:t xml:space="preserve">”, 2012. </w:t>
      </w:r>
    </w:p>
    <w:p w:rsidR="00291640" w:rsidRDefault="00291640" w:rsidP="00E5799B">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Disponível em </w:t>
      </w:r>
      <w:hyperlink r:id="rId19" w:history="1">
        <w:r w:rsidRPr="00C2385F">
          <w:rPr>
            <w:rStyle w:val="Hyperlink"/>
            <w:rFonts w:ascii="Times New Roman" w:hAnsi="Times New Roman" w:cs="Times New Roman"/>
            <w:sz w:val="24"/>
          </w:rPr>
          <w:t>http://nupps.usp.br/downloads/relatorio/Anexo_09_UPP_Carneiro.pdf</w:t>
        </w:r>
      </w:hyperlink>
      <w:proofErr w:type="gramStart"/>
      <w:r w:rsidR="00591CE6">
        <w:t xml:space="preserve">  </w:t>
      </w:r>
      <w:proofErr w:type="gramEnd"/>
      <w:r>
        <w:rPr>
          <w:rFonts w:ascii="Times New Roman" w:hAnsi="Times New Roman" w:cs="Times New Roman"/>
          <w:sz w:val="24"/>
        </w:rPr>
        <w:t>Acessado em 19 de julho de 2013.</w:t>
      </w:r>
    </w:p>
    <w:p w:rsidR="00291640" w:rsidRDefault="00291640" w:rsidP="00E5799B">
      <w:pPr>
        <w:spacing w:after="0" w:line="240" w:lineRule="auto"/>
        <w:rPr>
          <w:rFonts w:ascii="Times New Roman" w:hAnsi="Times New Roman" w:cs="Times New Roman"/>
          <w:bCs/>
          <w:sz w:val="24"/>
        </w:rPr>
      </w:pPr>
    </w:p>
    <w:p w:rsidR="006F543D" w:rsidRDefault="00332927" w:rsidP="00E5799B">
      <w:pPr>
        <w:spacing w:after="0" w:line="240" w:lineRule="auto"/>
        <w:rPr>
          <w:rFonts w:ascii="Times New Roman" w:hAnsi="Times New Roman" w:cs="Times New Roman"/>
          <w:bCs/>
          <w:sz w:val="24"/>
        </w:rPr>
      </w:pPr>
      <w:r>
        <w:rPr>
          <w:rFonts w:ascii="Times New Roman" w:hAnsi="Times New Roman" w:cs="Times New Roman"/>
          <w:bCs/>
          <w:sz w:val="24"/>
        </w:rPr>
        <w:t xml:space="preserve">RATTON, </w:t>
      </w:r>
      <w:proofErr w:type="spellStart"/>
      <w:r>
        <w:rPr>
          <w:rFonts w:ascii="Times New Roman" w:hAnsi="Times New Roman" w:cs="Times New Roman"/>
          <w:bCs/>
          <w:sz w:val="24"/>
        </w:rPr>
        <w:t>J.L.</w:t>
      </w:r>
      <w:proofErr w:type="spellEnd"/>
      <w:r>
        <w:rPr>
          <w:rFonts w:ascii="Times New Roman" w:hAnsi="Times New Roman" w:cs="Times New Roman"/>
          <w:bCs/>
          <w:sz w:val="24"/>
        </w:rPr>
        <w:t xml:space="preserve"> (2013), Segurança Pública: possibilidades e desafios: o caso do Pacto pela Vida, </w:t>
      </w:r>
      <w:proofErr w:type="spellStart"/>
      <w:r>
        <w:rPr>
          <w:rFonts w:ascii="Times New Roman" w:hAnsi="Times New Roman" w:cs="Times New Roman"/>
          <w:bCs/>
          <w:sz w:val="24"/>
        </w:rPr>
        <w:t>mi</w:t>
      </w:r>
      <w:r w:rsidR="00611EB1">
        <w:rPr>
          <w:rFonts w:ascii="Times New Roman" w:hAnsi="Times New Roman" w:cs="Times New Roman"/>
          <w:bCs/>
          <w:sz w:val="24"/>
        </w:rPr>
        <w:t>meo</w:t>
      </w:r>
      <w:proofErr w:type="spellEnd"/>
      <w:r w:rsidR="00611EB1">
        <w:rPr>
          <w:rFonts w:ascii="Times New Roman" w:hAnsi="Times New Roman" w:cs="Times New Roman"/>
          <w:bCs/>
          <w:sz w:val="24"/>
        </w:rPr>
        <w:t xml:space="preserve">, 2013, </w:t>
      </w:r>
      <w:proofErr w:type="spellStart"/>
      <w:proofErr w:type="gramStart"/>
      <w:r w:rsidR="00611EB1">
        <w:rPr>
          <w:rFonts w:ascii="Times New Roman" w:hAnsi="Times New Roman" w:cs="Times New Roman"/>
          <w:bCs/>
          <w:sz w:val="24"/>
        </w:rPr>
        <w:t>pp</w:t>
      </w:r>
      <w:proofErr w:type="spellEnd"/>
      <w:proofErr w:type="gramEnd"/>
      <w:r w:rsidR="00611EB1">
        <w:rPr>
          <w:rFonts w:ascii="Times New Roman" w:hAnsi="Times New Roman" w:cs="Times New Roman"/>
          <w:bCs/>
          <w:sz w:val="24"/>
        </w:rPr>
        <w:t xml:space="preserve"> 1-11.</w:t>
      </w:r>
    </w:p>
    <w:p w:rsidR="00611EB1" w:rsidRDefault="00611EB1" w:rsidP="00E5799B">
      <w:pPr>
        <w:spacing w:after="0" w:line="240" w:lineRule="auto"/>
        <w:rPr>
          <w:rFonts w:ascii="Times New Roman" w:hAnsi="Times New Roman" w:cs="Times New Roman"/>
          <w:bCs/>
          <w:sz w:val="24"/>
        </w:rPr>
      </w:pPr>
    </w:p>
    <w:p w:rsidR="006F543D" w:rsidRPr="006F543D" w:rsidRDefault="006F543D" w:rsidP="00E5799B">
      <w:pPr>
        <w:spacing w:after="0" w:line="240" w:lineRule="auto"/>
        <w:jc w:val="both"/>
        <w:rPr>
          <w:rFonts w:ascii="Times New Roman" w:hAnsi="Times New Roman" w:cs="Times New Roman"/>
          <w:bCs/>
          <w:sz w:val="24"/>
        </w:rPr>
      </w:pPr>
      <w:r w:rsidRPr="006F543D">
        <w:rPr>
          <w:rFonts w:ascii="Times New Roman" w:hAnsi="Times New Roman" w:cs="Times New Roman"/>
          <w:bCs/>
          <w:sz w:val="24"/>
        </w:rPr>
        <w:t xml:space="preserve">RATTON, José L.; TORRES, Valéria &amp; BASTOS, Camila. </w:t>
      </w:r>
      <w:r w:rsidR="00332927">
        <w:rPr>
          <w:rFonts w:ascii="Times New Roman" w:hAnsi="Times New Roman" w:cs="Times New Roman"/>
          <w:bCs/>
          <w:sz w:val="24"/>
        </w:rPr>
        <w:t>“</w:t>
      </w:r>
      <w:r w:rsidRPr="006F543D">
        <w:rPr>
          <w:rFonts w:ascii="Times New Roman" w:hAnsi="Times New Roman" w:cs="Times New Roman"/>
          <w:bCs/>
          <w:sz w:val="24"/>
        </w:rPr>
        <w:t xml:space="preserve">Inquérito policial, Sistema </w:t>
      </w:r>
      <w:proofErr w:type="gramStart"/>
      <w:r w:rsidRPr="006F543D">
        <w:rPr>
          <w:rFonts w:ascii="Times New Roman" w:hAnsi="Times New Roman" w:cs="Times New Roman"/>
          <w:bCs/>
          <w:sz w:val="24"/>
        </w:rPr>
        <w:t>de</w:t>
      </w:r>
      <w:proofErr w:type="gramEnd"/>
      <w:r w:rsidRPr="006F543D">
        <w:rPr>
          <w:rFonts w:ascii="Times New Roman" w:hAnsi="Times New Roman" w:cs="Times New Roman"/>
          <w:bCs/>
          <w:sz w:val="24"/>
        </w:rPr>
        <w:t xml:space="preserve"> </w:t>
      </w:r>
    </w:p>
    <w:p w:rsidR="006F543D" w:rsidRPr="006F543D" w:rsidRDefault="006F543D" w:rsidP="00E5799B">
      <w:pPr>
        <w:spacing w:after="0" w:line="240" w:lineRule="auto"/>
        <w:jc w:val="both"/>
        <w:rPr>
          <w:rFonts w:ascii="Times New Roman" w:hAnsi="Times New Roman" w:cs="Times New Roman"/>
          <w:bCs/>
          <w:sz w:val="24"/>
        </w:rPr>
      </w:pPr>
      <w:proofErr w:type="gramStart"/>
      <w:r w:rsidRPr="006F543D">
        <w:rPr>
          <w:rFonts w:ascii="Times New Roman" w:hAnsi="Times New Roman" w:cs="Times New Roman"/>
          <w:bCs/>
          <w:sz w:val="24"/>
        </w:rPr>
        <w:t>Justiça Criminal e políticas públicas de segurança: dilemas e limites da Governança</w:t>
      </w:r>
      <w:r w:rsidR="00332927">
        <w:rPr>
          <w:rFonts w:ascii="Times New Roman" w:hAnsi="Times New Roman" w:cs="Times New Roman"/>
          <w:bCs/>
          <w:sz w:val="24"/>
        </w:rPr>
        <w:t>”</w:t>
      </w:r>
      <w:proofErr w:type="gramEnd"/>
      <w:r w:rsidRPr="006F543D">
        <w:rPr>
          <w:rFonts w:ascii="Times New Roman" w:hAnsi="Times New Roman" w:cs="Times New Roman"/>
          <w:bCs/>
          <w:sz w:val="24"/>
        </w:rPr>
        <w:t xml:space="preserve"> in: </w:t>
      </w:r>
    </w:p>
    <w:p w:rsidR="006F543D" w:rsidRDefault="006F543D" w:rsidP="00E5799B">
      <w:pPr>
        <w:spacing w:after="0" w:line="240" w:lineRule="auto"/>
        <w:jc w:val="both"/>
        <w:rPr>
          <w:rFonts w:ascii="Times New Roman" w:hAnsi="Times New Roman" w:cs="Times New Roman"/>
          <w:bCs/>
          <w:sz w:val="24"/>
        </w:rPr>
      </w:pPr>
      <w:r w:rsidRPr="006F543D">
        <w:rPr>
          <w:rFonts w:ascii="Times New Roman" w:hAnsi="Times New Roman" w:cs="Times New Roman"/>
          <w:bCs/>
          <w:i/>
          <w:sz w:val="24"/>
        </w:rPr>
        <w:t>Revista Sociedade e Estado</w:t>
      </w:r>
      <w:r w:rsidRPr="006F543D">
        <w:rPr>
          <w:rFonts w:ascii="Times New Roman" w:hAnsi="Times New Roman" w:cs="Times New Roman"/>
          <w:bCs/>
          <w:sz w:val="24"/>
        </w:rPr>
        <w:t xml:space="preserve">, Vol. 26, no. </w:t>
      </w:r>
      <w:proofErr w:type="gramStart"/>
      <w:r w:rsidRPr="006F543D">
        <w:rPr>
          <w:rFonts w:ascii="Times New Roman" w:hAnsi="Times New Roman" w:cs="Times New Roman"/>
          <w:bCs/>
          <w:sz w:val="24"/>
        </w:rPr>
        <w:t>1</w:t>
      </w:r>
      <w:proofErr w:type="gramEnd"/>
      <w:r w:rsidRPr="006F543D">
        <w:rPr>
          <w:rFonts w:ascii="Times New Roman" w:hAnsi="Times New Roman" w:cs="Times New Roman"/>
          <w:bCs/>
          <w:sz w:val="24"/>
        </w:rPr>
        <w:t xml:space="preserve">, jan./abr. 2011. </w:t>
      </w:r>
      <w:proofErr w:type="gramStart"/>
      <w:r w:rsidRPr="006F543D">
        <w:rPr>
          <w:rFonts w:ascii="Times New Roman" w:hAnsi="Times New Roman" w:cs="Times New Roman"/>
          <w:bCs/>
          <w:sz w:val="24"/>
        </w:rPr>
        <w:t>p.</w:t>
      </w:r>
      <w:proofErr w:type="gramEnd"/>
      <w:r w:rsidRPr="006F543D">
        <w:rPr>
          <w:rFonts w:ascii="Times New Roman" w:hAnsi="Times New Roman" w:cs="Times New Roman"/>
          <w:bCs/>
          <w:sz w:val="24"/>
        </w:rPr>
        <w:t xml:space="preserve"> 29-58.</w:t>
      </w:r>
    </w:p>
    <w:p w:rsidR="00A811A4" w:rsidRDefault="00A811A4" w:rsidP="00E5799B">
      <w:pPr>
        <w:spacing w:after="0" w:line="240" w:lineRule="auto"/>
        <w:jc w:val="both"/>
        <w:rPr>
          <w:rFonts w:ascii="Times New Roman" w:hAnsi="Times New Roman" w:cs="Times New Roman"/>
          <w:bCs/>
          <w:sz w:val="24"/>
        </w:rPr>
      </w:pPr>
    </w:p>
    <w:p w:rsidR="00A811A4" w:rsidRDefault="00A811A4" w:rsidP="00E5799B">
      <w:pPr>
        <w:spacing w:after="0" w:line="240" w:lineRule="auto"/>
        <w:jc w:val="both"/>
        <w:rPr>
          <w:rFonts w:ascii="Times New Roman" w:hAnsi="Times New Roman" w:cs="Times New Roman"/>
          <w:bCs/>
          <w:sz w:val="24"/>
        </w:rPr>
      </w:pPr>
      <w:r>
        <w:rPr>
          <w:rFonts w:ascii="Times New Roman" w:hAnsi="Times New Roman" w:cs="Times New Roman"/>
          <w:bCs/>
          <w:sz w:val="24"/>
        </w:rPr>
        <w:t xml:space="preserve">SACHSIDA, A. e MENDONÇA, </w:t>
      </w:r>
      <w:proofErr w:type="spellStart"/>
      <w:r>
        <w:rPr>
          <w:rFonts w:ascii="Times New Roman" w:hAnsi="Times New Roman" w:cs="Times New Roman"/>
          <w:bCs/>
          <w:sz w:val="24"/>
        </w:rPr>
        <w:t>M.J.C.</w:t>
      </w:r>
      <w:proofErr w:type="spellEnd"/>
      <w:r>
        <w:rPr>
          <w:rFonts w:ascii="Times New Roman" w:hAnsi="Times New Roman" w:cs="Times New Roman"/>
          <w:bCs/>
          <w:sz w:val="24"/>
        </w:rPr>
        <w:t xml:space="preserve"> “Evolução e Determinantes da taxa de Homicídios no Brasil” </w:t>
      </w:r>
      <w:r>
        <w:rPr>
          <w:rFonts w:ascii="Times New Roman" w:hAnsi="Times New Roman" w:cs="Times New Roman"/>
          <w:bCs/>
          <w:i/>
          <w:sz w:val="24"/>
        </w:rPr>
        <w:t xml:space="preserve">Texto para Discussão </w:t>
      </w:r>
      <w:r>
        <w:rPr>
          <w:rFonts w:ascii="Times New Roman" w:hAnsi="Times New Roman" w:cs="Times New Roman"/>
          <w:bCs/>
          <w:sz w:val="24"/>
        </w:rPr>
        <w:t>1808, IPEA, Brasília, 2013.</w:t>
      </w:r>
    </w:p>
    <w:p w:rsidR="00A811A4" w:rsidRDefault="00A811A4" w:rsidP="00E5799B">
      <w:pPr>
        <w:spacing w:after="0" w:line="240" w:lineRule="auto"/>
        <w:jc w:val="both"/>
        <w:rPr>
          <w:rFonts w:ascii="Times New Roman" w:hAnsi="Times New Roman" w:cs="Times New Roman"/>
          <w:bCs/>
          <w:sz w:val="24"/>
        </w:rPr>
      </w:pPr>
    </w:p>
    <w:p w:rsidR="00291640" w:rsidRPr="00A811A4" w:rsidRDefault="00A811A4" w:rsidP="00E5799B">
      <w:pPr>
        <w:autoSpaceDE w:val="0"/>
        <w:autoSpaceDN w:val="0"/>
        <w:adjustRightInd w:val="0"/>
        <w:spacing w:after="0" w:line="240" w:lineRule="auto"/>
        <w:rPr>
          <w:rFonts w:ascii="Times New Roman" w:hAnsi="Times New Roman" w:cs="Times New Roman"/>
          <w:sz w:val="24"/>
        </w:rPr>
      </w:pPr>
      <w:r w:rsidRPr="00A811A4">
        <w:rPr>
          <w:rFonts w:ascii="Times New Roman" w:hAnsi="Times New Roman" w:cs="Times New Roman"/>
          <w:sz w:val="24"/>
        </w:rPr>
        <w:t>SANTOS, M. J</w:t>
      </w:r>
      <w:proofErr w:type="gramStart"/>
      <w:r w:rsidRPr="00A811A4">
        <w:rPr>
          <w:rFonts w:ascii="Times New Roman" w:hAnsi="Times New Roman" w:cs="Times New Roman"/>
          <w:sz w:val="24"/>
        </w:rPr>
        <w:t>.;</w:t>
      </w:r>
      <w:proofErr w:type="gramEnd"/>
      <w:r w:rsidRPr="00A811A4">
        <w:rPr>
          <w:rFonts w:ascii="Times New Roman" w:hAnsi="Times New Roman" w:cs="Times New Roman"/>
          <w:sz w:val="24"/>
        </w:rPr>
        <w:t xml:space="preserve"> KASSOUF, A. L. Existe explicação econômica para a taxa de crimes contra a propriedade? Economia</w:t>
      </w:r>
      <w:r>
        <w:rPr>
          <w:rFonts w:ascii="Times New Roman" w:hAnsi="Times New Roman" w:cs="Times New Roman"/>
          <w:sz w:val="24"/>
        </w:rPr>
        <w:t xml:space="preserve"> A</w:t>
      </w:r>
      <w:r w:rsidRPr="00A811A4">
        <w:rPr>
          <w:rFonts w:ascii="Times New Roman" w:hAnsi="Times New Roman" w:cs="Times New Roman"/>
          <w:sz w:val="24"/>
        </w:rPr>
        <w:t>plicada</w:t>
      </w:r>
      <w:r>
        <w:rPr>
          <w:rFonts w:ascii="Times New Roman" w:hAnsi="Times New Roman" w:cs="Times New Roman"/>
          <w:sz w:val="24"/>
        </w:rPr>
        <w:t>, v. 12, n.</w:t>
      </w:r>
      <w:r w:rsidRPr="00A811A4">
        <w:rPr>
          <w:rFonts w:ascii="Times New Roman" w:hAnsi="Times New Roman" w:cs="Times New Roman"/>
          <w:sz w:val="24"/>
        </w:rPr>
        <w:t>1, 2008.</w:t>
      </w:r>
    </w:p>
    <w:p w:rsidR="00A811A4" w:rsidRDefault="00A811A4" w:rsidP="00E5799B">
      <w:pPr>
        <w:autoSpaceDE w:val="0"/>
        <w:autoSpaceDN w:val="0"/>
        <w:adjustRightInd w:val="0"/>
        <w:spacing w:after="0" w:line="240" w:lineRule="auto"/>
        <w:rPr>
          <w:rFonts w:ascii="Times New Roman" w:hAnsi="Times New Roman" w:cs="Times New Roman"/>
          <w:sz w:val="24"/>
        </w:rPr>
      </w:pPr>
    </w:p>
    <w:p w:rsidR="00291640" w:rsidRDefault="00291640" w:rsidP="00E5799B">
      <w:pPr>
        <w:spacing w:after="0" w:line="240" w:lineRule="auto"/>
        <w:rPr>
          <w:rFonts w:ascii="Times New Roman" w:hAnsi="Times New Roman" w:cs="Times New Roman"/>
          <w:sz w:val="24"/>
        </w:rPr>
      </w:pPr>
      <w:r>
        <w:rPr>
          <w:rFonts w:ascii="Times New Roman" w:hAnsi="Times New Roman" w:cs="Times New Roman"/>
          <w:sz w:val="24"/>
        </w:rPr>
        <w:t xml:space="preserve">SAPORI, </w:t>
      </w:r>
      <w:proofErr w:type="spellStart"/>
      <w:r>
        <w:rPr>
          <w:rFonts w:ascii="Times New Roman" w:hAnsi="Times New Roman" w:cs="Times New Roman"/>
          <w:sz w:val="24"/>
        </w:rPr>
        <w:t>L.F.</w:t>
      </w:r>
      <w:proofErr w:type="spellEnd"/>
      <w:r>
        <w:rPr>
          <w:rFonts w:ascii="Times New Roman" w:hAnsi="Times New Roman" w:cs="Times New Roman"/>
          <w:sz w:val="24"/>
        </w:rPr>
        <w:t xml:space="preserve"> “A Segurança Pública no Brasil”, </w:t>
      </w:r>
      <w:r w:rsidRPr="00411C56">
        <w:rPr>
          <w:rFonts w:ascii="Times New Roman" w:hAnsi="Times New Roman" w:cs="Times New Roman"/>
          <w:i/>
          <w:sz w:val="24"/>
        </w:rPr>
        <w:t>Em Debate</w:t>
      </w:r>
      <w:r w:rsidRPr="00411C56">
        <w:rPr>
          <w:rFonts w:ascii="Times New Roman" w:hAnsi="Times New Roman" w:cs="Times New Roman"/>
          <w:sz w:val="24"/>
        </w:rPr>
        <w:t>, v.3, n.1, p. 11-15, 2011.</w:t>
      </w:r>
    </w:p>
    <w:p w:rsidR="00A03EE9" w:rsidRDefault="00A03EE9" w:rsidP="00E5799B">
      <w:pPr>
        <w:spacing w:after="0" w:line="240" w:lineRule="auto"/>
        <w:rPr>
          <w:rFonts w:ascii="Times New Roman" w:hAnsi="Times New Roman" w:cs="Times New Roman"/>
          <w:sz w:val="24"/>
        </w:rPr>
      </w:pPr>
    </w:p>
    <w:p w:rsidR="00A03EE9" w:rsidRPr="00CB0348" w:rsidRDefault="00A03EE9" w:rsidP="00E5799B">
      <w:pPr>
        <w:spacing w:after="0" w:line="240" w:lineRule="auto"/>
        <w:rPr>
          <w:rFonts w:ascii="Times New Roman" w:hAnsi="Times New Roman" w:cs="Times New Roman"/>
          <w:sz w:val="24"/>
        </w:rPr>
      </w:pPr>
      <w:r>
        <w:rPr>
          <w:rFonts w:ascii="Times New Roman" w:hAnsi="Times New Roman" w:cs="Times New Roman"/>
          <w:sz w:val="24"/>
        </w:rPr>
        <w:t>SILVEIRA</w:t>
      </w:r>
      <w:r w:rsidRPr="00CB0348">
        <w:rPr>
          <w:rFonts w:ascii="Times New Roman" w:hAnsi="Times New Roman" w:cs="Times New Roman"/>
          <w:sz w:val="24"/>
        </w:rPr>
        <w:t xml:space="preserve">, A. M. </w:t>
      </w:r>
      <w:proofErr w:type="spellStart"/>
      <w:proofErr w:type="gramStart"/>
      <w:r w:rsidRPr="00CB0348">
        <w:rPr>
          <w:rFonts w:ascii="Times New Roman" w:hAnsi="Times New Roman" w:cs="Times New Roman"/>
          <w:sz w:val="24"/>
        </w:rPr>
        <w:t>et</w:t>
      </w:r>
      <w:proofErr w:type="spellEnd"/>
      <w:proofErr w:type="gramEnd"/>
      <w:r w:rsidRPr="00CB0348">
        <w:rPr>
          <w:rFonts w:ascii="Times New Roman" w:hAnsi="Times New Roman" w:cs="Times New Roman"/>
          <w:sz w:val="24"/>
        </w:rPr>
        <w:t xml:space="preserve"> al. </w:t>
      </w:r>
      <w:r>
        <w:rPr>
          <w:rFonts w:ascii="Times New Roman" w:hAnsi="Times New Roman" w:cs="Times New Roman"/>
          <w:sz w:val="24"/>
        </w:rPr>
        <w:t>“</w:t>
      </w:r>
      <w:r w:rsidRPr="00CB0348">
        <w:rPr>
          <w:rFonts w:ascii="Times New Roman" w:hAnsi="Times New Roman" w:cs="Times New Roman"/>
          <w:sz w:val="24"/>
        </w:rPr>
        <w:t xml:space="preserve">Impacto do Programa Fica Vivo na redução dos homicídios em </w:t>
      </w:r>
    </w:p>
    <w:p w:rsidR="00A03EE9" w:rsidRDefault="00A03EE9" w:rsidP="00E5799B">
      <w:pPr>
        <w:spacing w:after="0" w:line="240" w:lineRule="auto"/>
        <w:rPr>
          <w:rFonts w:ascii="Times New Roman" w:hAnsi="Times New Roman" w:cs="Times New Roman"/>
          <w:sz w:val="24"/>
        </w:rPr>
      </w:pPr>
      <w:proofErr w:type="gramStart"/>
      <w:r w:rsidRPr="00CB0348">
        <w:rPr>
          <w:rFonts w:ascii="Times New Roman" w:hAnsi="Times New Roman" w:cs="Times New Roman"/>
          <w:sz w:val="24"/>
        </w:rPr>
        <w:t>comunidade</w:t>
      </w:r>
      <w:proofErr w:type="gramEnd"/>
      <w:r w:rsidRPr="00CB0348">
        <w:rPr>
          <w:rFonts w:ascii="Times New Roman" w:hAnsi="Times New Roman" w:cs="Times New Roman"/>
          <w:sz w:val="24"/>
        </w:rPr>
        <w:t xml:space="preserve"> de Belo Horizonte</w:t>
      </w:r>
      <w:r>
        <w:rPr>
          <w:rFonts w:ascii="Times New Roman" w:hAnsi="Times New Roman" w:cs="Times New Roman"/>
          <w:sz w:val="24"/>
        </w:rPr>
        <w:t>“</w:t>
      </w:r>
      <w:r w:rsidRPr="00CB0348">
        <w:rPr>
          <w:rFonts w:ascii="Times New Roman" w:hAnsi="Times New Roman" w:cs="Times New Roman"/>
          <w:sz w:val="24"/>
        </w:rPr>
        <w:t xml:space="preserve">. </w:t>
      </w:r>
      <w:r w:rsidRPr="00CB0348">
        <w:rPr>
          <w:rFonts w:ascii="Times New Roman" w:hAnsi="Times New Roman" w:cs="Times New Roman"/>
          <w:i/>
          <w:sz w:val="24"/>
        </w:rPr>
        <w:t>Revista de Saúde Pública</w:t>
      </w:r>
      <w:r w:rsidRPr="00CB0348">
        <w:rPr>
          <w:rFonts w:ascii="Times New Roman" w:hAnsi="Times New Roman" w:cs="Times New Roman"/>
          <w:sz w:val="24"/>
        </w:rPr>
        <w:t>, 2010;44(3):496-502.</w:t>
      </w:r>
    </w:p>
    <w:p w:rsidR="00704E25" w:rsidRDefault="00704E25" w:rsidP="00E5799B">
      <w:pPr>
        <w:spacing w:after="0" w:line="240" w:lineRule="auto"/>
        <w:rPr>
          <w:rFonts w:ascii="Times New Roman" w:hAnsi="Times New Roman" w:cs="Times New Roman"/>
          <w:sz w:val="24"/>
        </w:rPr>
      </w:pPr>
    </w:p>
    <w:p w:rsidR="00704E25" w:rsidRDefault="00704E25" w:rsidP="00E5799B">
      <w:pPr>
        <w:spacing w:after="0" w:line="240" w:lineRule="auto"/>
        <w:rPr>
          <w:rFonts w:ascii="Times New Roman" w:hAnsi="Times New Roman" w:cs="Times New Roman"/>
          <w:sz w:val="24"/>
        </w:rPr>
      </w:pPr>
      <w:r>
        <w:rPr>
          <w:rFonts w:ascii="Times New Roman" w:hAnsi="Times New Roman" w:cs="Times New Roman"/>
          <w:sz w:val="24"/>
        </w:rPr>
        <w:t xml:space="preserve">SOARES, L. E. A Política Nacional de Segurança Pública: </w:t>
      </w:r>
      <w:r w:rsidRPr="00704E25">
        <w:rPr>
          <w:rFonts w:ascii="Times New Roman" w:hAnsi="Times New Roman" w:cs="Times New Roman"/>
          <w:sz w:val="24"/>
        </w:rPr>
        <w:t>histórico, dilemas e perspectivas</w:t>
      </w:r>
      <w:r>
        <w:rPr>
          <w:rFonts w:ascii="Times New Roman" w:hAnsi="Times New Roman" w:cs="Times New Roman"/>
          <w:sz w:val="24"/>
        </w:rPr>
        <w:t>, Estudos Avançados, 21 (61), 2007, 77-97.</w:t>
      </w:r>
    </w:p>
    <w:p w:rsidR="004F74F1" w:rsidRDefault="004F74F1" w:rsidP="00E5799B">
      <w:pPr>
        <w:spacing w:after="0" w:line="240" w:lineRule="auto"/>
        <w:rPr>
          <w:rFonts w:ascii="Times New Roman" w:hAnsi="Times New Roman" w:cs="Times New Roman"/>
          <w:sz w:val="24"/>
        </w:rPr>
      </w:pPr>
    </w:p>
    <w:p w:rsidR="004F74F1" w:rsidRPr="004F74F1" w:rsidRDefault="00ED0219" w:rsidP="00E5799B">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UNODOC - </w:t>
      </w:r>
      <w:bookmarkStart w:id="0" w:name="_GoBack"/>
      <w:bookmarkEnd w:id="0"/>
      <w:r w:rsidR="004F74F1" w:rsidRPr="004F74F1">
        <w:rPr>
          <w:rFonts w:ascii="Times New Roman" w:hAnsi="Times New Roman" w:cs="Times New Roman"/>
          <w:sz w:val="24"/>
          <w:lang w:val="en-US"/>
        </w:rPr>
        <w:t xml:space="preserve">UNITED NATIONS OFFICE ON DRUGS AND </w:t>
      </w:r>
      <w:proofErr w:type="gramStart"/>
      <w:r w:rsidR="004F74F1" w:rsidRPr="004F74F1">
        <w:rPr>
          <w:rFonts w:ascii="Times New Roman" w:hAnsi="Times New Roman" w:cs="Times New Roman"/>
          <w:sz w:val="24"/>
          <w:lang w:val="en-US"/>
        </w:rPr>
        <w:t>CRIME</w:t>
      </w:r>
      <w:r>
        <w:rPr>
          <w:rFonts w:ascii="Times New Roman" w:hAnsi="Times New Roman" w:cs="Times New Roman"/>
          <w:sz w:val="24"/>
          <w:lang w:val="en-US"/>
        </w:rPr>
        <w:t xml:space="preserve"> </w:t>
      </w:r>
      <w:r w:rsidR="004F74F1" w:rsidRPr="004F74F1">
        <w:rPr>
          <w:rFonts w:ascii="Times New Roman" w:hAnsi="Times New Roman" w:cs="Times New Roman"/>
          <w:sz w:val="24"/>
          <w:lang w:val="en-US"/>
        </w:rPr>
        <w:t>,</w:t>
      </w:r>
      <w:proofErr w:type="gramEnd"/>
      <w:r w:rsidR="004F74F1" w:rsidRPr="004F74F1">
        <w:rPr>
          <w:rFonts w:ascii="Times New Roman" w:hAnsi="Times New Roman" w:cs="Times New Roman"/>
          <w:sz w:val="24"/>
          <w:lang w:val="en-US"/>
        </w:rPr>
        <w:t xml:space="preserve"> </w:t>
      </w:r>
      <w:r w:rsidR="004F74F1" w:rsidRPr="004F74F1">
        <w:rPr>
          <w:rFonts w:ascii="Times New Roman" w:hAnsi="Times New Roman" w:cs="Times New Roman"/>
          <w:i/>
          <w:sz w:val="24"/>
          <w:lang w:val="en-US"/>
        </w:rPr>
        <w:t>Global Study on Homicide</w:t>
      </w:r>
      <w:r w:rsidR="004F74F1" w:rsidRPr="004F74F1">
        <w:rPr>
          <w:rFonts w:ascii="Times New Roman" w:hAnsi="Times New Roman" w:cs="Times New Roman"/>
          <w:sz w:val="24"/>
          <w:lang w:val="en-US"/>
        </w:rPr>
        <w:t>, 2011.</w:t>
      </w:r>
    </w:p>
    <w:p w:rsidR="00C34543" w:rsidRPr="004F74F1" w:rsidRDefault="00C34543" w:rsidP="00D851E8">
      <w:pPr>
        <w:spacing w:after="0"/>
        <w:rPr>
          <w:rFonts w:ascii="Times New Roman" w:hAnsi="Times New Roman" w:cs="Times New Roman"/>
          <w:sz w:val="24"/>
          <w:lang w:val="en-US"/>
        </w:rPr>
      </w:pPr>
    </w:p>
    <w:p w:rsidR="00343BEE" w:rsidRPr="00A03EE9" w:rsidRDefault="00343BEE" w:rsidP="00EB6776">
      <w:pPr>
        <w:rPr>
          <w:rFonts w:ascii="Times New Roman" w:hAnsi="Times New Roman" w:cs="Times New Roman"/>
          <w:sz w:val="24"/>
          <w:lang w:val="en-US"/>
        </w:rPr>
      </w:pPr>
    </w:p>
    <w:p w:rsidR="00343BEE" w:rsidRPr="00A03EE9" w:rsidRDefault="00343BEE" w:rsidP="00EB6776">
      <w:pPr>
        <w:rPr>
          <w:rFonts w:ascii="Times New Roman" w:hAnsi="Times New Roman" w:cs="Times New Roman"/>
          <w:sz w:val="24"/>
          <w:lang w:val="en-US"/>
        </w:rPr>
      </w:pPr>
    </w:p>
    <w:p w:rsidR="00343BEE" w:rsidRPr="00A03EE9" w:rsidRDefault="00343BEE" w:rsidP="00EB6776">
      <w:pPr>
        <w:rPr>
          <w:rFonts w:ascii="Times New Roman" w:hAnsi="Times New Roman" w:cs="Times New Roman"/>
          <w:sz w:val="24"/>
          <w:lang w:val="en-US"/>
        </w:rPr>
      </w:pPr>
    </w:p>
    <w:p w:rsidR="00343BEE" w:rsidRPr="00A03EE9" w:rsidRDefault="00343BEE" w:rsidP="00EB6776">
      <w:pPr>
        <w:rPr>
          <w:rFonts w:ascii="Times New Roman" w:hAnsi="Times New Roman" w:cs="Times New Roman"/>
          <w:sz w:val="24"/>
          <w:lang w:val="en-US"/>
        </w:rPr>
      </w:pPr>
    </w:p>
    <w:p w:rsidR="00343BEE" w:rsidRPr="00A03EE9" w:rsidRDefault="00343BEE" w:rsidP="00EB6776">
      <w:pPr>
        <w:rPr>
          <w:rFonts w:ascii="Times New Roman" w:hAnsi="Times New Roman" w:cs="Times New Roman"/>
          <w:sz w:val="24"/>
          <w:lang w:val="en-US"/>
        </w:rPr>
      </w:pPr>
    </w:p>
    <w:p w:rsidR="00343BEE" w:rsidRPr="00A03EE9" w:rsidRDefault="00343BEE" w:rsidP="00EB6776">
      <w:pPr>
        <w:rPr>
          <w:rFonts w:ascii="Times New Roman" w:hAnsi="Times New Roman" w:cs="Times New Roman"/>
          <w:sz w:val="24"/>
          <w:lang w:val="en-US"/>
        </w:rPr>
      </w:pPr>
    </w:p>
    <w:sectPr w:rsidR="00343BEE" w:rsidRPr="00A03EE9" w:rsidSect="006B428A">
      <w:pgSz w:w="12240" w:h="15840"/>
      <w:pgMar w:top="1418" w:right="1418" w:bottom="1418"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339" w:rsidRDefault="00DB4339" w:rsidP="005338AE">
      <w:pPr>
        <w:spacing w:after="0" w:line="240" w:lineRule="auto"/>
      </w:pPr>
      <w:r>
        <w:separator/>
      </w:r>
    </w:p>
  </w:endnote>
  <w:endnote w:type="continuationSeparator" w:id="0">
    <w:p w:rsidR="00DB4339" w:rsidRDefault="00DB4339" w:rsidP="005338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339" w:rsidRDefault="00DB4339" w:rsidP="005338AE">
      <w:pPr>
        <w:spacing w:after="0" w:line="240" w:lineRule="auto"/>
      </w:pPr>
      <w:r>
        <w:separator/>
      </w:r>
    </w:p>
  </w:footnote>
  <w:footnote w:type="continuationSeparator" w:id="0">
    <w:p w:rsidR="00DB4339" w:rsidRDefault="00DB4339" w:rsidP="005338AE">
      <w:pPr>
        <w:spacing w:after="0" w:line="240" w:lineRule="auto"/>
      </w:pPr>
      <w:r>
        <w:continuationSeparator/>
      </w:r>
    </w:p>
  </w:footnote>
  <w:footnote w:id="1">
    <w:p w:rsidR="00D0082E" w:rsidRDefault="00D0082E">
      <w:pPr>
        <w:pStyle w:val="FootnoteText"/>
      </w:pPr>
      <w:r>
        <w:rPr>
          <w:rStyle w:val="FootnoteReference"/>
        </w:rPr>
        <w:footnoteRef/>
      </w:r>
      <w:r>
        <w:t xml:space="preserve"> Até 1995 a CID-9 (Classificação Internacional das Doenças </w:t>
      </w:r>
      <w:proofErr w:type="gramStart"/>
      <w:r>
        <w:t>9</w:t>
      </w:r>
      <w:proofErr w:type="gramEnd"/>
      <w:r>
        <w:t xml:space="preserve">) nomeava os assassinatos como Homicídios. A partir de 1996, a CIC-10 (Classificação Internacional das Doenças 10) passa a nomeá-los como Agressões. </w:t>
      </w:r>
    </w:p>
  </w:footnote>
  <w:footnote w:id="2">
    <w:p w:rsidR="00D0082E" w:rsidRPr="00B9560B" w:rsidRDefault="00D0082E" w:rsidP="00B9560B">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Embora haja informações disponíveis sobre agressões com morte (homicídios) por estados para anos anteriores a 1996, tais informações não são imediatamente compatíveis com as informações disponibilizadas para o período mais recente (1996-2011).</w:t>
      </w:r>
    </w:p>
  </w:footnote>
  <w:footnote w:id="3">
    <w:p w:rsidR="00D0082E" w:rsidRPr="004F7E3E" w:rsidRDefault="00D0082E" w:rsidP="004F7E3E">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Para uma revisão destes traba</w:t>
      </w:r>
      <w:r w:rsidR="00A811A4">
        <w:rPr>
          <w:rFonts w:ascii="Times New Roman" w:hAnsi="Times New Roman" w:cs="Times New Roman"/>
        </w:rPr>
        <w:t xml:space="preserve">lhos, ver Santos e </w:t>
      </w:r>
      <w:proofErr w:type="spellStart"/>
      <w:r w:rsidR="00A811A4">
        <w:rPr>
          <w:rFonts w:ascii="Times New Roman" w:hAnsi="Times New Roman" w:cs="Times New Roman"/>
        </w:rPr>
        <w:t>Kassouf</w:t>
      </w:r>
      <w:proofErr w:type="spellEnd"/>
      <w:r w:rsidR="00A811A4">
        <w:rPr>
          <w:rFonts w:ascii="Times New Roman" w:hAnsi="Times New Roman" w:cs="Times New Roman"/>
        </w:rPr>
        <w:t xml:space="preserve"> (2008</w:t>
      </w:r>
      <w:r>
        <w:rPr>
          <w:rFonts w:ascii="Times New Roman" w:hAnsi="Times New Roman" w:cs="Times New Roman"/>
        </w:rPr>
        <w:t xml:space="preserve">) e, mais recentemente, </w:t>
      </w:r>
      <w:proofErr w:type="spellStart"/>
      <w:r>
        <w:rPr>
          <w:rFonts w:ascii="Times New Roman" w:hAnsi="Times New Roman" w:cs="Times New Roman"/>
        </w:rPr>
        <w:t>Sachsida</w:t>
      </w:r>
      <w:proofErr w:type="spellEnd"/>
      <w:r>
        <w:rPr>
          <w:rFonts w:ascii="Times New Roman" w:hAnsi="Times New Roman" w:cs="Times New Roman"/>
        </w:rPr>
        <w:t xml:space="preserve"> e Mendonça (2013).</w:t>
      </w:r>
    </w:p>
  </w:footnote>
  <w:footnote w:id="4">
    <w:p w:rsidR="00D0082E" w:rsidRPr="0066239B" w:rsidRDefault="00D0082E" w:rsidP="0066239B">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Os resultados de todos estes exercícios podem ser prontamente disponibilizados pelos autores.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C3C7A"/>
    <w:multiLevelType w:val="multilevel"/>
    <w:tmpl w:val="B3F2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B1292"/>
    <w:multiLevelType w:val="multilevel"/>
    <w:tmpl w:val="5F3A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D431B"/>
    <w:multiLevelType w:val="hybridMultilevel"/>
    <w:tmpl w:val="EEA83B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A30CE0"/>
    <w:multiLevelType w:val="hybridMultilevel"/>
    <w:tmpl w:val="4016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B6776"/>
    <w:rsid w:val="00004EDC"/>
    <w:rsid w:val="00007A33"/>
    <w:rsid w:val="00024398"/>
    <w:rsid w:val="00030268"/>
    <w:rsid w:val="00032B97"/>
    <w:rsid w:val="00035B71"/>
    <w:rsid w:val="00040DC4"/>
    <w:rsid w:val="000476B5"/>
    <w:rsid w:val="0005063D"/>
    <w:rsid w:val="00062B8A"/>
    <w:rsid w:val="00063C59"/>
    <w:rsid w:val="000713A6"/>
    <w:rsid w:val="00084BE9"/>
    <w:rsid w:val="0008606B"/>
    <w:rsid w:val="00092F95"/>
    <w:rsid w:val="0009390F"/>
    <w:rsid w:val="00097A8A"/>
    <w:rsid w:val="000C68BE"/>
    <w:rsid w:val="000D0CC6"/>
    <w:rsid w:val="000D6846"/>
    <w:rsid w:val="000E3F9F"/>
    <w:rsid w:val="0011589D"/>
    <w:rsid w:val="00122315"/>
    <w:rsid w:val="0012636D"/>
    <w:rsid w:val="0019038C"/>
    <w:rsid w:val="001917FA"/>
    <w:rsid w:val="001961EF"/>
    <w:rsid w:val="001B1575"/>
    <w:rsid w:val="001B762D"/>
    <w:rsid w:val="001E0D1C"/>
    <w:rsid w:val="00217DC8"/>
    <w:rsid w:val="00233BA7"/>
    <w:rsid w:val="0026381A"/>
    <w:rsid w:val="002733D3"/>
    <w:rsid w:val="00291640"/>
    <w:rsid w:val="002A2D09"/>
    <w:rsid w:val="002A4191"/>
    <w:rsid w:val="002B3927"/>
    <w:rsid w:val="002C009D"/>
    <w:rsid w:val="002C7FD3"/>
    <w:rsid w:val="002D70A0"/>
    <w:rsid w:val="002F291E"/>
    <w:rsid w:val="00332927"/>
    <w:rsid w:val="00343BEE"/>
    <w:rsid w:val="0036378A"/>
    <w:rsid w:val="003638E1"/>
    <w:rsid w:val="00363EDA"/>
    <w:rsid w:val="0038645B"/>
    <w:rsid w:val="00392EBD"/>
    <w:rsid w:val="003B0933"/>
    <w:rsid w:val="003C5766"/>
    <w:rsid w:val="003C79DD"/>
    <w:rsid w:val="003D20E9"/>
    <w:rsid w:val="003D2954"/>
    <w:rsid w:val="003F2C49"/>
    <w:rsid w:val="00401D82"/>
    <w:rsid w:val="00411C56"/>
    <w:rsid w:val="00412FDB"/>
    <w:rsid w:val="0042791E"/>
    <w:rsid w:val="00457528"/>
    <w:rsid w:val="0047380C"/>
    <w:rsid w:val="00474140"/>
    <w:rsid w:val="00493FDB"/>
    <w:rsid w:val="004A1529"/>
    <w:rsid w:val="004A47F7"/>
    <w:rsid w:val="004E3B5E"/>
    <w:rsid w:val="004E3EB2"/>
    <w:rsid w:val="004F47B5"/>
    <w:rsid w:val="004F74F1"/>
    <w:rsid w:val="004F7E3E"/>
    <w:rsid w:val="0052435A"/>
    <w:rsid w:val="005338AE"/>
    <w:rsid w:val="005450B1"/>
    <w:rsid w:val="00557AB1"/>
    <w:rsid w:val="00565534"/>
    <w:rsid w:val="00583792"/>
    <w:rsid w:val="00591CE6"/>
    <w:rsid w:val="005A0E9D"/>
    <w:rsid w:val="005B3D91"/>
    <w:rsid w:val="005B42EE"/>
    <w:rsid w:val="005F6844"/>
    <w:rsid w:val="00611EB1"/>
    <w:rsid w:val="0061644B"/>
    <w:rsid w:val="006171A0"/>
    <w:rsid w:val="00632E39"/>
    <w:rsid w:val="0066239B"/>
    <w:rsid w:val="00663D68"/>
    <w:rsid w:val="00673948"/>
    <w:rsid w:val="006942E2"/>
    <w:rsid w:val="006952DC"/>
    <w:rsid w:val="006A7198"/>
    <w:rsid w:val="006B428A"/>
    <w:rsid w:val="006D216E"/>
    <w:rsid w:val="006D6492"/>
    <w:rsid w:val="006E4E55"/>
    <w:rsid w:val="006F3323"/>
    <w:rsid w:val="006F52F9"/>
    <w:rsid w:val="006F543D"/>
    <w:rsid w:val="006F75DE"/>
    <w:rsid w:val="00704E25"/>
    <w:rsid w:val="007333A6"/>
    <w:rsid w:val="00740AAF"/>
    <w:rsid w:val="0074731B"/>
    <w:rsid w:val="007551BE"/>
    <w:rsid w:val="007748E0"/>
    <w:rsid w:val="00776B7E"/>
    <w:rsid w:val="00794A8D"/>
    <w:rsid w:val="007B5DD7"/>
    <w:rsid w:val="007B644D"/>
    <w:rsid w:val="007B6468"/>
    <w:rsid w:val="00833F6F"/>
    <w:rsid w:val="008543EC"/>
    <w:rsid w:val="00866D6B"/>
    <w:rsid w:val="00885E7F"/>
    <w:rsid w:val="00894EBB"/>
    <w:rsid w:val="008B70C9"/>
    <w:rsid w:val="008C7F45"/>
    <w:rsid w:val="008F06CB"/>
    <w:rsid w:val="008F703B"/>
    <w:rsid w:val="00937F9A"/>
    <w:rsid w:val="00946CA8"/>
    <w:rsid w:val="00954255"/>
    <w:rsid w:val="00960CC8"/>
    <w:rsid w:val="009634E1"/>
    <w:rsid w:val="00977711"/>
    <w:rsid w:val="00985387"/>
    <w:rsid w:val="009C1293"/>
    <w:rsid w:val="009C4240"/>
    <w:rsid w:val="009C4846"/>
    <w:rsid w:val="009D2203"/>
    <w:rsid w:val="009D37B8"/>
    <w:rsid w:val="009E2A1E"/>
    <w:rsid w:val="009F0A5C"/>
    <w:rsid w:val="009F5BD4"/>
    <w:rsid w:val="00A03C73"/>
    <w:rsid w:val="00A03EE9"/>
    <w:rsid w:val="00A13722"/>
    <w:rsid w:val="00A21EBE"/>
    <w:rsid w:val="00A43C45"/>
    <w:rsid w:val="00A44B5E"/>
    <w:rsid w:val="00A4688C"/>
    <w:rsid w:val="00A6103C"/>
    <w:rsid w:val="00A660F9"/>
    <w:rsid w:val="00A811A4"/>
    <w:rsid w:val="00A937F5"/>
    <w:rsid w:val="00A963B1"/>
    <w:rsid w:val="00A96D93"/>
    <w:rsid w:val="00AB424D"/>
    <w:rsid w:val="00AC0848"/>
    <w:rsid w:val="00AD7BE2"/>
    <w:rsid w:val="00AF4D45"/>
    <w:rsid w:val="00B0332E"/>
    <w:rsid w:val="00B14F9A"/>
    <w:rsid w:val="00B350B5"/>
    <w:rsid w:val="00B61442"/>
    <w:rsid w:val="00B6558D"/>
    <w:rsid w:val="00B65891"/>
    <w:rsid w:val="00B80D97"/>
    <w:rsid w:val="00B9560B"/>
    <w:rsid w:val="00BA3FAF"/>
    <w:rsid w:val="00BB1C08"/>
    <w:rsid w:val="00BB1E20"/>
    <w:rsid w:val="00BB6E07"/>
    <w:rsid w:val="00BC70CE"/>
    <w:rsid w:val="00BD5831"/>
    <w:rsid w:val="00BE3D0B"/>
    <w:rsid w:val="00C04B5B"/>
    <w:rsid w:val="00C14DE9"/>
    <w:rsid w:val="00C14F36"/>
    <w:rsid w:val="00C2385F"/>
    <w:rsid w:val="00C27BD6"/>
    <w:rsid w:val="00C34543"/>
    <w:rsid w:val="00C36735"/>
    <w:rsid w:val="00C52FA9"/>
    <w:rsid w:val="00C62551"/>
    <w:rsid w:val="00C82DE0"/>
    <w:rsid w:val="00CB0348"/>
    <w:rsid w:val="00CB0703"/>
    <w:rsid w:val="00CE52E8"/>
    <w:rsid w:val="00CF2D4F"/>
    <w:rsid w:val="00D0082E"/>
    <w:rsid w:val="00D0618D"/>
    <w:rsid w:val="00D072FF"/>
    <w:rsid w:val="00D07A99"/>
    <w:rsid w:val="00D2782B"/>
    <w:rsid w:val="00D335AE"/>
    <w:rsid w:val="00D41158"/>
    <w:rsid w:val="00D44147"/>
    <w:rsid w:val="00D5685A"/>
    <w:rsid w:val="00D851E8"/>
    <w:rsid w:val="00D8762A"/>
    <w:rsid w:val="00DB4339"/>
    <w:rsid w:val="00DC6800"/>
    <w:rsid w:val="00DD1781"/>
    <w:rsid w:val="00DE00D7"/>
    <w:rsid w:val="00E038E2"/>
    <w:rsid w:val="00E124E9"/>
    <w:rsid w:val="00E24444"/>
    <w:rsid w:val="00E319EC"/>
    <w:rsid w:val="00E5799B"/>
    <w:rsid w:val="00E662F2"/>
    <w:rsid w:val="00E708CC"/>
    <w:rsid w:val="00E72D28"/>
    <w:rsid w:val="00E83D08"/>
    <w:rsid w:val="00E8734E"/>
    <w:rsid w:val="00EB637F"/>
    <w:rsid w:val="00EB6776"/>
    <w:rsid w:val="00EC6632"/>
    <w:rsid w:val="00ED0219"/>
    <w:rsid w:val="00ED0FD4"/>
    <w:rsid w:val="00ED3C08"/>
    <w:rsid w:val="00EE175D"/>
    <w:rsid w:val="00EE3CE4"/>
    <w:rsid w:val="00F214C5"/>
    <w:rsid w:val="00F36ACD"/>
    <w:rsid w:val="00F44E93"/>
    <w:rsid w:val="00F5053F"/>
    <w:rsid w:val="00F56876"/>
    <w:rsid w:val="00F6410A"/>
    <w:rsid w:val="00F715FD"/>
    <w:rsid w:val="00F83A22"/>
    <w:rsid w:val="00F8499B"/>
    <w:rsid w:val="00F864C7"/>
    <w:rsid w:val="00FA4CBA"/>
    <w:rsid w:val="00FC0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4C5"/>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776"/>
    <w:pPr>
      <w:ind w:left="720"/>
      <w:contextualSpacing/>
    </w:pPr>
  </w:style>
  <w:style w:type="paragraph" w:styleId="BalloonText">
    <w:name w:val="Balloon Text"/>
    <w:basedOn w:val="Normal"/>
    <w:link w:val="BalloonTextChar"/>
    <w:uiPriority w:val="99"/>
    <w:semiHidden/>
    <w:unhideWhenUsed/>
    <w:rsid w:val="00D06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18D"/>
    <w:rPr>
      <w:rFonts w:ascii="Tahoma" w:hAnsi="Tahoma" w:cs="Tahoma"/>
      <w:sz w:val="16"/>
      <w:szCs w:val="16"/>
      <w:lang w:val="pt-BR"/>
    </w:rPr>
  </w:style>
  <w:style w:type="paragraph" w:styleId="Header">
    <w:name w:val="header"/>
    <w:basedOn w:val="Normal"/>
    <w:link w:val="HeaderChar"/>
    <w:uiPriority w:val="99"/>
    <w:semiHidden/>
    <w:unhideWhenUsed/>
    <w:rsid w:val="005338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38AE"/>
    <w:rPr>
      <w:lang w:val="pt-BR"/>
    </w:rPr>
  </w:style>
  <w:style w:type="paragraph" w:styleId="Footer">
    <w:name w:val="footer"/>
    <w:basedOn w:val="Normal"/>
    <w:link w:val="FooterChar"/>
    <w:uiPriority w:val="99"/>
    <w:semiHidden/>
    <w:unhideWhenUsed/>
    <w:rsid w:val="005338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38AE"/>
    <w:rPr>
      <w:lang w:val="pt-BR"/>
    </w:rPr>
  </w:style>
  <w:style w:type="table" w:styleId="TableGrid">
    <w:name w:val="Table Grid"/>
    <w:basedOn w:val="TableNormal"/>
    <w:uiPriority w:val="59"/>
    <w:rsid w:val="00233B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6558D"/>
    <w:rPr>
      <w:color w:val="808080"/>
    </w:rPr>
  </w:style>
  <w:style w:type="paragraph" w:styleId="FootnoteText">
    <w:name w:val="footnote text"/>
    <w:basedOn w:val="Normal"/>
    <w:link w:val="FootnoteTextChar"/>
    <w:uiPriority w:val="99"/>
    <w:unhideWhenUsed/>
    <w:rsid w:val="004F7E3E"/>
    <w:pPr>
      <w:spacing w:after="0" w:line="240" w:lineRule="auto"/>
    </w:pPr>
    <w:rPr>
      <w:sz w:val="20"/>
      <w:szCs w:val="20"/>
    </w:rPr>
  </w:style>
  <w:style w:type="character" w:customStyle="1" w:styleId="FootnoteTextChar">
    <w:name w:val="Footnote Text Char"/>
    <w:basedOn w:val="DefaultParagraphFont"/>
    <w:link w:val="FootnoteText"/>
    <w:uiPriority w:val="99"/>
    <w:rsid w:val="004F7E3E"/>
    <w:rPr>
      <w:sz w:val="20"/>
      <w:szCs w:val="20"/>
      <w:lang w:val="pt-BR"/>
    </w:rPr>
  </w:style>
  <w:style w:type="character" w:styleId="FootnoteReference">
    <w:name w:val="footnote reference"/>
    <w:basedOn w:val="DefaultParagraphFont"/>
    <w:uiPriority w:val="99"/>
    <w:semiHidden/>
    <w:unhideWhenUsed/>
    <w:rsid w:val="004F7E3E"/>
    <w:rPr>
      <w:vertAlign w:val="superscript"/>
    </w:rPr>
  </w:style>
  <w:style w:type="paragraph" w:styleId="Caption">
    <w:name w:val="caption"/>
    <w:basedOn w:val="Normal"/>
    <w:next w:val="Normal"/>
    <w:uiPriority w:val="35"/>
    <w:unhideWhenUsed/>
    <w:qFormat/>
    <w:rsid w:val="00063C59"/>
    <w:pPr>
      <w:spacing w:line="240" w:lineRule="auto"/>
    </w:pPr>
    <w:rPr>
      <w:b/>
      <w:bCs/>
      <w:color w:val="4F81BD" w:themeColor="accent1"/>
      <w:sz w:val="18"/>
      <w:szCs w:val="18"/>
    </w:rPr>
  </w:style>
  <w:style w:type="character" w:styleId="Hyperlink">
    <w:name w:val="Hyperlink"/>
    <w:basedOn w:val="DefaultParagraphFont"/>
    <w:uiPriority w:val="99"/>
    <w:unhideWhenUsed/>
    <w:rsid w:val="003D20E9"/>
    <w:rPr>
      <w:color w:val="0000FF" w:themeColor="hyperlink"/>
      <w:u w:val="single"/>
    </w:rPr>
  </w:style>
  <w:style w:type="character" w:customStyle="1" w:styleId="apple-converted-space">
    <w:name w:val="apple-converted-space"/>
    <w:basedOn w:val="DefaultParagraphFont"/>
    <w:rsid w:val="00092F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4C5"/>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776"/>
    <w:pPr>
      <w:ind w:left="720"/>
      <w:contextualSpacing/>
    </w:pPr>
  </w:style>
  <w:style w:type="paragraph" w:styleId="BalloonText">
    <w:name w:val="Balloon Text"/>
    <w:basedOn w:val="Normal"/>
    <w:link w:val="BalloonTextChar"/>
    <w:uiPriority w:val="99"/>
    <w:semiHidden/>
    <w:unhideWhenUsed/>
    <w:rsid w:val="00D06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18D"/>
    <w:rPr>
      <w:rFonts w:ascii="Tahoma" w:hAnsi="Tahoma" w:cs="Tahoma"/>
      <w:sz w:val="16"/>
      <w:szCs w:val="16"/>
      <w:lang w:val="pt-BR"/>
    </w:rPr>
  </w:style>
  <w:style w:type="paragraph" w:styleId="Header">
    <w:name w:val="header"/>
    <w:basedOn w:val="Normal"/>
    <w:link w:val="HeaderChar"/>
    <w:uiPriority w:val="99"/>
    <w:semiHidden/>
    <w:unhideWhenUsed/>
    <w:rsid w:val="005338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38AE"/>
    <w:rPr>
      <w:lang w:val="pt-BR"/>
    </w:rPr>
  </w:style>
  <w:style w:type="paragraph" w:styleId="Footer">
    <w:name w:val="footer"/>
    <w:basedOn w:val="Normal"/>
    <w:link w:val="FooterChar"/>
    <w:uiPriority w:val="99"/>
    <w:semiHidden/>
    <w:unhideWhenUsed/>
    <w:rsid w:val="005338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38AE"/>
    <w:rPr>
      <w:lang w:val="pt-BR"/>
    </w:rPr>
  </w:style>
  <w:style w:type="table" w:styleId="TableGrid">
    <w:name w:val="Table Grid"/>
    <w:basedOn w:val="TableNormal"/>
    <w:uiPriority w:val="59"/>
    <w:rsid w:val="00233B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6558D"/>
    <w:rPr>
      <w:color w:val="808080"/>
    </w:rPr>
  </w:style>
  <w:style w:type="paragraph" w:styleId="FootnoteText">
    <w:name w:val="footnote text"/>
    <w:basedOn w:val="Normal"/>
    <w:link w:val="FootnoteTextChar"/>
    <w:uiPriority w:val="99"/>
    <w:unhideWhenUsed/>
    <w:rsid w:val="004F7E3E"/>
    <w:pPr>
      <w:spacing w:after="0" w:line="240" w:lineRule="auto"/>
    </w:pPr>
    <w:rPr>
      <w:sz w:val="20"/>
      <w:szCs w:val="20"/>
    </w:rPr>
  </w:style>
  <w:style w:type="character" w:customStyle="1" w:styleId="FootnoteTextChar">
    <w:name w:val="Footnote Text Char"/>
    <w:basedOn w:val="DefaultParagraphFont"/>
    <w:link w:val="FootnoteText"/>
    <w:uiPriority w:val="99"/>
    <w:rsid w:val="004F7E3E"/>
    <w:rPr>
      <w:sz w:val="20"/>
      <w:szCs w:val="20"/>
      <w:lang w:val="pt-BR"/>
    </w:rPr>
  </w:style>
  <w:style w:type="character" w:styleId="FootnoteReference">
    <w:name w:val="footnote reference"/>
    <w:basedOn w:val="DefaultParagraphFont"/>
    <w:uiPriority w:val="99"/>
    <w:semiHidden/>
    <w:unhideWhenUsed/>
    <w:rsid w:val="004F7E3E"/>
    <w:rPr>
      <w:vertAlign w:val="superscript"/>
    </w:rPr>
  </w:style>
  <w:style w:type="paragraph" w:styleId="Caption">
    <w:name w:val="caption"/>
    <w:basedOn w:val="Normal"/>
    <w:next w:val="Normal"/>
    <w:uiPriority w:val="35"/>
    <w:unhideWhenUsed/>
    <w:qFormat/>
    <w:rsid w:val="00063C59"/>
    <w:pPr>
      <w:spacing w:line="240" w:lineRule="auto"/>
    </w:pPr>
    <w:rPr>
      <w:b/>
      <w:bCs/>
      <w:color w:val="4F81BD" w:themeColor="accent1"/>
      <w:sz w:val="18"/>
      <w:szCs w:val="18"/>
    </w:rPr>
  </w:style>
  <w:style w:type="character" w:styleId="Hyperlink">
    <w:name w:val="Hyperlink"/>
    <w:basedOn w:val="DefaultParagraphFont"/>
    <w:uiPriority w:val="99"/>
    <w:unhideWhenUsed/>
    <w:rsid w:val="003D20E9"/>
    <w:rPr>
      <w:color w:val="0000FF" w:themeColor="hyperlink"/>
      <w:u w:val="single"/>
    </w:rPr>
  </w:style>
  <w:style w:type="character" w:customStyle="1" w:styleId="apple-converted-space">
    <w:name w:val="apple-converted-space"/>
    <w:basedOn w:val="DefaultParagraphFont"/>
    <w:rsid w:val="00092F95"/>
  </w:style>
</w:styles>
</file>

<file path=word/webSettings.xml><?xml version="1.0" encoding="utf-8"?>
<w:webSettings xmlns:r="http://schemas.openxmlformats.org/officeDocument/2006/relationships" xmlns:w="http://schemas.openxmlformats.org/wordprocessingml/2006/main">
  <w:divs>
    <w:div w:id="287931152">
      <w:bodyDiv w:val="1"/>
      <w:marLeft w:val="0"/>
      <w:marRight w:val="0"/>
      <w:marTop w:val="0"/>
      <w:marBottom w:val="0"/>
      <w:divBdr>
        <w:top w:val="none" w:sz="0" w:space="0" w:color="auto"/>
        <w:left w:val="none" w:sz="0" w:space="0" w:color="auto"/>
        <w:bottom w:val="none" w:sz="0" w:space="0" w:color="auto"/>
        <w:right w:val="none" w:sz="0" w:space="0" w:color="auto"/>
      </w:divBdr>
    </w:div>
    <w:div w:id="432357268">
      <w:bodyDiv w:val="1"/>
      <w:marLeft w:val="0"/>
      <w:marRight w:val="0"/>
      <w:marTop w:val="0"/>
      <w:marBottom w:val="0"/>
      <w:divBdr>
        <w:top w:val="none" w:sz="0" w:space="0" w:color="auto"/>
        <w:left w:val="none" w:sz="0" w:space="0" w:color="auto"/>
        <w:bottom w:val="none" w:sz="0" w:space="0" w:color="auto"/>
        <w:right w:val="none" w:sz="0" w:space="0" w:color="auto"/>
      </w:divBdr>
    </w:div>
    <w:div w:id="527959046">
      <w:bodyDiv w:val="1"/>
      <w:marLeft w:val="0"/>
      <w:marRight w:val="0"/>
      <w:marTop w:val="0"/>
      <w:marBottom w:val="0"/>
      <w:divBdr>
        <w:top w:val="none" w:sz="0" w:space="0" w:color="auto"/>
        <w:left w:val="none" w:sz="0" w:space="0" w:color="auto"/>
        <w:bottom w:val="none" w:sz="0" w:space="0" w:color="auto"/>
        <w:right w:val="none" w:sz="0" w:space="0" w:color="auto"/>
      </w:divBdr>
    </w:div>
    <w:div w:id="732431077">
      <w:bodyDiv w:val="1"/>
      <w:marLeft w:val="0"/>
      <w:marRight w:val="0"/>
      <w:marTop w:val="0"/>
      <w:marBottom w:val="0"/>
      <w:divBdr>
        <w:top w:val="none" w:sz="0" w:space="0" w:color="auto"/>
        <w:left w:val="none" w:sz="0" w:space="0" w:color="auto"/>
        <w:bottom w:val="none" w:sz="0" w:space="0" w:color="auto"/>
        <w:right w:val="none" w:sz="0" w:space="0" w:color="auto"/>
      </w:divBdr>
    </w:div>
    <w:div w:id="1063866439">
      <w:bodyDiv w:val="1"/>
      <w:marLeft w:val="0"/>
      <w:marRight w:val="0"/>
      <w:marTop w:val="0"/>
      <w:marBottom w:val="0"/>
      <w:divBdr>
        <w:top w:val="none" w:sz="0" w:space="0" w:color="auto"/>
        <w:left w:val="none" w:sz="0" w:space="0" w:color="auto"/>
        <w:bottom w:val="none" w:sz="0" w:space="0" w:color="auto"/>
        <w:right w:val="none" w:sz="0" w:space="0" w:color="auto"/>
      </w:divBdr>
      <w:divsChild>
        <w:div w:id="2037610234">
          <w:marLeft w:val="0"/>
          <w:marRight w:val="0"/>
          <w:marTop w:val="0"/>
          <w:marBottom w:val="0"/>
          <w:divBdr>
            <w:top w:val="none" w:sz="0" w:space="0" w:color="auto"/>
            <w:left w:val="none" w:sz="0" w:space="0" w:color="auto"/>
            <w:bottom w:val="none" w:sz="0" w:space="0" w:color="auto"/>
            <w:right w:val="none" w:sz="0" w:space="0" w:color="auto"/>
          </w:divBdr>
        </w:div>
        <w:div w:id="1833716934">
          <w:marLeft w:val="0"/>
          <w:marRight w:val="0"/>
          <w:marTop w:val="0"/>
          <w:marBottom w:val="0"/>
          <w:divBdr>
            <w:top w:val="none" w:sz="0" w:space="0" w:color="auto"/>
            <w:left w:val="none" w:sz="0" w:space="0" w:color="auto"/>
            <w:bottom w:val="none" w:sz="0" w:space="0" w:color="auto"/>
            <w:right w:val="none" w:sz="0" w:space="0" w:color="auto"/>
          </w:divBdr>
        </w:div>
        <w:div w:id="1759979234">
          <w:marLeft w:val="0"/>
          <w:marRight w:val="0"/>
          <w:marTop w:val="0"/>
          <w:marBottom w:val="0"/>
          <w:divBdr>
            <w:top w:val="none" w:sz="0" w:space="0" w:color="auto"/>
            <w:left w:val="none" w:sz="0" w:space="0" w:color="auto"/>
            <w:bottom w:val="none" w:sz="0" w:space="0" w:color="auto"/>
            <w:right w:val="none" w:sz="0" w:space="0" w:color="auto"/>
          </w:divBdr>
        </w:div>
      </w:divsChild>
    </w:div>
    <w:div w:id="1079254181">
      <w:bodyDiv w:val="1"/>
      <w:marLeft w:val="0"/>
      <w:marRight w:val="0"/>
      <w:marTop w:val="0"/>
      <w:marBottom w:val="0"/>
      <w:divBdr>
        <w:top w:val="none" w:sz="0" w:space="0" w:color="auto"/>
        <w:left w:val="none" w:sz="0" w:space="0" w:color="auto"/>
        <w:bottom w:val="none" w:sz="0" w:space="0" w:color="auto"/>
        <w:right w:val="none" w:sz="0" w:space="0" w:color="auto"/>
      </w:divBdr>
      <w:divsChild>
        <w:div w:id="1289627783">
          <w:marLeft w:val="0"/>
          <w:marRight w:val="0"/>
          <w:marTop w:val="0"/>
          <w:marBottom w:val="0"/>
          <w:divBdr>
            <w:top w:val="none" w:sz="0" w:space="0" w:color="auto"/>
            <w:left w:val="none" w:sz="0" w:space="0" w:color="auto"/>
            <w:bottom w:val="none" w:sz="0" w:space="0" w:color="auto"/>
            <w:right w:val="none" w:sz="0" w:space="0" w:color="auto"/>
          </w:divBdr>
        </w:div>
        <w:div w:id="1658681442">
          <w:marLeft w:val="0"/>
          <w:marRight w:val="0"/>
          <w:marTop w:val="0"/>
          <w:marBottom w:val="0"/>
          <w:divBdr>
            <w:top w:val="none" w:sz="0" w:space="0" w:color="auto"/>
            <w:left w:val="none" w:sz="0" w:space="0" w:color="auto"/>
            <w:bottom w:val="none" w:sz="0" w:space="0" w:color="auto"/>
            <w:right w:val="none" w:sz="0" w:space="0" w:color="auto"/>
          </w:divBdr>
        </w:div>
        <w:div w:id="2141417985">
          <w:marLeft w:val="0"/>
          <w:marRight w:val="0"/>
          <w:marTop w:val="0"/>
          <w:marBottom w:val="0"/>
          <w:divBdr>
            <w:top w:val="none" w:sz="0" w:space="0" w:color="auto"/>
            <w:left w:val="none" w:sz="0" w:space="0" w:color="auto"/>
            <w:bottom w:val="none" w:sz="0" w:space="0" w:color="auto"/>
            <w:right w:val="none" w:sz="0" w:space="0" w:color="auto"/>
          </w:divBdr>
        </w:div>
      </w:divsChild>
    </w:div>
    <w:div w:id="17130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eas.repec.org/a/aea/aecrev/v93y2003i1p113-132.html" TargetMode="External"/><Relationship Id="rId18" Type="http://schemas.openxmlformats.org/officeDocument/2006/relationships/hyperlink" Target="http://www.ie.ufrj.br/oldroot/datacenterie/pdfs/seminarios/pesquisa/texto3008.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ence.ibge.gov.br/pos_graduacao/mestrado/seminarios/res30.ppt" TargetMode="External"/><Relationship Id="rId2" Type="http://schemas.openxmlformats.org/officeDocument/2006/relationships/numbering" Target="numbering.xml"/><Relationship Id="rId16" Type="http://schemas.openxmlformats.org/officeDocument/2006/relationships/hyperlink" Target="http://ideas.repec.org/s/bes/jnlas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deas.repec.org/a/bes/jnlasa/v105i490y2010p493-505.html" TargetMode="External"/><Relationship Id="rId10" Type="http://schemas.openxmlformats.org/officeDocument/2006/relationships/image" Target="media/image3.png"/><Relationship Id="rId19" Type="http://schemas.openxmlformats.org/officeDocument/2006/relationships/hyperlink" Target="http://nupps.usp.br/downloads/relatorio/Anexo_09_UPP_Carneiro.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deas.repec.org/s/aea/aecrev.html"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EA97EA-DFC1-4D7A-9F5B-C652DD0F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6534</Words>
  <Characters>37244</Characters>
  <Application>Microsoft Office Word</Application>
  <DocSecurity>0</DocSecurity>
  <Lines>310</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Silveira Neto</dc:creator>
  <cp:lastModifiedBy>Raul Silveira Neto</cp:lastModifiedBy>
  <cp:revision>2</cp:revision>
  <dcterms:created xsi:type="dcterms:W3CDTF">2013-07-22T17:41:00Z</dcterms:created>
  <dcterms:modified xsi:type="dcterms:W3CDTF">2013-07-22T17:41:00Z</dcterms:modified>
</cp:coreProperties>
</file>