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869" w:rsidRPr="001A1923" w:rsidRDefault="00FA2869" w:rsidP="001A1923">
      <w:pPr>
        <w:spacing w:line="360" w:lineRule="auto"/>
        <w:contextualSpacing/>
        <w:jc w:val="center"/>
        <w:rPr>
          <w:rFonts w:ascii="Times New Roman" w:hAnsi="Times New Roman" w:cs="Times New Roman"/>
          <w:b/>
          <w:sz w:val="28"/>
          <w:szCs w:val="28"/>
        </w:rPr>
      </w:pPr>
      <w:r w:rsidRPr="001A1923">
        <w:rPr>
          <w:rFonts w:ascii="Times New Roman" w:hAnsi="Times New Roman" w:cs="Times New Roman"/>
          <w:b/>
          <w:sz w:val="28"/>
          <w:szCs w:val="28"/>
        </w:rPr>
        <w:t>Uma análise dos rendimentos do trabalho entre indivíduos com ensino superior por área de formação</w:t>
      </w:r>
    </w:p>
    <w:p w:rsidR="00FA2869" w:rsidRDefault="00FA2869" w:rsidP="00FA2869">
      <w:pPr>
        <w:spacing w:line="360" w:lineRule="auto"/>
        <w:contextualSpacing/>
        <w:jc w:val="both"/>
        <w:rPr>
          <w:rFonts w:ascii="Times New Roman" w:hAnsi="Times New Roman" w:cs="Times New Roman"/>
          <w:b/>
          <w:i/>
          <w:sz w:val="24"/>
          <w:szCs w:val="24"/>
        </w:rPr>
      </w:pPr>
    </w:p>
    <w:p w:rsidR="000D72EF" w:rsidRDefault="00FA2869" w:rsidP="003C6977">
      <w:pPr>
        <w:spacing w:line="360" w:lineRule="auto"/>
        <w:contextualSpacing/>
        <w:jc w:val="right"/>
        <w:rPr>
          <w:rFonts w:ascii="Times New Roman" w:hAnsi="Times New Roman" w:cs="Times New Roman"/>
          <w:b/>
          <w:i/>
          <w:sz w:val="24"/>
          <w:szCs w:val="24"/>
        </w:rPr>
      </w:pPr>
      <w:r w:rsidRPr="00FA2869">
        <w:rPr>
          <w:rFonts w:ascii="Times New Roman" w:hAnsi="Times New Roman" w:cs="Times New Roman"/>
          <w:b/>
          <w:i/>
          <w:sz w:val="24"/>
          <w:szCs w:val="24"/>
        </w:rPr>
        <w:t xml:space="preserve">Maurício </w:t>
      </w:r>
      <w:r w:rsidR="000D72EF">
        <w:rPr>
          <w:rFonts w:ascii="Times New Roman" w:hAnsi="Times New Roman" w:cs="Times New Roman"/>
          <w:b/>
          <w:i/>
          <w:sz w:val="24"/>
          <w:szCs w:val="24"/>
        </w:rPr>
        <w:t>Cortez Reis</w:t>
      </w:r>
      <w:r w:rsidR="003C6977">
        <w:rPr>
          <w:rStyle w:val="Refdenotaderodap"/>
          <w:rFonts w:ascii="Times New Roman" w:hAnsi="Times New Roman" w:cs="Times New Roman"/>
          <w:b/>
          <w:i/>
          <w:sz w:val="24"/>
          <w:szCs w:val="24"/>
        </w:rPr>
        <w:footnoteReference w:customMarkFollows="1" w:id="2"/>
        <w:t>*</w:t>
      </w:r>
    </w:p>
    <w:p w:rsidR="00FA2869" w:rsidRPr="00FA2869" w:rsidRDefault="00FA2869" w:rsidP="003C6977">
      <w:pPr>
        <w:spacing w:line="360" w:lineRule="auto"/>
        <w:contextualSpacing/>
        <w:jc w:val="right"/>
        <w:rPr>
          <w:rFonts w:ascii="Times New Roman" w:hAnsi="Times New Roman" w:cs="Times New Roman"/>
          <w:b/>
          <w:i/>
          <w:sz w:val="24"/>
          <w:szCs w:val="24"/>
        </w:rPr>
      </w:pPr>
      <w:r w:rsidRPr="00FA2869">
        <w:rPr>
          <w:rFonts w:ascii="Times New Roman" w:hAnsi="Times New Roman" w:cs="Times New Roman"/>
          <w:b/>
          <w:i/>
          <w:sz w:val="24"/>
          <w:szCs w:val="24"/>
        </w:rPr>
        <w:t>Dani</w:t>
      </w:r>
      <w:r w:rsidR="000D72EF">
        <w:rPr>
          <w:rFonts w:ascii="Times New Roman" w:hAnsi="Times New Roman" w:cs="Times New Roman"/>
          <w:b/>
          <w:i/>
          <w:sz w:val="24"/>
          <w:szCs w:val="24"/>
        </w:rPr>
        <w:t xml:space="preserve">elle </w:t>
      </w:r>
      <w:proofErr w:type="spellStart"/>
      <w:r w:rsidR="000D72EF">
        <w:rPr>
          <w:rFonts w:ascii="Times New Roman" w:hAnsi="Times New Roman" w:cs="Times New Roman"/>
          <w:b/>
          <w:i/>
          <w:sz w:val="24"/>
          <w:szCs w:val="24"/>
        </w:rPr>
        <w:t>Carusi</w:t>
      </w:r>
      <w:proofErr w:type="spellEnd"/>
      <w:r w:rsidR="000D72EF">
        <w:rPr>
          <w:rFonts w:ascii="Times New Roman" w:hAnsi="Times New Roman" w:cs="Times New Roman"/>
          <w:b/>
          <w:i/>
          <w:sz w:val="24"/>
          <w:szCs w:val="24"/>
        </w:rPr>
        <w:t xml:space="preserve"> Machado</w:t>
      </w:r>
      <w:r w:rsidR="003C6977">
        <w:rPr>
          <w:rStyle w:val="Refdenotaderodap"/>
          <w:rFonts w:ascii="Times New Roman" w:hAnsi="Times New Roman" w:cs="Times New Roman"/>
          <w:b/>
          <w:i/>
          <w:sz w:val="24"/>
          <w:szCs w:val="24"/>
        </w:rPr>
        <w:footnoteReference w:customMarkFollows="1" w:id="3"/>
        <w:t>**</w:t>
      </w:r>
    </w:p>
    <w:p w:rsidR="00FA2869" w:rsidRDefault="00FA2869" w:rsidP="00FA2869">
      <w:pPr>
        <w:spacing w:line="360" w:lineRule="auto"/>
        <w:contextualSpacing/>
        <w:jc w:val="both"/>
        <w:rPr>
          <w:rFonts w:ascii="Times New Roman" w:hAnsi="Times New Roman" w:cs="Times New Roman"/>
          <w:sz w:val="24"/>
          <w:szCs w:val="24"/>
        </w:rPr>
      </w:pPr>
    </w:p>
    <w:p w:rsidR="00FA2869" w:rsidRPr="000D72EF" w:rsidRDefault="00FA2869" w:rsidP="00FA2869">
      <w:pPr>
        <w:spacing w:line="360" w:lineRule="auto"/>
        <w:contextualSpacing/>
        <w:jc w:val="both"/>
        <w:rPr>
          <w:rFonts w:ascii="Times New Roman" w:hAnsi="Times New Roman" w:cs="Times New Roman"/>
          <w:b/>
          <w:sz w:val="24"/>
          <w:szCs w:val="24"/>
        </w:rPr>
      </w:pPr>
      <w:r w:rsidRPr="000D72EF">
        <w:rPr>
          <w:rFonts w:ascii="Times New Roman" w:hAnsi="Times New Roman" w:cs="Times New Roman"/>
          <w:b/>
          <w:sz w:val="24"/>
          <w:szCs w:val="24"/>
        </w:rPr>
        <w:t>Resumo</w:t>
      </w:r>
    </w:p>
    <w:p w:rsidR="000D72EF" w:rsidRDefault="000D72EF" w:rsidP="000D72EF">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As disparidades entre as áreas de formação contribuem para que a desigualdade de rendimentos entre os trabalhadores de nível superior seja mais elevada do que entre indivíduos de grupos de escolaridade mais baixa. Apesar do investimento em capital humano específico, uma parcela dos trabalhadores com nível superior no Brasil atua em ocupações sem relação com a área de formação, o que geralmente também tem implicações para os </w:t>
      </w:r>
      <w:r w:rsidRPr="00650CC0">
        <w:rPr>
          <w:rFonts w:ascii="Times New Roman" w:hAnsi="Times New Roman" w:cs="Times New Roman"/>
          <w:sz w:val="24"/>
          <w:szCs w:val="24"/>
        </w:rPr>
        <w:t xml:space="preserve">rendimentos recebidos no mercado de trabalho. O objetivo desse artigo é oferecer uma análise do mercado de trabalho para indivíduos que concluíram pelo menos o ensino superior no Brasil usando dados do Censo de 2010. Mais especificamente, pretende-se investigar como os rendimentos variam dependendo da área de formação, e em que medida os rendimentos refletem desajustes entre a área de formação do indivíduo e a sua ocupação no mercado de trabalho, e para quais áreas de formação esse desajuste é mais </w:t>
      </w:r>
      <w:proofErr w:type="spellStart"/>
      <w:r w:rsidRPr="00650CC0">
        <w:rPr>
          <w:rFonts w:ascii="Times New Roman" w:hAnsi="Times New Roman" w:cs="Times New Roman"/>
          <w:sz w:val="24"/>
          <w:szCs w:val="24"/>
        </w:rPr>
        <w:t>frequente</w:t>
      </w:r>
      <w:proofErr w:type="spellEnd"/>
      <w:r w:rsidRPr="00650CC0">
        <w:rPr>
          <w:rFonts w:ascii="Times New Roman" w:hAnsi="Times New Roman" w:cs="Times New Roman"/>
          <w:sz w:val="24"/>
          <w:szCs w:val="24"/>
        </w:rPr>
        <w:t xml:space="preserve">. </w:t>
      </w:r>
      <w:r w:rsidR="00B34F25" w:rsidRPr="00650CC0">
        <w:rPr>
          <w:rFonts w:ascii="Times New Roman" w:hAnsi="Times New Roman" w:cs="Times New Roman"/>
          <w:sz w:val="24"/>
          <w:szCs w:val="24"/>
        </w:rPr>
        <w:t xml:space="preserve">Iremos olhar os efeitos na média salarial bem como em diferentes pontos da distribuição através do método de regressão </w:t>
      </w:r>
      <w:proofErr w:type="spellStart"/>
      <w:r w:rsidR="00B34F25" w:rsidRPr="00650CC0">
        <w:rPr>
          <w:rFonts w:ascii="Times New Roman" w:hAnsi="Times New Roman" w:cs="Times New Roman"/>
          <w:sz w:val="24"/>
          <w:szCs w:val="24"/>
        </w:rPr>
        <w:t>quantílica</w:t>
      </w:r>
      <w:proofErr w:type="spellEnd"/>
      <w:r w:rsidR="00B34F25" w:rsidRPr="00650CC0">
        <w:rPr>
          <w:rFonts w:ascii="Times New Roman" w:hAnsi="Times New Roman" w:cs="Times New Roman"/>
          <w:sz w:val="24"/>
          <w:szCs w:val="24"/>
        </w:rPr>
        <w:t>.</w:t>
      </w:r>
    </w:p>
    <w:p w:rsidR="00B34F25" w:rsidRDefault="00B34F25" w:rsidP="000D72EF">
      <w:pPr>
        <w:spacing w:after="0" w:line="240" w:lineRule="auto"/>
        <w:contextualSpacing/>
        <w:jc w:val="both"/>
        <w:rPr>
          <w:rFonts w:ascii="Times New Roman" w:hAnsi="Times New Roman" w:cs="Times New Roman"/>
          <w:sz w:val="24"/>
          <w:szCs w:val="24"/>
        </w:rPr>
      </w:pPr>
    </w:p>
    <w:p w:rsidR="00FA2869" w:rsidRPr="001A534F" w:rsidRDefault="00FA2869" w:rsidP="00FA2869">
      <w:pPr>
        <w:spacing w:line="360" w:lineRule="auto"/>
        <w:contextualSpacing/>
        <w:jc w:val="both"/>
        <w:rPr>
          <w:rFonts w:ascii="Times New Roman" w:hAnsi="Times New Roman" w:cs="Times New Roman"/>
          <w:b/>
          <w:sz w:val="24"/>
          <w:szCs w:val="24"/>
          <w:lang w:val="en-US"/>
        </w:rPr>
      </w:pPr>
      <w:r w:rsidRPr="001A534F">
        <w:rPr>
          <w:rFonts w:ascii="Times New Roman" w:hAnsi="Times New Roman" w:cs="Times New Roman"/>
          <w:b/>
          <w:sz w:val="24"/>
          <w:szCs w:val="24"/>
          <w:lang w:val="en-US"/>
        </w:rPr>
        <w:t>Abstract</w:t>
      </w:r>
    </w:p>
    <w:p w:rsidR="001A1923" w:rsidRPr="001A1923" w:rsidRDefault="001A1923" w:rsidP="001A1923">
      <w:pPr>
        <w:spacing w:after="0" w:line="240" w:lineRule="auto"/>
        <w:jc w:val="both"/>
        <w:rPr>
          <w:rFonts w:ascii="Times New Roman" w:eastAsia="Times New Roman" w:hAnsi="Times New Roman" w:cs="Times New Roman"/>
          <w:sz w:val="24"/>
          <w:szCs w:val="24"/>
          <w:lang w:val="en-US" w:eastAsia="pt-BR"/>
        </w:rPr>
      </w:pPr>
      <w:r w:rsidRPr="001A534F">
        <w:rPr>
          <w:rFonts w:ascii="Times New Roman" w:eastAsia="Times New Roman" w:hAnsi="Times New Roman" w:cs="Times New Roman"/>
          <w:sz w:val="24"/>
          <w:szCs w:val="24"/>
          <w:lang w:val="en-US" w:eastAsia="pt-BR"/>
        </w:rPr>
        <w:t xml:space="preserve">The disparities between the areas of high education contribute to the higher income inequality between the top-level workers compared to individuals with lower education levels. Despite the investment in specific human capital, a portion of workers with higher education in Brazil operates in occupations unrelated to the high education area, which usually also has implications for income received in the labor market. The aim of this paper is to provide an analysis of the labor market for individuals who have completed at least higher education in Brazil using data from the 2010 Census. More specifically, we intend to investigate how earnings vary depending on the area of high education, and the extent to which earnings reflect mismatches between the high education area of </w:t>
      </w:r>
      <w:r w:rsidRPr="001A534F">
        <w:rPr>
          <w:rFonts w:ascii="Cambria Math" w:eastAsia="Times New Roman" w:hAnsi="Cambria Math" w:cs="Cambria Math"/>
          <w:sz w:val="24"/>
          <w:szCs w:val="24"/>
          <w:lang w:val="en-US" w:eastAsia="pt-BR"/>
        </w:rPr>
        <w:t>​​</w:t>
      </w:r>
      <w:r w:rsidRPr="001A534F">
        <w:rPr>
          <w:rFonts w:ascii="Calibri" w:eastAsia="Times New Roman" w:hAnsi="Calibri" w:cs="Calibri"/>
          <w:sz w:val="24"/>
          <w:szCs w:val="24"/>
          <w:lang w:val="en-US" w:eastAsia="pt-BR"/>
        </w:rPr>
        <w:t>the</w:t>
      </w:r>
      <w:r w:rsidRPr="001A534F">
        <w:rPr>
          <w:rFonts w:ascii="Times New Roman" w:eastAsia="Times New Roman" w:hAnsi="Times New Roman" w:cs="Times New Roman"/>
          <w:sz w:val="24"/>
          <w:szCs w:val="24"/>
          <w:lang w:val="en-US" w:eastAsia="pt-BR"/>
        </w:rPr>
        <w:t xml:space="preserve"> individual and his occupation in the labor market, and for which this mismatch is more common.</w:t>
      </w:r>
      <w:r w:rsidR="00B34F25" w:rsidRPr="001A534F">
        <w:rPr>
          <w:rFonts w:ascii="Times New Roman" w:eastAsia="Times New Roman" w:hAnsi="Times New Roman" w:cs="Times New Roman"/>
          <w:sz w:val="24"/>
          <w:szCs w:val="24"/>
          <w:lang w:val="en-US" w:eastAsia="pt-BR"/>
        </w:rPr>
        <w:t xml:space="preserve"> We are going to estimate the effects using MQO and </w:t>
      </w:r>
      <w:proofErr w:type="spellStart"/>
      <w:r w:rsidR="00B34F25" w:rsidRPr="001A534F">
        <w:rPr>
          <w:rFonts w:ascii="Times New Roman" w:eastAsia="Times New Roman" w:hAnsi="Times New Roman" w:cs="Times New Roman"/>
          <w:sz w:val="24"/>
          <w:szCs w:val="24"/>
          <w:lang w:val="en-US" w:eastAsia="pt-BR"/>
        </w:rPr>
        <w:t>quantile</w:t>
      </w:r>
      <w:proofErr w:type="spellEnd"/>
      <w:r w:rsidR="00B34F25" w:rsidRPr="001A534F">
        <w:rPr>
          <w:rFonts w:ascii="Times New Roman" w:eastAsia="Times New Roman" w:hAnsi="Times New Roman" w:cs="Times New Roman"/>
          <w:sz w:val="24"/>
          <w:szCs w:val="24"/>
          <w:lang w:val="en-US" w:eastAsia="pt-BR"/>
        </w:rPr>
        <w:t xml:space="preserve"> regressions.</w:t>
      </w:r>
    </w:p>
    <w:p w:rsidR="00FA2869" w:rsidRPr="001A1923" w:rsidRDefault="00FA2869" w:rsidP="00FA2869">
      <w:pPr>
        <w:spacing w:line="360" w:lineRule="auto"/>
        <w:contextualSpacing/>
        <w:jc w:val="both"/>
        <w:rPr>
          <w:rFonts w:ascii="Times New Roman" w:hAnsi="Times New Roman" w:cs="Times New Roman"/>
          <w:sz w:val="24"/>
          <w:szCs w:val="24"/>
          <w:lang w:val="en-US"/>
        </w:rPr>
      </w:pPr>
    </w:p>
    <w:p w:rsidR="00FA2869" w:rsidRDefault="00FA2869" w:rsidP="00FA2869">
      <w:pPr>
        <w:spacing w:line="360" w:lineRule="auto"/>
        <w:contextualSpacing/>
        <w:jc w:val="both"/>
        <w:rPr>
          <w:rFonts w:ascii="Times New Roman" w:hAnsi="Times New Roman" w:cs="Times New Roman"/>
          <w:sz w:val="24"/>
          <w:szCs w:val="24"/>
        </w:rPr>
      </w:pPr>
      <w:r w:rsidRPr="001A1923">
        <w:rPr>
          <w:rFonts w:ascii="Times New Roman" w:hAnsi="Times New Roman" w:cs="Times New Roman"/>
          <w:b/>
          <w:sz w:val="24"/>
          <w:szCs w:val="24"/>
        </w:rPr>
        <w:t>Palavras chaves</w:t>
      </w:r>
      <w:r w:rsidR="00FA23C9">
        <w:rPr>
          <w:rFonts w:ascii="Times New Roman" w:hAnsi="Times New Roman" w:cs="Times New Roman"/>
          <w:sz w:val="24"/>
          <w:szCs w:val="24"/>
        </w:rPr>
        <w:t>:</w:t>
      </w:r>
      <w:r w:rsidR="001A1923">
        <w:rPr>
          <w:rFonts w:ascii="Times New Roman" w:hAnsi="Times New Roman" w:cs="Times New Roman"/>
          <w:sz w:val="24"/>
          <w:szCs w:val="24"/>
        </w:rPr>
        <w:t xml:space="preserve"> retornos à escolaridade, ocupações, capital humano, diferenciais salariais.</w:t>
      </w:r>
    </w:p>
    <w:p w:rsidR="001A1923" w:rsidRPr="001A1923" w:rsidRDefault="001A1923" w:rsidP="001A1923">
      <w:pPr>
        <w:spacing w:line="360" w:lineRule="auto"/>
        <w:contextualSpacing/>
        <w:jc w:val="both"/>
        <w:rPr>
          <w:rFonts w:ascii="Times New Roman" w:hAnsi="Times New Roman" w:cs="Times New Roman"/>
          <w:sz w:val="24"/>
          <w:szCs w:val="24"/>
          <w:lang w:val="en-US"/>
        </w:rPr>
      </w:pPr>
      <w:r w:rsidRPr="001A1923">
        <w:rPr>
          <w:rFonts w:ascii="Times New Roman" w:hAnsi="Times New Roman" w:cs="Times New Roman"/>
          <w:b/>
          <w:sz w:val="24"/>
          <w:szCs w:val="24"/>
          <w:lang w:val="en-US"/>
        </w:rPr>
        <w:t>Key words</w:t>
      </w:r>
      <w:r w:rsidRPr="001A1923">
        <w:rPr>
          <w:rFonts w:ascii="Times New Roman" w:hAnsi="Times New Roman" w:cs="Times New Roman"/>
          <w:sz w:val="24"/>
          <w:szCs w:val="24"/>
          <w:lang w:val="en-US"/>
        </w:rPr>
        <w:t>: wage premium, human capital, occupations, wage differentials.</w:t>
      </w:r>
    </w:p>
    <w:p w:rsidR="001A1923" w:rsidRPr="001A1923" w:rsidRDefault="001A1923" w:rsidP="00FA2869">
      <w:pPr>
        <w:spacing w:line="360" w:lineRule="auto"/>
        <w:contextualSpacing/>
        <w:jc w:val="both"/>
        <w:rPr>
          <w:rFonts w:ascii="Times New Roman" w:hAnsi="Times New Roman" w:cs="Times New Roman"/>
          <w:sz w:val="24"/>
          <w:szCs w:val="24"/>
          <w:lang w:val="en-US"/>
        </w:rPr>
      </w:pPr>
    </w:p>
    <w:p w:rsidR="00FA2869" w:rsidRDefault="00FA2869" w:rsidP="00FA2869">
      <w:pPr>
        <w:spacing w:line="360" w:lineRule="auto"/>
        <w:contextualSpacing/>
        <w:jc w:val="both"/>
        <w:rPr>
          <w:rFonts w:ascii="Times New Roman" w:hAnsi="Times New Roman" w:cs="Times New Roman"/>
          <w:sz w:val="24"/>
          <w:szCs w:val="24"/>
        </w:rPr>
      </w:pPr>
      <w:r w:rsidRPr="001A1923">
        <w:rPr>
          <w:rFonts w:ascii="Times New Roman" w:hAnsi="Times New Roman" w:cs="Times New Roman"/>
          <w:b/>
          <w:sz w:val="24"/>
          <w:szCs w:val="24"/>
        </w:rPr>
        <w:t xml:space="preserve">JEL </w:t>
      </w:r>
      <w:proofErr w:type="spellStart"/>
      <w:r w:rsidRPr="001A1923">
        <w:rPr>
          <w:rFonts w:ascii="Times New Roman" w:hAnsi="Times New Roman" w:cs="Times New Roman"/>
          <w:b/>
          <w:sz w:val="24"/>
          <w:szCs w:val="24"/>
        </w:rPr>
        <w:t>Codes</w:t>
      </w:r>
      <w:proofErr w:type="spellEnd"/>
      <w:r w:rsidR="00FA23C9">
        <w:rPr>
          <w:rFonts w:ascii="Times New Roman" w:hAnsi="Times New Roman" w:cs="Times New Roman"/>
          <w:sz w:val="24"/>
          <w:szCs w:val="24"/>
        </w:rPr>
        <w:t>:</w:t>
      </w:r>
      <w:r w:rsidR="001A1923">
        <w:rPr>
          <w:rFonts w:ascii="Times New Roman" w:hAnsi="Times New Roman" w:cs="Times New Roman"/>
          <w:sz w:val="24"/>
          <w:szCs w:val="24"/>
        </w:rPr>
        <w:t xml:space="preserve"> I21, J24, J31</w:t>
      </w:r>
    </w:p>
    <w:p w:rsidR="00FA2869" w:rsidRDefault="00FA2869" w:rsidP="00FA2869">
      <w:pPr>
        <w:spacing w:line="360" w:lineRule="auto"/>
        <w:contextualSpacing/>
        <w:jc w:val="both"/>
        <w:rPr>
          <w:rFonts w:ascii="Times New Roman" w:hAnsi="Times New Roman" w:cs="Times New Roman"/>
          <w:sz w:val="24"/>
          <w:szCs w:val="24"/>
        </w:rPr>
      </w:pPr>
      <w:r w:rsidRPr="001A1923">
        <w:rPr>
          <w:rFonts w:ascii="Times New Roman" w:hAnsi="Times New Roman" w:cs="Times New Roman"/>
          <w:b/>
          <w:sz w:val="24"/>
          <w:szCs w:val="24"/>
        </w:rPr>
        <w:t xml:space="preserve">Área </w:t>
      </w:r>
      <w:r w:rsidR="00384831" w:rsidRPr="001A1923">
        <w:rPr>
          <w:rFonts w:ascii="Times New Roman" w:hAnsi="Times New Roman" w:cs="Times New Roman"/>
          <w:b/>
          <w:sz w:val="24"/>
          <w:szCs w:val="24"/>
        </w:rPr>
        <w:t>13</w:t>
      </w:r>
      <w:r w:rsidR="00FA23C9">
        <w:rPr>
          <w:rFonts w:ascii="Times New Roman" w:hAnsi="Times New Roman" w:cs="Times New Roman"/>
          <w:sz w:val="24"/>
          <w:szCs w:val="24"/>
        </w:rPr>
        <w:t>: Economia do Trabalho</w:t>
      </w:r>
    </w:p>
    <w:p w:rsidR="00FA2869" w:rsidRDefault="00FA2869">
      <w:pPr>
        <w:rPr>
          <w:rFonts w:ascii="Times New Roman" w:hAnsi="Times New Roman" w:cs="Times New Roman"/>
          <w:b/>
          <w:sz w:val="28"/>
          <w:szCs w:val="28"/>
        </w:rPr>
      </w:pPr>
      <w:r>
        <w:rPr>
          <w:rFonts w:ascii="Times New Roman" w:hAnsi="Times New Roman" w:cs="Times New Roman"/>
          <w:b/>
          <w:sz w:val="28"/>
          <w:szCs w:val="28"/>
        </w:rPr>
        <w:br w:type="page"/>
      </w:r>
    </w:p>
    <w:p w:rsidR="00EB47A3" w:rsidRDefault="00E74A6C" w:rsidP="00752F3B">
      <w:pPr>
        <w:spacing w:line="240" w:lineRule="auto"/>
        <w:contextualSpacing/>
        <w:jc w:val="center"/>
        <w:rPr>
          <w:rFonts w:ascii="Times New Roman" w:hAnsi="Times New Roman" w:cs="Times New Roman"/>
          <w:b/>
          <w:sz w:val="24"/>
          <w:szCs w:val="24"/>
        </w:rPr>
      </w:pPr>
      <w:r w:rsidRPr="00752F3B">
        <w:rPr>
          <w:rFonts w:ascii="Times New Roman" w:hAnsi="Times New Roman" w:cs="Times New Roman"/>
          <w:b/>
          <w:sz w:val="24"/>
          <w:szCs w:val="24"/>
        </w:rPr>
        <w:lastRenderedPageBreak/>
        <w:t>Uma análise dos rendimentos do trabalho entre indivíduos com ensino superior por área de formação</w:t>
      </w:r>
    </w:p>
    <w:p w:rsidR="00791206" w:rsidRPr="00752F3B" w:rsidRDefault="00791206" w:rsidP="00752F3B">
      <w:pPr>
        <w:pStyle w:val="PargrafodaLista"/>
        <w:numPr>
          <w:ilvl w:val="0"/>
          <w:numId w:val="1"/>
        </w:numPr>
        <w:spacing w:line="240" w:lineRule="auto"/>
        <w:jc w:val="both"/>
        <w:rPr>
          <w:rFonts w:ascii="Times New Roman" w:hAnsi="Times New Roman" w:cs="Times New Roman"/>
          <w:b/>
          <w:sz w:val="24"/>
          <w:szCs w:val="24"/>
        </w:rPr>
      </w:pPr>
      <w:r w:rsidRPr="00752F3B">
        <w:rPr>
          <w:rFonts w:ascii="Times New Roman" w:hAnsi="Times New Roman" w:cs="Times New Roman"/>
          <w:b/>
          <w:sz w:val="24"/>
          <w:szCs w:val="24"/>
        </w:rPr>
        <w:t>Introdução</w:t>
      </w:r>
    </w:p>
    <w:p w:rsidR="00A164AA" w:rsidRPr="00752F3B" w:rsidRDefault="008E037F" w:rsidP="00752F3B">
      <w:pPr>
        <w:spacing w:line="240" w:lineRule="auto"/>
        <w:contextualSpacing/>
        <w:jc w:val="both"/>
        <w:rPr>
          <w:rFonts w:ascii="Times New Roman" w:hAnsi="Times New Roman" w:cs="Times New Roman"/>
          <w:sz w:val="24"/>
          <w:szCs w:val="24"/>
        </w:rPr>
      </w:pPr>
      <w:r w:rsidRPr="00752F3B">
        <w:rPr>
          <w:rFonts w:ascii="Times New Roman" w:hAnsi="Times New Roman" w:cs="Times New Roman"/>
          <w:sz w:val="24"/>
          <w:szCs w:val="24"/>
        </w:rPr>
        <w:tab/>
      </w:r>
      <w:r w:rsidR="00302CCB" w:rsidRPr="00752F3B">
        <w:rPr>
          <w:rFonts w:ascii="Times New Roman" w:hAnsi="Times New Roman" w:cs="Times New Roman"/>
          <w:sz w:val="24"/>
          <w:szCs w:val="24"/>
        </w:rPr>
        <w:t>De acordo com informações do Censo 2010, t</w:t>
      </w:r>
      <w:r w:rsidRPr="00752F3B">
        <w:rPr>
          <w:rFonts w:ascii="Times New Roman" w:hAnsi="Times New Roman" w:cs="Times New Roman"/>
          <w:sz w:val="24"/>
          <w:szCs w:val="24"/>
        </w:rPr>
        <w:t xml:space="preserve">rabalhadores com pelo </w:t>
      </w:r>
      <w:r w:rsidR="00C419A0" w:rsidRPr="00752F3B">
        <w:rPr>
          <w:rFonts w:ascii="Times New Roman" w:hAnsi="Times New Roman" w:cs="Times New Roman"/>
          <w:sz w:val="24"/>
          <w:szCs w:val="24"/>
        </w:rPr>
        <w:t xml:space="preserve">menos </w:t>
      </w:r>
      <w:r w:rsidRPr="00752F3B">
        <w:rPr>
          <w:rFonts w:ascii="Times New Roman" w:hAnsi="Times New Roman" w:cs="Times New Roman"/>
          <w:sz w:val="24"/>
          <w:szCs w:val="24"/>
        </w:rPr>
        <w:t xml:space="preserve">o ensino superior completo representam </w:t>
      </w:r>
      <w:proofErr w:type="gramStart"/>
      <w:r w:rsidRPr="00752F3B">
        <w:rPr>
          <w:rFonts w:ascii="Times New Roman" w:hAnsi="Times New Roman" w:cs="Times New Roman"/>
          <w:sz w:val="24"/>
          <w:szCs w:val="24"/>
        </w:rPr>
        <w:t>cerca de 15</w:t>
      </w:r>
      <w:proofErr w:type="gramEnd"/>
      <w:r w:rsidRPr="00752F3B">
        <w:rPr>
          <w:rFonts w:ascii="Times New Roman" w:hAnsi="Times New Roman" w:cs="Times New Roman"/>
          <w:sz w:val="24"/>
          <w:szCs w:val="24"/>
        </w:rPr>
        <w:t xml:space="preserve">% dos ocupados no mercado de trabalho brasileiro. </w:t>
      </w:r>
      <w:r w:rsidR="00985A94" w:rsidRPr="00752F3B">
        <w:rPr>
          <w:rFonts w:ascii="Times New Roman" w:hAnsi="Times New Roman" w:cs="Times New Roman"/>
          <w:sz w:val="24"/>
          <w:szCs w:val="24"/>
        </w:rPr>
        <w:t>Esse grupo de trabalhadores tem</w:t>
      </w:r>
      <w:r w:rsidR="00410C53" w:rsidRPr="00752F3B">
        <w:rPr>
          <w:rFonts w:ascii="Times New Roman" w:hAnsi="Times New Roman" w:cs="Times New Roman"/>
          <w:sz w:val="24"/>
          <w:szCs w:val="24"/>
        </w:rPr>
        <w:t xml:space="preserve"> características bastante distintas </w:t>
      </w:r>
      <w:r w:rsidR="00EF292C" w:rsidRPr="00752F3B">
        <w:rPr>
          <w:rFonts w:ascii="Times New Roman" w:hAnsi="Times New Roman" w:cs="Times New Roman"/>
          <w:sz w:val="24"/>
          <w:szCs w:val="24"/>
        </w:rPr>
        <w:t>do restante do mercado de trabalho.</w:t>
      </w:r>
      <w:r w:rsidR="00410C53" w:rsidRPr="00752F3B">
        <w:rPr>
          <w:rFonts w:ascii="Times New Roman" w:hAnsi="Times New Roman" w:cs="Times New Roman"/>
          <w:sz w:val="24"/>
          <w:szCs w:val="24"/>
        </w:rPr>
        <w:t xml:space="preserve"> </w:t>
      </w:r>
      <w:r w:rsidR="00BC7FA7" w:rsidRPr="00752F3B">
        <w:rPr>
          <w:rFonts w:ascii="Times New Roman" w:hAnsi="Times New Roman" w:cs="Times New Roman"/>
          <w:sz w:val="24"/>
          <w:szCs w:val="24"/>
        </w:rPr>
        <w:t>Como resultado do nível de qualificação mais elevado e dos altos retornos à escolaridade no Brasil, i</w:t>
      </w:r>
      <w:r w:rsidR="00410C53" w:rsidRPr="00752F3B">
        <w:rPr>
          <w:rFonts w:ascii="Times New Roman" w:hAnsi="Times New Roman" w:cs="Times New Roman"/>
          <w:sz w:val="24"/>
          <w:szCs w:val="24"/>
        </w:rPr>
        <w:t xml:space="preserve">ndivíduos com </w:t>
      </w:r>
      <w:r w:rsidR="00BC7FA7" w:rsidRPr="00752F3B">
        <w:rPr>
          <w:rFonts w:ascii="Times New Roman" w:hAnsi="Times New Roman" w:cs="Times New Roman"/>
          <w:sz w:val="24"/>
          <w:szCs w:val="24"/>
        </w:rPr>
        <w:t xml:space="preserve">formação </w:t>
      </w:r>
      <w:r w:rsidR="00410C53" w:rsidRPr="00752F3B">
        <w:rPr>
          <w:rFonts w:ascii="Times New Roman" w:hAnsi="Times New Roman" w:cs="Times New Roman"/>
          <w:sz w:val="24"/>
          <w:szCs w:val="24"/>
        </w:rPr>
        <w:t>superior recebem rendimentos</w:t>
      </w:r>
      <w:r w:rsidR="00A765CC" w:rsidRPr="00752F3B">
        <w:rPr>
          <w:rFonts w:ascii="Times New Roman" w:hAnsi="Times New Roman" w:cs="Times New Roman"/>
          <w:sz w:val="24"/>
          <w:szCs w:val="24"/>
        </w:rPr>
        <w:t xml:space="preserve"> três vezes maiores em comparação com os demais</w:t>
      </w:r>
      <w:r w:rsidR="00EF292C" w:rsidRPr="00752F3B">
        <w:rPr>
          <w:rFonts w:ascii="Times New Roman" w:hAnsi="Times New Roman" w:cs="Times New Roman"/>
          <w:sz w:val="24"/>
          <w:szCs w:val="24"/>
        </w:rPr>
        <w:t>, com níveis mais baixos de escolaridade.</w:t>
      </w:r>
      <w:r w:rsidR="00D5355D" w:rsidRPr="00752F3B">
        <w:rPr>
          <w:rFonts w:ascii="Times New Roman" w:hAnsi="Times New Roman" w:cs="Times New Roman"/>
          <w:sz w:val="24"/>
          <w:szCs w:val="24"/>
        </w:rPr>
        <w:t xml:space="preserve"> Além disso, parte do capital humano recebido durante a formação superior é do tipo específico, ao contrário do que </w:t>
      </w:r>
      <w:proofErr w:type="gramStart"/>
      <w:r w:rsidR="00D5355D" w:rsidRPr="00752F3B">
        <w:rPr>
          <w:rFonts w:ascii="Times New Roman" w:hAnsi="Times New Roman" w:cs="Times New Roman"/>
          <w:sz w:val="24"/>
          <w:szCs w:val="24"/>
        </w:rPr>
        <w:t>acontece</w:t>
      </w:r>
      <w:proofErr w:type="gramEnd"/>
      <w:r w:rsidR="00D5355D" w:rsidRPr="00752F3B">
        <w:rPr>
          <w:rFonts w:ascii="Times New Roman" w:hAnsi="Times New Roman" w:cs="Times New Roman"/>
          <w:sz w:val="24"/>
          <w:szCs w:val="24"/>
        </w:rPr>
        <w:t xml:space="preserve"> para a maioria dos demais trabalhadores. </w:t>
      </w:r>
      <w:r w:rsidR="005838AD" w:rsidRPr="00752F3B">
        <w:rPr>
          <w:rFonts w:ascii="Times New Roman" w:hAnsi="Times New Roman" w:cs="Times New Roman"/>
          <w:sz w:val="24"/>
          <w:szCs w:val="24"/>
        </w:rPr>
        <w:t>Dependendo do tipo de formação, porém, os rendimentos no mercado de trabalho podem ser muito diferentes.</w:t>
      </w:r>
    </w:p>
    <w:p w:rsidR="00410C53" w:rsidRPr="00752F3B" w:rsidRDefault="005838AD"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 xml:space="preserve">As disparidades entre as áreas de formação contribuem para </w:t>
      </w:r>
      <w:r w:rsidR="00A164AA" w:rsidRPr="00752F3B">
        <w:rPr>
          <w:rFonts w:ascii="Times New Roman" w:hAnsi="Times New Roman" w:cs="Times New Roman"/>
          <w:sz w:val="24"/>
          <w:szCs w:val="24"/>
        </w:rPr>
        <w:t xml:space="preserve">que </w:t>
      </w:r>
      <w:r w:rsidRPr="00752F3B">
        <w:rPr>
          <w:rFonts w:ascii="Times New Roman" w:hAnsi="Times New Roman" w:cs="Times New Roman"/>
          <w:sz w:val="24"/>
          <w:szCs w:val="24"/>
        </w:rPr>
        <w:t xml:space="preserve">a desigualdade de rendimentos </w:t>
      </w:r>
      <w:r w:rsidR="00985A94">
        <w:rPr>
          <w:rFonts w:ascii="Times New Roman" w:hAnsi="Times New Roman" w:cs="Times New Roman"/>
          <w:sz w:val="24"/>
          <w:szCs w:val="24"/>
        </w:rPr>
        <w:t xml:space="preserve">no Brasil </w:t>
      </w:r>
      <w:r w:rsidRPr="00752F3B">
        <w:rPr>
          <w:rFonts w:ascii="Times New Roman" w:hAnsi="Times New Roman" w:cs="Times New Roman"/>
          <w:sz w:val="24"/>
          <w:szCs w:val="24"/>
        </w:rPr>
        <w:t xml:space="preserve">entre </w:t>
      </w:r>
      <w:r w:rsidR="00A164AA" w:rsidRPr="00752F3B">
        <w:rPr>
          <w:rFonts w:ascii="Times New Roman" w:hAnsi="Times New Roman" w:cs="Times New Roman"/>
          <w:sz w:val="24"/>
          <w:szCs w:val="24"/>
        </w:rPr>
        <w:t xml:space="preserve">os </w:t>
      </w:r>
      <w:r w:rsidRPr="00752F3B">
        <w:rPr>
          <w:rFonts w:ascii="Times New Roman" w:hAnsi="Times New Roman" w:cs="Times New Roman"/>
          <w:sz w:val="24"/>
          <w:szCs w:val="24"/>
        </w:rPr>
        <w:t xml:space="preserve">trabalhadores </w:t>
      </w:r>
      <w:r w:rsidR="00A164AA" w:rsidRPr="00752F3B">
        <w:rPr>
          <w:rFonts w:ascii="Times New Roman" w:hAnsi="Times New Roman" w:cs="Times New Roman"/>
          <w:sz w:val="24"/>
          <w:szCs w:val="24"/>
        </w:rPr>
        <w:t xml:space="preserve">de </w:t>
      </w:r>
      <w:r w:rsidRPr="00752F3B">
        <w:rPr>
          <w:rFonts w:ascii="Times New Roman" w:hAnsi="Times New Roman" w:cs="Times New Roman"/>
          <w:sz w:val="24"/>
          <w:szCs w:val="24"/>
        </w:rPr>
        <w:t xml:space="preserve">nível superior seja mais elevada </w:t>
      </w:r>
      <w:r w:rsidR="00A164AA" w:rsidRPr="00752F3B">
        <w:rPr>
          <w:rFonts w:ascii="Times New Roman" w:hAnsi="Times New Roman" w:cs="Times New Roman"/>
          <w:sz w:val="24"/>
          <w:szCs w:val="24"/>
        </w:rPr>
        <w:t xml:space="preserve">do que entre </w:t>
      </w:r>
      <w:r w:rsidRPr="00752F3B">
        <w:rPr>
          <w:rFonts w:ascii="Times New Roman" w:hAnsi="Times New Roman" w:cs="Times New Roman"/>
          <w:sz w:val="24"/>
          <w:szCs w:val="24"/>
        </w:rPr>
        <w:t xml:space="preserve">indivíduos </w:t>
      </w:r>
      <w:r w:rsidR="00A164AA" w:rsidRPr="00752F3B">
        <w:rPr>
          <w:rFonts w:ascii="Times New Roman" w:hAnsi="Times New Roman" w:cs="Times New Roman"/>
          <w:sz w:val="24"/>
          <w:szCs w:val="24"/>
        </w:rPr>
        <w:t xml:space="preserve">de </w:t>
      </w:r>
      <w:r w:rsidRPr="00752F3B">
        <w:rPr>
          <w:rFonts w:ascii="Times New Roman" w:hAnsi="Times New Roman" w:cs="Times New Roman"/>
          <w:sz w:val="24"/>
          <w:szCs w:val="24"/>
        </w:rPr>
        <w:t>grupos de escolaridade mais baixa.</w:t>
      </w:r>
      <w:r w:rsidR="00820920" w:rsidRPr="00752F3B">
        <w:rPr>
          <w:rFonts w:ascii="Times New Roman" w:hAnsi="Times New Roman" w:cs="Times New Roman"/>
          <w:sz w:val="24"/>
          <w:szCs w:val="24"/>
        </w:rPr>
        <w:t xml:space="preserve"> Nota-se também que apesar do investimento em capital humano específico, uma parcela dos trabalhadores com nível superior no Brasil atua em ocupações sem relação com a área de formação, o que geralmente também tem implicações para os rendimentos recebidos no mercado de trabalho.</w:t>
      </w:r>
    </w:p>
    <w:p w:rsidR="00E60026" w:rsidRPr="00752F3B" w:rsidRDefault="00E60026"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 xml:space="preserve">O objetivo desse artigo é oferecer uma análise do mercado de trabalho para indivíduos que concluíram pelo menos o ensino superior no Brasil. Mais especificamente, pretende-se investigar como os rendimentos variam dependendo da área de formação, e em que medida os rendimentos refletem desajustes entre a área de formação do indivíduo e a sua ocupação no mercado de trabalho, e para quais áreas de formação esse desajuste é mais frequente. </w:t>
      </w:r>
    </w:p>
    <w:p w:rsidR="005838AD" w:rsidRPr="00752F3B" w:rsidRDefault="00757753" w:rsidP="00752F3B">
      <w:pPr>
        <w:spacing w:line="240" w:lineRule="auto"/>
        <w:contextualSpacing/>
        <w:jc w:val="both"/>
        <w:rPr>
          <w:rFonts w:ascii="Times New Roman" w:hAnsi="Times New Roman" w:cs="Times New Roman"/>
          <w:sz w:val="24"/>
          <w:szCs w:val="24"/>
        </w:rPr>
      </w:pPr>
      <w:r w:rsidRPr="00752F3B">
        <w:rPr>
          <w:rFonts w:ascii="Times New Roman" w:hAnsi="Times New Roman" w:cs="Times New Roman"/>
          <w:sz w:val="24"/>
          <w:szCs w:val="24"/>
        </w:rPr>
        <w:tab/>
        <w:t xml:space="preserve">Diferenças entre os rendimentos do trabalho por área de formação no ensino superior são bem documentadas na literatura sobre o assunto para diversos países, inclusive para o Brasil. </w:t>
      </w:r>
      <w:r w:rsidR="006F413C" w:rsidRPr="00752F3B">
        <w:rPr>
          <w:rFonts w:ascii="Times New Roman" w:hAnsi="Times New Roman" w:cs="Times New Roman"/>
          <w:sz w:val="24"/>
          <w:szCs w:val="24"/>
        </w:rPr>
        <w:t xml:space="preserve">Evidências para os Estados Unidos, Reino Unido, </w:t>
      </w:r>
      <w:r w:rsidR="00A164AA" w:rsidRPr="00752F3B">
        <w:rPr>
          <w:rFonts w:ascii="Times New Roman" w:hAnsi="Times New Roman" w:cs="Times New Roman"/>
          <w:sz w:val="24"/>
          <w:szCs w:val="24"/>
        </w:rPr>
        <w:t xml:space="preserve">Canadá </w:t>
      </w:r>
      <w:r w:rsidR="006F413C" w:rsidRPr="00752F3B">
        <w:rPr>
          <w:rFonts w:ascii="Times New Roman" w:hAnsi="Times New Roman" w:cs="Times New Roman"/>
          <w:sz w:val="24"/>
          <w:szCs w:val="24"/>
        </w:rPr>
        <w:t xml:space="preserve">e Irlanda, podem ser encontradas em </w:t>
      </w:r>
      <w:proofErr w:type="spellStart"/>
      <w:r w:rsidR="006F413C" w:rsidRPr="00752F3B">
        <w:rPr>
          <w:rFonts w:ascii="Times New Roman" w:hAnsi="Times New Roman" w:cs="Times New Roman"/>
          <w:sz w:val="24"/>
          <w:szCs w:val="24"/>
        </w:rPr>
        <w:t>Altonji</w:t>
      </w:r>
      <w:proofErr w:type="spellEnd"/>
      <w:r w:rsidR="006F413C" w:rsidRPr="00752F3B">
        <w:rPr>
          <w:rFonts w:ascii="Times New Roman" w:hAnsi="Times New Roman" w:cs="Times New Roman"/>
          <w:sz w:val="24"/>
          <w:szCs w:val="24"/>
        </w:rPr>
        <w:t xml:space="preserve"> (1993), </w:t>
      </w:r>
      <w:proofErr w:type="spellStart"/>
      <w:r w:rsidR="006F413C" w:rsidRPr="00752F3B">
        <w:rPr>
          <w:rFonts w:ascii="Times New Roman" w:hAnsi="Times New Roman" w:cs="Times New Roman"/>
          <w:sz w:val="24"/>
          <w:szCs w:val="24"/>
        </w:rPr>
        <w:t>Bundell</w:t>
      </w:r>
      <w:proofErr w:type="spellEnd"/>
      <w:r w:rsidR="006F413C" w:rsidRPr="00752F3B">
        <w:rPr>
          <w:rFonts w:ascii="Times New Roman" w:hAnsi="Times New Roman" w:cs="Times New Roman"/>
          <w:sz w:val="24"/>
          <w:szCs w:val="24"/>
        </w:rPr>
        <w:t xml:space="preserve"> ate l. (2000), </w:t>
      </w:r>
      <w:proofErr w:type="spellStart"/>
      <w:r w:rsidR="006F413C" w:rsidRPr="00752F3B">
        <w:rPr>
          <w:rFonts w:ascii="Times New Roman" w:hAnsi="Times New Roman" w:cs="Times New Roman"/>
          <w:sz w:val="24"/>
          <w:szCs w:val="24"/>
        </w:rPr>
        <w:t>Finnie</w:t>
      </w:r>
      <w:proofErr w:type="spellEnd"/>
      <w:r w:rsidR="006F413C" w:rsidRPr="00752F3B">
        <w:rPr>
          <w:rFonts w:ascii="Times New Roman" w:hAnsi="Times New Roman" w:cs="Times New Roman"/>
          <w:sz w:val="24"/>
          <w:szCs w:val="24"/>
        </w:rPr>
        <w:t xml:space="preserve"> </w:t>
      </w:r>
      <w:r w:rsidR="0090788F" w:rsidRPr="00752F3B">
        <w:rPr>
          <w:rFonts w:ascii="Times New Roman" w:hAnsi="Times New Roman" w:cs="Times New Roman"/>
          <w:sz w:val="24"/>
          <w:szCs w:val="24"/>
        </w:rPr>
        <w:t>e</w:t>
      </w:r>
      <w:r w:rsidR="006F413C" w:rsidRPr="00752F3B">
        <w:rPr>
          <w:rFonts w:ascii="Times New Roman" w:hAnsi="Times New Roman" w:cs="Times New Roman"/>
          <w:sz w:val="24"/>
          <w:szCs w:val="24"/>
        </w:rPr>
        <w:t xml:space="preserve"> </w:t>
      </w:r>
      <w:proofErr w:type="spellStart"/>
      <w:r w:rsidR="006F413C" w:rsidRPr="00752F3B">
        <w:rPr>
          <w:rFonts w:ascii="Times New Roman" w:hAnsi="Times New Roman" w:cs="Times New Roman"/>
          <w:sz w:val="24"/>
          <w:szCs w:val="24"/>
        </w:rPr>
        <w:t>Frenette</w:t>
      </w:r>
      <w:proofErr w:type="spellEnd"/>
      <w:r w:rsidR="006F413C" w:rsidRPr="00752F3B">
        <w:rPr>
          <w:rFonts w:ascii="Times New Roman" w:hAnsi="Times New Roman" w:cs="Times New Roman"/>
          <w:sz w:val="24"/>
          <w:szCs w:val="24"/>
        </w:rPr>
        <w:t xml:space="preserve"> (2003) e Kelly </w:t>
      </w:r>
      <w:proofErr w:type="spellStart"/>
      <w:proofErr w:type="gramStart"/>
      <w:r w:rsidR="006F413C" w:rsidRPr="00752F3B">
        <w:rPr>
          <w:rFonts w:ascii="Times New Roman" w:hAnsi="Times New Roman" w:cs="Times New Roman"/>
          <w:sz w:val="24"/>
          <w:szCs w:val="24"/>
        </w:rPr>
        <w:t>et</w:t>
      </w:r>
      <w:proofErr w:type="spellEnd"/>
      <w:proofErr w:type="gramEnd"/>
      <w:r w:rsidR="006F413C" w:rsidRPr="00752F3B">
        <w:rPr>
          <w:rFonts w:ascii="Times New Roman" w:hAnsi="Times New Roman" w:cs="Times New Roman"/>
          <w:sz w:val="24"/>
          <w:szCs w:val="24"/>
        </w:rPr>
        <w:t xml:space="preserve"> al. (2010), entre vários outros. </w:t>
      </w:r>
      <w:r w:rsidR="00725DC0" w:rsidRPr="00752F3B">
        <w:rPr>
          <w:rFonts w:ascii="Times New Roman" w:hAnsi="Times New Roman" w:cs="Times New Roman"/>
          <w:sz w:val="24"/>
          <w:szCs w:val="24"/>
        </w:rPr>
        <w:t xml:space="preserve">Em geral, os resultados para esses países mostram que </w:t>
      </w:r>
      <w:r w:rsidR="00802652" w:rsidRPr="00752F3B">
        <w:rPr>
          <w:rFonts w:ascii="Times New Roman" w:hAnsi="Times New Roman" w:cs="Times New Roman"/>
          <w:sz w:val="24"/>
          <w:szCs w:val="24"/>
        </w:rPr>
        <w:t>pessoas com formação nas áreas de engenharia e ciências normalmente recebem rendimentos mais elevados em relação aos indivíduos com formação nas áreas de ciências sociais e humanidades e artes.</w:t>
      </w:r>
      <w:r w:rsidR="00067C76" w:rsidRPr="00752F3B">
        <w:rPr>
          <w:rFonts w:ascii="Times New Roman" w:hAnsi="Times New Roman" w:cs="Times New Roman"/>
          <w:sz w:val="24"/>
          <w:szCs w:val="24"/>
        </w:rPr>
        <w:t xml:space="preserve"> No Brasil, </w:t>
      </w:r>
      <w:proofErr w:type="spellStart"/>
      <w:r w:rsidR="00067C76" w:rsidRPr="00752F3B">
        <w:rPr>
          <w:rFonts w:ascii="Times New Roman" w:hAnsi="Times New Roman" w:cs="Times New Roman"/>
          <w:sz w:val="24"/>
          <w:szCs w:val="24"/>
        </w:rPr>
        <w:t>Tafner</w:t>
      </w:r>
      <w:proofErr w:type="spellEnd"/>
      <w:r w:rsidR="00067C76" w:rsidRPr="00752F3B">
        <w:rPr>
          <w:rFonts w:ascii="Times New Roman" w:hAnsi="Times New Roman" w:cs="Times New Roman"/>
          <w:sz w:val="24"/>
          <w:szCs w:val="24"/>
        </w:rPr>
        <w:t xml:space="preserve"> e Carvalho (2008), com dados do Censo 2000, destacam os elevados rendimentos para as formações em medi</w:t>
      </w:r>
      <w:r w:rsidR="005A5E37" w:rsidRPr="00752F3B">
        <w:rPr>
          <w:rFonts w:ascii="Times New Roman" w:hAnsi="Times New Roman" w:cs="Times New Roman"/>
          <w:sz w:val="24"/>
          <w:szCs w:val="24"/>
        </w:rPr>
        <w:t xml:space="preserve">cina e engenharia, e os baixos valores obtidos para aqueles com formação em educação e letras. </w:t>
      </w:r>
      <w:r w:rsidR="006B252A" w:rsidRPr="00985A94">
        <w:rPr>
          <w:rFonts w:ascii="Times New Roman" w:hAnsi="Times New Roman" w:cs="Times New Roman"/>
          <w:sz w:val="24"/>
          <w:szCs w:val="24"/>
        </w:rPr>
        <w:t>Esse cenário não é muito diferente do apresentado por Fernandes e Narita (2001) com dados do Censo 1991</w:t>
      </w:r>
      <w:r w:rsidR="006A215B" w:rsidRPr="00985A94">
        <w:rPr>
          <w:rFonts w:ascii="Times New Roman" w:hAnsi="Times New Roman" w:cs="Times New Roman"/>
          <w:sz w:val="24"/>
          <w:szCs w:val="24"/>
        </w:rPr>
        <w:t xml:space="preserve"> e de 1980</w:t>
      </w:r>
      <w:r w:rsidR="00C23316" w:rsidRPr="00985A94">
        <w:rPr>
          <w:rStyle w:val="Refdenotaderodap"/>
          <w:rFonts w:ascii="Times New Roman" w:hAnsi="Times New Roman" w:cs="Times New Roman"/>
          <w:sz w:val="24"/>
          <w:szCs w:val="24"/>
        </w:rPr>
        <w:footnoteReference w:id="4"/>
      </w:r>
      <w:r w:rsidR="006B252A" w:rsidRPr="00985A94">
        <w:rPr>
          <w:rFonts w:ascii="Times New Roman" w:hAnsi="Times New Roman" w:cs="Times New Roman"/>
          <w:sz w:val="24"/>
          <w:szCs w:val="24"/>
        </w:rPr>
        <w:t>.</w:t>
      </w:r>
      <w:r w:rsidR="006B252A" w:rsidRPr="00752F3B">
        <w:rPr>
          <w:rFonts w:ascii="Times New Roman" w:hAnsi="Times New Roman" w:cs="Times New Roman"/>
          <w:sz w:val="24"/>
          <w:szCs w:val="24"/>
        </w:rPr>
        <w:t xml:space="preserve"> </w:t>
      </w:r>
      <w:r w:rsidR="00802652" w:rsidRPr="00752F3B">
        <w:rPr>
          <w:rFonts w:ascii="Times New Roman" w:hAnsi="Times New Roman" w:cs="Times New Roman"/>
          <w:sz w:val="24"/>
          <w:szCs w:val="24"/>
        </w:rPr>
        <w:t xml:space="preserve">   </w:t>
      </w:r>
      <w:r w:rsidR="006F413C" w:rsidRPr="00752F3B">
        <w:rPr>
          <w:rFonts w:ascii="Times New Roman" w:hAnsi="Times New Roman" w:cs="Times New Roman"/>
          <w:sz w:val="24"/>
          <w:szCs w:val="24"/>
        </w:rPr>
        <w:t xml:space="preserve">  </w:t>
      </w:r>
    </w:p>
    <w:p w:rsidR="006A215B" w:rsidRPr="00752F3B" w:rsidRDefault="007C5BC4" w:rsidP="00752F3B">
      <w:pPr>
        <w:spacing w:line="240" w:lineRule="auto"/>
        <w:contextualSpacing/>
        <w:jc w:val="both"/>
        <w:rPr>
          <w:rFonts w:ascii="Times New Roman" w:hAnsi="Times New Roman" w:cs="Times New Roman"/>
          <w:sz w:val="24"/>
          <w:szCs w:val="24"/>
        </w:rPr>
      </w:pPr>
      <w:r w:rsidRPr="00752F3B">
        <w:rPr>
          <w:rFonts w:ascii="Times New Roman" w:hAnsi="Times New Roman" w:cs="Times New Roman"/>
          <w:sz w:val="24"/>
          <w:szCs w:val="24"/>
        </w:rPr>
        <w:tab/>
        <w:t>Outra questão relacionada ao ensino superior, que vem sendo bastante estudada</w:t>
      </w:r>
      <w:r w:rsidR="006A215B" w:rsidRPr="00752F3B">
        <w:rPr>
          <w:rFonts w:ascii="Times New Roman" w:hAnsi="Times New Roman" w:cs="Times New Roman"/>
          <w:sz w:val="24"/>
          <w:szCs w:val="24"/>
        </w:rPr>
        <w:t>,</w:t>
      </w:r>
      <w:r w:rsidRPr="00752F3B">
        <w:rPr>
          <w:rFonts w:ascii="Times New Roman" w:hAnsi="Times New Roman" w:cs="Times New Roman"/>
          <w:sz w:val="24"/>
          <w:szCs w:val="24"/>
        </w:rPr>
        <w:t xml:space="preserve"> </w:t>
      </w:r>
      <w:r w:rsidR="006A215B" w:rsidRPr="00752F3B">
        <w:rPr>
          <w:rFonts w:ascii="Times New Roman" w:hAnsi="Times New Roman" w:cs="Times New Roman"/>
          <w:sz w:val="24"/>
          <w:szCs w:val="24"/>
        </w:rPr>
        <w:t xml:space="preserve">é a compatibilidade entre a atuação profissional dos trabalhadores e o tipo de curso de educação superior realizado. Grande parte </w:t>
      </w:r>
      <w:r w:rsidRPr="00752F3B">
        <w:rPr>
          <w:rFonts w:ascii="Times New Roman" w:hAnsi="Times New Roman" w:cs="Times New Roman"/>
          <w:sz w:val="24"/>
          <w:szCs w:val="24"/>
        </w:rPr>
        <w:t xml:space="preserve">dos trabalhadores atua em ocupações não relacionadas </w:t>
      </w:r>
      <w:r w:rsidR="006A215B" w:rsidRPr="00752F3B">
        <w:rPr>
          <w:rFonts w:ascii="Times New Roman" w:hAnsi="Times New Roman" w:cs="Times New Roman"/>
          <w:sz w:val="24"/>
          <w:szCs w:val="24"/>
        </w:rPr>
        <w:t>a</w:t>
      </w:r>
      <w:r w:rsidRPr="00752F3B">
        <w:rPr>
          <w:rFonts w:ascii="Times New Roman" w:hAnsi="Times New Roman" w:cs="Times New Roman"/>
          <w:sz w:val="24"/>
          <w:szCs w:val="24"/>
        </w:rPr>
        <w:t xml:space="preserve">o tipo de curso que </w:t>
      </w:r>
      <w:r w:rsidR="006A215B" w:rsidRPr="00752F3B">
        <w:rPr>
          <w:rFonts w:ascii="Times New Roman" w:hAnsi="Times New Roman" w:cs="Times New Roman"/>
          <w:sz w:val="24"/>
          <w:szCs w:val="24"/>
        </w:rPr>
        <w:t>finalizaram</w:t>
      </w:r>
      <w:r w:rsidRPr="00752F3B">
        <w:rPr>
          <w:rFonts w:ascii="Times New Roman" w:hAnsi="Times New Roman" w:cs="Times New Roman"/>
          <w:sz w:val="24"/>
          <w:szCs w:val="24"/>
        </w:rPr>
        <w:t xml:space="preserve">. </w:t>
      </w:r>
      <w:r w:rsidR="006A215B" w:rsidRPr="00752F3B">
        <w:rPr>
          <w:rFonts w:ascii="Times New Roman" w:hAnsi="Times New Roman" w:cs="Times New Roman"/>
          <w:sz w:val="24"/>
          <w:szCs w:val="24"/>
        </w:rPr>
        <w:t>Parte deste fenômeno pode estar sendo explicada pela baixa remuneração de algumas carreiras do nível superior</w:t>
      </w:r>
      <w:r w:rsidRPr="00752F3B">
        <w:rPr>
          <w:rFonts w:ascii="Times New Roman" w:hAnsi="Times New Roman" w:cs="Times New Roman"/>
          <w:sz w:val="24"/>
          <w:szCs w:val="24"/>
        </w:rPr>
        <w:t xml:space="preserve">, </w:t>
      </w:r>
      <w:r w:rsidR="009B2FBE" w:rsidRPr="00752F3B">
        <w:rPr>
          <w:rFonts w:ascii="Times New Roman" w:hAnsi="Times New Roman" w:cs="Times New Roman"/>
          <w:sz w:val="24"/>
          <w:szCs w:val="24"/>
        </w:rPr>
        <w:t xml:space="preserve">como mostram </w:t>
      </w:r>
      <w:proofErr w:type="spellStart"/>
      <w:r w:rsidR="009B2FBE" w:rsidRPr="00752F3B">
        <w:rPr>
          <w:rFonts w:ascii="Times New Roman" w:hAnsi="Times New Roman" w:cs="Times New Roman"/>
          <w:sz w:val="24"/>
          <w:szCs w:val="24"/>
        </w:rPr>
        <w:t>Robst</w:t>
      </w:r>
      <w:proofErr w:type="spellEnd"/>
      <w:r w:rsidR="009B2FBE" w:rsidRPr="00752F3B">
        <w:rPr>
          <w:rFonts w:ascii="Times New Roman" w:hAnsi="Times New Roman" w:cs="Times New Roman"/>
          <w:sz w:val="24"/>
          <w:szCs w:val="24"/>
        </w:rPr>
        <w:t xml:space="preserve"> (2007) para os Estados Unidos e </w:t>
      </w:r>
      <w:proofErr w:type="spellStart"/>
      <w:r w:rsidR="009B2FBE" w:rsidRPr="00752F3B">
        <w:rPr>
          <w:rFonts w:ascii="Times New Roman" w:hAnsi="Times New Roman" w:cs="Times New Roman"/>
          <w:sz w:val="24"/>
          <w:szCs w:val="24"/>
        </w:rPr>
        <w:t>Nordin</w:t>
      </w:r>
      <w:proofErr w:type="spellEnd"/>
      <w:r w:rsidR="009B2FBE" w:rsidRPr="00752F3B">
        <w:rPr>
          <w:rFonts w:ascii="Times New Roman" w:hAnsi="Times New Roman" w:cs="Times New Roman"/>
          <w:sz w:val="24"/>
          <w:szCs w:val="24"/>
        </w:rPr>
        <w:t xml:space="preserve"> </w:t>
      </w:r>
      <w:proofErr w:type="spellStart"/>
      <w:r w:rsidR="009B2FBE" w:rsidRPr="00752F3B">
        <w:rPr>
          <w:rFonts w:ascii="Times New Roman" w:hAnsi="Times New Roman" w:cs="Times New Roman"/>
          <w:sz w:val="24"/>
          <w:szCs w:val="24"/>
        </w:rPr>
        <w:t>at</w:t>
      </w:r>
      <w:proofErr w:type="spellEnd"/>
      <w:r w:rsidR="009B2FBE" w:rsidRPr="00752F3B">
        <w:rPr>
          <w:rFonts w:ascii="Times New Roman" w:hAnsi="Times New Roman" w:cs="Times New Roman"/>
          <w:sz w:val="24"/>
          <w:szCs w:val="24"/>
        </w:rPr>
        <w:t xml:space="preserve"> al. (2010) para a Suécia. </w:t>
      </w:r>
      <w:r w:rsidR="006A215B" w:rsidRPr="00752F3B">
        <w:rPr>
          <w:rFonts w:ascii="Times New Roman" w:hAnsi="Times New Roman" w:cs="Times New Roman"/>
          <w:sz w:val="24"/>
          <w:szCs w:val="24"/>
        </w:rPr>
        <w:t>Há também a dificuldade de inserção no mercado de trabalho, tendo em vista que para alguns cursos de ensino superior</w:t>
      </w:r>
      <w:r w:rsidR="00A139D2">
        <w:rPr>
          <w:rFonts w:ascii="Times New Roman" w:hAnsi="Times New Roman" w:cs="Times New Roman"/>
          <w:sz w:val="24"/>
          <w:szCs w:val="24"/>
        </w:rPr>
        <w:t>,</w:t>
      </w:r>
      <w:r w:rsidR="006A215B" w:rsidRPr="00752F3B">
        <w:rPr>
          <w:rFonts w:ascii="Times New Roman" w:hAnsi="Times New Roman" w:cs="Times New Roman"/>
          <w:sz w:val="24"/>
          <w:szCs w:val="24"/>
        </w:rPr>
        <w:t xml:space="preserve"> a demanda por trabalho não necessariamente estaria absorvendo todos os egressos dos cursos.</w:t>
      </w:r>
    </w:p>
    <w:p w:rsidR="007C0F55" w:rsidRPr="00752F3B" w:rsidRDefault="00D86B11"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 xml:space="preserve">No Brasil, Fernandes e Narita (2001) </w:t>
      </w:r>
      <w:r w:rsidR="00090FAC" w:rsidRPr="00752F3B">
        <w:rPr>
          <w:rFonts w:ascii="Times New Roman" w:hAnsi="Times New Roman" w:cs="Times New Roman"/>
          <w:sz w:val="24"/>
          <w:szCs w:val="24"/>
        </w:rPr>
        <w:t xml:space="preserve">mostram que trabalhadores em áreas consideradas típicas da formação recebem </w:t>
      </w:r>
      <w:r w:rsidR="00692541" w:rsidRPr="00752F3B">
        <w:rPr>
          <w:rFonts w:ascii="Times New Roman" w:hAnsi="Times New Roman" w:cs="Times New Roman"/>
          <w:sz w:val="24"/>
          <w:szCs w:val="24"/>
        </w:rPr>
        <w:t xml:space="preserve">um prêmio de 13% nos </w:t>
      </w:r>
      <w:r w:rsidR="00090FAC" w:rsidRPr="00752F3B">
        <w:rPr>
          <w:rFonts w:ascii="Times New Roman" w:hAnsi="Times New Roman" w:cs="Times New Roman"/>
          <w:sz w:val="24"/>
          <w:szCs w:val="24"/>
        </w:rPr>
        <w:t>rendimentos</w:t>
      </w:r>
      <w:r w:rsidR="00692541" w:rsidRPr="00752F3B">
        <w:rPr>
          <w:rFonts w:ascii="Times New Roman" w:hAnsi="Times New Roman" w:cs="Times New Roman"/>
          <w:sz w:val="24"/>
          <w:szCs w:val="24"/>
        </w:rPr>
        <w:t xml:space="preserve">, tanto para 1980 quanto para 1991. </w:t>
      </w:r>
      <w:proofErr w:type="spellStart"/>
      <w:r w:rsidR="007E1679" w:rsidRPr="00752F3B">
        <w:rPr>
          <w:rFonts w:ascii="Times New Roman" w:hAnsi="Times New Roman" w:cs="Times New Roman"/>
          <w:sz w:val="24"/>
          <w:szCs w:val="24"/>
        </w:rPr>
        <w:t>Robst</w:t>
      </w:r>
      <w:proofErr w:type="spellEnd"/>
      <w:r w:rsidR="007E1679" w:rsidRPr="00752F3B">
        <w:rPr>
          <w:rFonts w:ascii="Times New Roman" w:hAnsi="Times New Roman" w:cs="Times New Roman"/>
          <w:sz w:val="24"/>
          <w:szCs w:val="24"/>
        </w:rPr>
        <w:t xml:space="preserve"> (2007) e </w:t>
      </w:r>
      <w:proofErr w:type="spellStart"/>
      <w:r w:rsidR="007E1679" w:rsidRPr="00752F3B">
        <w:rPr>
          <w:rFonts w:ascii="Times New Roman" w:hAnsi="Times New Roman" w:cs="Times New Roman"/>
          <w:sz w:val="24"/>
          <w:szCs w:val="24"/>
        </w:rPr>
        <w:t>Nordin</w:t>
      </w:r>
      <w:proofErr w:type="spellEnd"/>
      <w:r w:rsidR="000248C1" w:rsidRPr="00752F3B">
        <w:rPr>
          <w:rFonts w:ascii="Times New Roman" w:hAnsi="Times New Roman" w:cs="Times New Roman"/>
          <w:sz w:val="24"/>
          <w:szCs w:val="24"/>
        </w:rPr>
        <w:t xml:space="preserve"> </w:t>
      </w:r>
      <w:proofErr w:type="spellStart"/>
      <w:proofErr w:type="gramStart"/>
      <w:r w:rsidR="000248C1" w:rsidRPr="00752F3B">
        <w:rPr>
          <w:rFonts w:ascii="Times New Roman" w:hAnsi="Times New Roman" w:cs="Times New Roman"/>
          <w:sz w:val="24"/>
          <w:szCs w:val="24"/>
        </w:rPr>
        <w:t>et</w:t>
      </w:r>
      <w:proofErr w:type="spellEnd"/>
      <w:proofErr w:type="gramEnd"/>
      <w:r w:rsidR="000248C1" w:rsidRPr="00752F3B">
        <w:rPr>
          <w:rFonts w:ascii="Times New Roman" w:hAnsi="Times New Roman" w:cs="Times New Roman"/>
          <w:sz w:val="24"/>
          <w:szCs w:val="24"/>
        </w:rPr>
        <w:t xml:space="preserve"> al.</w:t>
      </w:r>
      <w:r w:rsidR="007E1679" w:rsidRPr="00752F3B">
        <w:rPr>
          <w:rFonts w:ascii="Times New Roman" w:hAnsi="Times New Roman" w:cs="Times New Roman"/>
          <w:sz w:val="24"/>
          <w:szCs w:val="24"/>
        </w:rPr>
        <w:t xml:space="preserve"> (2010) também mostram que esse prêmio associado a um melhor ajuste entre ocupação e área de formação tende a variar bastante entre os diversos tipos de formação.</w:t>
      </w:r>
      <w:r w:rsidR="00046A7D" w:rsidRPr="00752F3B">
        <w:rPr>
          <w:rFonts w:ascii="Times New Roman" w:hAnsi="Times New Roman" w:cs="Times New Roman"/>
          <w:sz w:val="24"/>
          <w:szCs w:val="24"/>
        </w:rPr>
        <w:t xml:space="preserve"> Penalidades nos rendimentos mais baixos também podem estar associadas ao fato de trabalhadores com formação superior atuarem em ocupações que não necessariamente exigem esse nível de qualificação, como destaca </w:t>
      </w:r>
      <w:proofErr w:type="spellStart"/>
      <w:r w:rsidR="00046A7D" w:rsidRPr="00752F3B">
        <w:rPr>
          <w:rFonts w:ascii="Times New Roman" w:hAnsi="Times New Roman" w:cs="Times New Roman"/>
          <w:sz w:val="24"/>
          <w:szCs w:val="24"/>
        </w:rPr>
        <w:t>Hartog</w:t>
      </w:r>
      <w:proofErr w:type="spellEnd"/>
      <w:r w:rsidR="00046A7D" w:rsidRPr="00752F3B">
        <w:rPr>
          <w:rFonts w:ascii="Times New Roman" w:hAnsi="Times New Roman" w:cs="Times New Roman"/>
          <w:sz w:val="24"/>
          <w:szCs w:val="24"/>
        </w:rPr>
        <w:t xml:space="preserve"> (2000). </w:t>
      </w:r>
    </w:p>
    <w:p w:rsidR="00026E79" w:rsidRPr="00752F3B" w:rsidRDefault="00F11279" w:rsidP="00752F3B">
      <w:pPr>
        <w:spacing w:line="240" w:lineRule="auto"/>
        <w:contextualSpacing/>
        <w:jc w:val="both"/>
        <w:rPr>
          <w:rFonts w:ascii="Times New Roman" w:hAnsi="Times New Roman" w:cs="Times New Roman"/>
          <w:sz w:val="24"/>
          <w:szCs w:val="24"/>
        </w:rPr>
      </w:pPr>
      <w:r w:rsidRPr="00752F3B">
        <w:rPr>
          <w:rFonts w:ascii="Times New Roman" w:hAnsi="Times New Roman" w:cs="Times New Roman"/>
          <w:sz w:val="24"/>
          <w:szCs w:val="24"/>
        </w:rPr>
        <w:lastRenderedPageBreak/>
        <w:tab/>
        <w:t xml:space="preserve">Esse artigo pretende contribuir com a literatura sobre o tema no Brasil </w:t>
      </w:r>
      <w:r w:rsidR="0063472D" w:rsidRPr="00752F3B">
        <w:rPr>
          <w:rFonts w:ascii="Times New Roman" w:hAnsi="Times New Roman" w:cs="Times New Roman"/>
          <w:sz w:val="24"/>
          <w:szCs w:val="24"/>
        </w:rPr>
        <w:t xml:space="preserve">avançando em alguns aspectos analisados por </w:t>
      </w:r>
      <w:r w:rsidR="003B419A" w:rsidRPr="00752F3B">
        <w:rPr>
          <w:rFonts w:ascii="Times New Roman" w:hAnsi="Times New Roman" w:cs="Times New Roman"/>
          <w:sz w:val="24"/>
          <w:szCs w:val="24"/>
        </w:rPr>
        <w:t xml:space="preserve">Fernandes e Narita (2001) e </w:t>
      </w:r>
      <w:proofErr w:type="spellStart"/>
      <w:r w:rsidR="003B419A" w:rsidRPr="00752F3B">
        <w:rPr>
          <w:rFonts w:ascii="Times New Roman" w:hAnsi="Times New Roman" w:cs="Times New Roman"/>
          <w:sz w:val="24"/>
          <w:szCs w:val="24"/>
        </w:rPr>
        <w:t>Tafner</w:t>
      </w:r>
      <w:proofErr w:type="spellEnd"/>
      <w:r w:rsidR="003B419A" w:rsidRPr="00752F3B">
        <w:rPr>
          <w:rFonts w:ascii="Times New Roman" w:hAnsi="Times New Roman" w:cs="Times New Roman"/>
          <w:sz w:val="24"/>
          <w:szCs w:val="24"/>
        </w:rPr>
        <w:t xml:space="preserve"> e Carvalho (2008). Primeiramente, atualizamos as evidências sobre diferenciais por área de formação apresentadas nesses dois estudos, para os dados do Censo 2010. </w:t>
      </w:r>
      <w:r w:rsidR="00460F7B" w:rsidRPr="00752F3B">
        <w:rPr>
          <w:rFonts w:ascii="Times New Roman" w:hAnsi="Times New Roman" w:cs="Times New Roman"/>
          <w:sz w:val="24"/>
          <w:szCs w:val="24"/>
        </w:rPr>
        <w:t xml:space="preserve">Em seguida, </w:t>
      </w:r>
      <w:r w:rsidR="000D594A" w:rsidRPr="00752F3B">
        <w:rPr>
          <w:rFonts w:ascii="Times New Roman" w:hAnsi="Times New Roman" w:cs="Times New Roman"/>
          <w:sz w:val="24"/>
          <w:szCs w:val="24"/>
        </w:rPr>
        <w:t>analisamos com mais detalhes a questão do desajuste entre formação e ocupação no mercado de trabalho, suas implicações para os rendimentos</w:t>
      </w:r>
      <w:r w:rsidR="00A139D2">
        <w:rPr>
          <w:rFonts w:ascii="Times New Roman" w:hAnsi="Times New Roman" w:cs="Times New Roman"/>
          <w:sz w:val="24"/>
          <w:szCs w:val="24"/>
        </w:rPr>
        <w:t xml:space="preserve">, olhando efeitos na média salarial bem como em diferentes pontos da distribuição através do método de regressão </w:t>
      </w:r>
      <w:proofErr w:type="spellStart"/>
      <w:r w:rsidR="00A139D2">
        <w:rPr>
          <w:rFonts w:ascii="Times New Roman" w:hAnsi="Times New Roman" w:cs="Times New Roman"/>
          <w:sz w:val="24"/>
          <w:szCs w:val="24"/>
        </w:rPr>
        <w:t>quantílica</w:t>
      </w:r>
      <w:proofErr w:type="spellEnd"/>
      <w:r w:rsidR="000D594A" w:rsidRPr="00752F3B">
        <w:rPr>
          <w:rFonts w:ascii="Times New Roman" w:hAnsi="Times New Roman" w:cs="Times New Roman"/>
          <w:sz w:val="24"/>
          <w:szCs w:val="24"/>
        </w:rPr>
        <w:t>. Procuramos também investigar um tema não analisado nos outros estudos para o Brasil que se refere aos rendimentos dos indivíduos com formação superior em ocupação que não exigem esse nível de qualificação.</w:t>
      </w:r>
      <w:r w:rsidR="00A139D2">
        <w:rPr>
          <w:rFonts w:ascii="Times New Roman" w:hAnsi="Times New Roman" w:cs="Times New Roman"/>
          <w:sz w:val="24"/>
          <w:szCs w:val="24"/>
        </w:rPr>
        <w:t xml:space="preserve"> A análise será feita para o total de trabalhadores e para homens e mulheres separadamente.</w:t>
      </w:r>
    </w:p>
    <w:p w:rsidR="004F7555" w:rsidRPr="00752F3B" w:rsidRDefault="00350425"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A análise empírica é baseada nos dados do Censo</w:t>
      </w:r>
      <w:r w:rsidR="00710EC1" w:rsidRPr="00752F3B">
        <w:rPr>
          <w:rFonts w:ascii="Times New Roman" w:hAnsi="Times New Roman" w:cs="Times New Roman"/>
          <w:sz w:val="24"/>
          <w:szCs w:val="24"/>
        </w:rPr>
        <w:t xml:space="preserve"> demográfico de 2010, conduzido</w:t>
      </w:r>
      <w:r w:rsidRPr="00752F3B">
        <w:rPr>
          <w:rFonts w:ascii="Times New Roman" w:hAnsi="Times New Roman" w:cs="Times New Roman"/>
          <w:sz w:val="24"/>
          <w:szCs w:val="24"/>
        </w:rPr>
        <w:t xml:space="preserve"> pelo IBGE (Instituto Brasileiro de Geografia e Estatística)</w:t>
      </w:r>
      <w:r w:rsidR="004F7555" w:rsidRPr="00752F3B">
        <w:rPr>
          <w:rFonts w:ascii="Times New Roman" w:hAnsi="Times New Roman" w:cs="Times New Roman"/>
          <w:sz w:val="24"/>
          <w:szCs w:val="24"/>
        </w:rPr>
        <w:t>, que oferece informações sobre a área de formação para aqueles que completaram o ensino superior</w:t>
      </w:r>
      <w:r w:rsidR="00710EC1" w:rsidRPr="00752F3B">
        <w:rPr>
          <w:rFonts w:ascii="Times New Roman" w:hAnsi="Times New Roman" w:cs="Times New Roman"/>
          <w:sz w:val="24"/>
          <w:szCs w:val="24"/>
        </w:rPr>
        <w:t>,</w:t>
      </w:r>
      <w:r w:rsidR="004F7555" w:rsidRPr="00752F3B">
        <w:rPr>
          <w:rFonts w:ascii="Times New Roman" w:hAnsi="Times New Roman" w:cs="Times New Roman"/>
          <w:sz w:val="24"/>
          <w:szCs w:val="24"/>
        </w:rPr>
        <w:t xml:space="preserve"> para os níveis de graduação, mestrado e doutorado</w:t>
      </w:r>
      <w:r w:rsidR="00974D0E" w:rsidRPr="00752F3B">
        <w:rPr>
          <w:rFonts w:ascii="Times New Roman" w:hAnsi="Times New Roman" w:cs="Times New Roman"/>
          <w:sz w:val="24"/>
          <w:szCs w:val="24"/>
        </w:rPr>
        <w:t xml:space="preserve">. Além disso, são disponibilizados  </w:t>
      </w:r>
      <w:r w:rsidR="00FA2AF6" w:rsidRPr="00752F3B">
        <w:rPr>
          <w:rFonts w:ascii="Times New Roman" w:hAnsi="Times New Roman" w:cs="Times New Roman"/>
          <w:sz w:val="24"/>
          <w:szCs w:val="24"/>
        </w:rPr>
        <w:t xml:space="preserve">no Censo </w:t>
      </w:r>
      <w:r w:rsidR="00974D0E" w:rsidRPr="00752F3B">
        <w:rPr>
          <w:rFonts w:ascii="Times New Roman" w:hAnsi="Times New Roman" w:cs="Times New Roman"/>
          <w:sz w:val="24"/>
          <w:szCs w:val="24"/>
        </w:rPr>
        <w:t>dados sobre ocupação, e outras variáveis referentes ao mercado de trabalho, e a características demográficas dos indivíduos</w:t>
      </w:r>
      <w:r w:rsidR="004F7555" w:rsidRPr="00752F3B">
        <w:rPr>
          <w:rFonts w:ascii="Times New Roman" w:hAnsi="Times New Roman" w:cs="Times New Roman"/>
          <w:sz w:val="24"/>
          <w:szCs w:val="24"/>
        </w:rPr>
        <w:t>.</w:t>
      </w:r>
      <w:r w:rsidR="00842E8B" w:rsidRPr="00752F3B">
        <w:rPr>
          <w:rFonts w:ascii="Times New Roman" w:hAnsi="Times New Roman" w:cs="Times New Roman"/>
          <w:sz w:val="24"/>
          <w:szCs w:val="24"/>
        </w:rPr>
        <w:t xml:space="preserve"> </w:t>
      </w:r>
      <w:r w:rsidR="00FA2AF6" w:rsidRPr="00752F3B">
        <w:rPr>
          <w:rFonts w:ascii="Times New Roman" w:hAnsi="Times New Roman" w:cs="Times New Roman"/>
          <w:sz w:val="24"/>
          <w:szCs w:val="24"/>
        </w:rPr>
        <w:t xml:space="preserve">A partir dos dados do Censo, pode-se também associar </w:t>
      </w:r>
      <w:r w:rsidR="00A62647" w:rsidRPr="00752F3B">
        <w:rPr>
          <w:rFonts w:ascii="Times New Roman" w:hAnsi="Times New Roman" w:cs="Times New Roman"/>
          <w:sz w:val="24"/>
          <w:szCs w:val="24"/>
        </w:rPr>
        <w:t xml:space="preserve">cada área de formação a uma ou mais ocupações, entre aquele que geralmente exigem pelo menor o nível superior completo. </w:t>
      </w:r>
      <w:r w:rsidR="00C931A2" w:rsidRPr="00752F3B">
        <w:rPr>
          <w:rFonts w:ascii="Times New Roman" w:hAnsi="Times New Roman" w:cs="Times New Roman"/>
          <w:sz w:val="24"/>
          <w:szCs w:val="24"/>
        </w:rPr>
        <w:t>Posteriormente, são estimadas as probabilidades de desajuste entre tipo de formação superior e ocupação para cada área de formação, e as consequências disso sobre os rendimentos do trabalho.</w:t>
      </w:r>
    </w:p>
    <w:p w:rsidR="00842E8B" w:rsidRPr="00752F3B" w:rsidRDefault="00842E8B"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 xml:space="preserve">A estrutura </w:t>
      </w:r>
      <w:r w:rsidR="00974D0E" w:rsidRPr="00752F3B">
        <w:rPr>
          <w:rFonts w:ascii="Times New Roman" w:hAnsi="Times New Roman" w:cs="Times New Roman"/>
          <w:sz w:val="24"/>
          <w:szCs w:val="24"/>
        </w:rPr>
        <w:t>d</w:t>
      </w:r>
      <w:r w:rsidRPr="00752F3B">
        <w:rPr>
          <w:rFonts w:ascii="Times New Roman" w:hAnsi="Times New Roman" w:cs="Times New Roman"/>
          <w:sz w:val="24"/>
          <w:szCs w:val="24"/>
        </w:rPr>
        <w:t xml:space="preserve">o artigo é a seguinte. Após a introdução, </w:t>
      </w:r>
      <w:r w:rsidR="00FA2AF6" w:rsidRPr="00752F3B">
        <w:rPr>
          <w:rFonts w:ascii="Times New Roman" w:hAnsi="Times New Roman" w:cs="Times New Roman"/>
          <w:sz w:val="24"/>
          <w:szCs w:val="24"/>
        </w:rPr>
        <w:t xml:space="preserve">apresentamos </w:t>
      </w:r>
      <w:r w:rsidRPr="00752F3B">
        <w:rPr>
          <w:rFonts w:ascii="Times New Roman" w:hAnsi="Times New Roman" w:cs="Times New Roman"/>
          <w:sz w:val="24"/>
          <w:szCs w:val="24"/>
        </w:rPr>
        <w:t>na seção 2, os dados do Censo</w:t>
      </w:r>
      <w:r w:rsidR="00974D0E" w:rsidRPr="00752F3B">
        <w:rPr>
          <w:rFonts w:ascii="Times New Roman" w:hAnsi="Times New Roman" w:cs="Times New Roman"/>
          <w:sz w:val="24"/>
          <w:szCs w:val="24"/>
        </w:rPr>
        <w:t xml:space="preserve"> de 2010</w:t>
      </w:r>
      <w:r w:rsidR="004729B5" w:rsidRPr="00752F3B">
        <w:rPr>
          <w:rFonts w:ascii="Times New Roman" w:hAnsi="Times New Roman" w:cs="Times New Roman"/>
          <w:sz w:val="24"/>
          <w:szCs w:val="24"/>
        </w:rPr>
        <w:t>, que são</w:t>
      </w:r>
      <w:r w:rsidRPr="00752F3B">
        <w:rPr>
          <w:rFonts w:ascii="Times New Roman" w:hAnsi="Times New Roman" w:cs="Times New Roman"/>
          <w:sz w:val="24"/>
          <w:szCs w:val="24"/>
        </w:rPr>
        <w:t xml:space="preserve"> utilizados na </w:t>
      </w:r>
      <w:r w:rsidR="00DE6BEF" w:rsidRPr="00752F3B">
        <w:rPr>
          <w:rFonts w:ascii="Times New Roman" w:hAnsi="Times New Roman" w:cs="Times New Roman"/>
          <w:sz w:val="24"/>
          <w:szCs w:val="24"/>
        </w:rPr>
        <w:t xml:space="preserve">parte </w:t>
      </w:r>
      <w:r w:rsidRPr="00752F3B">
        <w:rPr>
          <w:rFonts w:ascii="Times New Roman" w:hAnsi="Times New Roman" w:cs="Times New Roman"/>
          <w:sz w:val="24"/>
          <w:szCs w:val="24"/>
        </w:rPr>
        <w:t>empírica.</w:t>
      </w:r>
      <w:r w:rsidR="00DE6BEF" w:rsidRPr="00752F3B">
        <w:rPr>
          <w:rFonts w:ascii="Times New Roman" w:hAnsi="Times New Roman" w:cs="Times New Roman"/>
          <w:sz w:val="24"/>
          <w:szCs w:val="24"/>
        </w:rPr>
        <w:t xml:space="preserve"> </w:t>
      </w:r>
      <w:r w:rsidR="00A139D2">
        <w:rPr>
          <w:rFonts w:ascii="Times New Roman" w:hAnsi="Times New Roman" w:cs="Times New Roman"/>
          <w:sz w:val="24"/>
          <w:szCs w:val="24"/>
        </w:rPr>
        <w:t xml:space="preserve">Na seção 3, apresentamos a metodologia empírica a ser empregada no artigo. </w:t>
      </w:r>
      <w:r w:rsidR="00DE6BEF" w:rsidRPr="00752F3B">
        <w:rPr>
          <w:rFonts w:ascii="Times New Roman" w:hAnsi="Times New Roman" w:cs="Times New Roman"/>
          <w:sz w:val="24"/>
          <w:szCs w:val="24"/>
        </w:rPr>
        <w:t xml:space="preserve">Na seção </w:t>
      </w:r>
      <w:r w:rsidR="00A139D2">
        <w:rPr>
          <w:rFonts w:ascii="Times New Roman" w:hAnsi="Times New Roman" w:cs="Times New Roman"/>
          <w:sz w:val="24"/>
          <w:szCs w:val="24"/>
        </w:rPr>
        <w:t>4</w:t>
      </w:r>
      <w:r w:rsidR="00DE6BEF" w:rsidRPr="00752F3B">
        <w:rPr>
          <w:rFonts w:ascii="Times New Roman" w:hAnsi="Times New Roman" w:cs="Times New Roman"/>
          <w:sz w:val="24"/>
          <w:szCs w:val="24"/>
        </w:rPr>
        <w:t xml:space="preserve">, apresentamos uma análise descritiva </w:t>
      </w:r>
      <w:r w:rsidR="00A139D2">
        <w:rPr>
          <w:rFonts w:ascii="Times New Roman" w:hAnsi="Times New Roman" w:cs="Times New Roman"/>
          <w:sz w:val="24"/>
          <w:szCs w:val="24"/>
        </w:rPr>
        <w:t xml:space="preserve">dos </w:t>
      </w:r>
      <w:r w:rsidR="00DE6BEF" w:rsidRPr="00752F3B">
        <w:rPr>
          <w:rFonts w:ascii="Times New Roman" w:hAnsi="Times New Roman" w:cs="Times New Roman"/>
          <w:sz w:val="24"/>
          <w:szCs w:val="24"/>
        </w:rPr>
        <w:t xml:space="preserve">dados, enquanto a seção </w:t>
      </w:r>
      <w:r w:rsidR="00A139D2">
        <w:rPr>
          <w:rFonts w:ascii="Times New Roman" w:hAnsi="Times New Roman" w:cs="Times New Roman"/>
          <w:sz w:val="24"/>
          <w:szCs w:val="24"/>
        </w:rPr>
        <w:t>5</w:t>
      </w:r>
      <w:r w:rsidR="00DE6BEF" w:rsidRPr="00752F3B">
        <w:rPr>
          <w:rFonts w:ascii="Times New Roman" w:hAnsi="Times New Roman" w:cs="Times New Roman"/>
          <w:sz w:val="24"/>
          <w:szCs w:val="24"/>
        </w:rPr>
        <w:t xml:space="preserve"> mostra os resultados estimados para investigar os diferenciais de rendimentos por área de formação, e a relação entre desajustes entre formação e ocupação e rendimentos do trabalho. As principais conclusões </w:t>
      </w:r>
      <w:r w:rsidR="004729B5" w:rsidRPr="00752F3B">
        <w:rPr>
          <w:rFonts w:ascii="Times New Roman" w:hAnsi="Times New Roman" w:cs="Times New Roman"/>
          <w:sz w:val="24"/>
          <w:szCs w:val="24"/>
        </w:rPr>
        <w:t xml:space="preserve">do artigo </w:t>
      </w:r>
      <w:r w:rsidR="00DE6BEF" w:rsidRPr="00752F3B">
        <w:rPr>
          <w:rFonts w:ascii="Times New Roman" w:hAnsi="Times New Roman" w:cs="Times New Roman"/>
          <w:sz w:val="24"/>
          <w:szCs w:val="24"/>
        </w:rPr>
        <w:t xml:space="preserve">são apresentadas na seção </w:t>
      </w:r>
      <w:r w:rsidR="00A139D2">
        <w:rPr>
          <w:rFonts w:ascii="Times New Roman" w:hAnsi="Times New Roman" w:cs="Times New Roman"/>
          <w:sz w:val="24"/>
          <w:szCs w:val="24"/>
        </w:rPr>
        <w:t>6</w:t>
      </w:r>
      <w:r w:rsidR="00DE6BEF" w:rsidRPr="00752F3B">
        <w:rPr>
          <w:rFonts w:ascii="Times New Roman" w:hAnsi="Times New Roman" w:cs="Times New Roman"/>
          <w:sz w:val="24"/>
          <w:szCs w:val="24"/>
        </w:rPr>
        <w:t>.</w:t>
      </w:r>
    </w:p>
    <w:p w:rsidR="00FF5C29" w:rsidRPr="00752F3B" w:rsidRDefault="00FF5C29" w:rsidP="00752F3B">
      <w:pPr>
        <w:pStyle w:val="PargrafodaLista"/>
        <w:numPr>
          <w:ilvl w:val="0"/>
          <w:numId w:val="1"/>
        </w:numPr>
        <w:spacing w:line="240" w:lineRule="auto"/>
        <w:jc w:val="both"/>
        <w:rPr>
          <w:rFonts w:ascii="Times New Roman" w:hAnsi="Times New Roman" w:cs="Times New Roman"/>
          <w:b/>
          <w:sz w:val="24"/>
          <w:szCs w:val="24"/>
        </w:rPr>
      </w:pPr>
      <w:r w:rsidRPr="00752F3B">
        <w:rPr>
          <w:rFonts w:ascii="Times New Roman" w:hAnsi="Times New Roman" w:cs="Times New Roman"/>
          <w:b/>
          <w:sz w:val="24"/>
          <w:szCs w:val="24"/>
        </w:rPr>
        <w:t>Dados</w:t>
      </w:r>
    </w:p>
    <w:p w:rsidR="00FF5C29" w:rsidRPr="00752F3B" w:rsidRDefault="00FF5C29"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Na análise empírica, são utilizados dados do Censo Demográfico de 2010, realizado pelo IBGE (Instituto Brasileiro de Geografia e Estatística). No Censo, além do questionário básico aplicado para toda a população, é selecionada uma amostra para responder um questionário mais completo, com perguntas sobre rendimentos, escolaridade, migração, fecundidade, características do emprego e outros temas. Em 2010, os municípios foram classificados em cinco faixas de acordo com a população, sendo que quanto menor o município, maior a parcela da população que respondeu o questionário completo. No total, 10,7% dos domicílios brasileiros responderam esse questionário completo em 2010.</w:t>
      </w:r>
    </w:p>
    <w:p w:rsidR="00FF5C29" w:rsidRPr="00752F3B" w:rsidRDefault="00FF5C29" w:rsidP="00752F3B">
      <w:pPr>
        <w:spacing w:line="240" w:lineRule="auto"/>
        <w:contextualSpacing/>
        <w:jc w:val="both"/>
        <w:rPr>
          <w:rFonts w:ascii="Times New Roman" w:hAnsi="Times New Roman" w:cs="Times New Roman"/>
          <w:sz w:val="24"/>
          <w:szCs w:val="24"/>
        </w:rPr>
      </w:pPr>
      <w:r w:rsidRPr="00752F3B">
        <w:rPr>
          <w:rFonts w:ascii="Times New Roman" w:hAnsi="Times New Roman" w:cs="Times New Roman"/>
          <w:sz w:val="24"/>
          <w:szCs w:val="24"/>
        </w:rPr>
        <w:tab/>
        <w:t>Para as pessoas com nível superior, são feitas</w:t>
      </w:r>
      <w:r w:rsidR="00046AF2">
        <w:rPr>
          <w:rFonts w:ascii="Times New Roman" w:hAnsi="Times New Roman" w:cs="Times New Roman"/>
          <w:sz w:val="24"/>
          <w:szCs w:val="24"/>
        </w:rPr>
        <w:t>,</w:t>
      </w:r>
      <w:r w:rsidRPr="00752F3B">
        <w:rPr>
          <w:rFonts w:ascii="Times New Roman" w:hAnsi="Times New Roman" w:cs="Times New Roman"/>
          <w:sz w:val="24"/>
          <w:szCs w:val="24"/>
        </w:rPr>
        <w:t xml:space="preserve"> no questionário completo</w:t>
      </w:r>
      <w:r w:rsidR="00046AF2">
        <w:rPr>
          <w:rFonts w:ascii="Times New Roman" w:hAnsi="Times New Roman" w:cs="Times New Roman"/>
          <w:sz w:val="24"/>
          <w:szCs w:val="24"/>
        </w:rPr>
        <w:t>,</w:t>
      </w:r>
      <w:r w:rsidRPr="00752F3B">
        <w:rPr>
          <w:rFonts w:ascii="Times New Roman" w:hAnsi="Times New Roman" w:cs="Times New Roman"/>
          <w:sz w:val="24"/>
          <w:szCs w:val="24"/>
        </w:rPr>
        <w:t xml:space="preserve"> perguntas referentes à conclusão de cursos de Mestrado e de Doutorado. O Censo também oferece informações sobre a área de formação para os indivíduos com nível superior completo. Essa área de formação se refere ao grau mais elevado obtido pelo indivíduo. Portanto, para uma pessoa com Doutorado, por exemplo, é possível conhecer a sua área de formação no curso de doutorado, mas não no Mestrado ou na Graduação. </w:t>
      </w:r>
    </w:p>
    <w:p w:rsidR="00FF5C29" w:rsidRPr="00752F3B" w:rsidRDefault="00FF5C29"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 xml:space="preserve">O Censo disponibiliza três classificações para as áreas de formação: i) uma com 8 áreas gerais, </w:t>
      </w:r>
      <w:proofErr w:type="gramStart"/>
      <w:r w:rsidRPr="00752F3B">
        <w:rPr>
          <w:rFonts w:ascii="Times New Roman" w:hAnsi="Times New Roman" w:cs="Times New Roman"/>
          <w:sz w:val="24"/>
          <w:szCs w:val="24"/>
        </w:rPr>
        <w:t>ii</w:t>
      </w:r>
      <w:proofErr w:type="gramEnd"/>
      <w:r w:rsidRPr="00752F3B">
        <w:rPr>
          <w:rFonts w:ascii="Times New Roman" w:hAnsi="Times New Roman" w:cs="Times New Roman"/>
          <w:sz w:val="24"/>
          <w:szCs w:val="24"/>
        </w:rPr>
        <w:t>) outra com 22 (no caso de graduação) ou 23 (no caso de mestrado ou doutorado) áreas específicas, e iii) uma terceira com quase 100 áreas detalhadas. Neste artigo, as áreas de formação são agregadas em 10 grupos, usando uma classificação bastante semelhante às áreas gerais disponibilizadas pelo IBGE.</w:t>
      </w:r>
    </w:p>
    <w:p w:rsidR="00FF5C29" w:rsidRPr="00752F3B" w:rsidRDefault="00FF5C29"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Para os indivíduos ocupados, também são disponibilizadas no Censo, informações sobre a ocupação, definida para o nível de 4 dígitos. Com isso, as ocupações são associadas com a área de formação, de acordo com o grau de compatibilidade entre o tipo de aprendizado e a atividade exercida no mercado de trabalho. São consideradas para essa análise apenas as ocupações que normalmente exigem formação superior (Dirigentes e gerentes; e Profissionais das ciências e intelectuais). As ocupações dos demais grupos foram classificadas como não necessariamente exigindo formação superior</w:t>
      </w:r>
      <w:r w:rsidRPr="00752F3B">
        <w:rPr>
          <w:rStyle w:val="Refdenotaderodap"/>
          <w:rFonts w:ascii="Times New Roman" w:hAnsi="Times New Roman" w:cs="Times New Roman"/>
          <w:sz w:val="24"/>
          <w:szCs w:val="24"/>
        </w:rPr>
        <w:footnoteReference w:id="5"/>
      </w:r>
      <w:r w:rsidRPr="00752F3B">
        <w:rPr>
          <w:rFonts w:ascii="Times New Roman" w:hAnsi="Times New Roman" w:cs="Times New Roman"/>
          <w:sz w:val="24"/>
          <w:szCs w:val="24"/>
        </w:rPr>
        <w:t xml:space="preserve">. Os critérios usados nessa classificação são elucidados na próxima seção metodológica e descritos com mais detalhes no </w:t>
      </w:r>
      <w:r w:rsidR="007F70E4" w:rsidRPr="00752F3B">
        <w:rPr>
          <w:rFonts w:ascii="Times New Roman" w:hAnsi="Times New Roman" w:cs="Times New Roman"/>
          <w:sz w:val="24"/>
          <w:szCs w:val="24"/>
        </w:rPr>
        <w:t>Anexo I</w:t>
      </w:r>
      <w:r w:rsidRPr="00752F3B">
        <w:rPr>
          <w:rFonts w:ascii="Times New Roman" w:hAnsi="Times New Roman" w:cs="Times New Roman"/>
          <w:sz w:val="24"/>
          <w:szCs w:val="24"/>
        </w:rPr>
        <w:t xml:space="preserve">.  </w:t>
      </w:r>
    </w:p>
    <w:p w:rsidR="00FF5C29" w:rsidRPr="00752F3B" w:rsidRDefault="00FF5C29"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lastRenderedPageBreak/>
        <w:t xml:space="preserve">No Censo, também é possível obter o rendimento médio do trabalho principal na semana de referência, assim como o número de horas trabalhadas para os indivíduos ocupados. Além disso, a pesquisa também oferece algumas características individuais, como idade, gênero, raça e região de residência.  </w:t>
      </w:r>
    </w:p>
    <w:p w:rsidR="00FF5C29" w:rsidRPr="00752F3B" w:rsidRDefault="00FF5C29"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A amostra utilizada nesse artigo é composta por indivíduos que completaram pelo menos o nível superior, com idade entre 24 e 65 anos, e ocupados no período de referência da pesquisa, de 25 a 31 de julho de 2010. São incluídos apenas aqueles com dados disponíveis para ocupação e área de formação. Fazem parte da amostra 765.027 indivíduos com o nível superior completo.</w:t>
      </w:r>
    </w:p>
    <w:p w:rsidR="00FF5C29" w:rsidRPr="00752F3B" w:rsidRDefault="00FF5C29" w:rsidP="00752F3B">
      <w:pPr>
        <w:spacing w:line="240" w:lineRule="auto"/>
        <w:contextualSpacing/>
        <w:jc w:val="both"/>
        <w:rPr>
          <w:rFonts w:ascii="Times New Roman" w:hAnsi="Times New Roman" w:cs="Times New Roman"/>
          <w:sz w:val="24"/>
          <w:szCs w:val="24"/>
        </w:rPr>
      </w:pPr>
    </w:p>
    <w:p w:rsidR="00DF31FF" w:rsidRPr="00752F3B" w:rsidRDefault="00FF5C29" w:rsidP="00752F3B">
      <w:pPr>
        <w:spacing w:line="240" w:lineRule="auto"/>
        <w:contextualSpacing/>
        <w:jc w:val="both"/>
        <w:rPr>
          <w:rFonts w:ascii="Times New Roman" w:hAnsi="Times New Roman" w:cs="Times New Roman"/>
          <w:b/>
          <w:sz w:val="24"/>
          <w:szCs w:val="24"/>
        </w:rPr>
      </w:pPr>
      <w:r w:rsidRPr="00752F3B">
        <w:rPr>
          <w:rFonts w:ascii="Times New Roman" w:hAnsi="Times New Roman" w:cs="Times New Roman"/>
          <w:b/>
          <w:sz w:val="24"/>
          <w:szCs w:val="24"/>
        </w:rPr>
        <w:t>3</w:t>
      </w:r>
      <w:r w:rsidR="007A3A8C" w:rsidRPr="00752F3B">
        <w:rPr>
          <w:rFonts w:ascii="Times New Roman" w:hAnsi="Times New Roman" w:cs="Times New Roman"/>
          <w:b/>
          <w:sz w:val="24"/>
          <w:szCs w:val="24"/>
        </w:rPr>
        <w:t>.</w:t>
      </w:r>
      <w:r w:rsidR="00DF31FF" w:rsidRPr="00752F3B">
        <w:rPr>
          <w:rFonts w:ascii="Times New Roman" w:hAnsi="Times New Roman" w:cs="Times New Roman"/>
          <w:b/>
          <w:sz w:val="24"/>
          <w:szCs w:val="24"/>
        </w:rPr>
        <w:t xml:space="preserve"> </w:t>
      </w:r>
      <w:r w:rsidR="00EA017F" w:rsidRPr="00752F3B">
        <w:rPr>
          <w:rFonts w:ascii="Times New Roman" w:hAnsi="Times New Roman" w:cs="Times New Roman"/>
          <w:b/>
          <w:sz w:val="24"/>
          <w:szCs w:val="24"/>
        </w:rPr>
        <w:t xml:space="preserve">Metodologia </w:t>
      </w:r>
      <w:r w:rsidRPr="00752F3B">
        <w:rPr>
          <w:rFonts w:ascii="Times New Roman" w:hAnsi="Times New Roman" w:cs="Times New Roman"/>
          <w:b/>
          <w:sz w:val="24"/>
          <w:szCs w:val="24"/>
        </w:rPr>
        <w:t>empírica</w:t>
      </w:r>
    </w:p>
    <w:p w:rsidR="00EA017F" w:rsidRPr="00752F3B" w:rsidRDefault="00EA017F" w:rsidP="00752F3B">
      <w:pPr>
        <w:spacing w:line="240" w:lineRule="auto"/>
        <w:contextualSpacing/>
        <w:jc w:val="both"/>
        <w:rPr>
          <w:rFonts w:ascii="Times New Roman" w:hAnsi="Times New Roman" w:cs="Times New Roman"/>
          <w:sz w:val="24"/>
          <w:szCs w:val="24"/>
        </w:rPr>
      </w:pPr>
    </w:p>
    <w:p w:rsidR="009F3498" w:rsidRPr="00752F3B" w:rsidRDefault="00EA017F" w:rsidP="00752F3B">
      <w:pPr>
        <w:spacing w:line="240" w:lineRule="auto"/>
        <w:contextualSpacing/>
        <w:jc w:val="both"/>
        <w:rPr>
          <w:rFonts w:ascii="Times New Roman" w:hAnsi="Times New Roman" w:cs="Times New Roman"/>
          <w:sz w:val="24"/>
          <w:szCs w:val="24"/>
        </w:rPr>
      </w:pPr>
      <w:r w:rsidRPr="00752F3B">
        <w:rPr>
          <w:rFonts w:ascii="Times New Roman" w:hAnsi="Times New Roman" w:cs="Times New Roman"/>
          <w:sz w:val="24"/>
          <w:szCs w:val="24"/>
        </w:rPr>
        <w:t xml:space="preserve"> </w:t>
      </w:r>
      <w:r w:rsidR="009772C0" w:rsidRPr="00752F3B">
        <w:rPr>
          <w:rFonts w:ascii="Times New Roman" w:hAnsi="Times New Roman" w:cs="Times New Roman"/>
          <w:sz w:val="24"/>
          <w:szCs w:val="24"/>
        </w:rPr>
        <w:tab/>
      </w:r>
      <w:r w:rsidR="009F3498" w:rsidRPr="00752F3B">
        <w:rPr>
          <w:rFonts w:ascii="Times New Roman" w:hAnsi="Times New Roman" w:cs="Times New Roman"/>
          <w:sz w:val="24"/>
          <w:szCs w:val="24"/>
        </w:rPr>
        <w:t xml:space="preserve">A análise </w:t>
      </w:r>
      <w:r w:rsidR="002F6783" w:rsidRPr="00752F3B">
        <w:rPr>
          <w:rFonts w:ascii="Times New Roman" w:hAnsi="Times New Roman" w:cs="Times New Roman"/>
          <w:sz w:val="24"/>
          <w:szCs w:val="24"/>
        </w:rPr>
        <w:t xml:space="preserve">descritiva </w:t>
      </w:r>
      <w:r w:rsidR="009F3498" w:rsidRPr="00752F3B">
        <w:rPr>
          <w:rFonts w:ascii="Times New Roman" w:hAnsi="Times New Roman" w:cs="Times New Roman"/>
          <w:sz w:val="24"/>
          <w:szCs w:val="24"/>
        </w:rPr>
        <w:t xml:space="preserve">do rendimento do trabalho entre indivíduos com pelo menos nível superior completo será feita através de tabelas desagregadas por sexo e por tipos de cursos realizados no nível superior, considerando também o ingresso no mestrado e doutorado. </w:t>
      </w:r>
    </w:p>
    <w:p w:rsidR="00EA017F" w:rsidRPr="00752F3B" w:rsidRDefault="00EA017F"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Para analisar as diferenças nos rendimentos do trabalho entre as áreas de formação, controlando para algumas características individuais, são estimadas regressões de rendimentos</w:t>
      </w:r>
      <w:r w:rsidR="009F3498" w:rsidRPr="00752F3B">
        <w:rPr>
          <w:rFonts w:ascii="Times New Roman" w:hAnsi="Times New Roman" w:cs="Times New Roman"/>
          <w:sz w:val="24"/>
          <w:szCs w:val="24"/>
        </w:rPr>
        <w:t xml:space="preserve"> (seguindo uma versão ampliada da equação </w:t>
      </w:r>
      <w:proofErr w:type="spellStart"/>
      <w:r w:rsidR="009F3498" w:rsidRPr="00752F3B">
        <w:rPr>
          <w:rFonts w:ascii="Times New Roman" w:hAnsi="Times New Roman" w:cs="Times New Roman"/>
          <w:sz w:val="24"/>
          <w:szCs w:val="24"/>
        </w:rPr>
        <w:t>minceriana</w:t>
      </w:r>
      <w:proofErr w:type="spellEnd"/>
      <w:r w:rsidR="009F3498" w:rsidRPr="00752F3B">
        <w:rPr>
          <w:rFonts w:ascii="Times New Roman" w:hAnsi="Times New Roman" w:cs="Times New Roman"/>
          <w:sz w:val="24"/>
          <w:szCs w:val="24"/>
        </w:rPr>
        <w:t xml:space="preserve"> proposta por </w:t>
      </w:r>
      <w:proofErr w:type="spellStart"/>
      <w:r w:rsidR="009F3498" w:rsidRPr="00752F3B">
        <w:rPr>
          <w:rFonts w:ascii="Times New Roman" w:hAnsi="Times New Roman" w:cs="Times New Roman"/>
          <w:sz w:val="24"/>
          <w:szCs w:val="24"/>
        </w:rPr>
        <w:t>Mincer</w:t>
      </w:r>
      <w:proofErr w:type="spellEnd"/>
      <w:r w:rsidR="009F3498" w:rsidRPr="00752F3B">
        <w:rPr>
          <w:rFonts w:ascii="Times New Roman" w:hAnsi="Times New Roman" w:cs="Times New Roman"/>
          <w:sz w:val="24"/>
          <w:szCs w:val="24"/>
        </w:rPr>
        <w:t>, 1974)</w:t>
      </w:r>
      <w:r w:rsidRPr="00752F3B">
        <w:rPr>
          <w:rFonts w:ascii="Times New Roman" w:hAnsi="Times New Roman" w:cs="Times New Roman"/>
          <w:sz w:val="24"/>
          <w:szCs w:val="24"/>
        </w:rPr>
        <w:t xml:space="preserve">, de acordo com a especificação abaixo:  </w:t>
      </w:r>
    </w:p>
    <w:p w:rsidR="00EA017F" w:rsidRPr="00752F3B" w:rsidRDefault="00EA017F" w:rsidP="00752F3B">
      <w:pPr>
        <w:spacing w:line="240" w:lineRule="auto"/>
        <w:contextualSpacing/>
        <w:jc w:val="both"/>
        <w:rPr>
          <w:rFonts w:ascii="Times New Roman" w:hAnsi="Times New Roman" w:cs="Times New Roman"/>
          <w:sz w:val="24"/>
          <w:szCs w:val="24"/>
        </w:rPr>
      </w:pPr>
    </w:p>
    <w:p w:rsidR="00AE4A03" w:rsidRPr="005361E8" w:rsidRDefault="00AE4A03" w:rsidP="00AE4A03">
      <w:pPr>
        <w:spacing w:line="360" w:lineRule="auto"/>
        <w:contextualSpacing/>
        <w:jc w:val="center"/>
        <w:rPr>
          <w:rFonts w:ascii="Times New Roman" w:hAnsi="Times New Roman" w:cs="Times New Roman"/>
          <w:i/>
          <w:sz w:val="24"/>
          <w:szCs w:val="24"/>
          <w:vertAlign w:val="subscript"/>
        </w:rPr>
      </w:pPr>
      <w:r w:rsidRPr="005361E8">
        <w:rPr>
          <w:rFonts w:ascii="Times New Roman" w:hAnsi="Times New Roman" w:cs="Times New Roman"/>
          <w:i/>
          <w:sz w:val="24"/>
          <w:szCs w:val="24"/>
        </w:rPr>
        <w:t xml:space="preserve">(1) </w:t>
      </w:r>
      <w:proofErr w:type="spellStart"/>
      <w:r w:rsidRPr="005361E8">
        <w:rPr>
          <w:rFonts w:ascii="Times New Roman" w:hAnsi="Times New Roman" w:cs="Times New Roman"/>
          <w:i/>
          <w:sz w:val="24"/>
          <w:szCs w:val="24"/>
        </w:rPr>
        <w:t>ln</w:t>
      </w:r>
      <w:proofErr w:type="spellEnd"/>
      <w:r w:rsidRPr="005361E8">
        <w:rPr>
          <w:rFonts w:ascii="Times New Roman" w:hAnsi="Times New Roman" w:cs="Times New Roman"/>
          <w:i/>
          <w:sz w:val="24"/>
          <w:szCs w:val="24"/>
        </w:rPr>
        <w:t>(</w:t>
      </w:r>
      <w:proofErr w:type="spellStart"/>
      <w:r w:rsidRPr="005361E8">
        <w:rPr>
          <w:rFonts w:ascii="Times New Roman" w:hAnsi="Times New Roman" w:cs="Times New Roman"/>
          <w:i/>
          <w:sz w:val="24"/>
          <w:szCs w:val="24"/>
        </w:rPr>
        <w:t>w</w:t>
      </w:r>
      <w:r w:rsidRPr="005361E8">
        <w:rPr>
          <w:rFonts w:ascii="Times New Roman" w:hAnsi="Times New Roman" w:cs="Times New Roman"/>
          <w:i/>
          <w:sz w:val="24"/>
          <w:szCs w:val="24"/>
          <w:vertAlign w:val="subscript"/>
        </w:rPr>
        <w:t>i</w:t>
      </w:r>
      <w:proofErr w:type="spellEnd"/>
      <w:r w:rsidRPr="005361E8">
        <w:rPr>
          <w:rFonts w:ascii="Times New Roman" w:hAnsi="Times New Roman" w:cs="Times New Roman"/>
          <w:i/>
          <w:sz w:val="24"/>
          <w:szCs w:val="24"/>
        </w:rPr>
        <w:t xml:space="preserve">) = </w:t>
      </w:r>
      <w:r w:rsidRPr="005361E8">
        <w:rPr>
          <w:rFonts w:ascii="Symbol" w:hAnsi="Symbol" w:cs="Times New Roman"/>
          <w:i/>
          <w:sz w:val="24"/>
          <w:szCs w:val="24"/>
        </w:rPr>
        <w:t></w:t>
      </w:r>
      <w:r w:rsidRPr="005361E8">
        <w:rPr>
          <w:rFonts w:ascii="Symbol" w:hAnsi="Symbol" w:cs="Times New Roman"/>
          <w:i/>
          <w:sz w:val="24"/>
          <w:szCs w:val="24"/>
          <w:vertAlign w:val="subscript"/>
        </w:rPr>
        <w:t></w:t>
      </w:r>
      <w:r w:rsidRPr="005361E8">
        <w:rPr>
          <w:rFonts w:ascii="Symbol" w:hAnsi="Symbol" w:cs="Times New Roman"/>
          <w:i/>
          <w:sz w:val="24"/>
          <w:szCs w:val="24"/>
          <w:vertAlign w:val="subscript"/>
        </w:rPr>
        <w:t></w:t>
      </w:r>
      <w:r w:rsidRPr="005361E8">
        <w:rPr>
          <w:rFonts w:ascii="Symbol" w:hAnsi="Symbol" w:cs="Times New Roman"/>
          <w:i/>
          <w:sz w:val="24"/>
          <w:szCs w:val="24"/>
        </w:rPr>
        <w:t></w:t>
      </w:r>
      <w:r w:rsidRPr="005361E8">
        <w:rPr>
          <w:rFonts w:ascii="Symbol" w:hAnsi="Symbol" w:cs="Times New Roman"/>
          <w:i/>
          <w:sz w:val="24"/>
          <w:szCs w:val="24"/>
        </w:rPr>
        <w:t></w:t>
      </w:r>
      <w:r w:rsidRPr="005361E8">
        <w:rPr>
          <w:rFonts w:ascii="Symbol" w:hAnsi="Symbol" w:cs="Times New Roman"/>
          <w:i/>
          <w:sz w:val="24"/>
          <w:szCs w:val="24"/>
        </w:rPr>
        <w:t></w:t>
      </w:r>
      <w:r w:rsidRPr="005361E8">
        <w:rPr>
          <w:rFonts w:ascii="Symbol" w:hAnsi="Symbol" w:cs="Times New Roman"/>
          <w:i/>
          <w:sz w:val="24"/>
          <w:szCs w:val="24"/>
          <w:vertAlign w:val="subscript"/>
        </w:rPr>
        <w:t></w:t>
      </w:r>
      <w:r w:rsidRPr="005361E8">
        <w:rPr>
          <w:rFonts w:ascii="Times New Roman" w:hAnsi="Times New Roman" w:cs="Times New Roman"/>
          <w:i/>
          <w:sz w:val="24"/>
          <w:szCs w:val="24"/>
        </w:rPr>
        <w:t>X</w:t>
      </w:r>
      <w:r w:rsidRPr="005361E8">
        <w:rPr>
          <w:rFonts w:ascii="Times New Roman" w:hAnsi="Times New Roman" w:cs="Times New Roman"/>
          <w:i/>
          <w:sz w:val="24"/>
          <w:szCs w:val="24"/>
          <w:vertAlign w:val="subscript"/>
        </w:rPr>
        <w:t xml:space="preserve">i </w:t>
      </w:r>
      <w:r w:rsidRPr="005361E8">
        <w:rPr>
          <w:rFonts w:ascii="Times New Roman" w:hAnsi="Times New Roman" w:cs="Times New Roman"/>
          <w:i/>
          <w:sz w:val="24"/>
          <w:szCs w:val="24"/>
        </w:rPr>
        <w:t xml:space="preserve">+ </w:t>
      </w:r>
      <w:r w:rsidRPr="005361E8">
        <w:rPr>
          <w:rFonts w:ascii="Symbol" w:hAnsi="Symbol" w:cs="Times New Roman"/>
          <w:i/>
          <w:sz w:val="24"/>
          <w:szCs w:val="24"/>
        </w:rPr>
        <w:t></w:t>
      </w:r>
      <w:r w:rsidRPr="005361E8">
        <w:rPr>
          <w:rFonts w:ascii="Symbol" w:hAnsi="Symbol" w:cs="Times New Roman"/>
          <w:i/>
          <w:sz w:val="24"/>
          <w:szCs w:val="24"/>
          <w:vertAlign w:val="subscript"/>
        </w:rPr>
        <w:t></w:t>
      </w:r>
      <w:proofErr w:type="spellStart"/>
      <w:r w:rsidRPr="005361E8">
        <w:rPr>
          <w:rFonts w:ascii="Times New Roman" w:hAnsi="Times New Roman" w:cs="Times New Roman"/>
          <w:i/>
          <w:sz w:val="24"/>
          <w:szCs w:val="24"/>
        </w:rPr>
        <w:t>F</w:t>
      </w:r>
      <w:r w:rsidRPr="005361E8">
        <w:rPr>
          <w:rFonts w:ascii="Times New Roman" w:hAnsi="Times New Roman" w:cs="Times New Roman"/>
          <w:i/>
          <w:sz w:val="24"/>
          <w:szCs w:val="24"/>
          <w:vertAlign w:val="subscript"/>
        </w:rPr>
        <w:t>i</w:t>
      </w:r>
      <w:proofErr w:type="spellEnd"/>
      <w:r w:rsidRPr="005361E8">
        <w:rPr>
          <w:rFonts w:ascii="Times New Roman" w:hAnsi="Times New Roman" w:cs="Times New Roman"/>
          <w:i/>
          <w:sz w:val="24"/>
          <w:szCs w:val="24"/>
          <w:vertAlign w:val="subscript"/>
        </w:rPr>
        <w:t xml:space="preserve"> </w:t>
      </w:r>
      <w:r w:rsidRPr="005361E8">
        <w:rPr>
          <w:rFonts w:ascii="Times New Roman" w:hAnsi="Times New Roman" w:cs="Times New Roman"/>
          <w:i/>
          <w:sz w:val="24"/>
          <w:szCs w:val="24"/>
        </w:rPr>
        <w:t xml:space="preserve">+ </w:t>
      </w:r>
      <w:r w:rsidRPr="005361E8">
        <w:rPr>
          <w:rFonts w:ascii="Symbol" w:hAnsi="Symbol" w:cs="Times New Roman"/>
          <w:i/>
          <w:sz w:val="24"/>
          <w:szCs w:val="24"/>
        </w:rPr>
        <w:t></w:t>
      </w:r>
      <w:r w:rsidRPr="005361E8">
        <w:rPr>
          <w:rFonts w:ascii="Symbol" w:hAnsi="Symbol" w:cs="Times New Roman"/>
          <w:i/>
          <w:sz w:val="24"/>
          <w:szCs w:val="24"/>
          <w:vertAlign w:val="subscript"/>
        </w:rPr>
        <w:t></w:t>
      </w:r>
      <w:proofErr w:type="spellStart"/>
      <w:r w:rsidRPr="005361E8">
        <w:rPr>
          <w:rFonts w:ascii="Times New Roman" w:hAnsi="Times New Roman" w:cs="Times New Roman"/>
          <w:i/>
          <w:sz w:val="24"/>
          <w:szCs w:val="24"/>
        </w:rPr>
        <w:t>G</w:t>
      </w:r>
      <w:r w:rsidRPr="005361E8">
        <w:rPr>
          <w:rFonts w:ascii="Times New Roman" w:hAnsi="Times New Roman" w:cs="Times New Roman"/>
          <w:i/>
          <w:sz w:val="24"/>
          <w:szCs w:val="24"/>
          <w:vertAlign w:val="subscript"/>
        </w:rPr>
        <w:t>i</w:t>
      </w:r>
      <w:proofErr w:type="spellEnd"/>
      <w:r w:rsidRPr="005361E8">
        <w:rPr>
          <w:rFonts w:ascii="Times New Roman" w:hAnsi="Times New Roman" w:cs="Times New Roman"/>
          <w:i/>
          <w:sz w:val="24"/>
          <w:szCs w:val="24"/>
          <w:vertAlign w:val="subscript"/>
        </w:rPr>
        <w:t xml:space="preserve"> </w:t>
      </w:r>
      <w:r w:rsidRPr="005361E8">
        <w:rPr>
          <w:rFonts w:ascii="Times New Roman" w:hAnsi="Times New Roman" w:cs="Times New Roman"/>
          <w:i/>
          <w:sz w:val="24"/>
          <w:szCs w:val="24"/>
        </w:rPr>
        <w:t>+ u</w:t>
      </w:r>
      <w:r w:rsidRPr="005361E8">
        <w:rPr>
          <w:rFonts w:ascii="Times New Roman" w:hAnsi="Times New Roman" w:cs="Times New Roman"/>
          <w:i/>
          <w:sz w:val="24"/>
          <w:szCs w:val="24"/>
          <w:vertAlign w:val="subscript"/>
        </w:rPr>
        <w:t>i</w:t>
      </w:r>
    </w:p>
    <w:p w:rsidR="00EA017F" w:rsidRPr="00752F3B" w:rsidRDefault="00EA017F" w:rsidP="00752F3B">
      <w:pPr>
        <w:spacing w:line="240" w:lineRule="auto"/>
        <w:ind w:firstLine="708"/>
        <w:contextualSpacing/>
        <w:jc w:val="both"/>
        <w:rPr>
          <w:rFonts w:ascii="Times New Roman" w:hAnsi="Times New Roman" w:cs="Times New Roman"/>
          <w:sz w:val="24"/>
          <w:szCs w:val="24"/>
        </w:rPr>
      </w:pPr>
    </w:p>
    <w:p w:rsidR="00EA017F" w:rsidRPr="00752F3B" w:rsidRDefault="00EA017F" w:rsidP="00752F3B">
      <w:pPr>
        <w:spacing w:line="240" w:lineRule="auto"/>
        <w:contextualSpacing/>
        <w:jc w:val="both"/>
        <w:rPr>
          <w:rFonts w:ascii="Times New Roman" w:hAnsi="Times New Roman" w:cs="Times New Roman"/>
          <w:sz w:val="24"/>
          <w:szCs w:val="24"/>
        </w:rPr>
      </w:pPr>
      <w:r w:rsidRPr="00752F3B">
        <w:rPr>
          <w:rFonts w:ascii="Times New Roman" w:hAnsi="Times New Roman" w:cs="Times New Roman"/>
          <w:sz w:val="24"/>
          <w:szCs w:val="24"/>
        </w:rPr>
        <w:t xml:space="preserve">Onde </w:t>
      </w:r>
      <w:proofErr w:type="spellStart"/>
      <w:r w:rsidRPr="00752F3B">
        <w:rPr>
          <w:rFonts w:ascii="Times New Roman" w:hAnsi="Times New Roman" w:cs="Times New Roman"/>
          <w:i/>
          <w:sz w:val="24"/>
          <w:szCs w:val="24"/>
        </w:rPr>
        <w:t>w</w:t>
      </w:r>
      <w:r w:rsidRPr="00752F3B">
        <w:rPr>
          <w:rFonts w:ascii="Times New Roman" w:hAnsi="Times New Roman" w:cs="Times New Roman"/>
          <w:i/>
          <w:sz w:val="24"/>
          <w:szCs w:val="24"/>
          <w:vertAlign w:val="subscript"/>
        </w:rPr>
        <w:t>i</w:t>
      </w:r>
      <w:proofErr w:type="spellEnd"/>
      <w:r w:rsidRPr="00752F3B">
        <w:rPr>
          <w:rFonts w:ascii="Times New Roman" w:hAnsi="Times New Roman" w:cs="Times New Roman"/>
          <w:sz w:val="24"/>
          <w:szCs w:val="24"/>
        </w:rPr>
        <w:t xml:space="preserve"> representa os rendimentos por hora, </w:t>
      </w:r>
      <w:r w:rsidRPr="00752F3B">
        <w:rPr>
          <w:rFonts w:ascii="Times New Roman" w:hAnsi="Times New Roman" w:cs="Times New Roman"/>
          <w:i/>
          <w:sz w:val="24"/>
          <w:szCs w:val="24"/>
        </w:rPr>
        <w:t>X</w:t>
      </w:r>
      <w:r w:rsidRPr="00752F3B">
        <w:rPr>
          <w:rFonts w:ascii="Times New Roman" w:hAnsi="Times New Roman" w:cs="Times New Roman"/>
          <w:i/>
          <w:sz w:val="24"/>
          <w:szCs w:val="24"/>
          <w:vertAlign w:val="subscript"/>
        </w:rPr>
        <w:t>i</w:t>
      </w:r>
      <w:r w:rsidRPr="00752F3B">
        <w:rPr>
          <w:rFonts w:ascii="Times New Roman" w:hAnsi="Times New Roman" w:cs="Times New Roman"/>
          <w:i/>
          <w:sz w:val="24"/>
          <w:szCs w:val="24"/>
        </w:rPr>
        <w:t xml:space="preserve"> </w:t>
      </w:r>
      <w:r w:rsidRPr="00752F3B">
        <w:rPr>
          <w:rFonts w:ascii="Times New Roman" w:hAnsi="Times New Roman" w:cs="Times New Roman"/>
          <w:sz w:val="24"/>
          <w:szCs w:val="24"/>
        </w:rPr>
        <w:t xml:space="preserve">é um vetor de características individuais (idade, idade ao quadrado, gênero, raça, região de residência), </w:t>
      </w:r>
      <w:proofErr w:type="spellStart"/>
      <w:r w:rsidRPr="00752F3B">
        <w:rPr>
          <w:rFonts w:ascii="Times New Roman" w:hAnsi="Times New Roman" w:cs="Times New Roman"/>
          <w:sz w:val="24"/>
          <w:szCs w:val="24"/>
        </w:rPr>
        <w:t>F</w:t>
      </w:r>
      <w:r w:rsidRPr="00752F3B">
        <w:rPr>
          <w:rFonts w:ascii="Times New Roman" w:hAnsi="Times New Roman" w:cs="Times New Roman"/>
          <w:sz w:val="24"/>
          <w:szCs w:val="24"/>
          <w:vertAlign w:val="subscript"/>
        </w:rPr>
        <w:t>i</w:t>
      </w:r>
      <w:proofErr w:type="spellEnd"/>
      <w:r w:rsidRPr="00752F3B">
        <w:rPr>
          <w:rFonts w:ascii="Times New Roman" w:hAnsi="Times New Roman" w:cs="Times New Roman"/>
          <w:sz w:val="24"/>
          <w:szCs w:val="24"/>
        </w:rPr>
        <w:t xml:space="preserve"> representa um vetor de </w:t>
      </w:r>
      <w:proofErr w:type="spellStart"/>
      <w:r w:rsidRPr="00752F3B">
        <w:rPr>
          <w:rFonts w:ascii="Times New Roman" w:hAnsi="Times New Roman" w:cs="Times New Roman"/>
          <w:i/>
          <w:sz w:val="24"/>
          <w:szCs w:val="24"/>
        </w:rPr>
        <w:t>dummies</w:t>
      </w:r>
      <w:proofErr w:type="spellEnd"/>
      <w:r w:rsidRPr="00752F3B">
        <w:rPr>
          <w:rFonts w:ascii="Times New Roman" w:hAnsi="Times New Roman" w:cs="Times New Roman"/>
          <w:sz w:val="24"/>
          <w:szCs w:val="24"/>
        </w:rPr>
        <w:t xml:space="preserve"> para a área de formação do indivíduo, </w:t>
      </w:r>
      <w:proofErr w:type="spellStart"/>
      <w:r w:rsidRPr="00752F3B">
        <w:rPr>
          <w:rFonts w:ascii="Times New Roman" w:hAnsi="Times New Roman" w:cs="Times New Roman"/>
          <w:sz w:val="24"/>
          <w:szCs w:val="24"/>
        </w:rPr>
        <w:t>G</w:t>
      </w:r>
      <w:r w:rsidRPr="00752F3B">
        <w:rPr>
          <w:rFonts w:ascii="Times New Roman" w:hAnsi="Times New Roman" w:cs="Times New Roman"/>
          <w:sz w:val="24"/>
          <w:szCs w:val="24"/>
        </w:rPr>
        <w:softHyphen/>
      </w:r>
      <w:r w:rsidRPr="00752F3B">
        <w:rPr>
          <w:rFonts w:ascii="Times New Roman" w:hAnsi="Times New Roman" w:cs="Times New Roman"/>
          <w:sz w:val="24"/>
          <w:szCs w:val="24"/>
          <w:vertAlign w:val="subscript"/>
        </w:rPr>
        <w:t>i</w:t>
      </w:r>
      <w:proofErr w:type="spellEnd"/>
      <w:r w:rsidRPr="00752F3B">
        <w:rPr>
          <w:rFonts w:ascii="Times New Roman" w:hAnsi="Times New Roman" w:cs="Times New Roman"/>
          <w:sz w:val="24"/>
          <w:szCs w:val="24"/>
        </w:rPr>
        <w:t xml:space="preserve"> contém </w:t>
      </w:r>
      <w:proofErr w:type="spellStart"/>
      <w:r w:rsidRPr="00752F3B">
        <w:rPr>
          <w:rFonts w:ascii="Times New Roman" w:hAnsi="Times New Roman" w:cs="Times New Roman"/>
          <w:i/>
          <w:sz w:val="24"/>
          <w:szCs w:val="24"/>
        </w:rPr>
        <w:t>dummies</w:t>
      </w:r>
      <w:proofErr w:type="spellEnd"/>
      <w:r w:rsidRPr="00752F3B">
        <w:rPr>
          <w:rFonts w:ascii="Times New Roman" w:hAnsi="Times New Roman" w:cs="Times New Roman"/>
          <w:sz w:val="24"/>
          <w:szCs w:val="24"/>
        </w:rPr>
        <w:t xml:space="preserve"> para mestrado e doutorado, e </w:t>
      </w:r>
      <w:r w:rsidRPr="00752F3B">
        <w:rPr>
          <w:rFonts w:ascii="Times New Roman" w:hAnsi="Times New Roman" w:cs="Times New Roman"/>
          <w:i/>
          <w:sz w:val="24"/>
          <w:szCs w:val="24"/>
        </w:rPr>
        <w:t>u</w:t>
      </w:r>
      <w:r w:rsidRPr="00752F3B">
        <w:rPr>
          <w:rFonts w:ascii="Times New Roman" w:hAnsi="Times New Roman" w:cs="Times New Roman"/>
          <w:i/>
          <w:sz w:val="24"/>
          <w:szCs w:val="24"/>
          <w:vertAlign w:val="subscript"/>
        </w:rPr>
        <w:t>i</w:t>
      </w:r>
      <w:r w:rsidRPr="00752F3B">
        <w:rPr>
          <w:rFonts w:ascii="Times New Roman" w:hAnsi="Times New Roman" w:cs="Times New Roman"/>
          <w:sz w:val="24"/>
          <w:szCs w:val="24"/>
        </w:rPr>
        <w:t xml:space="preserve"> representa os fatores não observados.</w:t>
      </w:r>
    </w:p>
    <w:p w:rsidR="00EA017F" w:rsidRPr="00752F3B" w:rsidRDefault="00EA017F" w:rsidP="00752F3B">
      <w:pPr>
        <w:spacing w:line="240" w:lineRule="auto"/>
        <w:contextualSpacing/>
        <w:jc w:val="both"/>
        <w:rPr>
          <w:rFonts w:ascii="Times New Roman" w:hAnsi="Times New Roman" w:cs="Times New Roman"/>
          <w:sz w:val="24"/>
          <w:szCs w:val="24"/>
        </w:rPr>
      </w:pPr>
      <w:r w:rsidRPr="00752F3B">
        <w:rPr>
          <w:rFonts w:ascii="Times New Roman" w:hAnsi="Times New Roman" w:cs="Times New Roman"/>
          <w:sz w:val="24"/>
          <w:szCs w:val="24"/>
        </w:rPr>
        <w:tab/>
        <w:t>Essa equação é estimada para o total da amostra e separadamente para homens e mulheres. Nas regressões apresentadas, as áreas de formação são definidas usando a classificação agregada com 10 grupos.</w:t>
      </w:r>
    </w:p>
    <w:p w:rsidR="00AD26C4" w:rsidRPr="00752F3B" w:rsidRDefault="009772C0"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 xml:space="preserve">Para </w:t>
      </w:r>
      <w:r w:rsidR="00EA017F" w:rsidRPr="00752F3B">
        <w:rPr>
          <w:rFonts w:ascii="Times New Roman" w:hAnsi="Times New Roman" w:cs="Times New Roman"/>
          <w:sz w:val="24"/>
          <w:szCs w:val="24"/>
        </w:rPr>
        <w:t xml:space="preserve">analisar o </w:t>
      </w:r>
      <w:r w:rsidR="002F6783" w:rsidRPr="00752F3B">
        <w:rPr>
          <w:rFonts w:ascii="Times New Roman" w:hAnsi="Times New Roman" w:cs="Times New Roman"/>
          <w:sz w:val="24"/>
          <w:szCs w:val="24"/>
        </w:rPr>
        <w:t>grau de compatibilidade entre o tipo de formação educacional e a ocupação do indivíduo</w:t>
      </w:r>
      <w:r w:rsidR="00EA017F" w:rsidRPr="00752F3B">
        <w:rPr>
          <w:rFonts w:ascii="Times New Roman" w:hAnsi="Times New Roman" w:cs="Times New Roman"/>
          <w:sz w:val="24"/>
          <w:szCs w:val="24"/>
        </w:rPr>
        <w:t xml:space="preserve">, </w:t>
      </w:r>
      <w:r w:rsidR="002F6783" w:rsidRPr="00752F3B">
        <w:rPr>
          <w:rFonts w:ascii="Times New Roman" w:hAnsi="Times New Roman" w:cs="Times New Roman"/>
          <w:sz w:val="24"/>
          <w:szCs w:val="24"/>
        </w:rPr>
        <w:t>fizemos uma associação entre a área de formação detalhada, para indivíduos que fizeram educação superior, e ocupação para o nível de 4 dígitos, levando em conta o grau de afinidade entre as duas.</w:t>
      </w:r>
      <w:r w:rsidR="002F6783" w:rsidRPr="00752F3B">
        <w:rPr>
          <w:rStyle w:val="Refdenotaderodap"/>
          <w:rFonts w:ascii="Times New Roman" w:hAnsi="Times New Roman" w:cs="Times New Roman"/>
          <w:sz w:val="24"/>
          <w:szCs w:val="24"/>
        </w:rPr>
        <w:footnoteReference w:id="6"/>
      </w:r>
      <w:r w:rsidR="002F6783" w:rsidRPr="00752F3B">
        <w:rPr>
          <w:rFonts w:ascii="Times New Roman" w:hAnsi="Times New Roman" w:cs="Times New Roman"/>
          <w:sz w:val="24"/>
          <w:szCs w:val="24"/>
        </w:rPr>
        <w:t xml:space="preserve">  Existem áreas de formação que capacitam os trabalhadores para atuarem em diversas ocupações, da mesma forma que certas ocupações podem receber trabalhadores com diferentes tipos de formação. Procuramos nos restringir a associações mais diretas entre o tipo de ensinamento recebido no sistema educacional e as tarefas desempenhadas na ocupação.</w:t>
      </w:r>
      <w:r w:rsidR="002F6783" w:rsidRPr="00752F3B">
        <w:rPr>
          <w:rStyle w:val="Refdenotaderodap"/>
          <w:rFonts w:ascii="Times New Roman" w:hAnsi="Times New Roman" w:cs="Times New Roman"/>
          <w:sz w:val="24"/>
          <w:szCs w:val="24"/>
        </w:rPr>
        <w:footnoteReference w:id="7"/>
      </w:r>
      <w:r w:rsidR="002F6783" w:rsidRPr="00752F3B">
        <w:rPr>
          <w:rFonts w:ascii="Times New Roman" w:hAnsi="Times New Roman" w:cs="Times New Roman"/>
          <w:sz w:val="24"/>
          <w:szCs w:val="24"/>
        </w:rPr>
        <w:t xml:space="preserve"> </w:t>
      </w:r>
    </w:p>
    <w:p w:rsidR="007C0F55" w:rsidRPr="00752F3B" w:rsidRDefault="00A737FE"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 xml:space="preserve">Feita esta classificação entre afinidade ocupacional e área de formação, </w:t>
      </w:r>
      <w:r w:rsidR="00AD26C4" w:rsidRPr="00752F3B">
        <w:rPr>
          <w:rFonts w:ascii="Times New Roman" w:hAnsi="Times New Roman" w:cs="Times New Roman"/>
          <w:sz w:val="24"/>
          <w:szCs w:val="24"/>
        </w:rPr>
        <w:t xml:space="preserve">estimamos </w:t>
      </w:r>
      <w:r w:rsidR="00EA017F" w:rsidRPr="00752F3B">
        <w:rPr>
          <w:rFonts w:ascii="Times New Roman" w:hAnsi="Times New Roman" w:cs="Times New Roman"/>
          <w:sz w:val="24"/>
          <w:szCs w:val="24"/>
        </w:rPr>
        <w:t xml:space="preserve">a probabilidade </w:t>
      </w:r>
      <w:r w:rsidR="00C650B7" w:rsidRPr="00752F3B">
        <w:rPr>
          <w:rFonts w:ascii="Times New Roman" w:hAnsi="Times New Roman" w:cs="Times New Roman"/>
          <w:sz w:val="24"/>
          <w:szCs w:val="24"/>
        </w:rPr>
        <w:t>de o trabalhador ter</w:t>
      </w:r>
      <w:r w:rsidRPr="00752F3B">
        <w:rPr>
          <w:rFonts w:ascii="Times New Roman" w:hAnsi="Times New Roman" w:cs="Times New Roman"/>
          <w:sz w:val="24"/>
          <w:szCs w:val="24"/>
        </w:rPr>
        <w:t xml:space="preserve"> uma </w:t>
      </w:r>
      <w:r w:rsidR="00EA017F" w:rsidRPr="00752F3B">
        <w:rPr>
          <w:rFonts w:ascii="Times New Roman" w:hAnsi="Times New Roman" w:cs="Times New Roman"/>
          <w:sz w:val="24"/>
          <w:szCs w:val="24"/>
        </w:rPr>
        <w:t>ocupação</w:t>
      </w:r>
      <w:r w:rsidRPr="00752F3B">
        <w:rPr>
          <w:rFonts w:ascii="Times New Roman" w:hAnsi="Times New Roman" w:cs="Times New Roman"/>
          <w:sz w:val="24"/>
          <w:szCs w:val="24"/>
        </w:rPr>
        <w:t xml:space="preserve">, </w:t>
      </w:r>
      <w:r w:rsidR="00EA017F" w:rsidRPr="00752F3B">
        <w:rPr>
          <w:rFonts w:ascii="Times New Roman" w:hAnsi="Times New Roman" w:cs="Times New Roman"/>
          <w:sz w:val="24"/>
          <w:szCs w:val="24"/>
        </w:rPr>
        <w:t xml:space="preserve">de acordo com os critérios estabelecidos nesse artigo, diretamente relacionada </w:t>
      </w:r>
      <w:proofErr w:type="gramStart"/>
      <w:r w:rsidR="00C650B7" w:rsidRPr="00752F3B">
        <w:rPr>
          <w:rFonts w:ascii="Times New Roman" w:hAnsi="Times New Roman" w:cs="Times New Roman"/>
          <w:sz w:val="24"/>
          <w:szCs w:val="24"/>
        </w:rPr>
        <w:t>a</w:t>
      </w:r>
      <w:proofErr w:type="gramEnd"/>
      <w:r w:rsidR="00EA017F" w:rsidRPr="00752F3B">
        <w:rPr>
          <w:rFonts w:ascii="Times New Roman" w:hAnsi="Times New Roman" w:cs="Times New Roman"/>
          <w:sz w:val="24"/>
          <w:szCs w:val="24"/>
        </w:rPr>
        <w:t xml:space="preserve"> sua formação educacional.</w:t>
      </w:r>
      <w:r w:rsidRPr="00752F3B">
        <w:rPr>
          <w:rStyle w:val="Refdenotaderodap"/>
          <w:rFonts w:ascii="Times New Roman" w:hAnsi="Times New Roman" w:cs="Times New Roman"/>
          <w:sz w:val="24"/>
          <w:szCs w:val="24"/>
        </w:rPr>
        <w:footnoteReference w:id="8"/>
      </w:r>
      <w:r w:rsidR="00EA017F" w:rsidRPr="00752F3B">
        <w:rPr>
          <w:rFonts w:ascii="Times New Roman" w:hAnsi="Times New Roman" w:cs="Times New Roman"/>
          <w:sz w:val="24"/>
          <w:szCs w:val="24"/>
        </w:rPr>
        <w:t xml:space="preserve"> As regressões são estimadas</w:t>
      </w:r>
      <w:r w:rsidR="00C650B7" w:rsidRPr="00752F3B">
        <w:rPr>
          <w:rFonts w:ascii="Times New Roman" w:hAnsi="Times New Roman" w:cs="Times New Roman"/>
          <w:sz w:val="24"/>
          <w:szCs w:val="24"/>
        </w:rPr>
        <w:t xml:space="preserve"> para o total de trabalhadores ocupados, para homens e mulheres ocupados, separadamente,</w:t>
      </w:r>
      <w:r w:rsidR="00EA017F" w:rsidRPr="00752F3B">
        <w:rPr>
          <w:rFonts w:ascii="Times New Roman" w:hAnsi="Times New Roman" w:cs="Times New Roman"/>
          <w:sz w:val="24"/>
          <w:szCs w:val="24"/>
        </w:rPr>
        <w:t xml:space="preserve"> usando um modelo </w:t>
      </w:r>
      <w:proofErr w:type="spellStart"/>
      <w:r w:rsidR="00EA017F" w:rsidRPr="00752F3B">
        <w:rPr>
          <w:rFonts w:ascii="Times New Roman" w:hAnsi="Times New Roman" w:cs="Times New Roman"/>
          <w:sz w:val="24"/>
          <w:szCs w:val="24"/>
        </w:rPr>
        <w:t>probit</w:t>
      </w:r>
      <w:proofErr w:type="spellEnd"/>
      <w:r w:rsidR="00C650B7" w:rsidRPr="00752F3B">
        <w:rPr>
          <w:rFonts w:ascii="Times New Roman" w:hAnsi="Times New Roman" w:cs="Times New Roman"/>
          <w:sz w:val="24"/>
          <w:szCs w:val="24"/>
        </w:rPr>
        <w:t>. A</w:t>
      </w:r>
      <w:r w:rsidR="00EA017F" w:rsidRPr="00752F3B">
        <w:rPr>
          <w:rFonts w:ascii="Times New Roman" w:hAnsi="Times New Roman" w:cs="Times New Roman"/>
          <w:sz w:val="24"/>
          <w:szCs w:val="24"/>
        </w:rPr>
        <w:t>s variáveis explicativas são as mesmas utilizadas na equação (1):</w:t>
      </w:r>
    </w:p>
    <w:p w:rsidR="00AD26C4" w:rsidRPr="00752F3B" w:rsidRDefault="00AD26C4" w:rsidP="00752F3B">
      <w:pPr>
        <w:spacing w:line="240" w:lineRule="auto"/>
        <w:contextualSpacing/>
        <w:jc w:val="both"/>
        <w:rPr>
          <w:rFonts w:ascii="Times New Roman" w:hAnsi="Times New Roman" w:cs="Times New Roman"/>
          <w:i/>
          <w:sz w:val="24"/>
          <w:szCs w:val="24"/>
        </w:rPr>
      </w:pPr>
    </w:p>
    <w:p w:rsidR="00AE4A03" w:rsidRPr="005361E8" w:rsidRDefault="00AE4A03" w:rsidP="00AE4A03">
      <w:pPr>
        <w:spacing w:line="360" w:lineRule="auto"/>
        <w:contextualSpacing/>
        <w:jc w:val="center"/>
        <w:rPr>
          <w:rFonts w:ascii="Times New Roman" w:hAnsi="Times New Roman" w:cs="Times New Roman"/>
          <w:i/>
          <w:sz w:val="24"/>
          <w:szCs w:val="24"/>
        </w:rPr>
      </w:pPr>
      <w:r w:rsidRPr="005361E8">
        <w:rPr>
          <w:rFonts w:ascii="Times New Roman" w:hAnsi="Times New Roman" w:cs="Times New Roman"/>
          <w:i/>
          <w:sz w:val="24"/>
          <w:szCs w:val="24"/>
        </w:rPr>
        <w:t xml:space="preserve">(2) </w:t>
      </w:r>
      <w:proofErr w:type="spellStart"/>
      <w:r w:rsidRPr="005361E8">
        <w:rPr>
          <w:rFonts w:ascii="Times New Roman" w:hAnsi="Times New Roman" w:cs="Times New Roman"/>
          <w:i/>
          <w:sz w:val="24"/>
          <w:szCs w:val="24"/>
        </w:rPr>
        <w:t>Prob</w:t>
      </w:r>
      <w:proofErr w:type="spellEnd"/>
      <w:r w:rsidRPr="005361E8">
        <w:rPr>
          <w:rFonts w:ascii="Times New Roman" w:hAnsi="Times New Roman" w:cs="Times New Roman"/>
          <w:i/>
          <w:sz w:val="24"/>
          <w:szCs w:val="24"/>
        </w:rPr>
        <w:t xml:space="preserve"> (</w:t>
      </w:r>
      <w:proofErr w:type="spellStart"/>
      <w:proofErr w:type="gramStart"/>
      <w:r w:rsidRPr="005361E8">
        <w:rPr>
          <w:rFonts w:ascii="Times New Roman" w:hAnsi="Times New Roman" w:cs="Times New Roman"/>
          <w:i/>
          <w:sz w:val="24"/>
          <w:szCs w:val="24"/>
        </w:rPr>
        <w:t>y</w:t>
      </w:r>
      <w:r w:rsidRPr="005361E8">
        <w:rPr>
          <w:rFonts w:ascii="Times New Roman" w:hAnsi="Times New Roman" w:cs="Times New Roman"/>
          <w:i/>
          <w:sz w:val="24"/>
          <w:szCs w:val="24"/>
          <w:vertAlign w:val="subscript"/>
        </w:rPr>
        <w:t>i</w:t>
      </w:r>
      <w:proofErr w:type="spellEnd"/>
      <w:proofErr w:type="gramEnd"/>
      <w:r w:rsidRPr="005361E8">
        <w:rPr>
          <w:rFonts w:ascii="Times New Roman" w:hAnsi="Times New Roman" w:cs="Times New Roman"/>
          <w:i/>
          <w:sz w:val="24"/>
          <w:szCs w:val="24"/>
        </w:rPr>
        <w:t xml:space="preserve">=1/X,F,G) = </w:t>
      </w:r>
      <w:r w:rsidRPr="005361E8">
        <w:rPr>
          <w:rFonts w:ascii="Symbol" w:hAnsi="Symbol" w:cs="Times New Roman"/>
          <w:i/>
          <w:sz w:val="24"/>
          <w:szCs w:val="24"/>
        </w:rPr>
        <w:t></w:t>
      </w:r>
      <w:r w:rsidRPr="005361E8">
        <w:rPr>
          <w:rFonts w:ascii="Times New Roman" w:hAnsi="Times New Roman" w:cs="Times New Roman"/>
          <w:i/>
          <w:sz w:val="24"/>
          <w:szCs w:val="24"/>
        </w:rPr>
        <w:t xml:space="preserve">( </w:t>
      </w:r>
      <w:r w:rsidRPr="005361E8">
        <w:rPr>
          <w:rFonts w:ascii="Symbol" w:hAnsi="Symbol" w:cs="Times New Roman"/>
          <w:i/>
          <w:sz w:val="24"/>
          <w:szCs w:val="24"/>
        </w:rPr>
        <w:t></w:t>
      </w:r>
      <w:r w:rsidRPr="005361E8">
        <w:rPr>
          <w:rFonts w:ascii="Symbol" w:hAnsi="Symbol" w:cs="Times New Roman"/>
          <w:i/>
          <w:sz w:val="24"/>
          <w:szCs w:val="24"/>
          <w:vertAlign w:val="subscript"/>
        </w:rPr>
        <w:t></w:t>
      </w:r>
      <w:r w:rsidRPr="005361E8">
        <w:rPr>
          <w:rFonts w:ascii="Symbol" w:hAnsi="Symbol" w:cs="Times New Roman"/>
          <w:i/>
          <w:sz w:val="24"/>
          <w:szCs w:val="24"/>
          <w:vertAlign w:val="subscript"/>
        </w:rPr>
        <w:t></w:t>
      </w:r>
      <w:r w:rsidRPr="005361E8">
        <w:rPr>
          <w:rFonts w:ascii="Symbol" w:hAnsi="Symbol" w:cs="Times New Roman"/>
          <w:i/>
          <w:sz w:val="24"/>
          <w:szCs w:val="24"/>
        </w:rPr>
        <w:t></w:t>
      </w:r>
      <w:r w:rsidRPr="005361E8">
        <w:rPr>
          <w:rFonts w:ascii="Symbol" w:hAnsi="Symbol" w:cs="Times New Roman"/>
          <w:i/>
          <w:sz w:val="24"/>
          <w:szCs w:val="24"/>
        </w:rPr>
        <w:t></w:t>
      </w:r>
      <w:r w:rsidRPr="005361E8">
        <w:rPr>
          <w:rFonts w:ascii="Symbol" w:hAnsi="Symbol" w:cs="Times New Roman"/>
          <w:i/>
          <w:sz w:val="24"/>
          <w:szCs w:val="24"/>
        </w:rPr>
        <w:t></w:t>
      </w:r>
      <w:r w:rsidRPr="005361E8">
        <w:rPr>
          <w:rFonts w:ascii="Symbol" w:hAnsi="Symbol" w:cs="Times New Roman"/>
          <w:i/>
          <w:sz w:val="24"/>
          <w:szCs w:val="24"/>
          <w:vertAlign w:val="subscript"/>
        </w:rPr>
        <w:t></w:t>
      </w:r>
      <w:r w:rsidRPr="005361E8">
        <w:rPr>
          <w:rFonts w:ascii="Times New Roman" w:hAnsi="Times New Roman" w:cs="Times New Roman"/>
          <w:i/>
          <w:sz w:val="24"/>
          <w:szCs w:val="24"/>
        </w:rPr>
        <w:t>X</w:t>
      </w:r>
      <w:r w:rsidRPr="005361E8">
        <w:rPr>
          <w:rFonts w:ascii="Times New Roman" w:hAnsi="Times New Roman" w:cs="Times New Roman"/>
          <w:i/>
          <w:sz w:val="24"/>
          <w:szCs w:val="24"/>
          <w:vertAlign w:val="subscript"/>
        </w:rPr>
        <w:t xml:space="preserve">i </w:t>
      </w:r>
      <w:r w:rsidRPr="005361E8">
        <w:rPr>
          <w:rFonts w:ascii="Times New Roman" w:hAnsi="Times New Roman" w:cs="Times New Roman"/>
          <w:i/>
          <w:sz w:val="24"/>
          <w:szCs w:val="24"/>
        </w:rPr>
        <w:t xml:space="preserve">+ </w:t>
      </w:r>
      <w:r w:rsidRPr="005361E8">
        <w:rPr>
          <w:rFonts w:ascii="Symbol" w:hAnsi="Symbol" w:cs="Times New Roman"/>
          <w:i/>
          <w:sz w:val="24"/>
          <w:szCs w:val="24"/>
        </w:rPr>
        <w:t></w:t>
      </w:r>
      <w:r w:rsidRPr="005361E8">
        <w:rPr>
          <w:rFonts w:ascii="Symbol" w:hAnsi="Symbol" w:cs="Times New Roman"/>
          <w:i/>
          <w:sz w:val="24"/>
          <w:szCs w:val="24"/>
          <w:vertAlign w:val="subscript"/>
        </w:rPr>
        <w:t></w:t>
      </w:r>
      <w:proofErr w:type="spellStart"/>
      <w:r w:rsidRPr="005361E8">
        <w:rPr>
          <w:rFonts w:ascii="Times New Roman" w:hAnsi="Times New Roman" w:cs="Times New Roman"/>
          <w:i/>
          <w:sz w:val="24"/>
          <w:szCs w:val="24"/>
        </w:rPr>
        <w:t>F</w:t>
      </w:r>
      <w:r w:rsidRPr="005361E8">
        <w:rPr>
          <w:rFonts w:ascii="Times New Roman" w:hAnsi="Times New Roman" w:cs="Times New Roman"/>
          <w:i/>
          <w:sz w:val="24"/>
          <w:szCs w:val="24"/>
          <w:vertAlign w:val="subscript"/>
        </w:rPr>
        <w:t>i</w:t>
      </w:r>
      <w:proofErr w:type="spellEnd"/>
      <w:r w:rsidRPr="005361E8">
        <w:rPr>
          <w:rFonts w:ascii="Times New Roman" w:hAnsi="Times New Roman" w:cs="Times New Roman"/>
          <w:i/>
          <w:sz w:val="24"/>
          <w:szCs w:val="24"/>
          <w:vertAlign w:val="subscript"/>
        </w:rPr>
        <w:t xml:space="preserve"> </w:t>
      </w:r>
      <w:r w:rsidRPr="005361E8">
        <w:rPr>
          <w:rFonts w:ascii="Times New Roman" w:hAnsi="Times New Roman" w:cs="Times New Roman"/>
          <w:i/>
          <w:sz w:val="24"/>
          <w:szCs w:val="24"/>
        </w:rPr>
        <w:t xml:space="preserve">+ </w:t>
      </w:r>
      <w:r w:rsidRPr="005361E8">
        <w:rPr>
          <w:rFonts w:ascii="Symbol" w:hAnsi="Symbol" w:cs="Times New Roman"/>
          <w:i/>
          <w:sz w:val="24"/>
          <w:szCs w:val="24"/>
        </w:rPr>
        <w:t></w:t>
      </w:r>
      <w:r w:rsidRPr="005361E8">
        <w:rPr>
          <w:rFonts w:ascii="Symbol" w:hAnsi="Symbol" w:cs="Times New Roman"/>
          <w:i/>
          <w:sz w:val="24"/>
          <w:szCs w:val="24"/>
          <w:vertAlign w:val="subscript"/>
        </w:rPr>
        <w:t></w:t>
      </w:r>
      <w:proofErr w:type="spellStart"/>
      <w:r w:rsidRPr="005361E8">
        <w:rPr>
          <w:rFonts w:ascii="Times New Roman" w:hAnsi="Times New Roman" w:cs="Times New Roman"/>
          <w:i/>
          <w:sz w:val="24"/>
          <w:szCs w:val="24"/>
        </w:rPr>
        <w:t>G</w:t>
      </w:r>
      <w:r w:rsidRPr="005361E8">
        <w:rPr>
          <w:rFonts w:ascii="Times New Roman" w:hAnsi="Times New Roman" w:cs="Times New Roman"/>
          <w:i/>
          <w:sz w:val="24"/>
          <w:szCs w:val="24"/>
          <w:vertAlign w:val="subscript"/>
        </w:rPr>
        <w:t>i</w:t>
      </w:r>
      <w:proofErr w:type="spellEnd"/>
      <w:r w:rsidRPr="005361E8">
        <w:rPr>
          <w:rFonts w:ascii="Times New Roman" w:hAnsi="Times New Roman" w:cs="Times New Roman"/>
          <w:i/>
          <w:sz w:val="24"/>
          <w:szCs w:val="24"/>
        </w:rPr>
        <w:t>)</w:t>
      </w:r>
    </w:p>
    <w:p w:rsidR="00AE4A03" w:rsidRDefault="00AE4A03" w:rsidP="00752F3B">
      <w:pPr>
        <w:spacing w:line="240" w:lineRule="auto"/>
        <w:contextualSpacing/>
        <w:jc w:val="both"/>
        <w:rPr>
          <w:rFonts w:ascii="Times New Roman" w:hAnsi="Times New Roman" w:cs="Times New Roman"/>
          <w:sz w:val="24"/>
          <w:szCs w:val="24"/>
        </w:rPr>
      </w:pPr>
    </w:p>
    <w:p w:rsidR="00EA017F" w:rsidRPr="00752F3B" w:rsidRDefault="00EA017F" w:rsidP="00752F3B">
      <w:pPr>
        <w:spacing w:line="240" w:lineRule="auto"/>
        <w:contextualSpacing/>
        <w:jc w:val="both"/>
        <w:rPr>
          <w:rFonts w:ascii="Times New Roman" w:hAnsi="Times New Roman" w:cs="Times New Roman"/>
          <w:sz w:val="24"/>
          <w:szCs w:val="24"/>
        </w:rPr>
      </w:pPr>
      <w:r w:rsidRPr="00752F3B">
        <w:rPr>
          <w:rFonts w:ascii="Times New Roman" w:hAnsi="Times New Roman" w:cs="Times New Roman"/>
          <w:sz w:val="24"/>
          <w:szCs w:val="24"/>
        </w:rPr>
        <w:t xml:space="preserve">Onde </w:t>
      </w:r>
      <w:proofErr w:type="spellStart"/>
      <w:proofErr w:type="gramStart"/>
      <w:r w:rsidRPr="00752F3B">
        <w:rPr>
          <w:rFonts w:ascii="Times New Roman" w:hAnsi="Times New Roman" w:cs="Times New Roman"/>
          <w:sz w:val="24"/>
          <w:szCs w:val="24"/>
        </w:rPr>
        <w:t>y</w:t>
      </w:r>
      <w:r w:rsidRPr="00752F3B">
        <w:rPr>
          <w:rFonts w:ascii="Times New Roman" w:hAnsi="Times New Roman" w:cs="Times New Roman"/>
          <w:sz w:val="24"/>
          <w:szCs w:val="24"/>
          <w:vertAlign w:val="subscript"/>
        </w:rPr>
        <w:t>i</w:t>
      </w:r>
      <w:proofErr w:type="spellEnd"/>
      <w:proofErr w:type="gramEnd"/>
      <w:r w:rsidRPr="00752F3B">
        <w:rPr>
          <w:rFonts w:ascii="Times New Roman" w:hAnsi="Times New Roman" w:cs="Times New Roman"/>
          <w:sz w:val="24"/>
          <w:szCs w:val="24"/>
        </w:rPr>
        <w:t xml:space="preserve"> é igual a 1 caso a ocupação do indivíduo seja considerada associada com a sua formação educacional, e igual a zero caso contrário. </w:t>
      </w:r>
    </w:p>
    <w:p w:rsidR="009941AB" w:rsidRPr="00752F3B" w:rsidRDefault="00EA017F"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 xml:space="preserve">Trabalhadores em ocupações que não estão relacionadas com a sua área de formação educacional normalmente recebem rendimentos do trabalho menores do que aqueles que realizam atividades para as </w:t>
      </w:r>
      <w:r w:rsidRPr="00752F3B">
        <w:rPr>
          <w:rFonts w:ascii="Times New Roman" w:hAnsi="Times New Roman" w:cs="Times New Roman"/>
          <w:sz w:val="24"/>
          <w:szCs w:val="24"/>
        </w:rPr>
        <w:lastRenderedPageBreak/>
        <w:t>quais foram capacitados durante a graduação ou a pós-graduação</w:t>
      </w:r>
      <w:r w:rsidR="00CD5895" w:rsidRPr="00752F3B">
        <w:rPr>
          <w:rFonts w:ascii="Times New Roman" w:hAnsi="Times New Roman" w:cs="Times New Roman"/>
          <w:sz w:val="24"/>
          <w:szCs w:val="24"/>
        </w:rPr>
        <w:t xml:space="preserve">. Alguns estudos mostram evidências internacionais para este fenômeno, tais como </w:t>
      </w:r>
      <w:proofErr w:type="spellStart"/>
      <w:r w:rsidR="00CD5895" w:rsidRPr="00752F3B">
        <w:rPr>
          <w:rFonts w:ascii="Times New Roman" w:hAnsi="Times New Roman" w:cs="Times New Roman"/>
          <w:sz w:val="24"/>
          <w:szCs w:val="24"/>
        </w:rPr>
        <w:t>Nordin</w:t>
      </w:r>
      <w:proofErr w:type="spellEnd"/>
      <w:r w:rsidR="00CD5895" w:rsidRPr="00752F3B">
        <w:rPr>
          <w:rFonts w:ascii="Times New Roman" w:hAnsi="Times New Roman" w:cs="Times New Roman"/>
          <w:sz w:val="24"/>
          <w:szCs w:val="24"/>
        </w:rPr>
        <w:t xml:space="preserve">, Persson, </w:t>
      </w:r>
      <w:proofErr w:type="spellStart"/>
      <w:r w:rsidR="00CD5895" w:rsidRPr="00752F3B">
        <w:rPr>
          <w:rFonts w:ascii="Times New Roman" w:hAnsi="Times New Roman" w:cs="Times New Roman"/>
          <w:sz w:val="24"/>
          <w:szCs w:val="24"/>
        </w:rPr>
        <w:t>Rooth</w:t>
      </w:r>
      <w:proofErr w:type="spellEnd"/>
      <w:r w:rsidR="00CD5895" w:rsidRPr="00752F3B">
        <w:rPr>
          <w:rFonts w:ascii="Times New Roman" w:hAnsi="Times New Roman" w:cs="Times New Roman"/>
          <w:sz w:val="24"/>
          <w:szCs w:val="24"/>
        </w:rPr>
        <w:t xml:space="preserve"> (2010) e </w:t>
      </w:r>
      <w:proofErr w:type="spellStart"/>
      <w:r w:rsidR="00CD5895" w:rsidRPr="00752F3B">
        <w:rPr>
          <w:rFonts w:ascii="Times New Roman" w:hAnsi="Times New Roman" w:cs="Times New Roman"/>
          <w:sz w:val="24"/>
          <w:szCs w:val="24"/>
        </w:rPr>
        <w:t>Robst</w:t>
      </w:r>
      <w:proofErr w:type="spellEnd"/>
      <w:r w:rsidR="00CD5895" w:rsidRPr="00752F3B">
        <w:rPr>
          <w:rFonts w:ascii="Times New Roman" w:hAnsi="Times New Roman" w:cs="Times New Roman"/>
          <w:sz w:val="24"/>
          <w:szCs w:val="24"/>
        </w:rPr>
        <w:t xml:space="preserve"> (2007</w:t>
      </w:r>
      <w:r w:rsidRPr="00752F3B">
        <w:rPr>
          <w:rFonts w:ascii="Times New Roman" w:hAnsi="Times New Roman" w:cs="Times New Roman"/>
          <w:sz w:val="24"/>
          <w:szCs w:val="24"/>
        </w:rPr>
        <w:t xml:space="preserve">). </w:t>
      </w:r>
    </w:p>
    <w:p w:rsidR="009941AB" w:rsidRPr="00752F3B" w:rsidRDefault="00EA017F"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 xml:space="preserve">Para investigar como </w:t>
      </w:r>
      <w:r w:rsidR="00CD5895" w:rsidRPr="00752F3B">
        <w:rPr>
          <w:rFonts w:ascii="Times New Roman" w:hAnsi="Times New Roman" w:cs="Times New Roman"/>
          <w:sz w:val="24"/>
          <w:szCs w:val="24"/>
        </w:rPr>
        <w:t xml:space="preserve">estes </w:t>
      </w:r>
      <w:r w:rsidRPr="00752F3B">
        <w:rPr>
          <w:rFonts w:ascii="Times New Roman" w:hAnsi="Times New Roman" w:cs="Times New Roman"/>
          <w:sz w:val="24"/>
          <w:szCs w:val="24"/>
        </w:rPr>
        <w:t xml:space="preserve">desajustes entre formação educacional e ocupação no mercado de trabalho estão relacionados aos rendimentos no Brasil, </w:t>
      </w:r>
      <w:r w:rsidR="00CD5895" w:rsidRPr="00752F3B">
        <w:rPr>
          <w:rFonts w:ascii="Times New Roman" w:hAnsi="Times New Roman" w:cs="Times New Roman"/>
          <w:sz w:val="24"/>
          <w:szCs w:val="24"/>
        </w:rPr>
        <w:t xml:space="preserve">mudamos a equação (1), incorporando </w:t>
      </w:r>
      <w:r w:rsidR="00097039" w:rsidRPr="00752F3B">
        <w:rPr>
          <w:rFonts w:ascii="Times New Roman" w:hAnsi="Times New Roman" w:cs="Times New Roman"/>
          <w:sz w:val="24"/>
          <w:szCs w:val="24"/>
        </w:rPr>
        <w:t xml:space="preserve">três </w:t>
      </w:r>
      <w:proofErr w:type="spellStart"/>
      <w:r w:rsidR="009941AB" w:rsidRPr="00752F3B">
        <w:rPr>
          <w:rFonts w:ascii="Times New Roman" w:hAnsi="Times New Roman" w:cs="Times New Roman"/>
          <w:i/>
          <w:sz w:val="24"/>
          <w:szCs w:val="24"/>
        </w:rPr>
        <w:t>dummies</w:t>
      </w:r>
      <w:proofErr w:type="spellEnd"/>
      <w:r w:rsidR="009941AB" w:rsidRPr="00752F3B">
        <w:rPr>
          <w:rFonts w:ascii="Times New Roman" w:hAnsi="Times New Roman" w:cs="Times New Roman"/>
          <w:i/>
          <w:sz w:val="24"/>
          <w:szCs w:val="24"/>
        </w:rPr>
        <w:t>:</w:t>
      </w:r>
      <w:r w:rsidR="00CD5895" w:rsidRPr="00752F3B">
        <w:rPr>
          <w:rFonts w:ascii="Times New Roman" w:hAnsi="Times New Roman" w:cs="Times New Roman"/>
          <w:sz w:val="24"/>
          <w:szCs w:val="24"/>
        </w:rPr>
        <w:t xml:space="preserve"> </w:t>
      </w:r>
    </w:p>
    <w:p w:rsidR="00097039" w:rsidRPr="00752F3B" w:rsidRDefault="009941AB"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 xml:space="preserve">- </w:t>
      </w:r>
      <w:r w:rsidR="00CD5895" w:rsidRPr="00752F3B">
        <w:rPr>
          <w:rFonts w:ascii="Times New Roman" w:hAnsi="Times New Roman" w:cs="Times New Roman"/>
          <w:i/>
          <w:sz w:val="24"/>
          <w:szCs w:val="24"/>
        </w:rPr>
        <w:t>I</w:t>
      </w:r>
      <w:r w:rsidR="00CD5895" w:rsidRPr="00752F3B">
        <w:rPr>
          <w:rFonts w:ascii="Times New Roman" w:hAnsi="Times New Roman" w:cs="Times New Roman"/>
          <w:i/>
          <w:sz w:val="24"/>
          <w:szCs w:val="24"/>
          <w:vertAlign w:val="superscript"/>
        </w:rPr>
        <w:t>d</w:t>
      </w:r>
      <w:r w:rsidRPr="00752F3B">
        <w:rPr>
          <w:rFonts w:ascii="Times New Roman" w:hAnsi="Times New Roman" w:cs="Times New Roman"/>
          <w:sz w:val="24"/>
          <w:szCs w:val="24"/>
        </w:rPr>
        <w:t xml:space="preserve">: </w:t>
      </w:r>
      <w:r w:rsidR="00CD5895" w:rsidRPr="00752F3B">
        <w:rPr>
          <w:rFonts w:ascii="Times New Roman" w:hAnsi="Times New Roman" w:cs="Times New Roman"/>
          <w:sz w:val="24"/>
          <w:szCs w:val="24"/>
        </w:rPr>
        <w:t>indica que a ocupação (entre aquelas que normalmente exigem nível superior) e a formação são diretamente relacionadas</w:t>
      </w:r>
      <w:r w:rsidR="00097039" w:rsidRPr="00752F3B">
        <w:rPr>
          <w:rFonts w:ascii="Times New Roman" w:hAnsi="Times New Roman" w:cs="Times New Roman"/>
          <w:sz w:val="24"/>
          <w:szCs w:val="24"/>
        </w:rPr>
        <w:t>;</w:t>
      </w:r>
    </w:p>
    <w:p w:rsidR="009941AB" w:rsidRPr="00752F3B" w:rsidRDefault="00097039"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 xml:space="preserve">- </w:t>
      </w:r>
      <w:r w:rsidR="009941AB" w:rsidRPr="00752F3B">
        <w:rPr>
          <w:rFonts w:ascii="Times New Roman" w:hAnsi="Times New Roman" w:cs="Times New Roman"/>
          <w:sz w:val="24"/>
          <w:szCs w:val="24"/>
        </w:rPr>
        <w:t xml:space="preserve"> </w:t>
      </w:r>
      <w:proofErr w:type="spellStart"/>
      <w:r w:rsidRPr="00752F3B">
        <w:rPr>
          <w:rFonts w:ascii="Times New Roman" w:hAnsi="Times New Roman" w:cs="Times New Roman"/>
          <w:i/>
          <w:sz w:val="24"/>
          <w:szCs w:val="24"/>
        </w:rPr>
        <w:t>I</w:t>
      </w:r>
      <w:r w:rsidRPr="00752F3B">
        <w:rPr>
          <w:rFonts w:ascii="Times New Roman" w:hAnsi="Times New Roman" w:cs="Times New Roman"/>
          <w:i/>
          <w:sz w:val="24"/>
          <w:szCs w:val="24"/>
          <w:vertAlign w:val="superscript"/>
        </w:rPr>
        <w:t>p</w:t>
      </w:r>
      <w:proofErr w:type="spellEnd"/>
      <w:r w:rsidRPr="00752F3B">
        <w:rPr>
          <w:rFonts w:ascii="Times New Roman" w:hAnsi="Times New Roman" w:cs="Times New Roman"/>
          <w:sz w:val="24"/>
          <w:szCs w:val="24"/>
        </w:rPr>
        <w:t xml:space="preserve">: </w:t>
      </w:r>
      <w:r w:rsidR="009941AB" w:rsidRPr="00752F3B">
        <w:rPr>
          <w:rFonts w:ascii="Times New Roman" w:hAnsi="Times New Roman" w:cs="Times New Roman"/>
          <w:sz w:val="24"/>
          <w:szCs w:val="24"/>
        </w:rPr>
        <w:t xml:space="preserve">igual a um quando a associação </w:t>
      </w:r>
      <w:r w:rsidRPr="00752F3B">
        <w:rPr>
          <w:rFonts w:ascii="Times New Roman" w:hAnsi="Times New Roman" w:cs="Times New Roman"/>
          <w:sz w:val="24"/>
          <w:szCs w:val="24"/>
        </w:rPr>
        <w:t xml:space="preserve">entre a ocupação e a área de formação </w:t>
      </w:r>
      <w:r w:rsidR="009941AB" w:rsidRPr="00752F3B">
        <w:rPr>
          <w:rFonts w:ascii="Times New Roman" w:hAnsi="Times New Roman" w:cs="Times New Roman"/>
          <w:sz w:val="24"/>
          <w:szCs w:val="24"/>
        </w:rPr>
        <w:t>é apenas parcial e igual a zero caso contrário</w:t>
      </w:r>
    </w:p>
    <w:p w:rsidR="009941AB" w:rsidRPr="00752F3B" w:rsidRDefault="009941AB"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 xml:space="preserve">- </w:t>
      </w:r>
      <w:r w:rsidR="00CD5895" w:rsidRPr="00752F3B">
        <w:rPr>
          <w:rFonts w:ascii="Times New Roman" w:hAnsi="Times New Roman" w:cs="Times New Roman"/>
          <w:i/>
          <w:sz w:val="24"/>
          <w:szCs w:val="24"/>
        </w:rPr>
        <w:t>M</w:t>
      </w:r>
      <w:r w:rsidR="00CD5895" w:rsidRPr="00752F3B">
        <w:rPr>
          <w:rFonts w:ascii="Times New Roman" w:hAnsi="Times New Roman" w:cs="Times New Roman"/>
          <w:i/>
          <w:sz w:val="24"/>
          <w:szCs w:val="24"/>
          <w:vertAlign w:val="subscript"/>
        </w:rPr>
        <w:t>i</w:t>
      </w:r>
      <w:r w:rsidRPr="00752F3B">
        <w:rPr>
          <w:rFonts w:ascii="Times New Roman" w:hAnsi="Times New Roman" w:cs="Times New Roman"/>
          <w:sz w:val="24"/>
          <w:szCs w:val="24"/>
        </w:rPr>
        <w:t xml:space="preserve">: </w:t>
      </w:r>
      <w:r w:rsidR="00CD5895" w:rsidRPr="00752F3B">
        <w:rPr>
          <w:rFonts w:ascii="Times New Roman" w:hAnsi="Times New Roman" w:cs="Times New Roman"/>
          <w:sz w:val="24"/>
          <w:szCs w:val="24"/>
        </w:rPr>
        <w:t xml:space="preserve">indica que a ocupação não requer necessariamente formação superior. </w:t>
      </w:r>
    </w:p>
    <w:p w:rsidR="00EA017F" w:rsidRPr="00752F3B" w:rsidRDefault="009941AB"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Desta forma, e</w:t>
      </w:r>
      <w:r w:rsidR="00EA017F" w:rsidRPr="00752F3B">
        <w:rPr>
          <w:rFonts w:ascii="Times New Roman" w:hAnsi="Times New Roman" w:cs="Times New Roman"/>
          <w:sz w:val="24"/>
          <w:szCs w:val="24"/>
        </w:rPr>
        <w:t>stimamos a especificação abaixo:</w:t>
      </w:r>
    </w:p>
    <w:p w:rsidR="00F12654" w:rsidRDefault="00F12654" w:rsidP="00752F3B">
      <w:pPr>
        <w:spacing w:line="240" w:lineRule="auto"/>
        <w:ind w:firstLine="708"/>
        <w:contextualSpacing/>
        <w:jc w:val="both"/>
        <w:rPr>
          <w:rFonts w:ascii="Times New Roman" w:hAnsi="Times New Roman" w:cs="Times New Roman"/>
          <w:sz w:val="24"/>
          <w:szCs w:val="24"/>
        </w:rPr>
      </w:pPr>
    </w:p>
    <w:p w:rsidR="00AE4A03" w:rsidRPr="005361E8" w:rsidRDefault="00AE4A03" w:rsidP="00AE4A03">
      <w:pPr>
        <w:spacing w:line="360" w:lineRule="auto"/>
        <w:contextualSpacing/>
        <w:jc w:val="center"/>
        <w:rPr>
          <w:rFonts w:ascii="Times New Roman" w:hAnsi="Times New Roman" w:cs="Times New Roman"/>
          <w:i/>
          <w:sz w:val="24"/>
          <w:szCs w:val="24"/>
          <w:vertAlign w:val="subscript"/>
        </w:rPr>
      </w:pPr>
      <w:r w:rsidRPr="005361E8">
        <w:rPr>
          <w:rFonts w:ascii="Times New Roman" w:hAnsi="Times New Roman" w:cs="Times New Roman"/>
          <w:i/>
          <w:sz w:val="24"/>
          <w:szCs w:val="24"/>
        </w:rPr>
        <w:t xml:space="preserve">(3) </w:t>
      </w:r>
      <w:proofErr w:type="spellStart"/>
      <w:r w:rsidRPr="005361E8">
        <w:rPr>
          <w:rFonts w:ascii="Times New Roman" w:hAnsi="Times New Roman" w:cs="Times New Roman"/>
          <w:i/>
          <w:sz w:val="24"/>
          <w:szCs w:val="24"/>
        </w:rPr>
        <w:t>ln</w:t>
      </w:r>
      <w:proofErr w:type="spellEnd"/>
      <w:r w:rsidRPr="005361E8">
        <w:rPr>
          <w:rFonts w:ascii="Times New Roman" w:hAnsi="Times New Roman" w:cs="Times New Roman"/>
          <w:i/>
          <w:sz w:val="24"/>
          <w:szCs w:val="24"/>
        </w:rPr>
        <w:t>(</w:t>
      </w:r>
      <w:proofErr w:type="spellStart"/>
      <w:r w:rsidRPr="005361E8">
        <w:rPr>
          <w:rFonts w:ascii="Times New Roman" w:hAnsi="Times New Roman" w:cs="Times New Roman"/>
          <w:i/>
          <w:sz w:val="24"/>
          <w:szCs w:val="24"/>
        </w:rPr>
        <w:t>w</w:t>
      </w:r>
      <w:r w:rsidRPr="005361E8">
        <w:rPr>
          <w:rFonts w:ascii="Times New Roman" w:hAnsi="Times New Roman" w:cs="Times New Roman"/>
          <w:i/>
          <w:sz w:val="24"/>
          <w:szCs w:val="24"/>
          <w:vertAlign w:val="subscript"/>
        </w:rPr>
        <w:t>i</w:t>
      </w:r>
      <w:proofErr w:type="spellEnd"/>
      <w:r w:rsidRPr="005361E8">
        <w:rPr>
          <w:rFonts w:ascii="Times New Roman" w:hAnsi="Times New Roman" w:cs="Times New Roman"/>
          <w:i/>
          <w:sz w:val="24"/>
          <w:szCs w:val="24"/>
        </w:rPr>
        <w:t xml:space="preserve">) = </w:t>
      </w:r>
      <w:r w:rsidRPr="005361E8">
        <w:rPr>
          <w:rFonts w:ascii="Symbol" w:hAnsi="Symbol" w:cs="Times New Roman"/>
          <w:i/>
          <w:sz w:val="24"/>
          <w:szCs w:val="24"/>
        </w:rPr>
        <w:t></w:t>
      </w:r>
      <w:r w:rsidRPr="005361E8">
        <w:rPr>
          <w:rFonts w:ascii="Symbol" w:hAnsi="Symbol" w:cs="Times New Roman"/>
          <w:i/>
          <w:sz w:val="24"/>
          <w:szCs w:val="24"/>
          <w:vertAlign w:val="subscript"/>
        </w:rPr>
        <w:t></w:t>
      </w:r>
      <w:r w:rsidRPr="005361E8">
        <w:rPr>
          <w:rFonts w:ascii="Symbol" w:hAnsi="Symbol" w:cs="Times New Roman"/>
          <w:i/>
          <w:sz w:val="24"/>
          <w:szCs w:val="24"/>
          <w:vertAlign w:val="subscript"/>
        </w:rPr>
        <w:t></w:t>
      </w:r>
      <w:r w:rsidRPr="005361E8">
        <w:rPr>
          <w:rFonts w:ascii="Symbol" w:hAnsi="Symbol" w:cs="Times New Roman"/>
          <w:i/>
          <w:sz w:val="24"/>
          <w:szCs w:val="24"/>
        </w:rPr>
        <w:t></w:t>
      </w:r>
      <w:r w:rsidRPr="005361E8">
        <w:rPr>
          <w:rFonts w:ascii="Symbol" w:hAnsi="Symbol" w:cs="Times New Roman"/>
          <w:i/>
          <w:sz w:val="24"/>
          <w:szCs w:val="24"/>
        </w:rPr>
        <w:t></w:t>
      </w:r>
      <w:r w:rsidRPr="005361E8">
        <w:rPr>
          <w:rFonts w:ascii="Symbol" w:hAnsi="Symbol" w:cs="Times New Roman"/>
          <w:i/>
          <w:sz w:val="24"/>
          <w:szCs w:val="24"/>
        </w:rPr>
        <w:t></w:t>
      </w:r>
      <w:r w:rsidRPr="005361E8">
        <w:rPr>
          <w:rFonts w:ascii="Symbol" w:hAnsi="Symbol" w:cs="Times New Roman"/>
          <w:i/>
          <w:sz w:val="24"/>
          <w:szCs w:val="24"/>
          <w:vertAlign w:val="subscript"/>
        </w:rPr>
        <w:t></w:t>
      </w:r>
      <w:r w:rsidRPr="005361E8">
        <w:rPr>
          <w:rFonts w:ascii="Times New Roman" w:hAnsi="Times New Roman" w:cs="Times New Roman"/>
          <w:i/>
          <w:sz w:val="24"/>
          <w:szCs w:val="24"/>
        </w:rPr>
        <w:t>X</w:t>
      </w:r>
      <w:r w:rsidRPr="005361E8">
        <w:rPr>
          <w:rFonts w:ascii="Times New Roman" w:hAnsi="Times New Roman" w:cs="Times New Roman"/>
          <w:i/>
          <w:sz w:val="24"/>
          <w:szCs w:val="24"/>
          <w:vertAlign w:val="subscript"/>
        </w:rPr>
        <w:t xml:space="preserve">i </w:t>
      </w:r>
      <w:r w:rsidRPr="005361E8">
        <w:rPr>
          <w:rFonts w:ascii="Times New Roman" w:hAnsi="Times New Roman" w:cs="Times New Roman"/>
          <w:i/>
          <w:sz w:val="24"/>
          <w:szCs w:val="24"/>
        </w:rPr>
        <w:t>+</w:t>
      </w:r>
      <w:proofErr w:type="spellStart"/>
      <w:r w:rsidRPr="005361E8">
        <w:rPr>
          <w:rFonts w:ascii="Symbol" w:hAnsi="Symbol" w:cs="Times New Roman"/>
          <w:i/>
          <w:sz w:val="24"/>
          <w:szCs w:val="24"/>
        </w:rPr>
        <w:t></w:t>
      </w:r>
      <w:r w:rsidRPr="005361E8">
        <w:rPr>
          <w:rFonts w:ascii="Symbol" w:hAnsi="Symbol" w:cs="Times New Roman"/>
          <w:i/>
          <w:sz w:val="24"/>
          <w:szCs w:val="24"/>
          <w:vertAlign w:val="subscript"/>
        </w:rPr>
        <w:t></w:t>
      </w:r>
      <w:r w:rsidRPr="005361E8">
        <w:rPr>
          <w:rFonts w:ascii="Times New Roman" w:hAnsi="Times New Roman" w:cs="Times New Roman"/>
          <w:i/>
          <w:sz w:val="24"/>
          <w:szCs w:val="24"/>
        </w:rPr>
        <w:t>F</w:t>
      </w:r>
      <w:r w:rsidRPr="005361E8">
        <w:rPr>
          <w:rFonts w:ascii="Times New Roman" w:hAnsi="Times New Roman" w:cs="Times New Roman"/>
          <w:i/>
          <w:sz w:val="24"/>
          <w:szCs w:val="24"/>
          <w:vertAlign w:val="subscript"/>
        </w:rPr>
        <w:t>i</w:t>
      </w:r>
      <w:proofErr w:type="spellEnd"/>
      <w:r w:rsidRPr="005361E8">
        <w:rPr>
          <w:rFonts w:ascii="Times New Roman" w:hAnsi="Times New Roman" w:cs="Times New Roman"/>
          <w:i/>
          <w:sz w:val="24"/>
          <w:szCs w:val="24"/>
        </w:rPr>
        <w:t xml:space="preserve">+ </w:t>
      </w:r>
      <w:r w:rsidRPr="005361E8">
        <w:rPr>
          <w:rFonts w:ascii="Symbol" w:hAnsi="Symbol" w:cs="Times New Roman"/>
          <w:i/>
          <w:sz w:val="24"/>
          <w:szCs w:val="24"/>
        </w:rPr>
        <w:t></w:t>
      </w:r>
      <w:r>
        <w:rPr>
          <w:rFonts w:ascii="Symbol" w:hAnsi="Symbol" w:cs="Times New Roman"/>
          <w:i/>
          <w:sz w:val="24"/>
          <w:szCs w:val="24"/>
          <w:vertAlign w:val="subscript"/>
        </w:rPr>
        <w:t></w:t>
      </w:r>
      <w:proofErr w:type="spellStart"/>
      <w:r w:rsidRPr="005361E8">
        <w:rPr>
          <w:rFonts w:ascii="Times New Roman" w:hAnsi="Times New Roman" w:cs="Times New Roman"/>
          <w:i/>
          <w:sz w:val="24"/>
          <w:szCs w:val="24"/>
        </w:rPr>
        <w:t>G</w:t>
      </w:r>
      <w:r w:rsidRPr="005361E8">
        <w:rPr>
          <w:rFonts w:ascii="Times New Roman" w:hAnsi="Times New Roman" w:cs="Times New Roman"/>
          <w:i/>
          <w:sz w:val="24"/>
          <w:szCs w:val="24"/>
          <w:vertAlign w:val="subscript"/>
        </w:rPr>
        <w:t>i</w:t>
      </w:r>
      <w:proofErr w:type="spellEnd"/>
      <w:r w:rsidRPr="005361E8">
        <w:rPr>
          <w:rFonts w:ascii="Times New Roman" w:hAnsi="Times New Roman" w:cs="Times New Roman"/>
          <w:i/>
          <w:sz w:val="24"/>
          <w:szCs w:val="24"/>
          <w:vertAlign w:val="subscript"/>
        </w:rPr>
        <w:t xml:space="preserve"> </w:t>
      </w:r>
      <w:r>
        <w:rPr>
          <w:rFonts w:ascii="Times New Roman" w:hAnsi="Times New Roman" w:cs="Times New Roman"/>
          <w:i/>
          <w:sz w:val="24"/>
          <w:szCs w:val="24"/>
        </w:rPr>
        <w:t>+</w:t>
      </w:r>
      <w:r w:rsidRPr="005361E8">
        <w:rPr>
          <w:rFonts w:ascii="Times New Roman" w:hAnsi="Times New Roman" w:cs="Times New Roman"/>
          <w:i/>
          <w:sz w:val="24"/>
          <w:szCs w:val="24"/>
        </w:rPr>
        <w:t xml:space="preserve"> </w:t>
      </w:r>
      <w:r w:rsidRPr="005361E8">
        <w:rPr>
          <w:rFonts w:ascii="Symbol" w:hAnsi="Symbol" w:cs="Times New Roman"/>
          <w:i/>
          <w:sz w:val="24"/>
          <w:szCs w:val="24"/>
        </w:rPr>
        <w:t></w:t>
      </w:r>
      <w:r w:rsidRPr="005361E8">
        <w:rPr>
          <w:rFonts w:ascii="Symbol" w:hAnsi="Symbol" w:cs="Times New Roman"/>
          <w:i/>
          <w:sz w:val="24"/>
          <w:szCs w:val="24"/>
          <w:vertAlign w:val="subscript"/>
        </w:rPr>
        <w:t></w:t>
      </w:r>
      <w:proofErr w:type="spellStart"/>
      <w:r w:rsidRPr="005361E8">
        <w:rPr>
          <w:rFonts w:ascii="Times New Roman" w:hAnsi="Times New Roman" w:cs="Times New Roman"/>
          <w:i/>
          <w:sz w:val="24"/>
          <w:szCs w:val="24"/>
        </w:rPr>
        <w:t>I</w:t>
      </w:r>
      <w:r w:rsidRPr="005361E8">
        <w:rPr>
          <w:rFonts w:ascii="Times New Roman" w:hAnsi="Times New Roman" w:cs="Times New Roman"/>
          <w:i/>
          <w:sz w:val="24"/>
          <w:szCs w:val="24"/>
          <w:vertAlign w:val="subscript"/>
        </w:rPr>
        <w:t>i</w:t>
      </w:r>
      <w:r>
        <w:rPr>
          <w:rFonts w:ascii="Times New Roman" w:hAnsi="Times New Roman" w:cs="Times New Roman"/>
          <w:i/>
          <w:sz w:val="24"/>
          <w:szCs w:val="24"/>
          <w:vertAlign w:val="superscript"/>
        </w:rPr>
        <w:t>d</w:t>
      </w:r>
      <w:proofErr w:type="spellEnd"/>
      <w:r w:rsidRPr="005361E8">
        <w:rPr>
          <w:rFonts w:ascii="Times New Roman" w:hAnsi="Times New Roman" w:cs="Times New Roman"/>
          <w:i/>
          <w:sz w:val="24"/>
          <w:szCs w:val="24"/>
          <w:vertAlign w:val="subscript"/>
        </w:rPr>
        <w:t xml:space="preserve"> </w:t>
      </w:r>
      <w:r w:rsidRPr="005361E8">
        <w:rPr>
          <w:rFonts w:ascii="Times New Roman" w:hAnsi="Times New Roman" w:cs="Times New Roman"/>
          <w:i/>
          <w:sz w:val="24"/>
          <w:szCs w:val="24"/>
        </w:rPr>
        <w:t xml:space="preserve">+ </w:t>
      </w:r>
      <w:r w:rsidRPr="005361E8">
        <w:rPr>
          <w:rFonts w:ascii="Symbol" w:hAnsi="Symbol" w:cs="Times New Roman"/>
          <w:i/>
          <w:sz w:val="24"/>
          <w:szCs w:val="24"/>
        </w:rPr>
        <w:t></w:t>
      </w:r>
      <w:r>
        <w:rPr>
          <w:rFonts w:ascii="Symbol" w:hAnsi="Symbol" w:cs="Times New Roman"/>
          <w:i/>
          <w:sz w:val="24"/>
          <w:szCs w:val="24"/>
          <w:vertAlign w:val="subscript"/>
        </w:rPr>
        <w:t></w:t>
      </w:r>
      <w:r w:rsidRPr="00234799">
        <w:rPr>
          <w:rFonts w:ascii="Times New Roman" w:hAnsi="Times New Roman" w:cs="Times New Roman"/>
          <w:i/>
          <w:sz w:val="24"/>
          <w:szCs w:val="24"/>
        </w:rPr>
        <w:t xml:space="preserve"> </w:t>
      </w:r>
      <w:proofErr w:type="spellStart"/>
      <w:r w:rsidRPr="005361E8">
        <w:rPr>
          <w:rFonts w:ascii="Times New Roman" w:hAnsi="Times New Roman" w:cs="Times New Roman"/>
          <w:i/>
          <w:sz w:val="24"/>
          <w:szCs w:val="24"/>
        </w:rPr>
        <w:t>I</w:t>
      </w:r>
      <w:r w:rsidRPr="005361E8">
        <w:rPr>
          <w:rFonts w:ascii="Times New Roman" w:hAnsi="Times New Roman" w:cs="Times New Roman"/>
          <w:i/>
          <w:sz w:val="24"/>
          <w:szCs w:val="24"/>
          <w:vertAlign w:val="subscript"/>
        </w:rPr>
        <w:t>i</w:t>
      </w:r>
      <w:r>
        <w:rPr>
          <w:rFonts w:ascii="Times New Roman" w:hAnsi="Times New Roman" w:cs="Times New Roman"/>
          <w:i/>
          <w:sz w:val="24"/>
          <w:szCs w:val="24"/>
          <w:vertAlign w:val="superscript"/>
        </w:rPr>
        <w:t>p</w:t>
      </w:r>
      <w:proofErr w:type="spellEnd"/>
      <w:r w:rsidRPr="005361E8">
        <w:rPr>
          <w:rFonts w:ascii="Times New Roman" w:hAnsi="Times New Roman" w:cs="Times New Roman"/>
          <w:i/>
          <w:sz w:val="24"/>
          <w:szCs w:val="24"/>
          <w:vertAlign w:val="subscript"/>
        </w:rPr>
        <w:t xml:space="preserve"> </w:t>
      </w:r>
      <w:r w:rsidRPr="005361E8">
        <w:rPr>
          <w:rFonts w:ascii="Times New Roman" w:hAnsi="Times New Roman" w:cs="Times New Roman"/>
          <w:i/>
          <w:sz w:val="24"/>
          <w:szCs w:val="24"/>
        </w:rPr>
        <w:t xml:space="preserve">+  </w:t>
      </w:r>
      <w:r w:rsidRPr="005361E8">
        <w:rPr>
          <w:rFonts w:ascii="Symbol" w:hAnsi="Symbol" w:cs="Times New Roman"/>
          <w:i/>
          <w:sz w:val="24"/>
          <w:szCs w:val="24"/>
        </w:rPr>
        <w:t></w:t>
      </w:r>
      <w:r>
        <w:rPr>
          <w:rFonts w:ascii="Symbol" w:hAnsi="Symbol" w:cs="Times New Roman"/>
          <w:i/>
          <w:sz w:val="24"/>
          <w:szCs w:val="24"/>
          <w:vertAlign w:val="subscript"/>
        </w:rPr>
        <w:t></w:t>
      </w:r>
      <w:r w:rsidRPr="005361E8">
        <w:rPr>
          <w:rFonts w:ascii="Times New Roman" w:hAnsi="Times New Roman" w:cs="Times New Roman"/>
          <w:i/>
          <w:sz w:val="24"/>
          <w:szCs w:val="24"/>
        </w:rPr>
        <w:t>M</w:t>
      </w:r>
      <w:r w:rsidRPr="005361E8">
        <w:rPr>
          <w:rFonts w:ascii="Times New Roman" w:hAnsi="Times New Roman" w:cs="Times New Roman"/>
          <w:i/>
          <w:sz w:val="24"/>
          <w:szCs w:val="24"/>
          <w:vertAlign w:val="subscript"/>
        </w:rPr>
        <w:t>i</w:t>
      </w:r>
      <w:r w:rsidRPr="005361E8">
        <w:rPr>
          <w:rFonts w:ascii="Times New Roman" w:hAnsi="Times New Roman" w:cs="Times New Roman"/>
          <w:i/>
          <w:sz w:val="24"/>
          <w:szCs w:val="24"/>
        </w:rPr>
        <w:t xml:space="preserve"> + u</w:t>
      </w:r>
      <w:r w:rsidRPr="005361E8">
        <w:rPr>
          <w:rFonts w:ascii="Times New Roman" w:hAnsi="Times New Roman" w:cs="Times New Roman"/>
          <w:i/>
          <w:sz w:val="24"/>
          <w:szCs w:val="24"/>
          <w:vertAlign w:val="subscript"/>
        </w:rPr>
        <w:t>i</w:t>
      </w:r>
    </w:p>
    <w:p w:rsidR="00AE4A03" w:rsidRPr="00752F3B" w:rsidRDefault="00AE4A03" w:rsidP="00752F3B">
      <w:pPr>
        <w:spacing w:line="240" w:lineRule="auto"/>
        <w:ind w:firstLine="708"/>
        <w:contextualSpacing/>
        <w:jc w:val="both"/>
        <w:rPr>
          <w:rFonts w:ascii="Times New Roman" w:hAnsi="Times New Roman" w:cs="Times New Roman"/>
          <w:sz w:val="24"/>
          <w:szCs w:val="24"/>
        </w:rPr>
      </w:pPr>
    </w:p>
    <w:p w:rsidR="00BC740C" w:rsidRPr="00752F3B" w:rsidRDefault="00F12654"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 xml:space="preserve">Iremos estimar a equação (3) </w:t>
      </w:r>
      <w:r w:rsidR="00414B88" w:rsidRPr="00752F3B">
        <w:rPr>
          <w:rFonts w:ascii="Times New Roman" w:hAnsi="Times New Roman" w:cs="Times New Roman"/>
          <w:sz w:val="24"/>
          <w:szCs w:val="24"/>
        </w:rPr>
        <w:t xml:space="preserve">por MQO </w:t>
      </w:r>
      <w:r w:rsidRPr="00752F3B">
        <w:rPr>
          <w:rFonts w:ascii="Times New Roman" w:hAnsi="Times New Roman" w:cs="Times New Roman"/>
          <w:sz w:val="24"/>
          <w:szCs w:val="24"/>
        </w:rPr>
        <w:t>para o total de trabalhadores</w:t>
      </w:r>
      <w:r w:rsidR="00414B88" w:rsidRPr="00752F3B">
        <w:rPr>
          <w:rFonts w:ascii="Times New Roman" w:hAnsi="Times New Roman" w:cs="Times New Roman"/>
          <w:sz w:val="24"/>
          <w:szCs w:val="24"/>
        </w:rPr>
        <w:t xml:space="preserve"> ocupados e</w:t>
      </w:r>
      <w:r w:rsidRPr="00752F3B">
        <w:rPr>
          <w:rFonts w:ascii="Times New Roman" w:hAnsi="Times New Roman" w:cs="Times New Roman"/>
          <w:sz w:val="24"/>
          <w:szCs w:val="24"/>
        </w:rPr>
        <w:t xml:space="preserve"> para homens e mulheres ocupados, separadamente</w:t>
      </w:r>
      <w:r w:rsidR="00414B88" w:rsidRPr="00752F3B">
        <w:rPr>
          <w:rFonts w:ascii="Times New Roman" w:hAnsi="Times New Roman" w:cs="Times New Roman"/>
          <w:sz w:val="24"/>
          <w:szCs w:val="24"/>
        </w:rPr>
        <w:t xml:space="preserve">. </w:t>
      </w:r>
      <w:r w:rsidRPr="00752F3B">
        <w:rPr>
          <w:rFonts w:ascii="Times New Roman" w:hAnsi="Times New Roman" w:cs="Times New Roman"/>
          <w:sz w:val="24"/>
          <w:szCs w:val="24"/>
        </w:rPr>
        <w:t xml:space="preserve"> </w:t>
      </w:r>
      <w:r w:rsidR="00414B88" w:rsidRPr="00752F3B">
        <w:rPr>
          <w:rFonts w:ascii="Times New Roman" w:hAnsi="Times New Roman" w:cs="Times New Roman"/>
          <w:sz w:val="24"/>
          <w:szCs w:val="24"/>
        </w:rPr>
        <w:t xml:space="preserve">Depois, estimaremos a mesma equação (3) para o total de trabalhadores ocupados usando regressão </w:t>
      </w:r>
      <w:proofErr w:type="spellStart"/>
      <w:r w:rsidR="00414B88" w:rsidRPr="00752F3B">
        <w:rPr>
          <w:rFonts w:ascii="Times New Roman" w:hAnsi="Times New Roman" w:cs="Times New Roman"/>
          <w:sz w:val="24"/>
          <w:szCs w:val="24"/>
        </w:rPr>
        <w:t>quantílica</w:t>
      </w:r>
      <w:proofErr w:type="spellEnd"/>
      <w:r w:rsidR="00414B88" w:rsidRPr="00752F3B">
        <w:rPr>
          <w:rFonts w:ascii="Times New Roman" w:hAnsi="Times New Roman" w:cs="Times New Roman"/>
          <w:sz w:val="24"/>
          <w:szCs w:val="24"/>
        </w:rPr>
        <w:t>.</w:t>
      </w:r>
      <w:r w:rsidR="00BC740C" w:rsidRPr="00752F3B">
        <w:rPr>
          <w:rFonts w:ascii="Times New Roman" w:hAnsi="Times New Roman" w:cs="Times New Roman"/>
          <w:sz w:val="24"/>
          <w:szCs w:val="24"/>
        </w:rPr>
        <w:t xml:space="preserve"> No primeiro caso, estimamos o efeito médio dos desajustes entre formação e ocupação na distribuição condicional do rendimento do trabalho. No segundo caso, iremos analisar os efeitos diferenciados ao longo da distribuição de renda, para alguns </w:t>
      </w:r>
      <w:proofErr w:type="spellStart"/>
      <w:r w:rsidR="00BC740C" w:rsidRPr="00752F3B">
        <w:rPr>
          <w:rFonts w:ascii="Times New Roman" w:hAnsi="Times New Roman" w:cs="Times New Roman"/>
          <w:sz w:val="24"/>
          <w:szCs w:val="24"/>
        </w:rPr>
        <w:t>quantis</w:t>
      </w:r>
      <w:proofErr w:type="spellEnd"/>
      <w:r w:rsidR="00BC740C" w:rsidRPr="00752F3B">
        <w:rPr>
          <w:rFonts w:ascii="Times New Roman" w:hAnsi="Times New Roman" w:cs="Times New Roman"/>
          <w:sz w:val="24"/>
          <w:szCs w:val="24"/>
        </w:rPr>
        <w:t xml:space="preserve"> específicos. </w:t>
      </w:r>
    </w:p>
    <w:p w:rsidR="00DF31FF" w:rsidRPr="00752F3B" w:rsidRDefault="00DF31FF" w:rsidP="00752F3B">
      <w:pPr>
        <w:spacing w:line="240" w:lineRule="auto"/>
        <w:contextualSpacing/>
        <w:jc w:val="both"/>
        <w:rPr>
          <w:rFonts w:ascii="Times New Roman" w:hAnsi="Times New Roman" w:cs="Times New Roman"/>
          <w:sz w:val="24"/>
          <w:szCs w:val="24"/>
        </w:rPr>
      </w:pPr>
      <w:r w:rsidRPr="00752F3B">
        <w:rPr>
          <w:rFonts w:ascii="Times New Roman" w:hAnsi="Times New Roman" w:cs="Times New Roman"/>
          <w:sz w:val="24"/>
          <w:szCs w:val="24"/>
        </w:rPr>
        <w:t xml:space="preserve"> </w:t>
      </w:r>
    </w:p>
    <w:p w:rsidR="007C0F55" w:rsidRPr="00752F3B" w:rsidRDefault="00FF5C29" w:rsidP="00752F3B">
      <w:pPr>
        <w:spacing w:line="240" w:lineRule="auto"/>
        <w:jc w:val="both"/>
        <w:rPr>
          <w:rFonts w:ascii="Times New Roman" w:hAnsi="Times New Roman" w:cs="Times New Roman"/>
          <w:b/>
          <w:sz w:val="24"/>
          <w:szCs w:val="24"/>
        </w:rPr>
      </w:pPr>
      <w:r w:rsidRPr="00752F3B">
        <w:rPr>
          <w:rFonts w:ascii="Times New Roman" w:hAnsi="Times New Roman" w:cs="Times New Roman"/>
          <w:b/>
          <w:sz w:val="24"/>
          <w:szCs w:val="24"/>
        </w:rPr>
        <w:t>4</w:t>
      </w:r>
      <w:r w:rsidR="003C6977" w:rsidRPr="00752F3B">
        <w:rPr>
          <w:rFonts w:ascii="Times New Roman" w:hAnsi="Times New Roman" w:cs="Times New Roman"/>
          <w:b/>
          <w:sz w:val="24"/>
          <w:szCs w:val="24"/>
        </w:rPr>
        <w:t>.</w:t>
      </w:r>
      <w:r w:rsidR="00BD3E52" w:rsidRPr="00752F3B">
        <w:rPr>
          <w:rFonts w:ascii="Times New Roman" w:hAnsi="Times New Roman" w:cs="Times New Roman"/>
          <w:b/>
          <w:sz w:val="24"/>
          <w:szCs w:val="24"/>
        </w:rPr>
        <w:t xml:space="preserve"> Análise descritiva</w:t>
      </w:r>
    </w:p>
    <w:p w:rsidR="00DF489E" w:rsidRDefault="00DF31FF"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A Figura 1 mostra a distribuição dos trabalhadores</w:t>
      </w:r>
      <w:r w:rsidR="00410159" w:rsidRPr="00752F3B">
        <w:rPr>
          <w:rFonts w:ascii="Times New Roman" w:hAnsi="Times New Roman" w:cs="Times New Roman"/>
          <w:sz w:val="24"/>
          <w:szCs w:val="24"/>
        </w:rPr>
        <w:t xml:space="preserve"> ocupados com idade entre 25 e 65 anos</w:t>
      </w:r>
      <w:r w:rsidRPr="00752F3B">
        <w:rPr>
          <w:rFonts w:ascii="Times New Roman" w:hAnsi="Times New Roman" w:cs="Times New Roman"/>
          <w:sz w:val="24"/>
          <w:szCs w:val="24"/>
        </w:rPr>
        <w:t xml:space="preserve"> entre</w:t>
      </w:r>
      <w:r w:rsidR="004B564E" w:rsidRPr="00752F3B">
        <w:rPr>
          <w:rFonts w:ascii="Times New Roman" w:hAnsi="Times New Roman" w:cs="Times New Roman"/>
          <w:sz w:val="24"/>
          <w:szCs w:val="24"/>
        </w:rPr>
        <w:t xml:space="preserve"> as</w:t>
      </w:r>
      <w:r w:rsidRPr="00752F3B">
        <w:rPr>
          <w:rFonts w:ascii="Times New Roman" w:hAnsi="Times New Roman" w:cs="Times New Roman"/>
          <w:sz w:val="24"/>
          <w:szCs w:val="24"/>
        </w:rPr>
        <w:t xml:space="preserve"> 10 diferentes áreas de formação</w:t>
      </w:r>
      <w:r w:rsidR="004B564E" w:rsidRPr="00752F3B">
        <w:rPr>
          <w:rFonts w:ascii="Times New Roman" w:hAnsi="Times New Roman" w:cs="Times New Roman"/>
          <w:sz w:val="24"/>
          <w:szCs w:val="24"/>
        </w:rPr>
        <w:t xml:space="preserve"> agregadas</w:t>
      </w:r>
      <w:r w:rsidR="00500B42" w:rsidRPr="00752F3B">
        <w:rPr>
          <w:rFonts w:ascii="Times New Roman" w:hAnsi="Times New Roman" w:cs="Times New Roman"/>
          <w:sz w:val="24"/>
          <w:szCs w:val="24"/>
        </w:rPr>
        <w:t>.</w:t>
      </w:r>
      <w:r w:rsidR="00D66EB5" w:rsidRPr="00752F3B">
        <w:rPr>
          <w:rFonts w:ascii="Times New Roman" w:hAnsi="Times New Roman" w:cs="Times New Roman"/>
          <w:sz w:val="24"/>
          <w:szCs w:val="24"/>
        </w:rPr>
        <w:t xml:space="preserve"> </w:t>
      </w:r>
      <w:r w:rsidR="0017102F" w:rsidRPr="00752F3B">
        <w:rPr>
          <w:rFonts w:ascii="Times New Roman" w:hAnsi="Times New Roman" w:cs="Times New Roman"/>
          <w:sz w:val="24"/>
          <w:szCs w:val="24"/>
        </w:rPr>
        <w:t>Para definir a</w:t>
      </w:r>
      <w:r w:rsidR="00D66EB5" w:rsidRPr="00752F3B">
        <w:rPr>
          <w:rFonts w:ascii="Times New Roman" w:hAnsi="Times New Roman" w:cs="Times New Roman"/>
          <w:sz w:val="24"/>
          <w:szCs w:val="24"/>
        </w:rPr>
        <w:t xml:space="preserve"> área de formação</w:t>
      </w:r>
      <w:r w:rsidR="0017102F" w:rsidRPr="00752F3B">
        <w:rPr>
          <w:rFonts w:ascii="Times New Roman" w:hAnsi="Times New Roman" w:cs="Times New Roman"/>
          <w:sz w:val="24"/>
          <w:szCs w:val="24"/>
        </w:rPr>
        <w:t xml:space="preserve">, foi utilizado o </w:t>
      </w:r>
      <w:r w:rsidR="00D66EB5" w:rsidRPr="00752F3B">
        <w:rPr>
          <w:rFonts w:ascii="Times New Roman" w:hAnsi="Times New Roman" w:cs="Times New Roman"/>
          <w:sz w:val="24"/>
          <w:szCs w:val="24"/>
        </w:rPr>
        <w:t xml:space="preserve">grau mais elevado </w:t>
      </w:r>
      <w:r w:rsidR="0017102F" w:rsidRPr="00752F3B">
        <w:rPr>
          <w:rFonts w:ascii="Times New Roman" w:hAnsi="Times New Roman" w:cs="Times New Roman"/>
          <w:sz w:val="24"/>
          <w:szCs w:val="24"/>
        </w:rPr>
        <w:t>alcançado pelo indivíduo</w:t>
      </w:r>
      <w:r w:rsidR="00D66EB5" w:rsidRPr="00752F3B">
        <w:rPr>
          <w:rFonts w:ascii="Times New Roman" w:hAnsi="Times New Roman" w:cs="Times New Roman"/>
          <w:sz w:val="24"/>
          <w:szCs w:val="24"/>
        </w:rPr>
        <w:t>.</w:t>
      </w:r>
      <w:r w:rsidR="00E40AE4" w:rsidRPr="00752F3B">
        <w:rPr>
          <w:rFonts w:ascii="Times New Roman" w:hAnsi="Times New Roman" w:cs="Times New Roman"/>
          <w:sz w:val="24"/>
          <w:szCs w:val="24"/>
        </w:rPr>
        <w:t xml:space="preserve"> </w:t>
      </w:r>
      <w:r w:rsidRPr="00752F3B">
        <w:rPr>
          <w:rFonts w:ascii="Times New Roman" w:hAnsi="Times New Roman" w:cs="Times New Roman"/>
          <w:sz w:val="24"/>
          <w:szCs w:val="24"/>
        </w:rPr>
        <w:t>Nota-se que a maior parte dos trabalhadores ocupados completou o grau mais elevado em cursos nas áreas de Comércio e Administração (22%) e Educação (20,</w:t>
      </w:r>
      <w:r w:rsidR="00410159" w:rsidRPr="00752F3B">
        <w:rPr>
          <w:rFonts w:ascii="Times New Roman" w:hAnsi="Times New Roman" w:cs="Times New Roman"/>
          <w:sz w:val="24"/>
          <w:szCs w:val="24"/>
        </w:rPr>
        <w:t>4</w:t>
      </w:r>
      <w:r w:rsidRPr="00752F3B">
        <w:rPr>
          <w:rFonts w:ascii="Times New Roman" w:hAnsi="Times New Roman" w:cs="Times New Roman"/>
          <w:sz w:val="24"/>
          <w:szCs w:val="24"/>
        </w:rPr>
        <w:t xml:space="preserve">%). Em terceiro lugar aparece a área de saúde (13%), enquanto a formação em agricultura e veterinária é a que registra menor participação (2%). </w:t>
      </w:r>
    </w:p>
    <w:p w:rsidR="00E91353" w:rsidRPr="00752F3B" w:rsidRDefault="00E91353" w:rsidP="00752F3B">
      <w:pPr>
        <w:spacing w:line="240" w:lineRule="auto"/>
        <w:ind w:firstLine="708"/>
        <w:contextualSpacing/>
        <w:jc w:val="both"/>
        <w:rPr>
          <w:rFonts w:ascii="Times New Roman" w:hAnsi="Times New Roman" w:cs="Times New Roman"/>
          <w:sz w:val="24"/>
          <w:szCs w:val="24"/>
        </w:rPr>
      </w:pPr>
    </w:p>
    <w:p w:rsidR="007F70E4" w:rsidRPr="00752F3B" w:rsidRDefault="007F70E4"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noProof/>
          <w:sz w:val="24"/>
          <w:szCs w:val="24"/>
          <w:lang w:eastAsia="pt-BR"/>
        </w:rPr>
        <w:drawing>
          <wp:inline distT="0" distB="0" distL="0" distR="0">
            <wp:extent cx="5762443" cy="3721211"/>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3621" cy="3721972"/>
                    </a:xfrm>
                    <a:prstGeom prst="rect">
                      <a:avLst/>
                    </a:prstGeom>
                    <a:noFill/>
                    <a:ln>
                      <a:noFill/>
                    </a:ln>
                  </pic:spPr>
                </pic:pic>
              </a:graphicData>
            </a:graphic>
          </wp:inline>
        </w:drawing>
      </w:r>
    </w:p>
    <w:p w:rsidR="00292BC7" w:rsidRPr="00752F3B" w:rsidRDefault="00BD3E52"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lastRenderedPageBreak/>
        <w:t xml:space="preserve">A distribuição por área dos trabalhadores com graduação é bastante semelhante à mostrada para o grau mais elevado, já que uma parcela muito pequena dos indivíduos no Brasil possui mestrado ou doutorado. No entanto, a distribuição por área de formação entre os indivíduos com pós-graduação é bastante diferente. A área de saúde concentra 15% </w:t>
      </w:r>
      <w:r w:rsidR="00916963" w:rsidRPr="00752F3B">
        <w:rPr>
          <w:rFonts w:ascii="Times New Roman" w:hAnsi="Times New Roman" w:cs="Times New Roman"/>
          <w:sz w:val="24"/>
          <w:szCs w:val="24"/>
        </w:rPr>
        <w:t xml:space="preserve">e 23% </w:t>
      </w:r>
      <w:r w:rsidRPr="00752F3B">
        <w:rPr>
          <w:rFonts w:ascii="Times New Roman" w:hAnsi="Times New Roman" w:cs="Times New Roman"/>
          <w:sz w:val="24"/>
          <w:szCs w:val="24"/>
        </w:rPr>
        <w:t xml:space="preserve">dos trabalhadores com mestrado </w:t>
      </w:r>
      <w:r w:rsidR="00916963" w:rsidRPr="00752F3B">
        <w:rPr>
          <w:rFonts w:ascii="Times New Roman" w:hAnsi="Times New Roman" w:cs="Times New Roman"/>
          <w:sz w:val="24"/>
          <w:szCs w:val="24"/>
        </w:rPr>
        <w:t xml:space="preserve">e doutorado </w:t>
      </w:r>
      <w:r w:rsidRPr="00752F3B">
        <w:rPr>
          <w:rFonts w:ascii="Times New Roman" w:hAnsi="Times New Roman" w:cs="Times New Roman"/>
          <w:sz w:val="24"/>
          <w:szCs w:val="24"/>
        </w:rPr>
        <w:t>completo</w:t>
      </w:r>
      <w:r w:rsidR="00916963" w:rsidRPr="00752F3B">
        <w:rPr>
          <w:rFonts w:ascii="Times New Roman" w:hAnsi="Times New Roman" w:cs="Times New Roman"/>
          <w:sz w:val="24"/>
          <w:szCs w:val="24"/>
        </w:rPr>
        <w:t xml:space="preserve">s, respectivamente. A segunda área de concentração </w:t>
      </w:r>
      <w:r w:rsidRPr="00752F3B">
        <w:rPr>
          <w:rFonts w:ascii="Times New Roman" w:hAnsi="Times New Roman" w:cs="Times New Roman"/>
          <w:sz w:val="24"/>
          <w:szCs w:val="24"/>
        </w:rPr>
        <w:t>para os trabalhadores com doutorado</w:t>
      </w:r>
      <w:r w:rsidR="00916963" w:rsidRPr="00752F3B">
        <w:rPr>
          <w:rFonts w:ascii="Times New Roman" w:hAnsi="Times New Roman" w:cs="Times New Roman"/>
          <w:sz w:val="24"/>
          <w:szCs w:val="24"/>
        </w:rPr>
        <w:t xml:space="preserve"> completo é </w:t>
      </w:r>
      <w:r w:rsidRPr="00752F3B">
        <w:rPr>
          <w:rFonts w:ascii="Times New Roman" w:hAnsi="Times New Roman" w:cs="Times New Roman"/>
          <w:sz w:val="24"/>
          <w:szCs w:val="24"/>
        </w:rPr>
        <w:t xml:space="preserve">ciências matemáticas e computação </w:t>
      </w:r>
      <w:r w:rsidR="00916963" w:rsidRPr="00752F3B">
        <w:rPr>
          <w:rFonts w:ascii="Times New Roman" w:hAnsi="Times New Roman" w:cs="Times New Roman"/>
          <w:sz w:val="24"/>
          <w:szCs w:val="24"/>
        </w:rPr>
        <w:t xml:space="preserve">(19,6%). Já para os trabalhadores com mestrado completo, as áreas que também se sobressaem, em termos de participação são Engenharia (13%), Comércio e Administração (12,9%) e Ciências Matemáticas e Computação (12,61%). </w:t>
      </w:r>
      <w:r w:rsidR="00292BC7" w:rsidRPr="00752F3B">
        <w:rPr>
          <w:rFonts w:ascii="Times New Roman" w:hAnsi="Times New Roman" w:cs="Times New Roman"/>
          <w:sz w:val="24"/>
          <w:szCs w:val="24"/>
        </w:rPr>
        <w:t>Vale destacar que a área de comércio e administração, que contribui com a maior parcela entre os trabalhadores com graduação tem uma participação inferior a 5% quando considerados apenas aqueles com doutorado completo.</w:t>
      </w:r>
    </w:p>
    <w:p w:rsidR="00292BC7" w:rsidRPr="00752F3B" w:rsidRDefault="00DF489E"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 xml:space="preserve">As distribuições dos trabalhadores pela área de formação de grau mais elevado são mostradas separadamente para homens e mulheres na Figura 2. Como ressaltam </w:t>
      </w:r>
      <w:proofErr w:type="spellStart"/>
      <w:r w:rsidRPr="00752F3B">
        <w:rPr>
          <w:rFonts w:ascii="Times New Roman" w:hAnsi="Times New Roman" w:cs="Times New Roman"/>
          <w:sz w:val="24"/>
          <w:szCs w:val="24"/>
        </w:rPr>
        <w:t>Polashek</w:t>
      </w:r>
      <w:proofErr w:type="spellEnd"/>
      <w:r w:rsidRPr="00752F3B">
        <w:rPr>
          <w:rFonts w:ascii="Times New Roman" w:hAnsi="Times New Roman" w:cs="Times New Roman"/>
          <w:sz w:val="24"/>
          <w:szCs w:val="24"/>
        </w:rPr>
        <w:t xml:space="preserve"> (1978) e </w:t>
      </w:r>
      <w:proofErr w:type="spellStart"/>
      <w:r w:rsidRPr="00752F3B">
        <w:rPr>
          <w:rFonts w:ascii="Times New Roman" w:hAnsi="Times New Roman" w:cs="Times New Roman"/>
          <w:sz w:val="24"/>
          <w:szCs w:val="24"/>
        </w:rPr>
        <w:t>Canes</w:t>
      </w:r>
      <w:proofErr w:type="spellEnd"/>
      <w:r w:rsidRPr="00752F3B">
        <w:rPr>
          <w:rFonts w:ascii="Times New Roman" w:hAnsi="Times New Roman" w:cs="Times New Roman"/>
          <w:sz w:val="24"/>
          <w:szCs w:val="24"/>
        </w:rPr>
        <w:t xml:space="preserve"> e </w:t>
      </w:r>
      <w:proofErr w:type="spellStart"/>
      <w:r w:rsidRPr="00752F3B">
        <w:rPr>
          <w:rFonts w:ascii="Times New Roman" w:hAnsi="Times New Roman" w:cs="Times New Roman"/>
          <w:sz w:val="24"/>
          <w:szCs w:val="24"/>
        </w:rPr>
        <w:t>Rosen</w:t>
      </w:r>
      <w:proofErr w:type="spellEnd"/>
      <w:r w:rsidRPr="00752F3B">
        <w:rPr>
          <w:rFonts w:ascii="Times New Roman" w:hAnsi="Times New Roman" w:cs="Times New Roman"/>
          <w:sz w:val="24"/>
          <w:szCs w:val="24"/>
        </w:rPr>
        <w:t xml:space="preserve"> (1995), esses dois grupos tendem a apresentar diferenças importantes nas escolhas da área de formação. De fato, em todas as áreas são notadas diferenças </w:t>
      </w:r>
      <w:r w:rsidR="005A1DC4" w:rsidRPr="00752F3B">
        <w:rPr>
          <w:rFonts w:ascii="Times New Roman" w:hAnsi="Times New Roman" w:cs="Times New Roman"/>
          <w:sz w:val="24"/>
          <w:szCs w:val="24"/>
        </w:rPr>
        <w:t xml:space="preserve">substanciais </w:t>
      </w:r>
      <w:r w:rsidRPr="00752F3B">
        <w:rPr>
          <w:rFonts w:ascii="Times New Roman" w:hAnsi="Times New Roman" w:cs="Times New Roman"/>
          <w:sz w:val="24"/>
          <w:szCs w:val="24"/>
        </w:rPr>
        <w:t xml:space="preserve">nas participações de </w:t>
      </w:r>
      <w:r w:rsidR="00292BC7" w:rsidRPr="00752F3B">
        <w:rPr>
          <w:rFonts w:ascii="Times New Roman" w:hAnsi="Times New Roman" w:cs="Times New Roman"/>
          <w:sz w:val="24"/>
          <w:szCs w:val="24"/>
        </w:rPr>
        <w:t>trabalhadores do sexo masculino e feminino</w:t>
      </w:r>
      <w:r w:rsidRPr="00752F3B">
        <w:rPr>
          <w:rFonts w:ascii="Times New Roman" w:hAnsi="Times New Roman" w:cs="Times New Roman"/>
          <w:sz w:val="24"/>
          <w:szCs w:val="24"/>
        </w:rPr>
        <w:t xml:space="preserve">. Percebe-se, por exemplo, que a área de educação tem uma representatividade de 30% entre as mulheres </w:t>
      </w:r>
      <w:r w:rsidR="00292BC7" w:rsidRPr="00752F3B">
        <w:rPr>
          <w:rFonts w:ascii="Times New Roman" w:hAnsi="Times New Roman" w:cs="Times New Roman"/>
          <w:sz w:val="24"/>
          <w:szCs w:val="24"/>
        </w:rPr>
        <w:t xml:space="preserve">ocupadas </w:t>
      </w:r>
      <w:r w:rsidRPr="00752F3B">
        <w:rPr>
          <w:rFonts w:ascii="Times New Roman" w:hAnsi="Times New Roman" w:cs="Times New Roman"/>
          <w:sz w:val="24"/>
          <w:szCs w:val="24"/>
        </w:rPr>
        <w:t>e de apenas 9% entre os homens</w:t>
      </w:r>
      <w:r w:rsidR="00292BC7" w:rsidRPr="00752F3B">
        <w:rPr>
          <w:rFonts w:ascii="Times New Roman" w:hAnsi="Times New Roman" w:cs="Times New Roman"/>
          <w:sz w:val="24"/>
          <w:szCs w:val="24"/>
        </w:rPr>
        <w:t xml:space="preserve"> ocupados</w:t>
      </w:r>
      <w:r w:rsidRPr="00752F3B">
        <w:rPr>
          <w:rFonts w:ascii="Times New Roman" w:hAnsi="Times New Roman" w:cs="Times New Roman"/>
          <w:sz w:val="24"/>
          <w:szCs w:val="24"/>
        </w:rPr>
        <w:t xml:space="preserve">. A participação de cursos de engenharia, por outro lado, tem uma parcela correspondente a 15% entre os homens, enquanto entre as mulheres a participação dessa área de formação é de apenas 3%. </w:t>
      </w:r>
    </w:p>
    <w:p w:rsidR="00292BC7" w:rsidRPr="00752F3B" w:rsidRDefault="00292BC7"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As mulheres ocupadas concentram-se também nas áreas de Comércio e Administração (18,1%) e Saúde (14,7%). Já para os homens ocupados, a principal área de formação foi Comércio e Administração (27,4%), seguida de Engenharia (15%) e Direito (12,4%).</w:t>
      </w:r>
    </w:p>
    <w:p w:rsidR="005A1DC4" w:rsidRPr="00752F3B" w:rsidRDefault="005A1DC4"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 xml:space="preserve">Em razão </w:t>
      </w:r>
      <w:r w:rsidR="00292BC7" w:rsidRPr="00752F3B">
        <w:rPr>
          <w:rFonts w:ascii="Times New Roman" w:hAnsi="Times New Roman" w:cs="Times New Roman"/>
          <w:sz w:val="24"/>
          <w:szCs w:val="24"/>
        </w:rPr>
        <w:t xml:space="preserve">destas </w:t>
      </w:r>
      <w:r w:rsidRPr="00752F3B">
        <w:rPr>
          <w:rFonts w:ascii="Times New Roman" w:hAnsi="Times New Roman" w:cs="Times New Roman"/>
          <w:sz w:val="24"/>
          <w:szCs w:val="24"/>
        </w:rPr>
        <w:t xml:space="preserve">diferenças acentuadas entre </w:t>
      </w:r>
      <w:r w:rsidR="00292BC7" w:rsidRPr="00752F3B">
        <w:rPr>
          <w:rFonts w:ascii="Times New Roman" w:hAnsi="Times New Roman" w:cs="Times New Roman"/>
          <w:sz w:val="24"/>
          <w:szCs w:val="24"/>
        </w:rPr>
        <w:t xml:space="preserve">os trabalhadores ocupados </w:t>
      </w:r>
      <w:r w:rsidRPr="00752F3B">
        <w:rPr>
          <w:rFonts w:ascii="Times New Roman" w:hAnsi="Times New Roman" w:cs="Times New Roman"/>
          <w:sz w:val="24"/>
          <w:szCs w:val="24"/>
        </w:rPr>
        <w:t>homens e mulheres</w:t>
      </w:r>
      <w:r w:rsidR="00292BC7" w:rsidRPr="00752F3B">
        <w:rPr>
          <w:rFonts w:ascii="Times New Roman" w:hAnsi="Times New Roman" w:cs="Times New Roman"/>
          <w:sz w:val="24"/>
          <w:szCs w:val="24"/>
        </w:rPr>
        <w:t xml:space="preserve"> na escolha da carreira universitária</w:t>
      </w:r>
      <w:r w:rsidRPr="00752F3B">
        <w:rPr>
          <w:rFonts w:ascii="Times New Roman" w:hAnsi="Times New Roman" w:cs="Times New Roman"/>
          <w:sz w:val="24"/>
          <w:szCs w:val="24"/>
        </w:rPr>
        <w:t xml:space="preserve">, a análise empírica desenvolvida no artigo é feita para o total da amostra e separadamente por gênero, como sugere </w:t>
      </w:r>
      <w:proofErr w:type="spellStart"/>
      <w:r w:rsidR="00760A3C" w:rsidRPr="00752F3B">
        <w:rPr>
          <w:rFonts w:ascii="Times New Roman" w:hAnsi="Times New Roman" w:cs="Times New Roman"/>
          <w:sz w:val="24"/>
          <w:szCs w:val="24"/>
        </w:rPr>
        <w:t>Robst</w:t>
      </w:r>
      <w:proofErr w:type="spellEnd"/>
      <w:r w:rsidR="00760A3C" w:rsidRPr="00752F3B">
        <w:rPr>
          <w:rFonts w:ascii="Times New Roman" w:hAnsi="Times New Roman" w:cs="Times New Roman"/>
          <w:sz w:val="24"/>
          <w:szCs w:val="24"/>
        </w:rPr>
        <w:t xml:space="preserve"> (2007)</w:t>
      </w:r>
      <w:r w:rsidRPr="00752F3B">
        <w:rPr>
          <w:rFonts w:ascii="Times New Roman" w:hAnsi="Times New Roman" w:cs="Times New Roman"/>
          <w:sz w:val="24"/>
          <w:szCs w:val="24"/>
        </w:rPr>
        <w:t>.</w:t>
      </w:r>
    </w:p>
    <w:p w:rsidR="000754D9" w:rsidRPr="00752F3B" w:rsidRDefault="000754D9" w:rsidP="00752F3B">
      <w:pPr>
        <w:spacing w:line="240" w:lineRule="auto"/>
        <w:ind w:firstLine="708"/>
        <w:contextualSpacing/>
        <w:jc w:val="both"/>
        <w:rPr>
          <w:rFonts w:ascii="Times New Roman" w:hAnsi="Times New Roman" w:cs="Times New Roman"/>
          <w:sz w:val="24"/>
          <w:szCs w:val="24"/>
        </w:rPr>
      </w:pPr>
    </w:p>
    <w:p w:rsidR="000754D9" w:rsidRPr="00752F3B" w:rsidRDefault="000754D9" w:rsidP="00752F3B">
      <w:pPr>
        <w:spacing w:line="240" w:lineRule="auto"/>
        <w:ind w:firstLine="708"/>
        <w:contextualSpacing/>
        <w:jc w:val="center"/>
        <w:rPr>
          <w:rFonts w:ascii="Times New Roman" w:hAnsi="Times New Roman" w:cs="Times New Roman"/>
          <w:sz w:val="24"/>
          <w:szCs w:val="24"/>
        </w:rPr>
      </w:pPr>
      <w:r w:rsidRPr="00752F3B">
        <w:rPr>
          <w:rFonts w:ascii="Times New Roman" w:hAnsi="Times New Roman" w:cs="Times New Roman"/>
          <w:noProof/>
          <w:sz w:val="24"/>
          <w:szCs w:val="24"/>
          <w:lang w:eastAsia="pt-BR"/>
        </w:rPr>
        <w:drawing>
          <wp:inline distT="0" distB="0" distL="0" distR="0">
            <wp:extent cx="3630623" cy="2567979"/>
            <wp:effectExtent l="19050" t="0" r="0"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33633" cy="2570108"/>
                    </a:xfrm>
                    <a:prstGeom prst="rect">
                      <a:avLst/>
                    </a:prstGeom>
                    <a:noFill/>
                    <a:ln>
                      <a:noFill/>
                    </a:ln>
                  </pic:spPr>
                </pic:pic>
              </a:graphicData>
            </a:graphic>
          </wp:inline>
        </w:drawing>
      </w:r>
    </w:p>
    <w:p w:rsidR="007F70E4" w:rsidRPr="00752F3B" w:rsidRDefault="000754D9" w:rsidP="00752F3B">
      <w:pPr>
        <w:spacing w:line="240" w:lineRule="auto"/>
        <w:ind w:firstLine="708"/>
        <w:contextualSpacing/>
        <w:jc w:val="center"/>
        <w:rPr>
          <w:rFonts w:ascii="Times New Roman" w:hAnsi="Times New Roman" w:cs="Times New Roman"/>
          <w:sz w:val="24"/>
          <w:szCs w:val="24"/>
        </w:rPr>
      </w:pPr>
      <w:r w:rsidRPr="00752F3B">
        <w:rPr>
          <w:rFonts w:ascii="Times New Roman" w:hAnsi="Times New Roman" w:cs="Times New Roman"/>
          <w:sz w:val="24"/>
          <w:szCs w:val="24"/>
        </w:rPr>
        <w:t xml:space="preserve">Fonte: elaboração própria a partir dos </w:t>
      </w:r>
      <w:proofErr w:type="spellStart"/>
      <w:r w:rsidRPr="00752F3B">
        <w:rPr>
          <w:rFonts w:ascii="Times New Roman" w:hAnsi="Times New Roman" w:cs="Times New Roman"/>
          <w:sz w:val="24"/>
          <w:szCs w:val="24"/>
        </w:rPr>
        <w:t>microdados</w:t>
      </w:r>
      <w:proofErr w:type="spellEnd"/>
      <w:r w:rsidRPr="00752F3B">
        <w:rPr>
          <w:rFonts w:ascii="Times New Roman" w:hAnsi="Times New Roman" w:cs="Times New Roman"/>
          <w:sz w:val="24"/>
          <w:szCs w:val="24"/>
        </w:rPr>
        <w:t xml:space="preserve"> do Censo 2010.</w:t>
      </w:r>
    </w:p>
    <w:p w:rsidR="000754D9" w:rsidRPr="00752F3B" w:rsidRDefault="000754D9" w:rsidP="00752F3B">
      <w:pPr>
        <w:spacing w:line="240" w:lineRule="auto"/>
        <w:ind w:firstLine="708"/>
        <w:contextualSpacing/>
        <w:jc w:val="both"/>
        <w:rPr>
          <w:rFonts w:ascii="Times New Roman" w:hAnsi="Times New Roman" w:cs="Times New Roman"/>
          <w:sz w:val="24"/>
          <w:szCs w:val="24"/>
        </w:rPr>
      </w:pPr>
    </w:p>
    <w:p w:rsidR="00DF31FF" w:rsidRPr="00752F3B" w:rsidRDefault="00DF31FF"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A Tabela 1 apresenta algumas estatísticas descritivas para os indivíduos na amostra</w:t>
      </w:r>
      <w:r w:rsidR="00120FA3" w:rsidRPr="00752F3B">
        <w:rPr>
          <w:rFonts w:ascii="Times New Roman" w:hAnsi="Times New Roman" w:cs="Times New Roman"/>
          <w:sz w:val="24"/>
          <w:szCs w:val="24"/>
        </w:rPr>
        <w:t>,</w:t>
      </w:r>
      <w:r w:rsidRPr="00752F3B">
        <w:rPr>
          <w:rFonts w:ascii="Times New Roman" w:hAnsi="Times New Roman" w:cs="Times New Roman"/>
          <w:sz w:val="24"/>
          <w:szCs w:val="24"/>
        </w:rPr>
        <w:t xml:space="preserve"> em cada uma das 10 áreas de formação, </w:t>
      </w:r>
      <w:r w:rsidR="00120FA3" w:rsidRPr="00752F3B">
        <w:rPr>
          <w:rFonts w:ascii="Times New Roman" w:hAnsi="Times New Roman" w:cs="Times New Roman"/>
          <w:sz w:val="24"/>
          <w:szCs w:val="24"/>
        </w:rPr>
        <w:t xml:space="preserve">que são </w:t>
      </w:r>
      <w:r w:rsidRPr="00752F3B">
        <w:rPr>
          <w:rFonts w:ascii="Times New Roman" w:hAnsi="Times New Roman" w:cs="Times New Roman"/>
          <w:sz w:val="24"/>
          <w:szCs w:val="24"/>
        </w:rPr>
        <w:t xml:space="preserve">definidas pelo grau </w:t>
      </w:r>
      <w:r w:rsidR="004A06D4" w:rsidRPr="00752F3B">
        <w:rPr>
          <w:rFonts w:ascii="Times New Roman" w:hAnsi="Times New Roman" w:cs="Times New Roman"/>
          <w:sz w:val="24"/>
          <w:szCs w:val="24"/>
        </w:rPr>
        <w:t xml:space="preserve">de instrução </w:t>
      </w:r>
      <w:r w:rsidRPr="00752F3B">
        <w:rPr>
          <w:rFonts w:ascii="Times New Roman" w:hAnsi="Times New Roman" w:cs="Times New Roman"/>
          <w:sz w:val="24"/>
          <w:szCs w:val="24"/>
        </w:rPr>
        <w:t>mais elevado. As disparidades entre as médias dos rendimentos do trabalho por formação</w:t>
      </w:r>
      <w:r w:rsidR="00CA04BF" w:rsidRPr="00752F3B">
        <w:rPr>
          <w:rFonts w:ascii="Times New Roman" w:hAnsi="Times New Roman" w:cs="Times New Roman"/>
          <w:sz w:val="24"/>
          <w:szCs w:val="24"/>
        </w:rPr>
        <w:t>, na coluna (1),</w:t>
      </w:r>
      <w:r w:rsidRPr="00752F3B">
        <w:rPr>
          <w:rFonts w:ascii="Times New Roman" w:hAnsi="Times New Roman" w:cs="Times New Roman"/>
          <w:sz w:val="24"/>
          <w:szCs w:val="24"/>
        </w:rPr>
        <w:t xml:space="preserve"> são bastante acentuadas. A formação em engenharia é a que tem a maior média para o rendimento mensal total (R$ 5.486 reais). Em seguida, aparece a área de direito (R$ 4.889). Essas duas áreas de formação também são as que apresentam os valores mais elevados para os r</w:t>
      </w:r>
      <w:r w:rsidR="00CA04BF" w:rsidRPr="00752F3B">
        <w:rPr>
          <w:rFonts w:ascii="Times New Roman" w:hAnsi="Times New Roman" w:cs="Times New Roman"/>
          <w:sz w:val="24"/>
          <w:szCs w:val="24"/>
        </w:rPr>
        <w:t xml:space="preserve">endimentos por hora (35,9 para engenharia e 36,1 para direito). </w:t>
      </w:r>
      <w:r w:rsidR="00120FA3" w:rsidRPr="00752F3B">
        <w:rPr>
          <w:rFonts w:ascii="Times New Roman" w:hAnsi="Times New Roman" w:cs="Times New Roman"/>
          <w:sz w:val="24"/>
          <w:szCs w:val="24"/>
        </w:rPr>
        <w:t xml:space="preserve">No outro extremo, a área de </w:t>
      </w:r>
      <w:r w:rsidR="00CA04BF" w:rsidRPr="00752F3B">
        <w:rPr>
          <w:rFonts w:ascii="Times New Roman" w:hAnsi="Times New Roman" w:cs="Times New Roman"/>
          <w:sz w:val="24"/>
          <w:szCs w:val="24"/>
        </w:rPr>
        <w:t>E</w:t>
      </w:r>
      <w:r w:rsidRPr="00752F3B">
        <w:rPr>
          <w:rFonts w:ascii="Times New Roman" w:hAnsi="Times New Roman" w:cs="Times New Roman"/>
          <w:sz w:val="24"/>
          <w:szCs w:val="24"/>
        </w:rPr>
        <w:t xml:space="preserve">ducação é a </w:t>
      </w:r>
      <w:r w:rsidR="00120FA3" w:rsidRPr="00752F3B">
        <w:rPr>
          <w:rFonts w:ascii="Times New Roman" w:hAnsi="Times New Roman" w:cs="Times New Roman"/>
          <w:sz w:val="24"/>
          <w:szCs w:val="24"/>
        </w:rPr>
        <w:t xml:space="preserve">que apresenta </w:t>
      </w:r>
      <w:r w:rsidRPr="00752F3B">
        <w:rPr>
          <w:rFonts w:ascii="Times New Roman" w:hAnsi="Times New Roman" w:cs="Times New Roman"/>
          <w:sz w:val="24"/>
          <w:szCs w:val="24"/>
        </w:rPr>
        <w:t xml:space="preserve">remuneração média mais baixa (R$ 1.791 para o total mensal e 13,8 para rendimento por hora). Portanto, a média dos rendimentos por hora para engenharia é </w:t>
      </w:r>
      <w:r w:rsidRPr="00752F3B">
        <w:rPr>
          <w:rFonts w:ascii="Times New Roman" w:hAnsi="Times New Roman" w:cs="Times New Roman"/>
          <w:sz w:val="24"/>
          <w:szCs w:val="24"/>
        </w:rPr>
        <w:lastRenderedPageBreak/>
        <w:t>2,6 vezes maior do que para educação, ilustrando as grand</w:t>
      </w:r>
      <w:r w:rsidR="00120FA3" w:rsidRPr="00752F3B">
        <w:rPr>
          <w:rFonts w:ascii="Times New Roman" w:hAnsi="Times New Roman" w:cs="Times New Roman"/>
          <w:sz w:val="24"/>
          <w:szCs w:val="24"/>
        </w:rPr>
        <w:t>es diferenças de remuneração entre as</w:t>
      </w:r>
      <w:r w:rsidRPr="00752F3B">
        <w:rPr>
          <w:rFonts w:ascii="Times New Roman" w:hAnsi="Times New Roman" w:cs="Times New Roman"/>
          <w:sz w:val="24"/>
          <w:szCs w:val="24"/>
        </w:rPr>
        <w:t xml:space="preserve"> área</w:t>
      </w:r>
      <w:r w:rsidR="00120FA3" w:rsidRPr="00752F3B">
        <w:rPr>
          <w:rFonts w:ascii="Times New Roman" w:hAnsi="Times New Roman" w:cs="Times New Roman"/>
          <w:sz w:val="24"/>
          <w:szCs w:val="24"/>
        </w:rPr>
        <w:t>s</w:t>
      </w:r>
      <w:r w:rsidRPr="00752F3B">
        <w:rPr>
          <w:rFonts w:ascii="Times New Roman" w:hAnsi="Times New Roman" w:cs="Times New Roman"/>
          <w:sz w:val="24"/>
          <w:szCs w:val="24"/>
        </w:rPr>
        <w:t xml:space="preserve"> de formação.   </w:t>
      </w:r>
    </w:p>
    <w:p w:rsidR="00DF489E" w:rsidRDefault="00DF489E"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 xml:space="preserve">As diferenças na média de idade entre os tipos de formação variam de 37,4 para os trabalhadores que concluíram cursos nas áreas de serviços até 40,8 que é a média de idade para a área de engenharia. A participação das mulheres é bastante heterogênea entre as áreas, como a Figura 2 já havia mostrado. Apesar das mulheres representarem 56% dos trabalhadores com pelo menos o nível superior completo, em algumas áreas a participação desse grupo é inferior a 30% (Engenharia, e Agricultura e Veterinária). </w:t>
      </w:r>
      <w:r w:rsidR="009F6690" w:rsidRPr="00752F3B">
        <w:rPr>
          <w:rFonts w:ascii="Times New Roman" w:hAnsi="Times New Roman" w:cs="Times New Roman"/>
          <w:sz w:val="24"/>
          <w:szCs w:val="24"/>
        </w:rPr>
        <w:t>Já nas áreas de E</w:t>
      </w:r>
      <w:r w:rsidRPr="00752F3B">
        <w:rPr>
          <w:rFonts w:ascii="Times New Roman" w:hAnsi="Times New Roman" w:cs="Times New Roman"/>
          <w:sz w:val="24"/>
          <w:szCs w:val="24"/>
        </w:rPr>
        <w:t xml:space="preserve">ducação e de Humanidades e Artes, as mulheres representam mais de 70% dos trabalhadores. Note que essas duas últimas áreas são as que apresentam as médias mais baixas para os rendimentos. As áreas de serviços, saúde e ciências sociais e jornalismo também apresentam alta representatividade das mulheres. </w:t>
      </w:r>
    </w:p>
    <w:p w:rsidR="00697DA3" w:rsidRPr="00752F3B" w:rsidRDefault="00697DA3" w:rsidP="00752F3B">
      <w:pPr>
        <w:spacing w:line="240" w:lineRule="auto"/>
        <w:ind w:firstLine="708"/>
        <w:contextualSpacing/>
        <w:jc w:val="both"/>
        <w:rPr>
          <w:rFonts w:ascii="Times New Roman" w:hAnsi="Times New Roman" w:cs="Times New Roman"/>
          <w:sz w:val="24"/>
          <w:szCs w:val="24"/>
        </w:rPr>
      </w:pPr>
    </w:p>
    <w:p w:rsidR="00362AEB" w:rsidRPr="00752F3B" w:rsidRDefault="00723CA5" w:rsidP="00697DA3">
      <w:pPr>
        <w:spacing w:line="240" w:lineRule="auto"/>
        <w:contextualSpacing/>
        <w:jc w:val="center"/>
        <w:rPr>
          <w:rFonts w:ascii="Times New Roman" w:hAnsi="Times New Roman" w:cs="Times New Roman"/>
          <w:sz w:val="24"/>
          <w:szCs w:val="24"/>
        </w:rPr>
      </w:pPr>
      <w:r w:rsidRPr="00752F3B">
        <w:rPr>
          <w:rFonts w:ascii="Times New Roman" w:hAnsi="Times New Roman" w:cs="Times New Roman"/>
          <w:noProof/>
          <w:sz w:val="24"/>
          <w:szCs w:val="24"/>
          <w:lang w:eastAsia="pt-BR"/>
        </w:rPr>
        <w:drawing>
          <wp:inline distT="0" distB="0" distL="0" distR="0">
            <wp:extent cx="5400040" cy="2817208"/>
            <wp:effectExtent l="0" t="0" r="0" b="0"/>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040" cy="2817208"/>
                    </a:xfrm>
                    <a:prstGeom prst="rect">
                      <a:avLst/>
                    </a:prstGeom>
                    <a:noFill/>
                    <a:ln>
                      <a:noFill/>
                    </a:ln>
                  </pic:spPr>
                </pic:pic>
              </a:graphicData>
            </a:graphic>
          </wp:inline>
        </w:drawing>
      </w:r>
    </w:p>
    <w:p w:rsidR="00DF31FF" w:rsidRPr="00752F3B" w:rsidRDefault="00DF31FF"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 xml:space="preserve">A Tabela 1 mostra que apenas 4% dos trabalhadores </w:t>
      </w:r>
      <w:r w:rsidR="00BA7E2E" w:rsidRPr="00752F3B">
        <w:rPr>
          <w:rFonts w:ascii="Times New Roman" w:hAnsi="Times New Roman" w:cs="Times New Roman"/>
          <w:sz w:val="24"/>
          <w:szCs w:val="24"/>
        </w:rPr>
        <w:t xml:space="preserve">com pelo menos o nível superior </w:t>
      </w:r>
      <w:r w:rsidRPr="00752F3B">
        <w:rPr>
          <w:rFonts w:ascii="Times New Roman" w:hAnsi="Times New Roman" w:cs="Times New Roman"/>
          <w:sz w:val="24"/>
          <w:szCs w:val="24"/>
        </w:rPr>
        <w:t>possuem mestrado, e que a porcentagem dos que possuem doutorado é inferio</w:t>
      </w:r>
      <w:r w:rsidR="00BA7E2E" w:rsidRPr="00752F3B">
        <w:rPr>
          <w:rFonts w:ascii="Times New Roman" w:hAnsi="Times New Roman" w:cs="Times New Roman"/>
          <w:sz w:val="24"/>
          <w:szCs w:val="24"/>
        </w:rPr>
        <w:t>r a 2%. Em algumas áreas, como Educação e C</w:t>
      </w:r>
      <w:r w:rsidRPr="00752F3B">
        <w:rPr>
          <w:rFonts w:ascii="Times New Roman" w:hAnsi="Times New Roman" w:cs="Times New Roman"/>
          <w:sz w:val="24"/>
          <w:szCs w:val="24"/>
        </w:rPr>
        <w:t>omércio e administração, a participação de indivíduos com pós-graduação é extremamente baixa. Nas áreas de Agricultura e veterinária, Ci</w:t>
      </w:r>
      <w:r w:rsidR="00BA7E2E" w:rsidRPr="00752F3B">
        <w:rPr>
          <w:rFonts w:ascii="Times New Roman" w:hAnsi="Times New Roman" w:cs="Times New Roman"/>
          <w:sz w:val="24"/>
          <w:szCs w:val="24"/>
        </w:rPr>
        <w:t>ências sociais e jornalismo, e C</w:t>
      </w:r>
      <w:r w:rsidRPr="00752F3B">
        <w:rPr>
          <w:rFonts w:ascii="Times New Roman" w:hAnsi="Times New Roman" w:cs="Times New Roman"/>
          <w:sz w:val="24"/>
          <w:szCs w:val="24"/>
        </w:rPr>
        <w:t>iências</w:t>
      </w:r>
      <w:r w:rsidR="00BA7E2E" w:rsidRPr="00752F3B">
        <w:rPr>
          <w:rFonts w:ascii="Times New Roman" w:hAnsi="Times New Roman" w:cs="Times New Roman"/>
          <w:sz w:val="24"/>
          <w:szCs w:val="24"/>
        </w:rPr>
        <w:t>,</w:t>
      </w:r>
      <w:r w:rsidRPr="00752F3B">
        <w:rPr>
          <w:rFonts w:ascii="Times New Roman" w:hAnsi="Times New Roman" w:cs="Times New Roman"/>
          <w:sz w:val="24"/>
          <w:szCs w:val="24"/>
        </w:rPr>
        <w:t xml:space="preserve"> matemáticas e computação, por outro lado, nota-se uma proporção </w:t>
      </w:r>
      <w:r w:rsidR="00BA7E2E" w:rsidRPr="00752F3B">
        <w:rPr>
          <w:rFonts w:ascii="Times New Roman" w:hAnsi="Times New Roman" w:cs="Times New Roman"/>
          <w:sz w:val="24"/>
          <w:szCs w:val="24"/>
        </w:rPr>
        <w:t xml:space="preserve">um pouco </w:t>
      </w:r>
      <w:r w:rsidRPr="00752F3B">
        <w:rPr>
          <w:rFonts w:ascii="Times New Roman" w:hAnsi="Times New Roman" w:cs="Times New Roman"/>
          <w:sz w:val="24"/>
          <w:szCs w:val="24"/>
        </w:rPr>
        <w:t>maior de indivíduos com mestrado ou doutorado.</w:t>
      </w:r>
    </w:p>
    <w:p w:rsidR="000F298F" w:rsidRPr="00752F3B" w:rsidRDefault="00DF31FF"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Cerca de um terço dos trabalhadores com nível superior atuam em ocupações que não estão diretamente relacionadas com a</w:t>
      </w:r>
      <w:r w:rsidR="00A306D4" w:rsidRPr="00752F3B">
        <w:rPr>
          <w:rFonts w:ascii="Times New Roman" w:hAnsi="Times New Roman" w:cs="Times New Roman"/>
          <w:sz w:val="24"/>
          <w:szCs w:val="24"/>
        </w:rPr>
        <w:t>s suas</w:t>
      </w:r>
      <w:r w:rsidRPr="00752F3B">
        <w:rPr>
          <w:rFonts w:ascii="Times New Roman" w:hAnsi="Times New Roman" w:cs="Times New Roman"/>
          <w:sz w:val="24"/>
          <w:szCs w:val="24"/>
        </w:rPr>
        <w:t xml:space="preserve"> área</w:t>
      </w:r>
      <w:r w:rsidR="00A306D4" w:rsidRPr="00752F3B">
        <w:rPr>
          <w:rFonts w:ascii="Times New Roman" w:hAnsi="Times New Roman" w:cs="Times New Roman"/>
          <w:sz w:val="24"/>
          <w:szCs w:val="24"/>
        </w:rPr>
        <w:t>s</w:t>
      </w:r>
      <w:r w:rsidRPr="00752F3B">
        <w:rPr>
          <w:rFonts w:ascii="Times New Roman" w:hAnsi="Times New Roman" w:cs="Times New Roman"/>
          <w:sz w:val="24"/>
          <w:szCs w:val="24"/>
        </w:rPr>
        <w:t xml:space="preserve"> de formação, de acordo com a </w:t>
      </w:r>
      <w:r w:rsidR="005A7967" w:rsidRPr="00752F3B">
        <w:rPr>
          <w:rFonts w:ascii="Times New Roman" w:hAnsi="Times New Roman" w:cs="Times New Roman"/>
          <w:sz w:val="24"/>
          <w:szCs w:val="24"/>
        </w:rPr>
        <w:t>classificação utilizada neste artigo</w:t>
      </w:r>
      <w:r w:rsidRPr="00752F3B">
        <w:rPr>
          <w:rFonts w:ascii="Times New Roman" w:hAnsi="Times New Roman" w:cs="Times New Roman"/>
          <w:sz w:val="24"/>
          <w:szCs w:val="24"/>
        </w:rPr>
        <w:t xml:space="preserve">. Essa proporção é muito maior para aqueles com formação na área de saúde, que tem 60% dos indivíduos em ocupações consideradas diretamente relacionadas com essa formação. Na área de Humanidades e Artes, a situação é bem diferente, com apenas 11% dos indivíduos em ocupações relacionadas com esse tipo de formação. </w:t>
      </w:r>
      <w:proofErr w:type="spellStart"/>
      <w:r w:rsidR="000F298F" w:rsidRPr="00752F3B">
        <w:rPr>
          <w:rFonts w:ascii="Times New Roman" w:hAnsi="Times New Roman" w:cs="Times New Roman"/>
          <w:sz w:val="24"/>
          <w:szCs w:val="24"/>
        </w:rPr>
        <w:t>Nordin</w:t>
      </w:r>
      <w:proofErr w:type="spellEnd"/>
      <w:r w:rsidR="000F298F" w:rsidRPr="00752F3B">
        <w:rPr>
          <w:rFonts w:ascii="Times New Roman" w:hAnsi="Times New Roman" w:cs="Times New Roman"/>
          <w:sz w:val="24"/>
          <w:szCs w:val="24"/>
        </w:rPr>
        <w:t xml:space="preserve"> </w:t>
      </w:r>
      <w:proofErr w:type="spellStart"/>
      <w:proofErr w:type="gramStart"/>
      <w:r w:rsidR="000F298F" w:rsidRPr="00752F3B">
        <w:rPr>
          <w:rFonts w:ascii="Times New Roman" w:hAnsi="Times New Roman" w:cs="Times New Roman"/>
          <w:sz w:val="24"/>
          <w:szCs w:val="24"/>
        </w:rPr>
        <w:t>et</w:t>
      </w:r>
      <w:proofErr w:type="spellEnd"/>
      <w:proofErr w:type="gramEnd"/>
      <w:r w:rsidR="000F298F" w:rsidRPr="00752F3B">
        <w:rPr>
          <w:rFonts w:ascii="Times New Roman" w:hAnsi="Times New Roman" w:cs="Times New Roman"/>
          <w:sz w:val="24"/>
          <w:szCs w:val="24"/>
        </w:rPr>
        <w:t xml:space="preserve"> al. (2010) mostram que formações ligadas a área de saúde também são as que apresentam maior grau de ajuste com a ocupação, compreendendo em torno de 90% dos trabalhadores. Os níveis mais baixos são verificados para biologia, física e matemática ou estatística (abaixo de 20%</w:t>
      </w:r>
      <w:r w:rsidR="00C3490A" w:rsidRPr="00752F3B">
        <w:rPr>
          <w:rFonts w:ascii="Times New Roman" w:hAnsi="Times New Roman" w:cs="Times New Roman"/>
          <w:sz w:val="24"/>
          <w:szCs w:val="24"/>
        </w:rPr>
        <w:t xml:space="preserve"> em todos esses casos</w:t>
      </w:r>
      <w:r w:rsidR="000F298F" w:rsidRPr="00752F3B">
        <w:rPr>
          <w:rFonts w:ascii="Times New Roman" w:hAnsi="Times New Roman" w:cs="Times New Roman"/>
          <w:sz w:val="24"/>
          <w:szCs w:val="24"/>
        </w:rPr>
        <w:t xml:space="preserve">).  </w:t>
      </w:r>
    </w:p>
    <w:p w:rsidR="00DF31FF" w:rsidRPr="00752F3B" w:rsidRDefault="00DF31FF"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 xml:space="preserve">A Tabela 1 mostra </w:t>
      </w:r>
      <w:r w:rsidR="00A306D4" w:rsidRPr="00752F3B">
        <w:rPr>
          <w:rFonts w:ascii="Times New Roman" w:hAnsi="Times New Roman" w:cs="Times New Roman"/>
          <w:sz w:val="24"/>
          <w:szCs w:val="24"/>
        </w:rPr>
        <w:t xml:space="preserve">ainda </w:t>
      </w:r>
      <w:r w:rsidRPr="00752F3B">
        <w:rPr>
          <w:rFonts w:ascii="Times New Roman" w:hAnsi="Times New Roman" w:cs="Times New Roman"/>
          <w:sz w:val="24"/>
          <w:szCs w:val="24"/>
        </w:rPr>
        <w:t xml:space="preserve">que </w:t>
      </w:r>
      <w:r w:rsidR="004A06D4" w:rsidRPr="00752F3B">
        <w:rPr>
          <w:rFonts w:ascii="Times New Roman" w:hAnsi="Times New Roman" w:cs="Times New Roman"/>
          <w:sz w:val="24"/>
          <w:szCs w:val="24"/>
        </w:rPr>
        <w:t>31</w:t>
      </w:r>
      <w:r w:rsidRPr="00752F3B">
        <w:rPr>
          <w:rFonts w:ascii="Times New Roman" w:hAnsi="Times New Roman" w:cs="Times New Roman"/>
          <w:sz w:val="24"/>
          <w:szCs w:val="24"/>
        </w:rPr>
        <w:t xml:space="preserve">% dos trabalhadores com formação superior atuam </w:t>
      </w:r>
      <w:r w:rsidR="004A06D4" w:rsidRPr="00752F3B">
        <w:rPr>
          <w:rFonts w:ascii="Times New Roman" w:hAnsi="Times New Roman" w:cs="Times New Roman"/>
          <w:sz w:val="24"/>
          <w:szCs w:val="24"/>
        </w:rPr>
        <w:t xml:space="preserve">em </w:t>
      </w:r>
      <w:r w:rsidRPr="00752F3B">
        <w:rPr>
          <w:rFonts w:ascii="Times New Roman" w:hAnsi="Times New Roman" w:cs="Times New Roman"/>
          <w:sz w:val="24"/>
          <w:szCs w:val="24"/>
        </w:rPr>
        <w:t>ocupações que não necessariamente exigem um nível tão alto de qualificação</w:t>
      </w:r>
      <w:r w:rsidR="00E1520D" w:rsidRPr="00752F3B">
        <w:rPr>
          <w:rFonts w:ascii="Times New Roman" w:hAnsi="Times New Roman" w:cs="Times New Roman"/>
          <w:sz w:val="24"/>
          <w:szCs w:val="24"/>
        </w:rPr>
        <w:t xml:space="preserve"> (Classificados como: i) Dirigentes e gerentes, e </w:t>
      </w:r>
      <w:proofErr w:type="gramStart"/>
      <w:r w:rsidR="00E1520D" w:rsidRPr="00752F3B">
        <w:rPr>
          <w:rFonts w:ascii="Times New Roman" w:hAnsi="Times New Roman" w:cs="Times New Roman"/>
          <w:sz w:val="24"/>
          <w:szCs w:val="24"/>
        </w:rPr>
        <w:t>ii</w:t>
      </w:r>
      <w:proofErr w:type="gramEnd"/>
      <w:r w:rsidR="00E1520D" w:rsidRPr="00752F3B">
        <w:rPr>
          <w:rFonts w:ascii="Times New Roman" w:hAnsi="Times New Roman" w:cs="Times New Roman"/>
          <w:sz w:val="24"/>
          <w:szCs w:val="24"/>
        </w:rPr>
        <w:t>) Profissionais das ciências e intelectuais)</w:t>
      </w:r>
      <w:r w:rsidRPr="00752F3B">
        <w:rPr>
          <w:rFonts w:ascii="Times New Roman" w:hAnsi="Times New Roman" w:cs="Times New Roman"/>
          <w:sz w:val="24"/>
          <w:szCs w:val="24"/>
        </w:rPr>
        <w:t xml:space="preserve">. Para algumas formações, essa situação é muito mais comum, como </w:t>
      </w:r>
      <w:r w:rsidR="00E1520D" w:rsidRPr="00752F3B">
        <w:rPr>
          <w:rFonts w:ascii="Times New Roman" w:hAnsi="Times New Roman" w:cs="Times New Roman"/>
          <w:sz w:val="24"/>
          <w:szCs w:val="24"/>
        </w:rPr>
        <w:t>nos cursos ligados aos serviços (48%), e nos</w:t>
      </w:r>
      <w:r w:rsidRPr="00752F3B">
        <w:rPr>
          <w:rFonts w:ascii="Times New Roman" w:hAnsi="Times New Roman" w:cs="Times New Roman"/>
          <w:sz w:val="24"/>
          <w:szCs w:val="24"/>
        </w:rPr>
        <w:t xml:space="preserve"> de comércio e administração (45%). Já nas áreas de saúde e educação, nota-se uma porcentagem bem menor de trabalhadores em ocupações cujo nível  de qualificação exigido é mais baixo.   </w:t>
      </w:r>
    </w:p>
    <w:p w:rsidR="00E1520D" w:rsidRDefault="00DF31FF"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Na Tabela 2, são apresentadas algumas características dos indivíduos na amostra separadamente por gênero. Nota-se que</w:t>
      </w:r>
      <w:r w:rsidR="00E1520D" w:rsidRPr="00752F3B">
        <w:rPr>
          <w:rFonts w:ascii="Times New Roman" w:hAnsi="Times New Roman" w:cs="Times New Roman"/>
          <w:sz w:val="24"/>
          <w:szCs w:val="24"/>
        </w:rPr>
        <w:t>,</w:t>
      </w:r>
      <w:r w:rsidRPr="00752F3B">
        <w:rPr>
          <w:rFonts w:ascii="Times New Roman" w:hAnsi="Times New Roman" w:cs="Times New Roman"/>
          <w:sz w:val="24"/>
          <w:szCs w:val="24"/>
        </w:rPr>
        <w:t xml:space="preserve"> em todas as áreas de formação a média dos rendimentos por hora é mai</w:t>
      </w:r>
      <w:r w:rsidR="00E1520D" w:rsidRPr="00752F3B">
        <w:rPr>
          <w:rFonts w:ascii="Times New Roman" w:hAnsi="Times New Roman" w:cs="Times New Roman"/>
          <w:sz w:val="24"/>
          <w:szCs w:val="24"/>
        </w:rPr>
        <w:t>or para os homens do que para a</w:t>
      </w:r>
      <w:r w:rsidRPr="00752F3B">
        <w:rPr>
          <w:rFonts w:ascii="Times New Roman" w:hAnsi="Times New Roman" w:cs="Times New Roman"/>
          <w:sz w:val="24"/>
          <w:szCs w:val="24"/>
        </w:rPr>
        <w:t xml:space="preserve">s mulheres. As menores diferenças são verificadas entre aqueles com formação em </w:t>
      </w:r>
      <w:r w:rsidRPr="00752F3B">
        <w:rPr>
          <w:rFonts w:ascii="Times New Roman" w:hAnsi="Times New Roman" w:cs="Times New Roman"/>
          <w:sz w:val="24"/>
          <w:szCs w:val="24"/>
        </w:rPr>
        <w:lastRenderedPageBreak/>
        <w:t xml:space="preserve">Humanidades e </w:t>
      </w:r>
      <w:r w:rsidR="00AF6075" w:rsidRPr="00752F3B">
        <w:rPr>
          <w:rFonts w:ascii="Times New Roman" w:hAnsi="Times New Roman" w:cs="Times New Roman"/>
          <w:sz w:val="24"/>
          <w:szCs w:val="24"/>
        </w:rPr>
        <w:t xml:space="preserve">Artes </w:t>
      </w:r>
      <w:r w:rsidRPr="00752F3B">
        <w:rPr>
          <w:rFonts w:ascii="Times New Roman" w:hAnsi="Times New Roman" w:cs="Times New Roman"/>
          <w:sz w:val="24"/>
          <w:szCs w:val="24"/>
        </w:rPr>
        <w:t xml:space="preserve">(22%) e na área de Educação (24%). As áreas que registram os maiores diferenciais </w:t>
      </w:r>
      <w:r w:rsidR="00E1520D" w:rsidRPr="00752F3B">
        <w:rPr>
          <w:rFonts w:ascii="Times New Roman" w:hAnsi="Times New Roman" w:cs="Times New Roman"/>
          <w:sz w:val="24"/>
          <w:szCs w:val="24"/>
        </w:rPr>
        <w:t xml:space="preserve">de rendimentos </w:t>
      </w:r>
      <w:r w:rsidRPr="00752F3B">
        <w:rPr>
          <w:rFonts w:ascii="Times New Roman" w:hAnsi="Times New Roman" w:cs="Times New Roman"/>
          <w:sz w:val="24"/>
          <w:szCs w:val="24"/>
        </w:rPr>
        <w:t>por gênero são</w:t>
      </w:r>
      <w:r w:rsidR="00183090" w:rsidRPr="00752F3B">
        <w:rPr>
          <w:rFonts w:ascii="Times New Roman" w:hAnsi="Times New Roman" w:cs="Times New Roman"/>
          <w:sz w:val="24"/>
          <w:szCs w:val="24"/>
        </w:rPr>
        <w:t>:</w:t>
      </w:r>
      <w:r w:rsidRPr="00752F3B">
        <w:rPr>
          <w:rFonts w:ascii="Times New Roman" w:hAnsi="Times New Roman" w:cs="Times New Roman"/>
          <w:sz w:val="24"/>
          <w:szCs w:val="24"/>
        </w:rPr>
        <w:t xml:space="preserve"> Serviços (73%), Saúde (54%) e Comércio e Administração (53%). </w:t>
      </w:r>
    </w:p>
    <w:p w:rsidR="00697DA3" w:rsidRPr="00752F3B" w:rsidRDefault="00697DA3" w:rsidP="00752F3B">
      <w:pPr>
        <w:spacing w:line="240" w:lineRule="auto"/>
        <w:ind w:firstLine="708"/>
        <w:contextualSpacing/>
        <w:jc w:val="both"/>
        <w:rPr>
          <w:rFonts w:ascii="Times New Roman" w:hAnsi="Times New Roman" w:cs="Times New Roman"/>
          <w:sz w:val="24"/>
          <w:szCs w:val="24"/>
        </w:rPr>
      </w:pPr>
    </w:p>
    <w:p w:rsidR="00362AEB" w:rsidRPr="00752F3B" w:rsidRDefault="00362AEB" w:rsidP="00697DA3">
      <w:pPr>
        <w:spacing w:line="240" w:lineRule="auto"/>
        <w:contextualSpacing/>
        <w:rPr>
          <w:rFonts w:ascii="Times New Roman" w:hAnsi="Times New Roman" w:cs="Times New Roman"/>
          <w:sz w:val="24"/>
          <w:szCs w:val="24"/>
        </w:rPr>
      </w:pPr>
      <w:r w:rsidRPr="00752F3B">
        <w:rPr>
          <w:rFonts w:ascii="Times New Roman" w:hAnsi="Times New Roman" w:cs="Times New Roman"/>
          <w:noProof/>
          <w:sz w:val="24"/>
          <w:szCs w:val="24"/>
          <w:lang w:eastAsia="pt-BR"/>
        </w:rPr>
        <w:drawing>
          <wp:inline distT="0" distB="0" distL="0" distR="0">
            <wp:extent cx="6413555" cy="2484558"/>
            <wp:effectExtent l="19050" t="0" r="6295"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12932" cy="2484317"/>
                    </a:xfrm>
                    <a:prstGeom prst="rect">
                      <a:avLst/>
                    </a:prstGeom>
                    <a:noFill/>
                    <a:ln>
                      <a:noFill/>
                    </a:ln>
                  </pic:spPr>
                </pic:pic>
              </a:graphicData>
            </a:graphic>
          </wp:inline>
        </w:drawing>
      </w:r>
    </w:p>
    <w:p w:rsidR="00697DA3" w:rsidRDefault="00697DA3" w:rsidP="00752F3B">
      <w:pPr>
        <w:spacing w:line="240" w:lineRule="auto"/>
        <w:ind w:firstLine="708"/>
        <w:contextualSpacing/>
        <w:jc w:val="both"/>
        <w:rPr>
          <w:rFonts w:ascii="Times New Roman" w:hAnsi="Times New Roman" w:cs="Times New Roman"/>
          <w:sz w:val="24"/>
          <w:szCs w:val="24"/>
        </w:rPr>
      </w:pPr>
    </w:p>
    <w:p w:rsidR="002324CE" w:rsidRPr="00752F3B" w:rsidRDefault="00DF31FF"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Em algumas áreas, a proporção de trabalhadores em ocupações diretamente relacionada</w:t>
      </w:r>
      <w:r w:rsidR="005F5412" w:rsidRPr="00752F3B">
        <w:rPr>
          <w:rFonts w:ascii="Times New Roman" w:hAnsi="Times New Roman" w:cs="Times New Roman"/>
          <w:sz w:val="24"/>
          <w:szCs w:val="24"/>
        </w:rPr>
        <w:t>s com a</w:t>
      </w:r>
      <w:r w:rsidRPr="00752F3B">
        <w:rPr>
          <w:rFonts w:ascii="Times New Roman" w:hAnsi="Times New Roman" w:cs="Times New Roman"/>
          <w:sz w:val="24"/>
          <w:szCs w:val="24"/>
        </w:rPr>
        <w:t xml:space="preserve"> formação é semelhante entre homens e mulheres (Educação</w:t>
      </w:r>
      <w:r w:rsidR="002324CE" w:rsidRPr="00752F3B">
        <w:rPr>
          <w:rFonts w:ascii="Times New Roman" w:hAnsi="Times New Roman" w:cs="Times New Roman"/>
          <w:sz w:val="24"/>
          <w:szCs w:val="24"/>
        </w:rPr>
        <w:t>,</w:t>
      </w:r>
      <w:r w:rsidRPr="00752F3B">
        <w:rPr>
          <w:rFonts w:ascii="Times New Roman" w:hAnsi="Times New Roman" w:cs="Times New Roman"/>
          <w:sz w:val="24"/>
          <w:szCs w:val="24"/>
        </w:rPr>
        <w:t xml:space="preserve"> Direito</w:t>
      </w:r>
      <w:r w:rsidR="002324CE" w:rsidRPr="00752F3B">
        <w:rPr>
          <w:rFonts w:ascii="Times New Roman" w:hAnsi="Times New Roman" w:cs="Times New Roman"/>
          <w:sz w:val="24"/>
          <w:szCs w:val="24"/>
        </w:rPr>
        <w:t xml:space="preserve"> e Saúde</w:t>
      </w:r>
      <w:r w:rsidRPr="00752F3B">
        <w:rPr>
          <w:rFonts w:ascii="Times New Roman" w:hAnsi="Times New Roman" w:cs="Times New Roman"/>
          <w:sz w:val="24"/>
          <w:szCs w:val="24"/>
        </w:rPr>
        <w:t>, por exemplo). Em outras, no entanto, as diferenças são acentuadas. Na área de Humanidades e</w:t>
      </w:r>
      <w:r w:rsidR="005F5412" w:rsidRPr="00752F3B">
        <w:rPr>
          <w:rFonts w:ascii="Times New Roman" w:hAnsi="Times New Roman" w:cs="Times New Roman"/>
          <w:sz w:val="24"/>
          <w:szCs w:val="24"/>
        </w:rPr>
        <w:t xml:space="preserve"> Artes</w:t>
      </w:r>
      <w:r w:rsidRPr="00752F3B">
        <w:rPr>
          <w:rFonts w:ascii="Times New Roman" w:hAnsi="Times New Roman" w:cs="Times New Roman"/>
          <w:sz w:val="24"/>
          <w:szCs w:val="24"/>
        </w:rPr>
        <w:t>, 20% dos homens possuem ocupações relacionadas com essa formação, enquanto para as mulheres essa condiç</w:t>
      </w:r>
      <w:r w:rsidR="005F5412" w:rsidRPr="00752F3B">
        <w:rPr>
          <w:rFonts w:ascii="Times New Roman" w:hAnsi="Times New Roman" w:cs="Times New Roman"/>
          <w:sz w:val="24"/>
          <w:szCs w:val="24"/>
        </w:rPr>
        <w:t>ão é observada apenas para 9% da</w:t>
      </w:r>
      <w:r w:rsidRPr="00752F3B">
        <w:rPr>
          <w:rFonts w:ascii="Times New Roman" w:hAnsi="Times New Roman" w:cs="Times New Roman"/>
          <w:sz w:val="24"/>
          <w:szCs w:val="24"/>
        </w:rPr>
        <w:t xml:space="preserve">s </w:t>
      </w:r>
      <w:r w:rsidR="004F4F7B" w:rsidRPr="00752F3B">
        <w:rPr>
          <w:rFonts w:ascii="Times New Roman" w:hAnsi="Times New Roman" w:cs="Times New Roman"/>
          <w:sz w:val="24"/>
          <w:szCs w:val="24"/>
        </w:rPr>
        <w:t xml:space="preserve">que tem esse tipo de </w:t>
      </w:r>
      <w:r w:rsidRPr="00752F3B">
        <w:rPr>
          <w:rFonts w:ascii="Times New Roman" w:hAnsi="Times New Roman" w:cs="Times New Roman"/>
          <w:sz w:val="24"/>
          <w:szCs w:val="24"/>
        </w:rPr>
        <w:t>formação. Na área de serviços, 11% dos homens traba</w:t>
      </w:r>
      <w:r w:rsidR="005F5412" w:rsidRPr="00752F3B">
        <w:rPr>
          <w:rFonts w:ascii="Times New Roman" w:hAnsi="Times New Roman" w:cs="Times New Roman"/>
          <w:sz w:val="24"/>
          <w:szCs w:val="24"/>
        </w:rPr>
        <w:t>lham em ocupações relacionadas com a</w:t>
      </w:r>
      <w:r w:rsidRPr="00752F3B">
        <w:rPr>
          <w:rFonts w:ascii="Times New Roman" w:hAnsi="Times New Roman" w:cs="Times New Roman"/>
          <w:sz w:val="24"/>
          <w:szCs w:val="24"/>
        </w:rPr>
        <w:t xml:space="preserve"> formação, e</w:t>
      </w:r>
      <w:r w:rsidR="004F4F7B" w:rsidRPr="00752F3B">
        <w:rPr>
          <w:rFonts w:ascii="Times New Roman" w:hAnsi="Times New Roman" w:cs="Times New Roman"/>
          <w:sz w:val="24"/>
          <w:szCs w:val="24"/>
        </w:rPr>
        <w:t>nquanto</w:t>
      </w:r>
      <w:r w:rsidRPr="00752F3B">
        <w:rPr>
          <w:rFonts w:ascii="Times New Roman" w:hAnsi="Times New Roman" w:cs="Times New Roman"/>
          <w:sz w:val="24"/>
          <w:szCs w:val="24"/>
        </w:rPr>
        <w:t xml:space="preserve"> </w:t>
      </w:r>
      <w:r w:rsidR="002324CE" w:rsidRPr="00752F3B">
        <w:rPr>
          <w:rFonts w:ascii="Times New Roman" w:hAnsi="Times New Roman" w:cs="Times New Roman"/>
          <w:sz w:val="24"/>
          <w:szCs w:val="24"/>
        </w:rPr>
        <w:t xml:space="preserve">que </w:t>
      </w:r>
      <w:r w:rsidRPr="00752F3B">
        <w:rPr>
          <w:rFonts w:ascii="Times New Roman" w:hAnsi="Times New Roman" w:cs="Times New Roman"/>
          <w:sz w:val="24"/>
          <w:szCs w:val="24"/>
        </w:rPr>
        <w:t>entre as mulheres</w:t>
      </w:r>
      <w:r w:rsidR="005F5412" w:rsidRPr="00752F3B">
        <w:rPr>
          <w:rFonts w:ascii="Times New Roman" w:hAnsi="Times New Roman" w:cs="Times New Roman"/>
          <w:sz w:val="24"/>
          <w:szCs w:val="24"/>
        </w:rPr>
        <w:t xml:space="preserve"> </w:t>
      </w:r>
      <w:r w:rsidR="002324CE" w:rsidRPr="00752F3B">
        <w:rPr>
          <w:rFonts w:ascii="Times New Roman" w:hAnsi="Times New Roman" w:cs="Times New Roman"/>
          <w:sz w:val="24"/>
          <w:szCs w:val="24"/>
        </w:rPr>
        <w:t xml:space="preserve">este percentual aumenta para </w:t>
      </w:r>
      <w:r w:rsidRPr="00752F3B">
        <w:rPr>
          <w:rFonts w:ascii="Times New Roman" w:hAnsi="Times New Roman" w:cs="Times New Roman"/>
          <w:sz w:val="24"/>
          <w:szCs w:val="24"/>
        </w:rPr>
        <w:t xml:space="preserve">32%. </w:t>
      </w:r>
      <w:r w:rsidR="002324CE" w:rsidRPr="00752F3B">
        <w:rPr>
          <w:rFonts w:ascii="Times New Roman" w:hAnsi="Times New Roman" w:cs="Times New Roman"/>
          <w:sz w:val="24"/>
          <w:szCs w:val="24"/>
        </w:rPr>
        <w:t>Outra diferença é na área de Ciências Sociais e Jornalismo, enquanto 42% das mulheres que fizeram cursos neste campo trabalham em ocupações relacionadas a esta formação. Para os homens, este percentual é reduzido para 30%.</w:t>
      </w:r>
    </w:p>
    <w:p w:rsidR="00DF31FF" w:rsidRPr="00752F3B" w:rsidRDefault="00DF31FF"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Para as porcentage</w:t>
      </w:r>
      <w:r w:rsidR="005F5412" w:rsidRPr="00752F3B">
        <w:rPr>
          <w:rFonts w:ascii="Times New Roman" w:hAnsi="Times New Roman" w:cs="Times New Roman"/>
          <w:sz w:val="24"/>
          <w:szCs w:val="24"/>
        </w:rPr>
        <w:t>ns dos que trabalham em ocupações</w:t>
      </w:r>
      <w:r w:rsidRPr="00752F3B">
        <w:rPr>
          <w:rFonts w:ascii="Times New Roman" w:hAnsi="Times New Roman" w:cs="Times New Roman"/>
          <w:sz w:val="24"/>
          <w:szCs w:val="24"/>
        </w:rPr>
        <w:t xml:space="preserve"> que não exigem formação superior, a área de Educação é a que registra maior diferença por gênero (37,5% entre os homens e 21% entre as mulheres). Para as demais áreas, as diferenças não são acentuadas.</w:t>
      </w:r>
    </w:p>
    <w:p w:rsidR="00DF31FF" w:rsidRPr="00752F3B" w:rsidRDefault="00DF31FF" w:rsidP="00752F3B">
      <w:pPr>
        <w:spacing w:line="240" w:lineRule="auto"/>
        <w:ind w:firstLine="708"/>
        <w:contextualSpacing/>
        <w:jc w:val="both"/>
        <w:rPr>
          <w:rFonts w:ascii="Times New Roman" w:hAnsi="Times New Roman" w:cs="Times New Roman"/>
          <w:sz w:val="24"/>
          <w:szCs w:val="24"/>
        </w:rPr>
      </w:pPr>
    </w:p>
    <w:p w:rsidR="00DF31FF" w:rsidRDefault="003C6977" w:rsidP="00752F3B">
      <w:pPr>
        <w:spacing w:line="240" w:lineRule="auto"/>
        <w:contextualSpacing/>
        <w:jc w:val="both"/>
        <w:rPr>
          <w:rFonts w:ascii="Times New Roman" w:hAnsi="Times New Roman" w:cs="Times New Roman"/>
          <w:b/>
          <w:sz w:val="24"/>
          <w:szCs w:val="24"/>
        </w:rPr>
      </w:pPr>
      <w:r w:rsidRPr="00752F3B">
        <w:rPr>
          <w:rFonts w:ascii="Times New Roman" w:hAnsi="Times New Roman" w:cs="Times New Roman"/>
          <w:b/>
          <w:sz w:val="24"/>
          <w:szCs w:val="24"/>
        </w:rPr>
        <w:t>5.</w:t>
      </w:r>
      <w:r w:rsidR="009A23ED" w:rsidRPr="00752F3B">
        <w:rPr>
          <w:rFonts w:ascii="Times New Roman" w:hAnsi="Times New Roman" w:cs="Times New Roman"/>
          <w:b/>
          <w:sz w:val="24"/>
          <w:szCs w:val="24"/>
        </w:rPr>
        <w:t xml:space="preserve"> Resultados</w:t>
      </w:r>
    </w:p>
    <w:p w:rsidR="00697DA3" w:rsidRPr="00752F3B" w:rsidRDefault="00697DA3" w:rsidP="00752F3B">
      <w:pPr>
        <w:spacing w:line="240" w:lineRule="auto"/>
        <w:contextualSpacing/>
        <w:jc w:val="both"/>
        <w:rPr>
          <w:rFonts w:ascii="Times New Roman" w:hAnsi="Times New Roman" w:cs="Times New Roman"/>
          <w:b/>
          <w:sz w:val="24"/>
          <w:szCs w:val="24"/>
        </w:rPr>
      </w:pPr>
    </w:p>
    <w:p w:rsidR="009A23ED" w:rsidRPr="00752F3B" w:rsidRDefault="003C6977" w:rsidP="00752F3B">
      <w:pPr>
        <w:spacing w:line="240" w:lineRule="auto"/>
        <w:contextualSpacing/>
        <w:jc w:val="both"/>
        <w:rPr>
          <w:rFonts w:ascii="Times New Roman" w:hAnsi="Times New Roman" w:cs="Times New Roman"/>
          <w:b/>
          <w:sz w:val="24"/>
          <w:szCs w:val="24"/>
        </w:rPr>
      </w:pPr>
      <w:r w:rsidRPr="00752F3B">
        <w:rPr>
          <w:rFonts w:ascii="Times New Roman" w:hAnsi="Times New Roman" w:cs="Times New Roman"/>
          <w:b/>
          <w:sz w:val="24"/>
          <w:szCs w:val="24"/>
        </w:rPr>
        <w:t>5</w:t>
      </w:r>
      <w:r w:rsidR="009A23ED" w:rsidRPr="00752F3B">
        <w:rPr>
          <w:rFonts w:ascii="Times New Roman" w:hAnsi="Times New Roman" w:cs="Times New Roman"/>
          <w:b/>
          <w:sz w:val="24"/>
          <w:szCs w:val="24"/>
        </w:rPr>
        <w:t>.1</w:t>
      </w:r>
      <w:r w:rsidR="00697DA3">
        <w:rPr>
          <w:rFonts w:ascii="Times New Roman" w:hAnsi="Times New Roman" w:cs="Times New Roman"/>
          <w:b/>
          <w:sz w:val="24"/>
          <w:szCs w:val="24"/>
        </w:rPr>
        <w:t>.</w:t>
      </w:r>
      <w:r w:rsidR="009A23ED" w:rsidRPr="00752F3B">
        <w:rPr>
          <w:rFonts w:ascii="Times New Roman" w:hAnsi="Times New Roman" w:cs="Times New Roman"/>
          <w:b/>
          <w:sz w:val="24"/>
          <w:szCs w:val="24"/>
        </w:rPr>
        <w:t xml:space="preserve"> Rendimentos por área de formação</w:t>
      </w:r>
    </w:p>
    <w:p w:rsidR="0007197B" w:rsidRPr="00752F3B" w:rsidRDefault="009A23ED" w:rsidP="00752F3B">
      <w:pPr>
        <w:spacing w:line="240" w:lineRule="auto"/>
        <w:contextualSpacing/>
        <w:jc w:val="both"/>
        <w:rPr>
          <w:rFonts w:ascii="Times New Roman" w:hAnsi="Times New Roman" w:cs="Times New Roman"/>
          <w:sz w:val="24"/>
          <w:szCs w:val="24"/>
        </w:rPr>
      </w:pPr>
      <w:r w:rsidRPr="00752F3B">
        <w:rPr>
          <w:rFonts w:ascii="Times New Roman" w:hAnsi="Times New Roman" w:cs="Times New Roman"/>
          <w:sz w:val="24"/>
          <w:szCs w:val="24"/>
        </w:rPr>
        <w:tab/>
      </w:r>
      <w:r w:rsidR="00BD3E52" w:rsidRPr="00697DA3">
        <w:rPr>
          <w:rFonts w:ascii="Times New Roman" w:hAnsi="Times New Roman" w:cs="Times New Roman"/>
          <w:sz w:val="24"/>
          <w:szCs w:val="24"/>
        </w:rPr>
        <w:t>A coluna (</w:t>
      </w:r>
      <w:r w:rsidR="009A5FBC" w:rsidRPr="00697DA3">
        <w:rPr>
          <w:rFonts w:ascii="Times New Roman" w:hAnsi="Times New Roman" w:cs="Times New Roman"/>
          <w:sz w:val="24"/>
          <w:szCs w:val="24"/>
        </w:rPr>
        <w:t>1) da Tabela 3</w:t>
      </w:r>
      <w:r w:rsidR="009A5FBC" w:rsidRPr="00752F3B">
        <w:rPr>
          <w:rFonts w:ascii="Times New Roman" w:hAnsi="Times New Roman" w:cs="Times New Roman"/>
          <w:sz w:val="24"/>
          <w:szCs w:val="24"/>
        </w:rPr>
        <w:t xml:space="preserve"> mostra os resultados estimados para a equação (1) usando o total da amostra. Percebe-se que as diferenças entre as áreas de formação são substancialmente reduzidas</w:t>
      </w:r>
      <w:r w:rsidR="00765F71" w:rsidRPr="00752F3B">
        <w:rPr>
          <w:rFonts w:ascii="Times New Roman" w:hAnsi="Times New Roman" w:cs="Times New Roman"/>
          <w:sz w:val="24"/>
          <w:szCs w:val="24"/>
        </w:rPr>
        <w:t xml:space="preserve"> em relação à</w:t>
      </w:r>
      <w:r w:rsidR="000B3DBC" w:rsidRPr="00752F3B">
        <w:rPr>
          <w:rFonts w:ascii="Times New Roman" w:hAnsi="Times New Roman" w:cs="Times New Roman"/>
          <w:sz w:val="24"/>
          <w:szCs w:val="24"/>
        </w:rPr>
        <w:t>s comparações entre as médias na tabela 2</w:t>
      </w:r>
      <w:r w:rsidR="009A5FBC" w:rsidRPr="00752F3B">
        <w:rPr>
          <w:rFonts w:ascii="Times New Roman" w:hAnsi="Times New Roman" w:cs="Times New Roman"/>
          <w:sz w:val="24"/>
          <w:szCs w:val="24"/>
        </w:rPr>
        <w:t>, com a inclusão dos controles. Para as pessoas com formação na área de Engenharia, por exemplo, a média dos rendimentos por hora é 160% maior do que a média na área de educação, mas na análise controlada esse diferencial passa a ser de 85% (</w:t>
      </w:r>
      <w:proofErr w:type="spellStart"/>
      <w:r w:rsidR="009A5FBC" w:rsidRPr="00752F3B">
        <w:rPr>
          <w:rFonts w:ascii="Times New Roman" w:hAnsi="Times New Roman" w:cs="Times New Roman"/>
          <w:sz w:val="24"/>
          <w:szCs w:val="24"/>
        </w:rPr>
        <w:t>exp</w:t>
      </w:r>
      <w:proofErr w:type="spellEnd"/>
      <w:r w:rsidR="009A5FBC" w:rsidRPr="00752F3B">
        <w:rPr>
          <w:rFonts w:ascii="Times New Roman" w:hAnsi="Times New Roman" w:cs="Times New Roman"/>
          <w:sz w:val="24"/>
          <w:szCs w:val="24"/>
          <w:vertAlign w:val="superscript"/>
        </w:rPr>
        <w:t>(</w:t>
      </w:r>
      <w:proofErr w:type="gramStart"/>
      <w:r w:rsidR="009A5FBC" w:rsidRPr="00752F3B">
        <w:rPr>
          <w:rFonts w:ascii="Times New Roman" w:hAnsi="Times New Roman" w:cs="Times New Roman"/>
          <w:sz w:val="24"/>
          <w:szCs w:val="24"/>
          <w:vertAlign w:val="superscript"/>
        </w:rPr>
        <w:t>0,</w:t>
      </w:r>
      <w:proofErr w:type="gramEnd"/>
      <w:r w:rsidR="0007197B" w:rsidRPr="00752F3B">
        <w:rPr>
          <w:rFonts w:ascii="Times New Roman" w:hAnsi="Times New Roman" w:cs="Times New Roman"/>
          <w:sz w:val="24"/>
          <w:szCs w:val="24"/>
          <w:vertAlign w:val="superscript"/>
        </w:rPr>
        <w:t>618</w:t>
      </w:r>
      <w:r w:rsidR="009A5FBC" w:rsidRPr="00752F3B">
        <w:rPr>
          <w:rFonts w:ascii="Times New Roman" w:hAnsi="Times New Roman" w:cs="Times New Roman"/>
          <w:sz w:val="24"/>
          <w:szCs w:val="24"/>
          <w:vertAlign w:val="superscript"/>
        </w:rPr>
        <w:t>)</w:t>
      </w:r>
      <w:r w:rsidR="009A5FBC" w:rsidRPr="00752F3B">
        <w:rPr>
          <w:rFonts w:ascii="Times New Roman" w:hAnsi="Times New Roman" w:cs="Times New Roman"/>
          <w:sz w:val="24"/>
          <w:szCs w:val="24"/>
        </w:rPr>
        <w:t>-1).</w:t>
      </w:r>
    </w:p>
    <w:p w:rsidR="009A5FBC" w:rsidRPr="00752F3B" w:rsidRDefault="0007197B" w:rsidP="00752F3B">
      <w:pPr>
        <w:spacing w:line="240" w:lineRule="auto"/>
        <w:contextualSpacing/>
        <w:jc w:val="both"/>
        <w:rPr>
          <w:rFonts w:ascii="Times New Roman" w:hAnsi="Times New Roman" w:cs="Times New Roman"/>
          <w:sz w:val="24"/>
          <w:szCs w:val="24"/>
        </w:rPr>
      </w:pPr>
      <w:r w:rsidRPr="00752F3B">
        <w:rPr>
          <w:rFonts w:ascii="Times New Roman" w:hAnsi="Times New Roman" w:cs="Times New Roman"/>
          <w:sz w:val="24"/>
          <w:szCs w:val="24"/>
        </w:rPr>
        <w:tab/>
      </w:r>
      <w:r w:rsidR="009A5FBC" w:rsidRPr="00752F3B">
        <w:rPr>
          <w:rFonts w:ascii="Times New Roman" w:hAnsi="Times New Roman" w:cs="Times New Roman"/>
          <w:sz w:val="24"/>
          <w:szCs w:val="24"/>
        </w:rPr>
        <w:t xml:space="preserve">A coluna (1) mostra </w:t>
      </w:r>
      <w:r w:rsidR="003773F5" w:rsidRPr="00752F3B">
        <w:rPr>
          <w:rFonts w:ascii="Times New Roman" w:hAnsi="Times New Roman" w:cs="Times New Roman"/>
          <w:sz w:val="24"/>
          <w:szCs w:val="24"/>
        </w:rPr>
        <w:t xml:space="preserve">também </w:t>
      </w:r>
      <w:r w:rsidR="009A5FBC" w:rsidRPr="00752F3B">
        <w:rPr>
          <w:rFonts w:ascii="Times New Roman" w:hAnsi="Times New Roman" w:cs="Times New Roman"/>
          <w:sz w:val="24"/>
          <w:szCs w:val="24"/>
        </w:rPr>
        <w:t>que os coeficientes de todas as áreas de formação são significativamente maiores do que o grupo de referência, composto por indivíduo</w:t>
      </w:r>
      <w:r w:rsidR="00765F71" w:rsidRPr="00752F3B">
        <w:rPr>
          <w:rFonts w:ascii="Times New Roman" w:hAnsi="Times New Roman" w:cs="Times New Roman"/>
          <w:sz w:val="24"/>
          <w:szCs w:val="24"/>
        </w:rPr>
        <w:t>s com cursos n</w:t>
      </w:r>
      <w:r w:rsidR="009A5FBC" w:rsidRPr="00752F3B">
        <w:rPr>
          <w:rFonts w:ascii="Times New Roman" w:hAnsi="Times New Roman" w:cs="Times New Roman"/>
          <w:sz w:val="24"/>
          <w:szCs w:val="24"/>
        </w:rPr>
        <w:t xml:space="preserve">a área de educação. Além disso, as posições relativas entre as áreas de formação se alteram pouco com a inclusão dos controles. </w:t>
      </w:r>
      <w:r w:rsidR="00765F71" w:rsidRPr="00752F3B">
        <w:rPr>
          <w:rFonts w:ascii="Times New Roman" w:hAnsi="Times New Roman" w:cs="Times New Roman"/>
          <w:sz w:val="24"/>
          <w:szCs w:val="24"/>
        </w:rPr>
        <w:t>D</w:t>
      </w:r>
      <w:r w:rsidR="009A5FBC" w:rsidRPr="00752F3B">
        <w:rPr>
          <w:rFonts w:ascii="Times New Roman" w:hAnsi="Times New Roman" w:cs="Times New Roman"/>
          <w:sz w:val="24"/>
          <w:szCs w:val="24"/>
        </w:rPr>
        <w:t xml:space="preserve">e acordo com os resultados, indivíduos com mestrado possuem rendimentos </w:t>
      </w:r>
      <w:r w:rsidRPr="00752F3B">
        <w:rPr>
          <w:rFonts w:ascii="Times New Roman" w:hAnsi="Times New Roman" w:cs="Times New Roman"/>
          <w:sz w:val="24"/>
          <w:szCs w:val="24"/>
        </w:rPr>
        <w:t xml:space="preserve">59% mais altos que os </w:t>
      </w:r>
      <w:r w:rsidR="009A5FBC" w:rsidRPr="00752F3B">
        <w:rPr>
          <w:rFonts w:ascii="Times New Roman" w:hAnsi="Times New Roman" w:cs="Times New Roman"/>
          <w:sz w:val="24"/>
          <w:szCs w:val="24"/>
        </w:rPr>
        <w:t>que possuem apenas graduação, e para os trabalhadores com doutorado</w:t>
      </w:r>
      <w:r w:rsidR="002C7D19" w:rsidRPr="00752F3B">
        <w:rPr>
          <w:rFonts w:ascii="Times New Roman" w:hAnsi="Times New Roman" w:cs="Times New Roman"/>
          <w:sz w:val="24"/>
          <w:szCs w:val="24"/>
        </w:rPr>
        <w:t>,</w:t>
      </w:r>
      <w:r w:rsidR="009A5FBC" w:rsidRPr="00752F3B">
        <w:rPr>
          <w:rFonts w:ascii="Times New Roman" w:hAnsi="Times New Roman" w:cs="Times New Roman"/>
          <w:sz w:val="24"/>
          <w:szCs w:val="24"/>
        </w:rPr>
        <w:t xml:space="preserve"> </w:t>
      </w:r>
      <w:r w:rsidR="00D73C67" w:rsidRPr="00752F3B">
        <w:rPr>
          <w:rFonts w:ascii="Times New Roman" w:hAnsi="Times New Roman" w:cs="Times New Roman"/>
          <w:sz w:val="24"/>
          <w:szCs w:val="24"/>
        </w:rPr>
        <w:t xml:space="preserve">os diferenciais em relação a esse último grupo </w:t>
      </w:r>
      <w:r w:rsidR="009A5FBC" w:rsidRPr="00752F3B">
        <w:rPr>
          <w:rFonts w:ascii="Times New Roman" w:hAnsi="Times New Roman" w:cs="Times New Roman"/>
          <w:sz w:val="24"/>
          <w:szCs w:val="24"/>
        </w:rPr>
        <w:t xml:space="preserve">são ainda mais </w:t>
      </w:r>
      <w:r w:rsidR="00D73C67" w:rsidRPr="00752F3B">
        <w:rPr>
          <w:rFonts w:ascii="Times New Roman" w:hAnsi="Times New Roman" w:cs="Times New Roman"/>
          <w:sz w:val="24"/>
          <w:szCs w:val="24"/>
        </w:rPr>
        <w:t>acentuados</w:t>
      </w:r>
      <w:r w:rsidRPr="00752F3B">
        <w:rPr>
          <w:rFonts w:ascii="Times New Roman" w:hAnsi="Times New Roman" w:cs="Times New Roman"/>
          <w:sz w:val="24"/>
          <w:szCs w:val="24"/>
        </w:rPr>
        <w:t xml:space="preserve"> (95%)</w:t>
      </w:r>
      <w:r w:rsidR="009A5FBC" w:rsidRPr="00752F3B">
        <w:rPr>
          <w:rFonts w:ascii="Times New Roman" w:hAnsi="Times New Roman" w:cs="Times New Roman"/>
          <w:sz w:val="24"/>
          <w:szCs w:val="24"/>
        </w:rPr>
        <w:t>.</w:t>
      </w:r>
    </w:p>
    <w:p w:rsidR="00F119E8" w:rsidRPr="00752F3B" w:rsidRDefault="009A5FBC" w:rsidP="00752F3B">
      <w:pPr>
        <w:spacing w:line="240" w:lineRule="auto"/>
        <w:contextualSpacing/>
        <w:jc w:val="both"/>
        <w:rPr>
          <w:rFonts w:ascii="Times New Roman" w:hAnsi="Times New Roman" w:cs="Times New Roman"/>
          <w:sz w:val="24"/>
          <w:szCs w:val="24"/>
        </w:rPr>
      </w:pPr>
      <w:r w:rsidRPr="00752F3B">
        <w:rPr>
          <w:rFonts w:ascii="Times New Roman" w:hAnsi="Times New Roman" w:cs="Times New Roman"/>
          <w:sz w:val="24"/>
          <w:szCs w:val="24"/>
        </w:rPr>
        <w:tab/>
        <w:t xml:space="preserve">Nas colunas (2) e (3) da tabela 3, são mostrados os resultados estimados para os homens e as mulheres. Geralmente, as diferenças nos rendimentos de cada área em relação ao grupo com formação na área de educação são mais acentuadas entre os homens do que entre as mulheres, principalmente para os cursos na área de serviços. Para as áreas de Direito e </w:t>
      </w:r>
      <w:r w:rsidR="002C7D19" w:rsidRPr="00752F3B">
        <w:rPr>
          <w:rFonts w:ascii="Times New Roman" w:hAnsi="Times New Roman" w:cs="Times New Roman"/>
          <w:sz w:val="24"/>
          <w:szCs w:val="24"/>
        </w:rPr>
        <w:t xml:space="preserve">de </w:t>
      </w:r>
      <w:r w:rsidRPr="00752F3B">
        <w:rPr>
          <w:rFonts w:ascii="Times New Roman" w:hAnsi="Times New Roman" w:cs="Times New Roman"/>
          <w:sz w:val="24"/>
          <w:szCs w:val="24"/>
        </w:rPr>
        <w:t>Humanidades e</w:t>
      </w:r>
      <w:r w:rsidR="002C7D19" w:rsidRPr="00752F3B">
        <w:rPr>
          <w:rFonts w:ascii="Times New Roman" w:hAnsi="Times New Roman" w:cs="Times New Roman"/>
          <w:sz w:val="24"/>
          <w:szCs w:val="24"/>
        </w:rPr>
        <w:t xml:space="preserve"> Artes</w:t>
      </w:r>
      <w:r w:rsidRPr="00752F3B">
        <w:rPr>
          <w:rFonts w:ascii="Times New Roman" w:hAnsi="Times New Roman" w:cs="Times New Roman"/>
          <w:sz w:val="24"/>
          <w:szCs w:val="24"/>
        </w:rPr>
        <w:t>, as diferenças estimadas nos rendimentos em relação à Educação são maiores para as mulheres.</w:t>
      </w:r>
      <w:r w:rsidR="00792000" w:rsidRPr="00752F3B">
        <w:rPr>
          <w:rFonts w:ascii="Times New Roman" w:hAnsi="Times New Roman" w:cs="Times New Roman"/>
          <w:sz w:val="24"/>
          <w:szCs w:val="24"/>
        </w:rPr>
        <w:t xml:space="preserve"> Já o diferencial de rendimentos entre mestres e graduados é igual para homens e mulheres, em torno de 60%. Para as mulheres que se </w:t>
      </w:r>
      <w:r w:rsidR="00792000" w:rsidRPr="00752F3B">
        <w:rPr>
          <w:rFonts w:ascii="Times New Roman" w:hAnsi="Times New Roman" w:cs="Times New Roman"/>
          <w:sz w:val="24"/>
          <w:szCs w:val="24"/>
        </w:rPr>
        <w:lastRenderedPageBreak/>
        <w:t xml:space="preserve">doutoram o ganho em relação as </w:t>
      </w:r>
      <w:proofErr w:type="gramStart"/>
      <w:r w:rsidR="00792000" w:rsidRPr="00752F3B">
        <w:rPr>
          <w:rFonts w:ascii="Times New Roman" w:hAnsi="Times New Roman" w:cs="Times New Roman"/>
          <w:sz w:val="24"/>
          <w:szCs w:val="24"/>
        </w:rPr>
        <w:t>que completam apenas a graduação é bem maior que o ganho recebido pelos homens que fazem doutorado em relação aos que</w:t>
      </w:r>
      <w:proofErr w:type="gramEnd"/>
      <w:r w:rsidR="00792000" w:rsidRPr="00752F3B">
        <w:rPr>
          <w:rFonts w:ascii="Times New Roman" w:hAnsi="Times New Roman" w:cs="Times New Roman"/>
          <w:sz w:val="24"/>
          <w:szCs w:val="24"/>
        </w:rPr>
        <w:t xml:space="preserve"> só fazem </w:t>
      </w:r>
      <w:r w:rsidR="00F119E8" w:rsidRPr="00752F3B">
        <w:rPr>
          <w:rFonts w:ascii="Times New Roman" w:hAnsi="Times New Roman" w:cs="Times New Roman"/>
          <w:sz w:val="24"/>
          <w:szCs w:val="24"/>
        </w:rPr>
        <w:t xml:space="preserve">a </w:t>
      </w:r>
      <w:r w:rsidR="00792000" w:rsidRPr="00752F3B">
        <w:rPr>
          <w:rFonts w:ascii="Times New Roman" w:hAnsi="Times New Roman" w:cs="Times New Roman"/>
          <w:sz w:val="24"/>
          <w:szCs w:val="24"/>
        </w:rPr>
        <w:t>graduação.</w:t>
      </w:r>
    </w:p>
    <w:p w:rsidR="009A5FBC" w:rsidRDefault="00F119E8" w:rsidP="00752F3B">
      <w:pPr>
        <w:spacing w:line="240" w:lineRule="auto"/>
        <w:contextualSpacing/>
        <w:jc w:val="both"/>
        <w:rPr>
          <w:rFonts w:ascii="Times New Roman" w:hAnsi="Times New Roman" w:cs="Times New Roman"/>
          <w:sz w:val="24"/>
          <w:szCs w:val="24"/>
        </w:rPr>
      </w:pPr>
      <w:r w:rsidRPr="00752F3B">
        <w:rPr>
          <w:rFonts w:ascii="Times New Roman" w:hAnsi="Times New Roman" w:cs="Times New Roman"/>
          <w:sz w:val="24"/>
          <w:szCs w:val="24"/>
        </w:rPr>
        <w:tab/>
        <w:t>Os resultados acima encontrados seguem a literatura internacional</w:t>
      </w:r>
      <w:r w:rsidR="00FF5C29" w:rsidRPr="00752F3B">
        <w:rPr>
          <w:rFonts w:ascii="Times New Roman" w:hAnsi="Times New Roman" w:cs="Times New Roman"/>
          <w:sz w:val="24"/>
          <w:szCs w:val="24"/>
        </w:rPr>
        <w:t xml:space="preserve"> (</w:t>
      </w:r>
      <w:proofErr w:type="spellStart"/>
      <w:r w:rsidR="0090788F" w:rsidRPr="00752F3B">
        <w:rPr>
          <w:rFonts w:ascii="Times New Roman" w:hAnsi="Times New Roman" w:cs="Times New Roman"/>
          <w:sz w:val="24"/>
          <w:szCs w:val="24"/>
        </w:rPr>
        <w:t>Altonji</w:t>
      </w:r>
      <w:proofErr w:type="spellEnd"/>
      <w:r w:rsidR="0090788F" w:rsidRPr="00752F3B">
        <w:rPr>
          <w:rFonts w:ascii="Times New Roman" w:hAnsi="Times New Roman" w:cs="Times New Roman"/>
          <w:sz w:val="24"/>
          <w:szCs w:val="24"/>
        </w:rPr>
        <w:t xml:space="preserve">, 1993, </w:t>
      </w:r>
      <w:proofErr w:type="spellStart"/>
      <w:r w:rsidR="0090788F" w:rsidRPr="00752F3B">
        <w:rPr>
          <w:rFonts w:ascii="Times New Roman" w:hAnsi="Times New Roman" w:cs="Times New Roman"/>
          <w:sz w:val="24"/>
          <w:szCs w:val="24"/>
        </w:rPr>
        <w:t>Bundell</w:t>
      </w:r>
      <w:proofErr w:type="spellEnd"/>
      <w:r w:rsidR="0090788F" w:rsidRPr="00752F3B">
        <w:rPr>
          <w:rFonts w:ascii="Times New Roman" w:hAnsi="Times New Roman" w:cs="Times New Roman"/>
          <w:sz w:val="24"/>
          <w:szCs w:val="24"/>
        </w:rPr>
        <w:t xml:space="preserve"> </w:t>
      </w:r>
      <w:proofErr w:type="spellStart"/>
      <w:proofErr w:type="gramStart"/>
      <w:r w:rsidR="0090788F" w:rsidRPr="00752F3B">
        <w:rPr>
          <w:rFonts w:ascii="Times New Roman" w:hAnsi="Times New Roman" w:cs="Times New Roman"/>
          <w:sz w:val="24"/>
          <w:szCs w:val="24"/>
        </w:rPr>
        <w:t>et</w:t>
      </w:r>
      <w:proofErr w:type="spellEnd"/>
      <w:proofErr w:type="gramEnd"/>
      <w:r w:rsidR="0090788F" w:rsidRPr="00752F3B">
        <w:rPr>
          <w:rFonts w:ascii="Times New Roman" w:hAnsi="Times New Roman" w:cs="Times New Roman"/>
          <w:sz w:val="24"/>
          <w:szCs w:val="24"/>
        </w:rPr>
        <w:t xml:space="preserve"> al., 2000; </w:t>
      </w:r>
      <w:proofErr w:type="spellStart"/>
      <w:r w:rsidR="0090788F" w:rsidRPr="00752F3B">
        <w:rPr>
          <w:rFonts w:ascii="Times New Roman" w:hAnsi="Times New Roman" w:cs="Times New Roman"/>
          <w:sz w:val="24"/>
          <w:szCs w:val="24"/>
        </w:rPr>
        <w:t>Finnie</w:t>
      </w:r>
      <w:proofErr w:type="spellEnd"/>
      <w:r w:rsidR="0090788F" w:rsidRPr="00752F3B">
        <w:rPr>
          <w:rFonts w:ascii="Times New Roman" w:hAnsi="Times New Roman" w:cs="Times New Roman"/>
          <w:sz w:val="24"/>
          <w:szCs w:val="24"/>
        </w:rPr>
        <w:t xml:space="preserve"> e </w:t>
      </w:r>
      <w:proofErr w:type="spellStart"/>
      <w:r w:rsidR="0090788F" w:rsidRPr="00752F3B">
        <w:rPr>
          <w:rFonts w:ascii="Times New Roman" w:hAnsi="Times New Roman" w:cs="Times New Roman"/>
          <w:sz w:val="24"/>
          <w:szCs w:val="24"/>
        </w:rPr>
        <w:t>Frenette</w:t>
      </w:r>
      <w:proofErr w:type="spellEnd"/>
      <w:r w:rsidR="0090788F" w:rsidRPr="00752F3B">
        <w:rPr>
          <w:rFonts w:ascii="Times New Roman" w:hAnsi="Times New Roman" w:cs="Times New Roman"/>
          <w:sz w:val="24"/>
          <w:szCs w:val="24"/>
        </w:rPr>
        <w:t xml:space="preserve">, 2003 e Kelly </w:t>
      </w:r>
      <w:proofErr w:type="spellStart"/>
      <w:r w:rsidR="0090788F" w:rsidRPr="00752F3B">
        <w:rPr>
          <w:rFonts w:ascii="Times New Roman" w:hAnsi="Times New Roman" w:cs="Times New Roman"/>
          <w:sz w:val="24"/>
          <w:szCs w:val="24"/>
        </w:rPr>
        <w:t>et</w:t>
      </w:r>
      <w:proofErr w:type="spellEnd"/>
      <w:r w:rsidR="0090788F" w:rsidRPr="00752F3B">
        <w:rPr>
          <w:rFonts w:ascii="Times New Roman" w:hAnsi="Times New Roman" w:cs="Times New Roman"/>
          <w:sz w:val="24"/>
          <w:szCs w:val="24"/>
        </w:rPr>
        <w:t xml:space="preserve"> al. , 2010)</w:t>
      </w:r>
      <w:r w:rsidRPr="00752F3B">
        <w:rPr>
          <w:rFonts w:ascii="Times New Roman" w:hAnsi="Times New Roman" w:cs="Times New Roman"/>
          <w:sz w:val="24"/>
          <w:szCs w:val="24"/>
        </w:rPr>
        <w:t xml:space="preserve">, onde </w:t>
      </w:r>
      <w:r w:rsidR="0090788F" w:rsidRPr="00752F3B">
        <w:rPr>
          <w:rFonts w:ascii="Times New Roman" w:hAnsi="Times New Roman" w:cs="Times New Roman"/>
          <w:sz w:val="24"/>
          <w:szCs w:val="24"/>
        </w:rPr>
        <w:t xml:space="preserve">os trabalhadores ocupados com formação nas áreas de engenharia e ciências usualmente são mais bem remunerados que os trabalhadores das áreas sociais e da humanidade. Os mesmos resultados são encontrados para o caso brasileiro em </w:t>
      </w:r>
      <w:proofErr w:type="spellStart"/>
      <w:r w:rsidR="0090788F" w:rsidRPr="00752F3B">
        <w:rPr>
          <w:rFonts w:ascii="Times New Roman" w:hAnsi="Times New Roman" w:cs="Times New Roman"/>
          <w:sz w:val="24"/>
          <w:szCs w:val="24"/>
        </w:rPr>
        <w:t>Tafner</w:t>
      </w:r>
      <w:proofErr w:type="spellEnd"/>
      <w:r w:rsidR="0090788F" w:rsidRPr="00752F3B">
        <w:rPr>
          <w:rFonts w:ascii="Times New Roman" w:hAnsi="Times New Roman" w:cs="Times New Roman"/>
          <w:sz w:val="24"/>
          <w:szCs w:val="24"/>
        </w:rPr>
        <w:t xml:space="preserve"> e Carvalho (2008). As diferenças entre homens e mulheres também estão em conformidade com o que é usualmente encontrado na literatura.</w:t>
      </w:r>
    </w:p>
    <w:p w:rsidR="00697DA3" w:rsidRPr="00752F3B" w:rsidRDefault="00697DA3" w:rsidP="00752F3B">
      <w:pPr>
        <w:spacing w:line="240" w:lineRule="auto"/>
        <w:contextualSpacing/>
        <w:jc w:val="both"/>
        <w:rPr>
          <w:rFonts w:ascii="Times New Roman" w:hAnsi="Times New Roman" w:cs="Times New Roman"/>
          <w:sz w:val="24"/>
          <w:szCs w:val="24"/>
        </w:rPr>
      </w:pPr>
    </w:p>
    <w:p w:rsidR="009A23ED" w:rsidRPr="00752F3B" w:rsidRDefault="00832748" w:rsidP="00752F3B">
      <w:pPr>
        <w:spacing w:line="240" w:lineRule="auto"/>
        <w:contextualSpacing/>
        <w:jc w:val="both"/>
        <w:rPr>
          <w:rFonts w:ascii="Times New Roman" w:hAnsi="Times New Roman" w:cs="Times New Roman"/>
          <w:sz w:val="24"/>
          <w:szCs w:val="24"/>
        </w:rPr>
      </w:pPr>
      <w:r w:rsidRPr="00752F3B">
        <w:rPr>
          <w:rFonts w:ascii="Times New Roman" w:hAnsi="Times New Roman" w:cs="Times New Roman"/>
          <w:noProof/>
          <w:sz w:val="24"/>
          <w:szCs w:val="24"/>
          <w:lang w:eastAsia="pt-BR"/>
        </w:rPr>
        <w:drawing>
          <wp:inline distT="0" distB="0" distL="0" distR="0">
            <wp:extent cx="5669280" cy="6658898"/>
            <wp:effectExtent l="19050" t="0" r="7620" b="0"/>
            <wp:docPr id="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70440" cy="6660261"/>
                    </a:xfrm>
                    <a:prstGeom prst="rect">
                      <a:avLst/>
                    </a:prstGeom>
                    <a:noFill/>
                    <a:ln>
                      <a:noFill/>
                    </a:ln>
                  </pic:spPr>
                </pic:pic>
              </a:graphicData>
            </a:graphic>
          </wp:inline>
        </w:drawing>
      </w:r>
    </w:p>
    <w:p w:rsidR="00832748" w:rsidRDefault="00832748" w:rsidP="00752F3B">
      <w:pPr>
        <w:spacing w:line="240" w:lineRule="auto"/>
        <w:contextualSpacing/>
        <w:jc w:val="both"/>
        <w:rPr>
          <w:rFonts w:ascii="Times New Roman" w:hAnsi="Times New Roman" w:cs="Times New Roman"/>
          <w:sz w:val="24"/>
          <w:szCs w:val="24"/>
        </w:rPr>
      </w:pPr>
    </w:p>
    <w:p w:rsidR="00697DA3" w:rsidRDefault="00697DA3" w:rsidP="00752F3B">
      <w:pPr>
        <w:spacing w:line="240" w:lineRule="auto"/>
        <w:contextualSpacing/>
        <w:jc w:val="both"/>
        <w:rPr>
          <w:rFonts w:ascii="Times New Roman" w:hAnsi="Times New Roman" w:cs="Times New Roman"/>
          <w:sz w:val="24"/>
          <w:szCs w:val="24"/>
        </w:rPr>
      </w:pPr>
    </w:p>
    <w:p w:rsidR="00697DA3" w:rsidRDefault="00697DA3" w:rsidP="00752F3B">
      <w:pPr>
        <w:spacing w:line="240" w:lineRule="auto"/>
        <w:contextualSpacing/>
        <w:jc w:val="both"/>
        <w:rPr>
          <w:rFonts w:ascii="Times New Roman" w:hAnsi="Times New Roman" w:cs="Times New Roman"/>
          <w:sz w:val="24"/>
          <w:szCs w:val="24"/>
        </w:rPr>
      </w:pPr>
    </w:p>
    <w:p w:rsidR="00697DA3" w:rsidRDefault="00697DA3" w:rsidP="00752F3B">
      <w:pPr>
        <w:spacing w:line="240" w:lineRule="auto"/>
        <w:contextualSpacing/>
        <w:jc w:val="both"/>
        <w:rPr>
          <w:rFonts w:ascii="Times New Roman" w:hAnsi="Times New Roman" w:cs="Times New Roman"/>
          <w:sz w:val="24"/>
          <w:szCs w:val="24"/>
        </w:rPr>
      </w:pPr>
    </w:p>
    <w:p w:rsidR="00697DA3" w:rsidRPr="00752F3B" w:rsidRDefault="00697DA3" w:rsidP="00752F3B">
      <w:pPr>
        <w:spacing w:line="240" w:lineRule="auto"/>
        <w:contextualSpacing/>
        <w:jc w:val="both"/>
        <w:rPr>
          <w:rFonts w:ascii="Times New Roman" w:hAnsi="Times New Roman" w:cs="Times New Roman"/>
          <w:sz w:val="24"/>
          <w:szCs w:val="24"/>
        </w:rPr>
      </w:pPr>
    </w:p>
    <w:p w:rsidR="002C0598" w:rsidRPr="00752F3B" w:rsidRDefault="003C6977" w:rsidP="00752F3B">
      <w:pPr>
        <w:spacing w:line="240" w:lineRule="auto"/>
        <w:contextualSpacing/>
        <w:jc w:val="both"/>
        <w:rPr>
          <w:rFonts w:ascii="Times New Roman" w:hAnsi="Times New Roman" w:cs="Times New Roman"/>
          <w:b/>
          <w:sz w:val="24"/>
          <w:szCs w:val="24"/>
        </w:rPr>
      </w:pPr>
      <w:r w:rsidRPr="00752F3B">
        <w:rPr>
          <w:rFonts w:ascii="Times New Roman" w:hAnsi="Times New Roman" w:cs="Times New Roman"/>
          <w:b/>
          <w:sz w:val="24"/>
          <w:szCs w:val="24"/>
        </w:rPr>
        <w:lastRenderedPageBreak/>
        <w:t>5</w:t>
      </w:r>
      <w:r w:rsidR="002C0598" w:rsidRPr="00752F3B">
        <w:rPr>
          <w:rFonts w:ascii="Times New Roman" w:hAnsi="Times New Roman" w:cs="Times New Roman"/>
          <w:b/>
          <w:sz w:val="24"/>
          <w:szCs w:val="24"/>
        </w:rPr>
        <w:t>.2</w:t>
      </w:r>
      <w:r w:rsidR="00697DA3">
        <w:rPr>
          <w:rFonts w:ascii="Times New Roman" w:hAnsi="Times New Roman" w:cs="Times New Roman"/>
          <w:b/>
          <w:sz w:val="24"/>
          <w:szCs w:val="24"/>
        </w:rPr>
        <w:t>.</w:t>
      </w:r>
      <w:r w:rsidR="002C0598" w:rsidRPr="00752F3B">
        <w:rPr>
          <w:rFonts w:ascii="Times New Roman" w:hAnsi="Times New Roman" w:cs="Times New Roman"/>
          <w:b/>
          <w:sz w:val="24"/>
          <w:szCs w:val="24"/>
        </w:rPr>
        <w:t xml:space="preserve"> Desajustes entre área de formação e ocupação</w:t>
      </w:r>
    </w:p>
    <w:p w:rsidR="00EF296C" w:rsidRPr="00752F3B" w:rsidRDefault="002C0598" w:rsidP="00752F3B">
      <w:pPr>
        <w:spacing w:line="240" w:lineRule="auto"/>
        <w:contextualSpacing/>
        <w:jc w:val="both"/>
        <w:rPr>
          <w:rFonts w:ascii="Times New Roman" w:hAnsi="Times New Roman" w:cs="Times New Roman"/>
          <w:sz w:val="24"/>
          <w:szCs w:val="24"/>
        </w:rPr>
      </w:pPr>
      <w:r w:rsidRPr="00752F3B">
        <w:rPr>
          <w:rFonts w:ascii="Times New Roman" w:hAnsi="Times New Roman" w:cs="Times New Roman"/>
          <w:sz w:val="24"/>
          <w:szCs w:val="24"/>
        </w:rPr>
        <w:tab/>
      </w:r>
      <w:r w:rsidR="007A1EA4" w:rsidRPr="00752F3B">
        <w:rPr>
          <w:rFonts w:ascii="Times New Roman" w:hAnsi="Times New Roman" w:cs="Times New Roman"/>
          <w:sz w:val="24"/>
          <w:szCs w:val="24"/>
        </w:rPr>
        <w:t>Os resultados p</w:t>
      </w:r>
      <w:r w:rsidRPr="00752F3B">
        <w:rPr>
          <w:rFonts w:ascii="Times New Roman" w:hAnsi="Times New Roman" w:cs="Times New Roman"/>
          <w:sz w:val="24"/>
          <w:szCs w:val="24"/>
        </w:rPr>
        <w:t xml:space="preserve">ara o total da amostra, </w:t>
      </w:r>
      <w:r w:rsidR="007A1EA4" w:rsidRPr="00752F3B">
        <w:rPr>
          <w:rFonts w:ascii="Times New Roman" w:hAnsi="Times New Roman" w:cs="Times New Roman"/>
          <w:sz w:val="24"/>
          <w:szCs w:val="24"/>
        </w:rPr>
        <w:t>na coluna (1)</w:t>
      </w:r>
      <w:r w:rsidR="007D633D" w:rsidRPr="00752F3B">
        <w:rPr>
          <w:rFonts w:ascii="Times New Roman" w:hAnsi="Times New Roman" w:cs="Times New Roman"/>
          <w:sz w:val="24"/>
          <w:szCs w:val="24"/>
        </w:rPr>
        <w:t xml:space="preserve"> da tabela 4</w:t>
      </w:r>
      <w:r w:rsidR="007A1EA4" w:rsidRPr="00752F3B">
        <w:rPr>
          <w:rFonts w:ascii="Times New Roman" w:hAnsi="Times New Roman" w:cs="Times New Roman"/>
          <w:sz w:val="24"/>
          <w:szCs w:val="24"/>
        </w:rPr>
        <w:t xml:space="preserve">, mostram que </w:t>
      </w:r>
      <w:r w:rsidRPr="00752F3B">
        <w:rPr>
          <w:rFonts w:ascii="Times New Roman" w:hAnsi="Times New Roman" w:cs="Times New Roman"/>
          <w:sz w:val="24"/>
          <w:szCs w:val="24"/>
        </w:rPr>
        <w:t xml:space="preserve">a probabilidade do trabalhador ter uma ocupação diretamente relacionada com a sua formação é maior </w:t>
      </w:r>
      <w:r w:rsidR="007A1EA4" w:rsidRPr="00752F3B">
        <w:rPr>
          <w:rFonts w:ascii="Times New Roman" w:hAnsi="Times New Roman" w:cs="Times New Roman"/>
          <w:sz w:val="24"/>
          <w:szCs w:val="24"/>
        </w:rPr>
        <w:t xml:space="preserve">em quase todas as áreas  em comparação com </w:t>
      </w:r>
      <w:r w:rsidRPr="00752F3B">
        <w:rPr>
          <w:rFonts w:ascii="Times New Roman" w:hAnsi="Times New Roman" w:cs="Times New Roman"/>
          <w:sz w:val="24"/>
          <w:szCs w:val="24"/>
        </w:rPr>
        <w:t xml:space="preserve">os indivíduos com formação na área de educação, mantendo os demais fatores constantes. </w:t>
      </w:r>
      <w:r w:rsidR="00E065FF" w:rsidRPr="00752F3B">
        <w:rPr>
          <w:rFonts w:ascii="Times New Roman" w:hAnsi="Times New Roman" w:cs="Times New Roman"/>
          <w:sz w:val="24"/>
          <w:szCs w:val="24"/>
        </w:rPr>
        <w:t xml:space="preserve">A única exceção nessa tendência é a área de Humanidades e </w:t>
      </w:r>
      <w:r w:rsidR="00EF296C" w:rsidRPr="00752F3B">
        <w:rPr>
          <w:rFonts w:ascii="Times New Roman" w:hAnsi="Times New Roman" w:cs="Times New Roman"/>
          <w:sz w:val="24"/>
          <w:szCs w:val="24"/>
        </w:rPr>
        <w:t xml:space="preserve">Artes </w:t>
      </w:r>
      <w:r w:rsidR="00E065FF" w:rsidRPr="00752F3B">
        <w:rPr>
          <w:rFonts w:ascii="Times New Roman" w:hAnsi="Times New Roman" w:cs="Times New Roman"/>
          <w:sz w:val="24"/>
          <w:szCs w:val="24"/>
        </w:rPr>
        <w:t>que apresenta um efeito marginal estimado negativo</w:t>
      </w:r>
      <w:r w:rsidR="00EF296C" w:rsidRPr="00752F3B">
        <w:rPr>
          <w:rFonts w:ascii="Times New Roman" w:hAnsi="Times New Roman" w:cs="Times New Roman"/>
          <w:sz w:val="24"/>
          <w:szCs w:val="24"/>
        </w:rPr>
        <w:t xml:space="preserve"> (-</w:t>
      </w:r>
      <w:proofErr w:type="gramStart"/>
      <w:r w:rsidR="00EF296C" w:rsidRPr="00752F3B">
        <w:rPr>
          <w:rFonts w:ascii="Times New Roman" w:hAnsi="Times New Roman" w:cs="Times New Roman"/>
          <w:sz w:val="24"/>
          <w:szCs w:val="24"/>
        </w:rPr>
        <w:t>0,</w:t>
      </w:r>
      <w:proofErr w:type="gramEnd"/>
      <w:r w:rsidR="00EF296C" w:rsidRPr="00752F3B">
        <w:rPr>
          <w:rFonts w:ascii="Times New Roman" w:hAnsi="Times New Roman" w:cs="Times New Roman"/>
          <w:sz w:val="24"/>
          <w:szCs w:val="24"/>
        </w:rPr>
        <w:t>088)</w:t>
      </w:r>
      <w:r w:rsidR="00E065FF" w:rsidRPr="00752F3B">
        <w:rPr>
          <w:rFonts w:ascii="Times New Roman" w:hAnsi="Times New Roman" w:cs="Times New Roman"/>
          <w:sz w:val="24"/>
          <w:szCs w:val="24"/>
        </w:rPr>
        <w:t xml:space="preserve"> em relação á educação. </w:t>
      </w:r>
    </w:p>
    <w:p w:rsidR="00EF296C" w:rsidRPr="00752F3B" w:rsidRDefault="002C0598"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 xml:space="preserve">Para um indivíduo com formação na área de saúde, </w:t>
      </w:r>
      <w:r w:rsidR="00A8523D" w:rsidRPr="00752F3B">
        <w:rPr>
          <w:rFonts w:ascii="Times New Roman" w:hAnsi="Times New Roman" w:cs="Times New Roman"/>
          <w:sz w:val="24"/>
          <w:szCs w:val="24"/>
        </w:rPr>
        <w:t xml:space="preserve">por exemplo, </w:t>
      </w:r>
      <w:r w:rsidRPr="00752F3B">
        <w:rPr>
          <w:rFonts w:ascii="Times New Roman" w:hAnsi="Times New Roman" w:cs="Times New Roman"/>
          <w:sz w:val="24"/>
          <w:szCs w:val="24"/>
        </w:rPr>
        <w:t xml:space="preserve">a probabilidade de ter uma ocupação relacionada com a sua formação é 44 pontos </w:t>
      </w:r>
      <w:proofErr w:type="gramStart"/>
      <w:r w:rsidRPr="00752F3B">
        <w:rPr>
          <w:rFonts w:ascii="Times New Roman" w:hAnsi="Times New Roman" w:cs="Times New Roman"/>
          <w:sz w:val="24"/>
          <w:szCs w:val="24"/>
        </w:rPr>
        <w:t>percentuais maior</w:t>
      </w:r>
      <w:proofErr w:type="gramEnd"/>
      <w:r w:rsidRPr="00752F3B">
        <w:rPr>
          <w:rFonts w:ascii="Times New Roman" w:hAnsi="Times New Roman" w:cs="Times New Roman"/>
          <w:sz w:val="24"/>
          <w:szCs w:val="24"/>
        </w:rPr>
        <w:t xml:space="preserve"> do que para um indivíduo com formação na área de Educação</w:t>
      </w:r>
      <w:r w:rsidR="00A8523D" w:rsidRPr="00752F3B">
        <w:rPr>
          <w:rStyle w:val="Refdenotaderodap"/>
          <w:rFonts w:ascii="Times New Roman" w:hAnsi="Times New Roman" w:cs="Times New Roman"/>
          <w:sz w:val="24"/>
          <w:szCs w:val="24"/>
        </w:rPr>
        <w:footnoteReference w:id="9"/>
      </w:r>
      <w:r w:rsidRPr="00752F3B">
        <w:rPr>
          <w:rFonts w:ascii="Times New Roman" w:hAnsi="Times New Roman" w:cs="Times New Roman"/>
          <w:sz w:val="24"/>
          <w:szCs w:val="24"/>
        </w:rPr>
        <w:t xml:space="preserve">.  </w:t>
      </w:r>
    </w:p>
    <w:p w:rsidR="002C0598" w:rsidRPr="00752F3B" w:rsidRDefault="002C0598"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Trabalhadores com pós-graduação</w:t>
      </w:r>
      <w:r w:rsidR="00F56D84" w:rsidRPr="00752F3B">
        <w:rPr>
          <w:rFonts w:ascii="Times New Roman" w:hAnsi="Times New Roman" w:cs="Times New Roman"/>
          <w:sz w:val="24"/>
          <w:szCs w:val="24"/>
        </w:rPr>
        <w:t>, principalmente os que possuem doutorado,</w:t>
      </w:r>
      <w:r w:rsidRPr="00752F3B">
        <w:rPr>
          <w:rFonts w:ascii="Times New Roman" w:hAnsi="Times New Roman" w:cs="Times New Roman"/>
          <w:sz w:val="24"/>
          <w:szCs w:val="24"/>
        </w:rPr>
        <w:t xml:space="preserve"> parecem muito mais propensos a terem uma ocupação diretamente relacionada com a área de formação (que nesse caso é definida pelo curso</w:t>
      </w:r>
      <w:r w:rsidR="00A8523D" w:rsidRPr="00752F3B">
        <w:rPr>
          <w:rFonts w:ascii="Times New Roman" w:hAnsi="Times New Roman" w:cs="Times New Roman"/>
          <w:sz w:val="24"/>
          <w:szCs w:val="24"/>
        </w:rPr>
        <w:t xml:space="preserve"> de pós-graduação mais elevado)</w:t>
      </w:r>
      <w:r w:rsidRPr="00752F3B">
        <w:rPr>
          <w:rFonts w:ascii="Times New Roman" w:hAnsi="Times New Roman" w:cs="Times New Roman"/>
          <w:sz w:val="24"/>
          <w:szCs w:val="24"/>
        </w:rPr>
        <w:t xml:space="preserve">. </w:t>
      </w:r>
      <w:r w:rsidR="00A8523D" w:rsidRPr="00752F3B">
        <w:rPr>
          <w:rFonts w:ascii="Times New Roman" w:hAnsi="Times New Roman" w:cs="Times New Roman"/>
          <w:sz w:val="24"/>
          <w:szCs w:val="24"/>
        </w:rPr>
        <w:t xml:space="preserve">A probabilidade de um </w:t>
      </w:r>
      <w:r w:rsidR="00824234" w:rsidRPr="00752F3B">
        <w:rPr>
          <w:rFonts w:ascii="Times New Roman" w:hAnsi="Times New Roman" w:cs="Times New Roman"/>
          <w:sz w:val="24"/>
          <w:szCs w:val="24"/>
        </w:rPr>
        <w:t xml:space="preserve">indivíduo com doutorado </w:t>
      </w:r>
      <w:r w:rsidR="001F7ABF" w:rsidRPr="00752F3B">
        <w:rPr>
          <w:rFonts w:ascii="Times New Roman" w:hAnsi="Times New Roman" w:cs="Times New Roman"/>
          <w:sz w:val="24"/>
          <w:szCs w:val="24"/>
        </w:rPr>
        <w:t xml:space="preserve">trabalhar </w:t>
      </w:r>
      <w:r w:rsidR="00824234" w:rsidRPr="00752F3B">
        <w:rPr>
          <w:rFonts w:ascii="Times New Roman" w:hAnsi="Times New Roman" w:cs="Times New Roman"/>
          <w:sz w:val="24"/>
          <w:szCs w:val="24"/>
        </w:rPr>
        <w:t xml:space="preserve">em uma ocupação relacionada com a sua formação </w:t>
      </w:r>
      <w:r w:rsidR="001F7ABF" w:rsidRPr="00752F3B">
        <w:rPr>
          <w:rFonts w:ascii="Times New Roman" w:hAnsi="Times New Roman" w:cs="Times New Roman"/>
          <w:sz w:val="24"/>
          <w:szCs w:val="24"/>
        </w:rPr>
        <w:t xml:space="preserve">é </w:t>
      </w:r>
      <w:r w:rsidR="00824234" w:rsidRPr="00752F3B">
        <w:rPr>
          <w:rFonts w:ascii="Times New Roman" w:hAnsi="Times New Roman" w:cs="Times New Roman"/>
          <w:sz w:val="24"/>
          <w:szCs w:val="24"/>
        </w:rPr>
        <w:t>maior em 36 pontos percentuais qua</w:t>
      </w:r>
      <w:r w:rsidR="001F7ABF" w:rsidRPr="00752F3B">
        <w:rPr>
          <w:rFonts w:ascii="Times New Roman" w:hAnsi="Times New Roman" w:cs="Times New Roman"/>
          <w:sz w:val="24"/>
          <w:szCs w:val="24"/>
        </w:rPr>
        <w:t>ndo comparada</w:t>
      </w:r>
      <w:r w:rsidR="00824234" w:rsidRPr="00752F3B">
        <w:rPr>
          <w:rFonts w:ascii="Times New Roman" w:hAnsi="Times New Roman" w:cs="Times New Roman"/>
          <w:sz w:val="24"/>
          <w:szCs w:val="24"/>
        </w:rPr>
        <w:t xml:space="preserve"> a</w:t>
      </w:r>
      <w:r w:rsidR="001F7ABF" w:rsidRPr="00752F3B">
        <w:rPr>
          <w:rFonts w:ascii="Times New Roman" w:hAnsi="Times New Roman" w:cs="Times New Roman"/>
          <w:sz w:val="24"/>
          <w:szCs w:val="24"/>
        </w:rPr>
        <w:t xml:space="preserve"> de</w:t>
      </w:r>
      <w:r w:rsidR="00824234" w:rsidRPr="00752F3B">
        <w:rPr>
          <w:rFonts w:ascii="Times New Roman" w:hAnsi="Times New Roman" w:cs="Times New Roman"/>
          <w:sz w:val="24"/>
          <w:szCs w:val="24"/>
        </w:rPr>
        <w:t xml:space="preserve"> um indivíduo com graduação. </w:t>
      </w:r>
      <w:r w:rsidRPr="00752F3B">
        <w:rPr>
          <w:rFonts w:ascii="Times New Roman" w:hAnsi="Times New Roman" w:cs="Times New Roman"/>
          <w:sz w:val="24"/>
          <w:szCs w:val="24"/>
        </w:rPr>
        <w:t xml:space="preserve"> </w:t>
      </w:r>
      <w:r w:rsidR="00EF296C" w:rsidRPr="00752F3B">
        <w:rPr>
          <w:rFonts w:ascii="Times New Roman" w:hAnsi="Times New Roman" w:cs="Times New Roman"/>
          <w:sz w:val="24"/>
          <w:szCs w:val="24"/>
        </w:rPr>
        <w:t>Para o nível de mestrado, a diferença é de 14 pontos percentuais em relação ao trabalhador com apenas graduação.</w:t>
      </w:r>
    </w:p>
    <w:p w:rsidR="0091620C" w:rsidRPr="00752F3B" w:rsidRDefault="002C0598" w:rsidP="00752F3B">
      <w:pPr>
        <w:spacing w:line="240" w:lineRule="auto"/>
        <w:contextualSpacing/>
        <w:jc w:val="both"/>
        <w:rPr>
          <w:rFonts w:ascii="Times New Roman" w:hAnsi="Times New Roman" w:cs="Times New Roman"/>
          <w:sz w:val="24"/>
          <w:szCs w:val="24"/>
        </w:rPr>
      </w:pPr>
      <w:r w:rsidRPr="00752F3B">
        <w:rPr>
          <w:rFonts w:ascii="Times New Roman" w:hAnsi="Times New Roman" w:cs="Times New Roman"/>
          <w:sz w:val="24"/>
          <w:szCs w:val="24"/>
        </w:rPr>
        <w:tab/>
        <w:t>As</w:t>
      </w:r>
      <w:r w:rsidR="00F61AA2" w:rsidRPr="00752F3B">
        <w:rPr>
          <w:rFonts w:ascii="Times New Roman" w:hAnsi="Times New Roman" w:cs="Times New Roman"/>
          <w:sz w:val="24"/>
          <w:szCs w:val="24"/>
        </w:rPr>
        <w:t xml:space="preserve"> colunas (2) e (3) da tabela (4) mostram os resultados estimados separadamente para homens e mulheres</w:t>
      </w:r>
      <w:r w:rsidRPr="00752F3B">
        <w:rPr>
          <w:rFonts w:ascii="Times New Roman" w:hAnsi="Times New Roman" w:cs="Times New Roman"/>
          <w:sz w:val="24"/>
          <w:szCs w:val="24"/>
        </w:rPr>
        <w:t xml:space="preserve">. Para </w:t>
      </w:r>
      <w:r w:rsidR="00DB13CF" w:rsidRPr="00752F3B">
        <w:rPr>
          <w:rFonts w:ascii="Times New Roman" w:hAnsi="Times New Roman" w:cs="Times New Roman"/>
          <w:sz w:val="24"/>
          <w:szCs w:val="24"/>
        </w:rPr>
        <w:t xml:space="preserve">quase metade das </w:t>
      </w:r>
      <w:r w:rsidRPr="00752F3B">
        <w:rPr>
          <w:rFonts w:ascii="Times New Roman" w:hAnsi="Times New Roman" w:cs="Times New Roman"/>
          <w:sz w:val="24"/>
          <w:szCs w:val="24"/>
        </w:rPr>
        <w:t>áreas</w:t>
      </w:r>
      <w:r w:rsidR="00DB13CF" w:rsidRPr="00752F3B">
        <w:rPr>
          <w:rFonts w:ascii="Times New Roman" w:hAnsi="Times New Roman" w:cs="Times New Roman"/>
          <w:sz w:val="24"/>
          <w:szCs w:val="24"/>
        </w:rPr>
        <w:t>,</w:t>
      </w:r>
      <w:r w:rsidRPr="00752F3B">
        <w:rPr>
          <w:rFonts w:ascii="Times New Roman" w:hAnsi="Times New Roman" w:cs="Times New Roman"/>
          <w:sz w:val="24"/>
          <w:szCs w:val="24"/>
        </w:rPr>
        <w:t xml:space="preserve"> as diferenças em relação à educação são semelhantes quando são comparados homens e mulheres. </w:t>
      </w:r>
      <w:r w:rsidR="00DB13CF" w:rsidRPr="00752F3B">
        <w:rPr>
          <w:rFonts w:ascii="Times New Roman" w:hAnsi="Times New Roman" w:cs="Times New Roman"/>
          <w:sz w:val="24"/>
          <w:szCs w:val="24"/>
        </w:rPr>
        <w:t>Conside</w:t>
      </w:r>
      <w:r w:rsidRPr="00752F3B">
        <w:rPr>
          <w:rFonts w:ascii="Times New Roman" w:hAnsi="Times New Roman" w:cs="Times New Roman"/>
          <w:sz w:val="24"/>
          <w:szCs w:val="24"/>
        </w:rPr>
        <w:t xml:space="preserve">rando que o grupo de referência é formado pelos trabalhadores com formação na área de educação, os resultados mostram que o efeito estimado associado aos cursos de Humanidades e </w:t>
      </w:r>
      <w:r w:rsidR="00DB13CF" w:rsidRPr="00752F3B">
        <w:rPr>
          <w:rFonts w:ascii="Times New Roman" w:hAnsi="Times New Roman" w:cs="Times New Roman"/>
          <w:sz w:val="24"/>
          <w:szCs w:val="24"/>
        </w:rPr>
        <w:t xml:space="preserve">Artes </w:t>
      </w:r>
      <w:r w:rsidRPr="00752F3B">
        <w:rPr>
          <w:rFonts w:ascii="Times New Roman" w:hAnsi="Times New Roman" w:cs="Times New Roman"/>
          <w:sz w:val="24"/>
          <w:szCs w:val="24"/>
        </w:rPr>
        <w:t>é positivo p</w:t>
      </w:r>
      <w:r w:rsidR="00DB13CF" w:rsidRPr="00752F3B">
        <w:rPr>
          <w:rFonts w:ascii="Times New Roman" w:hAnsi="Times New Roman" w:cs="Times New Roman"/>
          <w:sz w:val="24"/>
          <w:szCs w:val="24"/>
        </w:rPr>
        <w:t>ara os homens e negativo para a</w:t>
      </w:r>
      <w:r w:rsidRPr="00752F3B">
        <w:rPr>
          <w:rFonts w:ascii="Times New Roman" w:hAnsi="Times New Roman" w:cs="Times New Roman"/>
          <w:sz w:val="24"/>
          <w:szCs w:val="24"/>
        </w:rPr>
        <w:t xml:space="preserve">s mulheres, </w:t>
      </w:r>
      <w:r w:rsidR="00DB13CF" w:rsidRPr="00752F3B">
        <w:rPr>
          <w:rFonts w:ascii="Times New Roman" w:hAnsi="Times New Roman" w:cs="Times New Roman"/>
          <w:sz w:val="24"/>
          <w:szCs w:val="24"/>
        </w:rPr>
        <w:t xml:space="preserve">ocorrendo </w:t>
      </w:r>
      <w:proofErr w:type="gramStart"/>
      <w:r w:rsidRPr="00752F3B">
        <w:rPr>
          <w:rFonts w:ascii="Times New Roman" w:hAnsi="Times New Roman" w:cs="Times New Roman"/>
          <w:sz w:val="24"/>
          <w:szCs w:val="24"/>
        </w:rPr>
        <w:t>o mesmo para a área de Ciências, matemática</w:t>
      </w:r>
      <w:proofErr w:type="gramEnd"/>
      <w:r w:rsidRPr="00752F3B">
        <w:rPr>
          <w:rFonts w:ascii="Times New Roman" w:hAnsi="Times New Roman" w:cs="Times New Roman"/>
          <w:sz w:val="24"/>
          <w:szCs w:val="24"/>
        </w:rPr>
        <w:t xml:space="preserve"> e computação, enquanto para os cursos na área de serviços acontece o contrário. A Tabela 3 mostra também que </w:t>
      </w:r>
      <w:r w:rsidR="0091620C" w:rsidRPr="00752F3B">
        <w:rPr>
          <w:rFonts w:ascii="Times New Roman" w:hAnsi="Times New Roman" w:cs="Times New Roman"/>
          <w:sz w:val="24"/>
          <w:szCs w:val="24"/>
        </w:rPr>
        <w:t>a probabilidade de ter uma ocupação compatível com a área de formação é maior para os trabalhadores com pós-graduação</w:t>
      </w:r>
      <w:r w:rsidR="00DB13CF" w:rsidRPr="00752F3B">
        <w:rPr>
          <w:rFonts w:ascii="Times New Roman" w:hAnsi="Times New Roman" w:cs="Times New Roman"/>
          <w:sz w:val="24"/>
          <w:szCs w:val="24"/>
        </w:rPr>
        <w:t>, tanto para os homens quanto para as mulheres</w:t>
      </w:r>
      <w:r w:rsidR="0091620C" w:rsidRPr="00752F3B">
        <w:rPr>
          <w:rFonts w:ascii="Times New Roman" w:hAnsi="Times New Roman" w:cs="Times New Roman"/>
          <w:sz w:val="24"/>
          <w:szCs w:val="24"/>
        </w:rPr>
        <w:t>.</w:t>
      </w:r>
    </w:p>
    <w:tbl>
      <w:tblPr>
        <w:tblW w:w="7901" w:type="dxa"/>
        <w:jc w:val="center"/>
        <w:tblInd w:w="57" w:type="dxa"/>
        <w:tblCellMar>
          <w:left w:w="70" w:type="dxa"/>
          <w:right w:w="70" w:type="dxa"/>
        </w:tblCellMar>
        <w:tblLook w:val="04A0"/>
      </w:tblPr>
      <w:tblGrid>
        <w:gridCol w:w="3299"/>
        <w:gridCol w:w="1534"/>
        <w:gridCol w:w="1534"/>
        <w:gridCol w:w="1534"/>
      </w:tblGrid>
      <w:tr w:rsidR="007D633D" w:rsidRPr="007D18E2" w:rsidTr="007C0F55">
        <w:trPr>
          <w:trHeight w:val="300"/>
          <w:jc w:val="center"/>
        </w:trPr>
        <w:tc>
          <w:tcPr>
            <w:tcW w:w="7901" w:type="dxa"/>
            <w:gridSpan w:val="4"/>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b/>
                <w:bCs/>
                <w:color w:val="000000"/>
                <w:sz w:val="20"/>
                <w:szCs w:val="20"/>
                <w:lang w:eastAsia="pt-BR"/>
              </w:rPr>
            </w:pPr>
            <w:r w:rsidRPr="007D18E2">
              <w:rPr>
                <w:rFonts w:ascii="Times New Roman" w:eastAsia="Times New Roman" w:hAnsi="Times New Roman" w:cs="Times New Roman"/>
                <w:b/>
                <w:bCs/>
                <w:color w:val="000000"/>
                <w:sz w:val="20"/>
                <w:szCs w:val="20"/>
                <w:lang w:eastAsia="pt-BR"/>
              </w:rPr>
              <w:t xml:space="preserve">Tabela 4: Probabilidade </w:t>
            </w:r>
            <w:proofErr w:type="gramStart"/>
            <w:r w:rsidRPr="007D18E2">
              <w:rPr>
                <w:rFonts w:ascii="Times New Roman" w:eastAsia="Times New Roman" w:hAnsi="Times New Roman" w:cs="Times New Roman"/>
                <w:b/>
                <w:bCs/>
                <w:color w:val="000000"/>
                <w:sz w:val="20"/>
                <w:szCs w:val="20"/>
                <w:lang w:eastAsia="pt-BR"/>
              </w:rPr>
              <w:t>do trabalhador ter</w:t>
            </w:r>
            <w:proofErr w:type="gramEnd"/>
            <w:r w:rsidRPr="007D18E2">
              <w:rPr>
                <w:rFonts w:ascii="Times New Roman" w:eastAsia="Times New Roman" w:hAnsi="Times New Roman" w:cs="Times New Roman"/>
                <w:b/>
                <w:bCs/>
                <w:color w:val="000000"/>
                <w:sz w:val="20"/>
                <w:szCs w:val="20"/>
                <w:lang w:eastAsia="pt-BR"/>
              </w:rPr>
              <w:t xml:space="preserve"> uma ocupação relacionada  com a sua área </w:t>
            </w:r>
            <w:r w:rsidR="007C0F55" w:rsidRPr="007D18E2">
              <w:rPr>
                <w:rFonts w:ascii="Times New Roman" w:eastAsia="Times New Roman" w:hAnsi="Times New Roman" w:cs="Times New Roman"/>
                <w:b/>
                <w:bCs/>
                <w:color w:val="000000"/>
                <w:sz w:val="20"/>
                <w:szCs w:val="20"/>
                <w:lang w:eastAsia="pt-BR"/>
              </w:rPr>
              <w:t>de formação (grau mais elevado)</w:t>
            </w:r>
          </w:p>
        </w:tc>
      </w:tr>
      <w:tr w:rsidR="007D633D" w:rsidRPr="007D18E2" w:rsidTr="007C0F55">
        <w:trPr>
          <w:trHeight w:val="300"/>
          <w:jc w:val="center"/>
        </w:trPr>
        <w:tc>
          <w:tcPr>
            <w:tcW w:w="3299"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b/>
                <w:bCs/>
                <w:color w:val="000000"/>
                <w:sz w:val="20"/>
                <w:szCs w:val="20"/>
                <w:lang w:eastAsia="pt-BR"/>
              </w:rPr>
            </w:pPr>
          </w:p>
        </w:tc>
        <w:tc>
          <w:tcPr>
            <w:tcW w:w="1534" w:type="dxa"/>
            <w:tcBorders>
              <w:top w:val="nil"/>
              <w:left w:val="nil"/>
              <w:bottom w:val="single" w:sz="4" w:space="0" w:color="auto"/>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Total</w:t>
            </w:r>
          </w:p>
        </w:tc>
        <w:tc>
          <w:tcPr>
            <w:tcW w:w="1534" w:type="dxa"/>
            <w:tcBorders>
              <w:top w:val="nil"/>
              <w:left w:val="nil"/>
              <w:bottom w:val="single" w:sz="4" w:space="0" w:color="auto"/>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Homens</w:t>
            </w:r>
          </w:p>
        </w:tc>
        <w:tc>
          <w:tcPr>
            <w:tcW w:w="1534" w:type="dxa"/>
            <w:tcBorders>
              <w:top w:val="nil"/>
              <w:left w:val="nil"/>
              <w:bottom w:val="single" w:sz="4" w:space="0" w:color="auto"/>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Mulheres</w:t>
            </w:r>
          </w:p>
        </w:tc>
      </w:tr>
      <w:tr w:rsidR="007D633D" w:rsidRPr="007D18E2" w:rsidTr="007C0F55">
        <w:trPr>
          <w:trHeight w:val="300"/>
          <w:jc w:val="center"/>
        </w:trPr>
        <w:tc>
          <w:tcPr>
            <w:tcW w:w="3299" w:type="dxa"/>
            <w:tcBorders>
              <w:top w:val="nil"/>
              <w:left w:val="nil"/>
              <w:bottom w:val="single" w:sz="4" w:space="0" w:color="auto"/>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 </w:t>
            </w:r>
          </w:p>
        </w:tc>
        <w:tc>
          <w:tcPr>
            <w:tcW w:w="1534" w:type="dxa"/>
            <w:tcBorders>
              <w:top w:val="nil"/>
              <w:left w:val="nil"/>
              <w:bottom w:val="single" w:sz="4" w:space="0" w:color="auto"/>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(1)</w:t>
            </w:r>
          </w:p>
        </w:tc>
        <w:tc>
          <w:tcPr>
            <w:tcW w:w="1534" w:type="dxa"/>
            <w:tcBorders>
              <w:top w:val="nil"/>
              <w:left w:val="nil"/>
              <w:bottom w:val="single" w:sz="4" w:space="0" w:color="auto"/>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(2)</w:t>
            </w:r>
          </w:p>
        </w:tc>
        <w:tc>
          <w:tcPr>
            <w:tcW w:w="1534" w:type="dxa"/>
            <w:tcBorders>
              <w:top w:val="nil"/>
              <w:left w:val="nil"/>
              <w:bottom w:val="single" w:sz="4" w:space="0" w:color="auto"/>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(3)</w:t>
            </w:r>
          </w:p>
        </w:tc>
      </w:tr>
      <w:tr w:rsidR="007D633D" w:rsidRPr="007D18E2" w:rsidTr="007C0F55">
        <w:trPr>
          <w:trHeight w:val="300"/>
          <w:jc w:val="center"/>
        </w:trPr>
        <w:tc>
          <w:tcPr>
            <w:tcW w:w="3299"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Educação (ref.)</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p>
        </w:tc>
      </w:tr>
      <w:tr w:rsidR="007D633D" w:rsidRPr="007D18E2" w:rsidTr="007C0F55">
        <w:trPr>
          <w:trHeight w:val="300"/>
          <w:jc w:val="center"/>
        </w:trPr>
        <w:tc>
          <w:tcPr>
            <w:tcW w:w="3299"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Humanidades e Artes</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w:t>
            </w: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088</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029</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w:t>
            </w: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128</w:t>
            </w:r>
          </w:p>
        </w:tc>
      </w:tr>
      <w:tr w:rsidR="007D633D" w:rsidRPr="007D18E2" w:rsidTr="007C0F55">
        <w:trPr>
          <w:trHeight w:val="300"/>
          <w:jc w:val="center"/>
        </w:trPr>
        <w:tc>
          <w:tcPr>
            <w:tcW w:w="3299"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[33.31]***</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[5.25]***</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[44.47]***</w:t>
            </w:r>
          </w:p>
        </w:tc>
      </w:tr>
      <w:tr w:rsidR="007D633D" w:rsidRPr="007D18E2" w:rsidTr="007C0F55">
        <w:trPr>
          <w:trHeight w:val="300"/>
          <w:jc w:val="center"/>
        </w:trPr>
        <w:tc>
          <w:tcPr>
            <w:tcW w:w="3299"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Ciências Sociais e Jornalismo</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219</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142</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269</w:t>
            </w:r>
          </w:p>
        </w:tc>
      </w:tr>
      <w:tr w:rsidR="007D633D" w:rsidRPr="007D18E2" w:rsidTr="007C0F55">
        <w:trPr>
          <w:trHeight w:val="300"/>
          <w:jc w:val="center"/>
        </w:trPr>
        <w:tc>
          <w:tcPr>
            <w:tcW w:w="3299"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[79.96]***</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[26.50]***</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[83.79]***</w:t>
            </w:r>
          </w:p>
        </w:tc>
      </w:tr>
      <w:tr w:rsidR="007D633D" w:rsidRPr="007D18E2" w:rsidTr="007C0F55">
        <w:trPr>
          <w:trHeight w:val="300"/>
          <w:jc w:val="center"/>
        </w:trPr>
        <w:tc>
          <w:tcPr>
            <w:tcW w:w="3299"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Comércio e Administração</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198</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243</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165</w:t>
            </w:r>
          </w:p>
        </w:tc>
      </w:tr>
      <w:tr w:rsidR="007D633D" w:rsidRPr="007D18E2" w:rsidTr="007C0F55">
        <w:trPr>
          <w:trHeight w:val="300"/>
          <w:jc w:val="center"/>
        </w:trPr>
        <w:tc>
          <w:tcPr>
            <w:tcW w:w="3299"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[103.03]***</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[62.51]***</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[72.66]***</w:t>
            </w:r>
          </w:p>
        </w:tc>
      </w:tr>
      <w:tr w:rsidR="007D633D" w:rsidRPr="007D18E2" w:rsidTr="007C0F55">
        <w:trPr>
          <w:trHeight w:val="300"/>
          <w:jc w:val="center"/>
        </w:trPr>
        <w:tc>
          <w:tcPr>
            <w:tcW w:w="3299"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Direito</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391</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0,41</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386</w:t>
            </w:r>
          </w:p>
        </w:tc>
      </w:tr>
      <w:tr w:rsidR="007D633D" w:rsidRPr="007D18E2" w:rsidTr="007C0F55">
        <w:trPr>
          <w:trHeight w:val="300"/>
          <w:jc w:val="center"/>
        </w:trPr>
        <w:tc>
          <w:tcPr>
            <w:tcW w:w="3299"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[166.37]***</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[96.46]***</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[126.50]***</w:t>
            </w:r>
          </w:p>
        </w:tc>
      </w:tr>
      <w:tr w:rsidR="007D633D" w:rsidRPr="007D18E2" w:rsidTr="007C0F55">
        <w:trPr>
          <w:trHeight w:val="300"/>
          <w:jc w:val="center"/>
        </w:trPr>
        <w:tc>
          <w:tcPr>
            <w:tcW w:w="3299"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Ciências, Matemática e Computação</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018</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084</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w:t>
            </w: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041</w:t>
            </w:r>
          </w:p>
        </w:tc>
      </w:tr>
      <w:tr w:rsidR="007D633D" w:rsidRPr="007D18E2" w:rsidTr="007C0F55">
        <w:trPr>
          <w:trHeight w:val="300"/>
          <w:jc w:val="center"/>
        </w:trPr>
        <w:tc>
          <w:tcPr>
            <w:tcW w:w="3299"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[7.05]***</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[18.41]***</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[12.40]***</w:t>
            </w:r>
          </w:p>
        </w:tc>
      </w:tr>
      <w:tr w:rsidR="007D633D" w:rsidRPr="007D18E2" w:rsidTr="007C0F55">
        <w:trPr>
          <w:trHeight w:val="300"/>
          <w:jc w:val="center"/>
        </w:trPr>
        <w:tc>
          <w:tcPr>
            <w:tcW w:w="3299"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Engenharia</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193</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201</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248</w:t>
            </w:r>
          </w:p>
        </w:tc>
      </w:tr>
      <w:tr w:rsidR="007D633D" w:rsidRPr="007D18E2" w:rsidTr="007C0F55">
        <w:trPr>
          <w:trHeight w:val="300"/>
          <w:jc w:val="center"/>
        </w:trPr>
        <w:tc>
          <w:tcPr>
            <w:tcW w:w="3299"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[74.58]***</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[46.75]***</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[57.22]***</w:t>
            </w:r>
          </w:p>
        </w:tc>
      </w:tr>
      <w:tr w:rsidR="007D633D" w:rsidRPr="007D18E2" w:rsidTr="007C0F55">
        <w:trPr>
          <w:trHeight w:val="300"/>
          <w:jc w:val="center"/>
        </w:trPr>
        <w:tc>
          <w:tcPr>
            <w:tcW w:w="3299"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Agricultura e Veterinária</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258</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261</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307</w:t>
            </w:r>
          </w:p>
        </w:tc>
      </w:tr>
      <w:tr w:rsidR="007D633D" w:rsidRPr="007D18E2" w:rsidTr="007C0F55">
        <w:trPr>
          <w:trHeight w:val="300"/>
          <w:jc w:val="center"/>
        </w:trPr>
        <w:tc>
          <w:tcPr>
            <w:tcW w:w="3299"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[59.52]***</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[43.02]***</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[40.16]***</w:t>
            </w:r>
          </w:p>
        </w:tc>
      </w:tr>
      <w:tr w:rsidR="007D633D" w:rsidRPr="007D18E2" w:rsidTr="007C0F55">
        <w:trPr>
          <w:trHeight w:val="300"/>
          <w:jc w:val="center"/>
        </w:trPr>
        <w:tc>
          <w:tcPr>
            <w:tcW w:w="3299"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Saúde</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442</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475</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422</w:t>
            </w:r>
          </w:p>
        </w:tc>
      </w:tr>
      <w:tr w:rsidR="007D633D" w:rsidRPr="007D18E2" w:rsidTr="007C0F55">
        <w:trPr>
          <w:trHeight w:val="300"/>
          <w:jc w:val="center"/>
        </w:trPr>
        <w:tc>
          <w:tcPr>
            <w:tcW w:w="3299"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[207.36]***</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[110.52]***</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[172.59]***</w:t>
            </w:r>
          </w:p>
        </w:tc>
      </w:tr>
      <w:tr w:rsidR="007D633D" w:rsidRPr="007D18E2" w:rsidTr="007C0F55">
        <w:trPr>
          <w:trHeight w:val="300"/>
          <w:jc w:val="center"/>
        </w:trPr>
        <w:tc>
          <w:tcPr>
            <w:tcW w:w="3299"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Serviços</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0,11</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w:t>
            </w: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084</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184</w:t>
            </w:r>
          </w:p>
        </w:tc>
      </w:tr>
      <w:tr w:rsidR="007D633D" w:rsidRPr="007D18E2" w:rsidTr="007C0F55">
        <w:trPr>
          <w:trHeight w:val="300"/>
          <w:jc w:val="center"/>
        </w:trPr>
        <w:tc>
          <w:tcPr>
            <w:tcW w:w="3299"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[30.10]***</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[10.82]***</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[44.57]***</w:t>
            </w:r>
          </w:p>
        </w:tc>
      </w:tr>
      <w:tr w:rsidR="007D633D" w:rsidRPr="007D18E2" w:rsidTr="007C0F55">
        <w:trPr>
          <w:trHeight w:val="300"/>
          <w:jc w:val="center"/>
        </w:trPr>
        <w:tc>
          <w:tcPr>
            <w:tcW w:w="3299"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Mestrado</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135</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135</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134</w:t>
            </w:r>
          </w:p>
        </w:tc>
      </w:tr>
      <w:tr w:rsidR="007D633D" w:rsidRPr="007D18E2" w:rsidTr="007C0F55">
        <w:trPr>
          <w:trHeight w:val="300"/>
          <w:jc w:val="center"/>
        </w:trPr>
        <w:tc>
          <w:tcPr>
            <w:tcW w:w="3299"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[48.99]***</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[32.90]***</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[36.11]***</w:t>
            </w:r>
          </w:p>
        </w:tc>
      </w:tr>
      <w:tr w:rsidR="007D633D" w:rsidRPr="007D18E2" w:rsidTr="007C0F55">
        <w:trPr>
          <w:trHeight w:val="300"/>
          <w:jc w:val="center"/>
        </w:trPr>
        <w:tc>
          <w:tcPr>
            <w:tcW w:w="3299"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Doutorado</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358</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348</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0,37</w:t>
            </w:r>
          </w:p>
        </w:tc>
      </w:tr>
      <w:tr w:rsidR="007D633D" w:rsidRPr="007D18E2" w:rsidTr="007C0F55">
        <w:trPr>
          <w:trHeight w:val="300"/>
          <w:jc w:val="center"/>
        </w:trPr>
        <w:tc>
          <w:tcPr>
            <w:tcW w:w="3299"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[77.36]***</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[54.15]***</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[54.94]***</w:t>
            </w:r>
          </w:p>
        </w:tc>
      </w:tr>
      <w:tr w:rsidR="007D633D" w:rsidRPr="007D18E2" w:rsidTr="007C0F55">
        <w:trPr>
          <w:trHeight w:val="300"/>
          <w:jc w:val="center"/>
        </w:trPr>
        <w:tc>
          <w:tcPr>
            <w:tcW w:w="3299"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Idade</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w:t>
            </w: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002</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w:t>
            </w: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002</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w:t>
            </w: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002</w:t>
            </w:r>
          </w:p>
        </w:tc>
      </w:tr>
      <w:tr w:rsidR="007D633D" w:rsidRPr="007D18E2" w:rsidTr="007C0F55">
        <w:trPr>
          <w:trHeight w:val="300"/>
          <w:jc w:val="center"/>
        </w:trPr>
        <w:tc>
          <w:tcPr>
            <w:tcW w:w="3299"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[4.79]***</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[3.36]***</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[3.08]***</w:t>
            </w:r>
          </w:p>
        </w:tc>
      </w:tr>
      <w:tr w:rsidR="007D633D" w:rsidRPr="007D18E2" w:rsidTr="007C0F55">
        <w:trPr>
          <w:trHeight w:val="300"/>
          <w:jc w:val="center"/>
        </w:trPr>
        <w:tc>
          <w:tcPr>
            <w:tcW w:w="3299"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Idade ao quadrado</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0</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0</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0</w:t>
            </w:r>
          </w:p>
        </w:tc>
      </w:tr>
      <w:tr w:rsidR="007D633D" w:rsidRPr="007D18E2" w:rsidTr="007C0F55">
        <w:trPr>
          <w:trHeight w:val="300"/>
          <w:jc w:val="center"/>
        </w:trPr>
        <w:tc>
          <w:tcPr>
            <w:tcW w:w="3299"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[8.52]***</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[6.26]***</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[5.50]***</w:t>
            </w:r>
          </w:p>
        </w:tc>
      </w:tr>
      <w:tr w:rsidR="007D633D" w:rsidRPr="007D18E2" w:rsidTr="007C0F55">
        <w:trPr>
          <w:trHeight w:val="300"/>
          <w:jc w:val="center"/>
        </w:trPr>
        <w:tc>
          <w:tcPr>
            <w:tcW w:w="3299"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Mulher</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w:t>
            </w: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021</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p>
        </w:tc>
      </w:tr>
      <w:tr w:rsidR="007D633D" w:rsidRPr="007D18E2" w:rsidTr="007C0F55">
        <w:trPr>
          <w:trHeight w:val="300"/>
          <w:jc w:val="center"/>
        </w:trPr>
        <w:tc>
          <w:tcPr>
            <w:tcW w:w="3299"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[18.08]***</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p>
        </w:tc>
      </w:tr>
      <w:tr w:rsidR="007D633D" w:rsidRPr="007D18E2" w:rsidTr="007C0F55">
        <w:trPr>
          <w:trHeight w:val="300"/>
          <w:jc w:val="center"/>
        </w:trPr>
        <w:tc>
          <w:tcPr>
            <w:tcW w:w="3299"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Negro</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w:t>
            </w: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052</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w:t>
            </w: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062</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w:t>
            </w:r>
            <w:proofErr w:type="gramStart"/>
            <w:r w:rsidRPr="007D18E2">
              <w:rPr>
                <w:rFonts w:ascii="Times New Roman" w:eastAsia="Times New Roman" w:hAnsi="Times New Roman" w:cs="Times New Roman"/>
                <w:color w:val="000000"/>
                <w:sz w:val="20"/>
                <w:szCs w:val="20"/>
                <w:lang w:eastAsia="pt-BR"/>
              </w:rPr>
              <w:t>0,</w:t>
            </w:r>
            <w:proofErr w:type="gramEnd"/>
            <w:r w:rsidRPr="007D18E2">
              <w:rPr>
                <w:rFonts w:ascii="Times New Roman" w:eastAsia="Times New Roman" w:hAnsi="Times New Roman" w:cs="Times New Roman"/>
                <w:color w:val="000000"/>
                <w:sz w:val="20"/>
                <w:szCs w:val="20"/>
                <w:lang w:eastAsia="pt-BR"/>
              </w:rPr>
              <w:t>045</w:t>
            </w:r>
          </w:p>
        </w:tc>
      </w:tr>
      <w:tr w:rsidR="007D633D" w:rsidRPr="007D18E2" w:rsidTr="007C0F55">
        <w:trPr>
          <w:trHeight w:val="300"/>
          <w:jc w:val="center"/>
        </w:trPr>
        <w:tc>
          <w:tcPr>
            <w:tcW w:w="3299" w:type="dxa"/>
            <w:tcBorders>
              <w:top w:val="nil"/>
              <w:left w:val="nil"/>
              <w:bottom w:val="single" w:sz="4" w:space="0" w:color="auto"/>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p>
        </w:tc>
        <w:tc>
          <w:tcPr>
            <w:tcW w:w="1534" w:type="dxa"/>
            <w:tcBorders>
              <w:top w:val="nil"/>
              <w:left w:val="nil"/>
              <w:bottom w:val="single" w:sz="4" w:space="0" w:color="auto"/>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[38.41]***</w:t>
            </w:r>
          </w:p>
        </w:tc>
        <w:tc>
          <w:tcPr>
            <w:tcW w:w="1534" w:type="dxa"/>
            <w:tcBorders>
              <w:top w:val="nil"/>
              <w:left w:val="nil"/>
              <w:bottom w:val="single" w:sz="4" w:space="0" w:color="auto"/>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[27.95]***</w:t>
            </w:r>
          </w:p>
        </w:tc>
        <w:tc>
          <w:tcPr>
            <w:tcW w:w="1534" w:type="dxa"/>
            <w:tcBorders>
              <w:top w:val="nil"/>
              <w:left w:val="nil"/>
              <w:bottom w:val="single" w:sz="4" w:space="0" w:color="auto"/>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[26.61]***</w:t>
            </w:r>
          </w:p>
        </w:tc>
      </w:tr>
      <w:tr w:rsidR="007D633D" w:rsidRPr="007D18E2" w:rsidTr="007C0F55">
        <w:trPr>
          <w:trHeight w:val="300"/>
          <w:jc w:val="center"/>
        </w:trPr>
        <w:tc>
          <w:tcPr>
            <w:tcW w:w="3299" w:type="dxa"/>
            <w:tcBorders>
              <w:top w:val="single" w:sz="4" w:space="0" w:color="auto"/>
              <w:left w:val="nil"/>
              <w:bottom w:val="single" w:sz="4" w:space="0" w:color="auto"/>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Observações</w:t>
            </w:r>
          </w:p>
        </w:tc>
        <w:tc>
          <w:tcPr>
            <w:tcW w:w="1534" w:type="dxa"/>
            <w:tcBorders>
              <w:top w:val="single" w:sz="4" w:space="0" w:color="auto"/>
              <w:left w:val="nil"/>
              <w:bottom w:val="single" w:sz="4" w:space="0" w:color="auto"/>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766.868</w:t>
            </w:r>
          </w:p>
        </w:tc>
        <w:tc>
          <w:tcPr>
            <w:tcW w:w="1534" w:type="dxa"/>
            <w:tcBorders>
              <w:top w:val="single" w:sz="4" w:space="0" w:color="auto"/>
              <w:left w:val="nil"/>
              <w:bottom w:val="single" w:sz="4" w:space="0" w:color="auto"/>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317.054</w:t>
            </w:r>
          </w:p>
        </w:tc>
        <w:tc>
          <w:tcPr>
            <w:tcW w:w="1534" w:type="dxa"/>
            <w:tcBorders>
              <w:top w:val="single" w:sz="4" w:space="0" w:color="auto"/>
              <w:left w:val="nil"/>
              <w:bottom w:val="single" w:sz="4" w:space="0" w:color="auto"/>
              <w:right w:val="nil"/>
            </w:tcBorders>
            <w:shd w:val="clear" w:color="auto" w:fill="auto"/>
            <w:noWrap/>
            <w:vAlign w:val="bottom"/>
            <w:hideMark/>
          </w:tcPr>
          <w:p w:rsidR="007D633D" w:rsidRPr="007D18E2" w:rsidRDefault="007D633D" w:rsidP="007D18E2">
            <w:pPr>
              <w:spacing w:after="0" w:line="240" w:lineRule="auto"/>
              <w:jc w:val="center"/>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449.814</w:t>
            </w:r>
          </w:p>
        </w:tc>
      </w:tr>
      <w:tr w:rsidR="007D633D" w:rsidRPr="007D18E2" w:rsidTr="007C0F55">
        <w:trPr>
          <w:trHeight w:val="300"/>
          <w:jc w:val="center"/>
        </w:trPr>
        <w:tc>
          <w:tcPr>
            <w:tcW w:w="7901" w:type="dxa"/>
            <w:gridSpan w:val="4"/>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r w:rsidRPr="007D18E2">
              <w:rPr>
                <w:rFonts w:ascii="Times New Roman" w:eastAsia="Times New Roman" w:hAnsi="Times New Roman" w:cs="Times New Roman"/>
                <w:color w:val="000000"/>
                <w:sz w:val="20"/>
                <w:szCs w:val="20"/>
                <w:lang w:eastAsia="pt-BR"/>
              </w:rPr>
              <w:t xml:space="preserve">Nota: as regressões são estimadas pelo modelo </w:t>
            </w:r>
            <w:proofErr w:type="spellStart"/>
            <w:r w:rsidRPr="007D18E2">
              <w:rPr>
                <w:rFonts w:ascii="Times New Roman" w:eastAsia="Times New Roman" w:hAnsi="Times New Roman" w:cs="Times New Roman"/>
                <w:color w:val="000000"/>
                <w:sz w:val="20"/>
                <w:szCs w:val="20"/>
                <w:lang w:eastAsia="pt-BR"/>
              </w:rPr>
              <w:t>logit</w:t>
            </w:r>
            <w:proofErr w:type="spellEnd"/>
            <w:r w:rsidRPr="007D18E2">
              <w:rPr>
                <w:rFonts w:ascii="Times New Roman" w:eastAsia="Times New Roman" w:hAnsi="Times New Roman" w:cs="Times New Roman"/>
                <w:color w:val="000000"/>
                <w:sz w:val="20"/>
                <w:szCs w:val="20"/>
                <w:lang w:eastAsia="pt-BR"/>
              </w:rPr>
              <w:t xml:space="preserve">. Os resultados reportados se referem aos </w:t>
            </w:r>
          </w:p>
        </w:tc>
      </w:tr>
      <w:tr w:rsidR="007D633D" w:rsidRPr="007D18E2" w:rsidTr="007C0F55">
        <w:trPr>
          <w:trHeight w:val="300"/>
          <w:jc w:val="center"/>
        </w:trPr>
        <w:tc>
          <w:tcPr>
            <w:tcW w:w="7901" w:type="dxa"/>
            <w:gridSpan w:val="4"/>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proofErr w:type="gramStart"/>
            <w:r w:rsidRPr="007D18E2">
              <w:rPr>
                <w:rFonts w:ascii="Times New Roman" w:eastAsia="Times New Roman" w:hAnsi="Times New Roman" w:cs="Times New Roman"/>
                <w:color w:val="000000"/>
                <w:sz w:val="20"/>
                <w:szCs w:val="20"/>
                <w:lang w:eastAsia="pt-BR"/>
              </w:rPr>
              <w:t>efeitos</w:t>
            </w:r>
            <w:proofErr w:type="gramEnd"/>
            <w:r w:rsidRPr="007D18E2">
              <w:rPr>
                <w:rFonts w:ascii="Times New Roman" w:eastAsia="Times New Roman" w:hAnsi="Times New Roman" w:cs="Times New Roman"/>
                <w:color w:val="000000"/>
                <w:sz w:val="20"/>
                <w:szCs w:val="20"/>
                <w:lang w:eastAsia="pt-BR"/>
              </w:rPr>
              <w:t xml:space="preserve"> marginais. As estatísticas-t robustas são mostradas entre colchetes. As áreas de formação </w:t>
            </w:r>
          </w:p>
        </w:tc>
      </w:tr>
      <w:tr w:rsidR="007D633D" w:rsidRPr="007D18E2" w:rsidTr="007C0F55">
        <w:trPr>
          <w:trHeight w:val="300"/>
          <w:jc w:val="center"/>
        </w:trPr>
        <w:tc>
          <w:tcPr>
            <w:tcW w:w="6367" w:type="dxa"/>
            <w:gridSpan w:val="3"/>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proofErr w:type="gramStart"/>
            <w:r w:rsidRPr="007D18E2">
              <w:rPr>
                <w:rFonts w:ascii="Times New Roman" w:eastAsia="Times New Roman" w:hAnsi="Times New Roman" w:cs="Times New Roman"/>
                <w:color w:val="000000"/>
                <w:sz w:val="20"/>
                <w:szCs w:val="20"/>
                <w:lang w:eastAsia="pt-BR"/>
              </w:rPr>
              <w:t>se</w:t>
            </w:r>
            <w:proofErr w:type="gramEnd"/>
            <w:r w:rsidRPr="007D18E2">
              <w:rPr>
                <w:rFonts w:ascii="Times New Roman" w:eastAsia="Times New Roman" w:hAnsi="Times New Roman" w:cs="Times New Roman"/>
                <w:color w:val="000000"/>
                <w:sz w:val="20"/>
                <w:szCs w:val="20"/>
                <w:lang w:eastAsia="pt-BR"/>
              </w:rPr>
              <w:t xml:space="preserve"> referem ao grau mais elevado alcançado pelo indivíduo.</w:t>
            </w:r>
          </w:p>
        </w:tc>
        <w:tc>
          <w:tcPr>
            <w:tcW w:w="1534" w:type="dxa"/>
            <w:tcBorders>
              <w:top w:val="nil"/>
              <w:left w:val="nil"/>
              <w:bottom w:val="nil"/>
              <w:right w:val="nil"/>
            </w:tcBorders>
            <w:shd w:val="clear" w:color="auto" w:fill="auto"/>
            <w:noWrap/>
            <w:vAlign w:val="bottom"/>
            <w:hideMark/>
          </w:tcPr>
          <w:p w:rsidR="007D633D" w:rsidRPr="007D18E2" w:rsidRDefault="007D633D" w:rsidP="007D18E2">
            <w:pPr>
              <w:spacing w:after="0" w:line="240" w:lineRule="auto"/>
              <w:rPr>
                <w:rFonts w:ascii="Times New Roman" w:eastAsia="Times New Roman" w:hAnsi="Times New Roman" w:cs="Times New Roman"/>
                <w:color w:val="000000"/>
                <w:sz w:val="20"/>
                <w:szCs w:val="20"/>
                <w:lang w:eastAsia="pt-BR"/>
              </w:rPr>
            </w:pPr>
          </w:p>
        </w:tc>
      </w:tr>
    </w:tbl>
    <w:p w:rsidR="009A23ED" w:rsidRPr="00752F3B" w:rsidRDefault="009A23ED" w:rsidP="00752F3B">
      <w:pPr>
        <w:spacing w:line="240" w:lineRule="auto"/>
        <w:contextualSpacing/>
        <w:jc w:val="both"/>
        <w:rPr>
          <w:rFonts w:ascii="Times New Roman" w:hAnsi="Times New Roman" w:cs="Times New Roman"/>
          <w:sz w:val="24"/>
          <w:szCs w:val="24"/>
        </w:rPr>
      </w:pPr>
    </w:p>
    <w:p w:rsidR="004E4856" w:rsidRPr="00752F3B" w:rsidRDefault="003C6977" w:rsidP="00752F3B">
      <w:pPr>
        <w:spacing w:line="240" w:lineRule="auto"/>
        <w:contextualSpacing/>
        <w:jc w:val="both"/>
        <w:rPr>
          <w:rFonts w:ascii="Times New Roman" w:hAnsi="Times New Roman" w:cs="Times New Roman"/>
          <w:b/>
          <w:sz w:val="24"/>
          <w:szCs w:val="24"/>
        </w:rPr>
      </w:pPr>
      <w:r w:rsidRPr="00752F3B">
        <w:rPr>
          <w:rFonts w:ascii="Times New Roman" w:hAnsi="Times New Roman" w:cs="Times New Roman"/>
          <w:b/>
          <w:sz w:val="24"/>
          <w:szCs w:val="24"/>
        </w:rPr>
        <w:t>5</w:t>
      </w:r>
      <w:r w:rsidR="004E4856" w:rsidRPr="00752F3B">
        <w:rPr>
          <w:rFonts w:ascii="Times New Roman" w:hAnsi="Times New Roman" w:cs="Times New Roman"/>
          <w:b/>
          <w:sz w:val="24"/>
          <w:szCs w:val="24"/>
        </w:rPr>
        <w:t>.3</w:t>
      </w:r>
      <w:r w:rsidR="00697DA3">
        <w:rPr>
          <w:rFonts w:ascii="Times New Roman" w:hAnsi="Times New Roman" w:cs="Times New Roman"/>
          <w:b/>
          <w:sz w:val="24"/>
          <w:szCs w:val="24"/>
        </w:rPr>
        <w:t>.</w:t>
      </w:r>
      <w:r w:rsidR="004E4856" w:rsidRPr="00752F3B">
        <w:rPr>
          <w:rFonts w:ascii="Times New Roman" w:hAnsi="Times New Roman" w:cs="Times New Roman"/>
          <w:b/>
          <w:sz w:val="24"/>
          <w:szCs w:val="24"/>
        </w:rPr>
        <w:t xml:space="preserve"> Rendimentos e desajustes entre área de formação e ocupação</w:t>
      </w:r>
    </w:p>
    <w:p w:rsidR="007C0F55" w:rsidRPr="00752F3B" w:rsidRDefault="004E4856" w:rsidP="00752F3B">
      <w:pPr>
        <w:spacing w:line="240" w:lineRule="auto"/>
        <w:contextualSpacing/>
        <w:jc w:val="both"/>
        <w:rPr>
          <w:rFonts w:ascii="Times New Roman" w:hAnsi="Times New Roman" w:cs="Times New Roman"/>
          <w:sz w:val="24"/>
          <w:szCs w:val="24"/>
        </w:rPr>
      </w:pPr>
      <w:r w:rsidRPr="00752F3B">
        <w:rPr>
          <w:rFonts w:ascii="Times New Roman" w:hAnsi="Times New Roman" w:cs="Times New Roman"/>
          <w:sz w:val="24"/>
          <w:szCs w:val="24"/>
        </w:rPr>
        <w:tab/>
      </w:r>
      <w:r w:rsidR="00A5300B" w:rsidRPr="00752F3B">
        <w:rPr>
          <w:rFonts w:ascii="Times New Roman" w:hAnsi="Times New Roman" w:cs="Times New Roman"/>
          <w:sz w:val="24"/>
          <w:szCs w:val="24"/>
        </w:rPr>
        <w:t>Os resultados desta subseção estão apresentados na</w:t>
      </w:r>
      <w:r w:rsidR="003C6977" w:rsidRPr="00752F3B">
        <w:rPr>
          <w:rFonts w:ascii="Times New Roman" w:hAnsi="Times New Roman" w:cs="Times New Roman"/>
          <w:sz w:val="24"/>
          <w:szCs w:val="24"/>
        </w:rPr>
        <w:t>s</w:t>
      </w:r>
      <w:r w:rsidR="00A5300B" w:rsidRPr="00752F3B">
        <w:rPr>
          <w:rFonts w:ascii="Times New Roman" w:hAnsi="Times New Roman" w:cs="Times New Roman"/>
          <w:sz w:val="24"/>
          <w:szCs w:val="24"/>
        </w:rPr>
        <w:t xml:space="preserve"> tabela</w:t>
      </w:r>
      <w:r w:rsidR="003C6977" w:rsidRPr="00752F3B">
        <w:rPr>
          <w:rFonts w:ascii="Times New Roman" w:hAnsi="Times New Roman" w:cs="Times New Roman"/>
          <w:sz w:val="24"/>
          <w:szCs w:val="24"/>
        </w:rPr>
        <w:t>s</w:t>
      </w:r>
      <w:r w:rsidR="00A5300B" w:rsidRPr="00752F3B">
        <w:rPr>
          <w:rFonts w:ascii="Times New Roman" w:hAnsi="Times New Roman" w:cs="Times New Roman"/>
          <w:sz w:val="24"/>
          <w:szCs w:val="24"/>
        </w:rPr>
        <w:t xml:space="preserve"> 5</w:t>
      </w:r>
      <w:r w:rsidR="003C6977" w:rsidRPr="00752F3B">
        <w:rPr>
          <w:rFonts w:ascii="Times New Roman" w:hAnsi="Times New Roman" w:cs="Times New Roman"/>
          <w:sz w:val="24"/>
          <w:szCs w:val="24"/>
        </w:rPr>
        <w:t>, 6 e 7. As duas primeiras</w:t>
      </w:r>
      <w:r w:rsidR="00A5300B" w:rsidRPr="00752F3B">
        <w:rPr>
          <w:rFonts w:ascii="Times New Roman" w:hAnsi="Times New Roman" w:cs="Times New Roman"/>
          <w:sz w:val="24"/>
          <w:szCs w:val="24"/>
        </w:rPr>
        <w:t xml:space="preserve"> reporta</w:t>
      </w:r>
      <w:r w:rsidR="003C6977" w:rsidRPr="00752F3B">
        <w:rPr>
          <w:rFonts w:ascii="Times New Roman" w:hAnsi="Times New Roman" w:cs="Times New Roman"/>
          <w:sz w:val="24"/>
          <w:szCs w:val="24"/>
        </w:rPr>
        <w:t>m</w:t>
      </w:r>
      <w:r w:rsidR="00A5300B" w:rsidRPr="00752F3B">
        <w:rPr>
          <w:rFonts w:ascii="Times New Roman" w:hAnsi="Times New Roman" w:cs="Times New Roman"/>
          <w:sz w:val="24"/>
          <w:szCs w:val="24"/>
        </w:rPr>
        <w:t xml:space="preserve"> as estimações da equação (3) pelo método MQO</w:t>
      </w:r>
      <w:r w:rsidR="003C6977" w:rsidRPr="00752F3B">
        <w:rPr>
          <w:rFonts w:ascii="Times New Roman" w:hAnsi="Times New Roman" w:cs="Times New Roman"/>
          <w:sz w:val="24"/>
          <w:szCs w:val="24"/>
        </w:rPr>
        <w:t xml:space="preserve"> para o total de trabalhadores ocupados e para homens e mulheres, separadamente. A tabela 7</w:t>
      </w:r>
      <w:r w:rsidR="00A5300B" w:rsidRPr="00752F3B">
        <w:rPr>
          <w:rFonts w:ascii="Times New Roman" w:hAnsi="Times New Roman" w:cs="Times New Roman"/>
          <w:sz w:val="24"/>
          <w:szCs w:val="24"/>
        </w:rPr>
        <w:t xml:space="preserve"> mostra as estimações feitas usando a técnica de regressão </w:t>
      </w:r>
      <w:proofErr w:type="spellStart"/>
      <w:r w:rsidR="00A5300B" w:rsidRPr="00752F3B">
        <w:rPr>
          <w:rFonts w:ascii="Times New Roman" w:hAnsi="Times New Roman" w:cs="Times New Roman"/>
          <w:sz w:val="24"/>
          <w:szCs w:val="24"/>
        </w:rPr>
        <w:t>quantílica</w:t>
      </w:r>
      <w:proofErr w:type="spellEnd"/>
      <w:r w:rsidR="003C6977" w:rsidRPr="00752F3B">
        <w:rPr>
          <w:rFonts w:ascii="Times New Roman" w:hAnsi="Times New Roman" w:cs="Times New Roman"/>
          <w:sz w:val="24"/>
          <w:szCs w:val="24"/>
        </w:rPr>
        <w:t xml:space="preserve"> para o total de trabalhadores.</w:t>
      </w:r>
    </w:p>
    <w:p w:rsidR="00B836D6" w:rsidRPr="00752F3B" w:rsidRDefault="004E4856" w:rsidP="00752F3B">
      <w:pPr>
        <w:spacing w:line="240" w:lineRule="auto"/>
        <w:contextualSpacing/>
        <w:jc w:val="both"/>
        <w:rPr>
          <w:rFonts w:ascii="Times New Roman" w:hAnsi="Times New Roman" w:cs="Times New Roman"/>
          <w:sz w:val="24"/>
          <w:szCs w:val="24"/>
        </w:rPr>
      </w:pPr>
      <w:r w:rsidRPr="00752F3B">
        <w:rPr>
          <w:rFonts w:ascii="Times New Roman" w:hAnsi="Times New Roman" w:cs="Times New Roman"/>
          <w:sz w:val="24"/>
          <w:szCs w:val="24"/>
        </w:rPr>
        <w:tab/>
        <w:t xml:space="preserve">Antes de apresentar os resultados estimados </w:t>
      </w:r>
      <w:r w:rsidR="00EB2EC6" w:rsidRPr="00752F3B">
        <w:rPr>
          <w:rFonts w:ascii="Times New Roman" w:hAnsi="Times New Roman" w:cs="Times New Roman"/>
          <w:sz w:val="24"/>
          <w:szCs w:val="24"/>
        </w:rPr>
        <w:t xml:space="preserve">com todas as variáveis explicativas mostradas na </w:t>
      </w:r>
      <w:r w:rsidRPr="00752F3B">
        <w:rPr>
          <w:rFonts w:ascii="Times New Roman" w:hAnsi="Times New Roman" w:cs="Times New Roman"/>
          <w:sz w:val="24"/>
          <w:szCs w:val="24"/>
        </w:rPr>
        <w:t xml:space="preserve">equação (3), a coluna (1) da Tabela 5 </w:t>
      </w:r>
      <w:r w:rsidR="00EB2EC6" w:rsidRPr="00752F3B">
        <w:rPr>
          <w:rFonts w:ascii="Times New Roman" w:hAnsi="Times New Roman" w:cs="Times New Roman"/>
          <w:sz w:val="24"/>
          <w:szCs w:val="24"/>
        </w:rPr>
        <w:t xml:space="preserve">reporta </w:t>
      </w:r>
      <w:r w:rsidRPr="00752F3B">
        <w:rPr>
          <w:rFonts w:ascii="Times New Roman" w:hAnsi="Times New Roman" w:cs="Times New Roman"/>
          <w:sz w:val="24"/>
          <w:szCs w:val="24"/>
        </w:rPr>
        <w:t xml:space="preserve">as estimativas obtidas para uma regressão que inclui apenas a </w:t>
      </w:r>
      <w:proofErr w:type="spellStart"/>
      <w:r w:rsidRPr="00752F3B">
        <w:rPr>
          <w:rFonts w:ascii="Times New Roman" w:hAnsi="Times New Roman" w:cs="Times New Roman"/>
          <w:i/>
          <w:sz w:val="24"/>
          <w:szCs w:val="24"/>
        </w:rPr>
        <w:t>dummy</w:t>
      </w:r>
      <w:proofErr w:type="spellEnd"/>
      <w:r w:rsidRPr="00752F3B">
        <w:rPr>
          <w:rFonts w:ascii="Times New Roman" w:hAnsi="Times New Roman" w:cs="Times New Roman"/>
          <w:sz w:val="24"/>
          <w:szCs w:val="24"/>
        </w:rPr>
        <w:t xml:space="preserve"> </w:t>
      </w:r>
      <w:proofErr w:type="spellStart"/>
      <w:r w:rsidRPr="00752F3B">
        <w:rPr>
          <w:rFonts w:ascii="Times New Roman" w:hAnsi="Times New Roman" w:cs="Times New Roman"/>
          <w:i/>
          <w:sz w:val="24"/>
          <w:szCs w:val="24"/>
        </w:rPr>
        <w:t>I</w:t>
      </w:r>
      <w:r w:rsidRPr="00752F3B">
        <w:rPr>
          <w:rFonts w:ascii="Times New Roman" w:hAnsi="Times New Roman" w:cs="Times New Roman"/>
          <w:i/>
          <w:sz w:val="24"/>
          <w:szCs w:val="24"/>
          <w:vertAlign w:val="subscript"/>
        </w:rPr>
        <w:t>i</w:t>
      </w:r>
      <w:r w:rsidRPr="00752F3B">
        <w:rPr>
          <w:rFonts w:ascii="Times New Roman" w:hAnsi="Times New Roman" w:cs="Times New Roman"/>
          <w:i/>
          <w:sz w:val="24"/>
          <w:szCs w:val="24"/>
          <w:vertAlign w:val="superscript"/>
        </w:rPr>
        <w:t>d</w:t>
      </w:r>
      <w:proofErr w:type="spellEnd"/>
      <w:r w:rsidRPr="00752F3B">
        <w:rPr>
          <w:rFonts w:ascii="Times New Roman" w:hAnsi="Times New Roman" w:cs="Times New Roman"/>
          <w:i/>
          <w:sz w:val="24"/>
          <w:szCs w:val="24"/>
        </w:rPr>
        <w:t xml:space="preserve">, </w:t>
      </w:r>
      <w:r w:rsidRPr="00752F3B">
        <w:rPr>
          <w:rFonts w:ascii="Times New Roman" w:hAnsi="Times New Roman" w:cs="Times New Roman"/>
          <w:sz w:val="24"/>
          <w:szCs w:val="24"/>
        </w:rPr>
        <w:t xml:space="preserve">características individuais representadas por </w:t>
      </w:r>
      <w:r w:rsidRPr="00752F3B">
        <w:rPr>
          <w:rFonts w:ascii="Times New Roman" w:hAnsi="Times New Roman" w:cs="Times New Roman"/>
          <w:i/>
          <w:sz w:val="24"/>
          <w:szCs w:val="24"/>
        </w:rPr>
        <w:t>X</w:t>
      </w:r>
      <w:r w:rsidRPr="00752F3B">
        <w:rPr>
          <w:rFonts w:ascii="Times New Roman" w:hAnsi="Times New Roman" w:cs="Times New Roman"/>
          <w:i/>
          <w:sz w:val="24"/>
          <w:szCs w:val="24"/>
          <w:vertAlign w:val="subscript"/>
        </w:rPr>
        <w:t>i</w:t>
      </w:r>
      <w:r w:rsidRPr="00752F3B">
        <w:rPr>
          <w:rFonts w:ascii="Times New Roman" w:hAnsi="Times New Roman" w:cs="Times New Roman"/>
          <w:sz w:val="24"/>
          <w:szCs w:val="24"/>
        </w:rPr>
        <w:t xml:space="preserve">, e </w:t>
      </w:r>
      <w:proofErr w:type="spellStart"/>
      <w:r w:rsidRPr="00752F3B">
        <w:rPr>
          <w:rFonts w:ascii="Times New Roman" w:hAnsi="Times New Roman" w:cs="Times New Roman"/>
          <w:i/>
          <w:sz w:val="24"/>
          <w:szCs w:val="24"/>
        </w:rPr>
        <w:t>dummies</w:t>
      </w:r>
      <w:proofErr w:type="spellEnd"/>
      <w:r w:rsidRPr="00752F3B">
        <w:rPr>
          <w:rFonts w:ascii="Times New Roman" w:hAnsi="Times New Roman" w:cs="Times New Roman"/>
          <w:i/>
          <w:sz w:val="24"/>
          <w:szCs w:val="24"/>
        </w:rPr>
        <w:t xml:space="preserve"> </w:t>
      </w:r>
      <w:r w:rsidRPr="00752F3B">
        <w:rPr>
          <w:rFonts w:ascii="Times New Roman" w:hAnsi="Times New Roman" w:cs="Times New Roman"/>
          <w:sz w:val="24"/>
          <w:szCs w:val="24"/>
        </w:rPr>
        <w:t xml:space="preserve">para </w:t>
      </w:r>
      <w:r w:rsidR="00025013" w:rsidRPr="00752F3B">
        <w:rPr>
          <w:rFonts w:ascii="Times New Roman" w:hAnsi="Times New Roman" w:cs="Times New Roman"/>
          <w:sz w:val="24"/>
          <w:szCs w:val="24"/>
        </w:rPr>
        <w:t xml:space="preserve">a </w:t>
      </w:r>
      <w:r w:rsidRPr="00752F3B">
        <w:rPr>
          <w:rFonts w:ascii="Times New Roman" w:hAnsi="Times New Roman" w:cs="Times New Roman"/>
          <w:sz w:val="24"/>
          <w:szCs w:val="24"/>
        </w:rPr>
        <w:t>conclusão de Mestrado e Doutorado (</w:t>
      </w:r>
      <w:proofErr w:type="spellStart"/>
      <w:r w:rsidRPr="00752F3B">
        <w:rPr>
          <w:rFonts w:ascii="Times New Roman" w:hAnsi="Times New Roman" w:cs="Times New Roman"/>
          <w:sz w:val="24"/>
          <w:szCs w:val="24"/>
        </w:rPr>
        <w:t>G</w:t>
      </w:r>
      <w:r w:rsidRPr="00752F3B">
        <w:rPr>
          <w:rFonts w:ascii="Times New Roman" w:hAnsi="Times New Roman" w:cs="Times New Roman"/>
          <w:sz w:val="24"/>
          <w:szCs w:val="24"/>
          <w:vertAlign w:val="subscript"/>
        </w:rPr>
        <w:t>i</w:t>
      </w:r>
      <w:proofErr w:type="spellEnd"/>
      <w:r w:rsidRPr="00752F3B">
        <w:rPr>
          <w:rFonts w:ascii="Times New Roman" w:hAnsi="Times New Roman" w:cs="Times New Roman"/>
          <w:sz w:val="24"/>
          <w:szCs w:val="24"/>
        </w:rPr>
        <w:t xml:space="preserve">). </w:t>
      </w:r>
    </w:p>
    <w:p w:rsidR="00B836D6" w:rsidRPr="00752F3B" w:rsidRDefault="004E4856"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De acordo com o</w:t>
      </w:r>
      <w:r w:rsidR="00EB2EC6" w:rsidRPr="00752F3B">
        <w:rPr>
          <w:rFonts w:ascii="Times New Roman" w:hAnsi="Times New Roman" w:cs="Times New Roman"/>
          <w:sz w:val="24"/>
          <w:szCs w:val="24"/>
        </w:rPr>
        <w:t>s</w:t>
      </w:r>
      <w:r w:rsidRPr="00752F3B">
        <w:rPr>
          <w:rFonts w:ascii="Times New Roman" w:hAnsi="Times New Roman" w:cs="Times New Roman"/>
          <w:sz w:val="24"/>
          <w:szCs w:val="24"/>
        </w:rPr>
        <w:t xml:space="preserve"> resultado</w:t>
      </w:r>
      <w:r w:rsidR="00EB2EC6" w:rsidRPr="00752F3B">
        <w:rPr>
          <w:rFonts w:ascii="Times New Roman" w:hAnsi="Times New Roman" w:cs="Times New Roman"/>
          <w:sz w:val="24"/>
          <w:szCs w:val="24"/>
        </w:rPr>
        <w:t>s</w:t>
      </w:r>
      <w:r w:rsidRPr="00752F3B">
        <w:rPr>
          <w:rFonts w:ascii="Times New Roman" w:hAnsi="Times New Roman" w:cs="Times New Roman"/>
          <w:sz w:val="24"/>
          <w:szCs w:val="24"/>
        </w:rPr>
        <w:t xml:space="preserve">, indivíduos em ocupações relacionadas com a sua área de formação recebem rendimentos 45% mais elevados quando comparados a indivíduos em ocupações não associadas diretamente com a formação superior. </w:t>
      </w:r>
    </w:p>
    <w:p w:rsidR="004E4856" w:rsidRPr="00752F3B" w:rsidRDefault="004E4856"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 xml:space="preserve">Na coluna (2), é adicionada a variável </w:t>
      </w:r>
      <w:proofErr w:type="spellStart"/>
      <w:r w:rsidRPr="00752F3B">
        <w:rPr>
          <w:rFonts w:ascii="Times New Roman" w:hAnsi="Times New Roman" w:cs="Times New Roman"/>
          <w:i/>
          <w:sz w:val="24"/>
          <w:szCs w:val="24"/>
        </w:rPr>
        <w:t>I</w:t>
      </w:r>
      <w:r w:rsidRPr="00752F3B">
        <w:rPr>
          <w:rFonts w:ascii="Times New Roman" w:hAnsi="Times New Roman" w:cs="Times New Roman"/>
          <w:i/>
          <w:sz w:val="24"/>
          <w:szCs w:val="24"/>
          <w:vertAlign w:val="superscript"/>
        </w:rPr>
        <w:t>p</w:t>
      </w:r>
      <w:proofErr w:type="spellEnd"/>
      <w:r w:rsidRPr="00752F3B">
        <w:rPr>
          <w:rFonts w:ascii="Times New Roman" w:hAnsi="Times New Roman" w:cs="Times New Roman"/>
          <w:sz w:val="24"/>
          <w:szCs w:val="24"/>
        </w:rPr>
        <w:t xml:space="preserve"> ao modelo. O c</w:t>
      </w:r>
      <w:r w:rsidR="00025013" w:rsidRPr="00752F3B">
        <w:rPr>
          <w:rFonts w:ascii="Times New Roman" w:hAnsi="Times New Roman" w:cs="Times New Roman"/>
          <w:sz w:val="24"/>
          <w:szCs w:val="24"/>
        </w:rPr>
        <w:t>oeficiente estimado para</w:t>
      </w:r>
      <w:r w:rsidRPr="00752F3B">
        <w:rPr>
          <w:rFonts w:ascii="Times New Roman" w:hAnsi="Times New Roman" w:cs="Times New Roman"/>
          <w:sz w:val="24"/>
          <w:szCs w:val="24"/>
        </w:rPr>
        <w:t xml:space="preserve"> </w:t>
      </w:r>
      <w:proofErr w:type="spellStart"/>
      <w:r w:rsidRPr="00752F3B">
        <w:rPr>
          <w:rFonts w:ascii="Times New Roman" w:hAnsi="Times New Roman" w:cs="Times New Roman"/>
          <w:i/>
          <w:sz w:val="24"/>
          <w:szCs w:val="24"/>
        </w:rPr>
        <w:t>I</w:t>
      </w:r>
      <w:r w:rsidRPr="00752F3B">
        <w:rPr>
          <w:rFonts w:ascii="Times New Roman" w:hAnsi="Times New Roman" w:cs="Times New Roman"/>
          <w:i/>
          <w:sz w:val="24"/>
          <w:szCs w:val="24"/>
          <w:vertAlign w:val="subscript"/>
        </w:rPr>
        <w:t>i</w:t>
      </w:r>
      <w:r w:rsidRPr="00752F3B">
        <w:rPr>
          <w:rFonts w:ascii="Times New Roman" w:hAnsi="Times New Roman" w:cs="Times New Roman"/>
          <w:i/>
          <w:sz w:val="24"/>
          <w:szCs w:val="24"/>
          <w:vertAlign w:val="superscript"/>
        </w:rPr>
        <w:t>d</w:t>
      </w:r>
      <w:proofErr w:type="spellEnd"/>
      <w:r w:rsidRPr="00752F3B">
        <w:rPr>
          <w:rFonts w:ascii="Times New Roman" w:hAnsi="Times New Roman" w:cs="Times New Roman"/>
          <w:sz w:val="24"/>
          <w:szCs w:val="24"/>
        </w:rPr>
        <w:t xml:space="preserve"> diminui um pouco (de </w:t>
      </w:r>
      <w:proofErr w:type="gramStart"/>
      <w:r w:rsidRPr="00752F3B">
        <w:rPr>
          <w:rFonts w:ascii="Times New Roman" w:hAnsi="Times New Roman" w:cs="Times New Roman"/>
          <w:sz w:val="24"/>
          <w:szCs w:val="24"/>
        </w:rPr>
        <w:t>0,</w:t>
      </w:r>
      <w:proofErr w:type="gramEnd"/>
      <w:r w:rsidRPr="00752F3B">
        <w:rPr>
          <w:rFonts w:ascii="Times New Roman" w:hAnsi="Times New Roman" w:cs="Times New Roman"/>
          <w:sz w:val="24"/>
          <w:szCs w:val="24"/>
        </w:rPr>
        <w:t>373 para 0,331), e o coeficiente associado</w:t>
      </w:r>
      <w:r w:rsidR="001017BF" w:rsidRPr="00752F3B">
        <w:rPr>
          <w:rFonts w:ascii="Times New Roman" w:hAnsi="Times New Roman" w:cs="Times New Roman"/>
          <w:sz w:val="24"/>
          <w:szCs w:val="24"/>
        </w:rPr>
        <w:t xml:space="preserve"> com</w:t>
      </w:r>
      <w:r w:rsidRPr="00752F3B">
        <w:rPr>
          <w:rFonts w:ascii="Times New Roman" w:hAnsi="Times New Roman" w:cs="Times New Roman"/>
          <w:sz w:val="24"/>
          <w:szCs w:val="24"/>
        </w:rPr>
        <w:t xml:space="preserve"> a</w:t>
      </w:r>
      <w:r w:rsidR="001017BF" w:rsidRPr="00752F3B">
        <w:rPr>
          <w:rFonts w:ascii="Times New Roman" w:hAnsi="Times New Roman" w:cs="Times New Roman"/>
          <w:sz w:val="24"/>
          <w:szCs w:val="24"/>
        </w:rPr>
        <w:t xml:space="preserve"> variável</w:t>
      </w:r>
      <w:r w:rsidRPr="00752F3B">
        <w:rPr>
          <w:rFonts w:ascii="Times New Roman" w:hAnsi="Times New Roman" w:cs="Times New Roman"/>
          <w:sz w:val="24"/>
          <w:szCs w:val="24"/>
        </w:rPr>
        <w:t xml:space="preserve"> </w:t>
      </w:r>
      <w:proofErr w:type="spellStart"/>
      <w:r w:rsidRPr="00752F3B">
        <w:rPr>
          <w:rFonts w:ascii="Times New Roman" w:hAnsi="Times New Roman" w:cs="Times New Roman"/>
          <w:i/>
          <w:sz w:val="24"/>
          <w:szCs w:val="24"/>
        </w:rPr>
        <w:t>I</w:t>
      </w:r>
      <w:r w:rsidRPr="00752F3B">
        <w:rPr>
          <w:rFonts w:ascii="Times New Roman" w:hAnsi="Times New Roman" w:cs="Times New Roman"/>
          <w:i/>
          <w:sz w:val="24"/>
          <w:szCs w:val="24"/>
          <w:vertAlign w:val="subscript"/>
        </w:rPr>
        <w:t>i</w:t>
      </w:r>
      <w:r w:rsidRPr="00752F3B">
        <w:rPr>
          <w:rFonts w:ascii="Times New Roman" w:hAnsi="Times New Roman" w:cs="Times New Roman"/>
          <w:i/>
          <w:sz w:val="24"/>
          <w:szCs w:val="24"/>
          <w:vertAlign w:val="superscript"/>
        </w:rPr>
        <w:t>p</w:t>
      </w:r>
      <w:proofErr w:type="spellEnd"/>
      <w:r w:rsidRPr="00752F3B">
        <w:rPr>
          <w:rFonts w:ascii="Times New Roman" w:hAnsi="Times New Roman" w:cs="Times New Roman"/>
          <w:sz w:val="24"/>
          <w:szCs w:val="24"/>
        </w:rPr>
        <w:t xml:space="preserve"> indica que o diferencial entre os rendimentos de trabalhadores em ocupações parcialmente relacionadas com a área de formação e de trabalhadores em ocupação que não</w:t>
      </w:r>
      <w:r w:rsidR="001017BF" w:rsidRPr="00752F3B">
        <w:rPr>
          <w:rFonts w:ascii="Times New Roman" w:hAnsi="Times New Roman" w:cs="Times New Roman"/>
          <w:sz w:val="24"/>
          <w:szCs w:val="24"/>
        </w:rPr>
        <w:t xml:space="preserve"> são consideradas relacionadas com o tipo de</w:t>
      </w:r>
      <w:r w:rsidRPr="00752F3B">
        <w:rPr>
          <w:rFonts w:ascii="Times New Roman" w:hAnsi="Times New Roman" w:cs="Times New Roman"/>
          <w:sz w:val="24"/>
          <w:szCs w:val="24"/>
        </w:rPr>
        <w:t xml:space="preserve"> formação superior é pouco maior do que 6%. </w:t>
      </w:r>
    </w:p>
    <w:p w:rsidR="000248C1" w:rsidRPr="00752F3B" w:rsidRDefault="004E4856" w:rsidP="00752F3B">
      <w:pPr>
        <w:spacing w:line="240" w:lineRule="auto"/>
        <w:contextualSpacing/>
        <w:jc w:val="both"/>
        <w:rPr>
          <w:rFonts w:ascii="Times New Roman" w:hAnsi="Times New Roman" w:cs="Times New Roman"/>
          <w:sz w:val="24"/>
          <w:szCs w:val="24"/>
        </w:rPr>
      </w:pPr>
      <w:r w:rsidRPr="00752F3B">
        <w:rPr>
          <w:rFonts w:ascii="Times New Roman" w:hAnsi="Times New Roman" w:cs="Times New Roman"/>
          <w:sz w:val="24"/>
          <w:szCs w:val="24"/>
        </w:rPr>
        <w:tab/>
        <w:t>A especificação estimada na coluna (3) acrescenta às variáveis explicativas</w:t>
      </w:r>
      <w:r w:rsidR="00025013" w:rsidRPr="00752F3B">
        <w:rPr>
          <w:rFonts w:ascii="Times New Roman" w:hAnsi="Times New Roman" w:cs="Times New Roman"/>
          <w:sz w:val="24"/>
          <w:szCs w:val="24"/>
        </w:rPr>
        <w:t>,</w:t>
      </w:r>
      <w:r w:rsidRPr="00752F3B">
        <w:rPr>
          <w:rFonts w:ascii="Times New Roman" w:hAnsi="Times New Roman" w:cs="Times New Roman"/>
          <w:sz w:val="24"/>
          <w:szCs w:val="24"/>
        </w:rPr>
        <w:t xml:space="preserve"> a </w:t>
      </w:r>
      <w:proofErr w:type="spellStart"/>
      <w:r w:rsidRPr="00752F3B">
        <w:rPr>
          <w:rFonts w:ascii="Times New Roman" w:hAnsi="Times New Roman" w:cs="Times New Roman"/>
          <w:i/>
          <w:sz w:val="24"/>
          <w:szCs w:val="24"/>
        </w:rPr>
        <w:t>dummy</w:t>
      </w:r>
      <w:proofErr w:type="spellEnd"/>
      <w:r w:rsidRPr="00752F3B">
        <w:rPr>
          <w:rFonts w:ascii="Times New Roman" w:hAnsi="Times New Roman" w:cs="Times New Roman"/>
          <w:sz w:val="24"/>
          <w:szCs w:val="24"/>
        </w:rPr>
        <w:t xml:space="preserve"> </w:t>
      </w:r>
      <w:r w:rsidRPr="00752F3B">
        <w:rPr>
          <w:rFonts w:ascii="Times New Roman" w:hAnsi="Times New Roman" w:cs="Times New Roman"/>
          <w:i/>
          <w:sz w:val="24"/>
          <w:szCs w:val="24"/>
        </w:rPr>
        <w:t>M</w:t>
      </w:r>
      <w:r w:rsidRPr="00752F3B">
        <w:rPr>
          <w:rFonts w:ascii="Times New Roman" w:hAnsi="Times New Roman" w:cs="Times New Roman"/>
          <w:i/>
          <w:sz w:val="24"/>
          <w:szCs w:val="24"/>
          <w:vertAlign w:val="subscript"/>
        </w:rPr>
        <w:t>i</w:t>
      </w:r>
      <w:r w:rsidRPr="00752F3B">
        <w:rPr>
          <w:rFonts w:ascii="Times New Roman" w:hAnsi="Times New Roman" w:cs="Times New Roman"/>
          <w:sz w:val="24"/>
          <w:szCs w:val="24"/>
        </w:rPr>
        <w:t xml:space="preserve">. Com isso, </w:t>
      </w:r>
      <w:r w:rsidR="001017BF" w:rsidRPr="00752F3B">
        <w:rPr>
          <w:rFonts w:ascii="Times New Roman" w:hAnsi="Times New Roman" w:cs="Times New Roman"/>
          <w:sz w:val="24"/>
          <w:szCs w:val="24"/>
        </w:rPr>
        <w:t xml:space="preserve">embora </w:t>
      </w:r>
      <w:r w:rsidRPr="00752F3B">
        <w:rPr>
          <w:rFonts w:ascii="Times New Roman" w:hAnsi="Times New Roman" w:cs="Times New Roman"/>
          <w:sz w:val="24"/>
          <w:szCs w:val="24"/>
        </w:rPr>
        <w:t xml:space="preserve">o coeficiente de </w:t>
      </w:r>
      <w:proofErr w:type="spellStart"/>
      <w:r w:rsidRPr="00752F3B">
        <w:rPr>
          <w:rFonts w:ascii="Times New Roman" w:hAnsi="Times New Roman" w:cs="Times New Roman"/>
          <w:i/>
          <w:sz w:val="24"/>
          <w:szCs w:val="24"/>
        </w:rPr>
        <w:t>I</w:t>
      </w:r>
      <w:r w:rsidRPr="00752F3B">
        <w:rPr>
          <w:rFonts w:ascii="Times New Roman" w:hAnsi="Times New Roman" w:cs="Times New Roman"/>
          <w:i/>
          <w:sz w:val="24"/>
          <w:szCs w:val="24"/>
          <w:vertAlign w:val="subscript"/>
        </w:rPr>
        <w:t>i</w:t>
      </w:r>
      <w:r w:rsidRPr="00752F3B">
        <w:rPr>
          <w:rFonts w:ascii="Times New Roman" w:hAnsi="Times New Roman" w:cs="Times New Roman"/>
          <w:i/>
          <w:sz w:val="24"/>
          <w:szCs w:val="24"/>
          <w:vertAlign w:val="superscript"/>
        </w:rPr>
        <w:t>d</w:t>
      </w:r>
      <w:proofErr w:type="spellEnd"/>
      <w:r w:rsidR="001017BF" w:rsidRPr="00752F3B">
        <w:rPr>
          <w:rFonts w:ascii="Times New Roman" w:hAnsi="Times New Roman" w:cs="Times New Roman"/>
          <w:sz w:val="24"/>
          <w:szCs w:val="24"/>
        </w:rPr>
        <w:t xml:space="preserve"> não seja</w:t>
      </w:r>
      <w:r w:rsidRPr="00752F3B">
        <w:rPr>
          <w:rFonts w:ascii="Times New Roman" w:hAnsi="Times New Roman" w:cs="Times New Roman"/>
          <w:sz w:val="24"/>
          <w:szCs w:val="24"/>
        </w:rPr>
        <w:t xml:space="preserve"> alterado, as estimativas sugerem que o trabalhador ter uma ocupação parcialmente relacionada com a área de formação está </w:t>
      </w:r>
      <w:proofErr w:type="gramStart"/>
      <w:r w:rsidRPr="00752F3B">
        <w:rPr>
          <w:rFonts w:ascii="Times New Roman" w:hAnsi="Times New Roman" w:cs="Times New Roman"/>
          <w:sz w:val="24"/>
          <w:szCs w:val="24"/>
        </w:rPr>
        <w:t>associad</w:t>
      </w:r>
      <w:r w:rsidR="00097039" w:rsidRPr="00752F3B">
        <w:rPr>
          <w:rFonts w:ascii="Times New Roman" w:hAnsi="Times New Roman" w:cs="Times New Roman"/>
          <w:sz w:val="24"/>
          <w:szCs w:val="24"/>
        </w:rPr>
        <w:t>a</w:t>
      </w:r>
      <w:proofErr w:type="gramEnd"/>
      <w:r w:rsidRPr="00752F3B">
        <w:rPr>
          <w:rFonts w:ascii="Times New Roman" w:hAnsi="Times New Roman" w:cs="Times New Roman"/>
          <w:sz w:val="24"/>
          <w:szCs w:val="24"/>
        </w:rPr>
        <w:t xml:space="preserve"> a uma penalidade </w:t>
      </w:r>
      <w:r w:rsidR="00025013" w:rsidRPr="00752F3B">
        <w:rPr>
          <w:rFonts w:ascii="Times New Roman" w:hAnsi="Times New Roman" w:cs="Times New Roman"/>
          <w:sz w:val="24"/>
          <w:szCs w:val="24"/>
        </w:rPr>
        <w:t xml:space="preserve">nos </w:t>
      </w:r>
      <w:r w:rsidRPr="00752F3B">
        <w:rPr>
          <w:rFonts w:ascii="Times New Roman" w:hAnsi="Times New Roman" w:cs="Times New Roman"/>
          <w:sz w:val="24"/>
          <w:szCs w:val="24"/>
        </w:rPr>
        <w:t>rendimentos</w:t>
      </w:r>
      <w:r w:rsidR="00025013" w:rsidRPr="00752F3B">
        <w:rPr>
          <w:rFonts w:ascii="Times New Roman" w:hAnsi="Times New Roman" w:cs="Times New Roman"/>
          <w:sz w:val="24"/>
          <w:szCs w:val="24"/>
        </w:rPr>
        <w:t xml:space="preserve"> em relação a trabalhadores em ocupações não relacionadas com a formação, mas que exigem nível superior</w:t>
      </w:r>
      <w:r w:rsidRPr="00752F3B">
        <w:rPr>
          <w:rFonts w:ascii="Times New Roman" w:hAnsi="Times New Roman" w:cs="Times New Roman"/>
          <w:sz w:val="24"/>
          <w:szCs w:val="24"/>
        </w:rPr>
        <w:t xml:space="preserve">. As </w:t>
      </w:r>
      <w:r w:rsidR="00025013" w:rsidRPr="00752F3B">
        <w:rPr>
          <w:rFonts w:ascii="Times New Roman" w:hAnsi="Times New Roman" w:cs="Times New Roman"/>
          <w:sz w:val="24"/>
          <w:szCs w:val="24"/>
        </w:rPr>
        <w:t xml:space="preserve">penalidades </w:t>
      </w:r>
      <w:r w:rsidRPr="00752F3B">
        <w:rPr>
          <w:rFonts w:ascii="Times New Roman" w:hAnsi="Times New Roman" w:cs="Times New Roman"/>
          <w:sz w:val="24"/>
          <w:szCs w:val="24"/>
        </w:rPr>
        <w:t>para os indivíduos em ocupações que não exigem formação</w:t>
      </w:r>
      <w:r w:rsidR="00FC1AAC" w:rsidRPr="00752F3B">
        <w:rPr>
          <w:rFonts w:ascii="Times New Roman" w:hAnsi="Times New Roman" w:cs="Times New Roman"/>
          <w:sz w:val="24"/>
          <w:szCs w:val="24"/>
        </w:rPr>
        <w:t xml:space="preserve"> superior</w:t>
      </w:r>
      <w:r w:rsidRPr="00752F3B">
        <w:rPr>
          <w:rFonts w:ascii="Times New Roman" w:hAnsi="Times New Roman" w:cs="Times New Roman"/>
          <w:sz w:val="24"/>
          <w:szCs w:val="24"/>
        </w:rPr>
        <w:t xml:space="preserve"> </w:t>
      </w:r>
      <w:r w:rsidR="004B7540" w:rsidRPr="00752F3B">
        <w:rPr>
          <w:rFonts w:ascii="Times New Roman" w:hAnsi="Times New Roman" w:cs="Times New Roman"/>
          <w:sz w:val="24"/>
          <w:szCs w:val="24"/>
        </w:rPr>
        <w:t xml:space="preserve">se mostram </w:t>
      </w:r>
      <w:r w:rsidRPr="00752F3B">
        <w:rPr>
          <w:rFonts w:ascii="Times New Roman" w:hAnsi="Times New Roman" w:cs="Times New Roman"/>
          <w:sz w:val="24"/>
          <w:szCs w:val="24"/>
        </w:rPr>
        <w:t xml:space="preserve">ainda mais acentuadas, de acordo com a coluna (3). Os resultados </w:t>
      </w:r>
      <w:r w:rsidR="004B7540" w:rsidRPr="00752F3B">
        <w:rPr>
          <w:rFonts w:ascii="Times New Roman" w:hAnsi="Times New Roman" w:cs="Times New Roman"/>
          <w:sz w:val="24"/>
          <w:szCs w:val="24"/>
        </w:rPr>
        <w:t xml:space="preserve">sugerem </w:t>
      </w:r>
      <w:r w:rsidRPr="00752F3B">
        <w:rPr>
          <w:rFonts w:ascii="Times New Roman" w:hAnsi="Times New Roman" w:cs="Times New Roman"/>
          <w:sz w:val="24"/>
          <w:szCs w:val="24"/>
        </w:rPr>
        <w:t xml:space="preserve">que indivíduos em ocupações que são </w:t>
      </w:r>
      <w:r w:rsidR="004B7540" w:rsidRPr="00752F3B">
        <w:rPr>
          <w:rFonts w:ascii="Times New Roman" w:hAnsi="Times New Roman" w:cs="Times New Roman"/>
          <w:sz w:val="24"/>
          <w:szCs w:val="24"/>
        </w:rPr>
        <w:t xml:space="preserve">apenas </w:t>
      </w:r>
      <w:r w:rsidRPr="00752F3B">
        <w:rPr>
          <w:rFonts w:ascii="Times New Roman" w:hAnsi="Times New Roman" w:cs="Times New Roman"/>
          <w:sz w:val="24"/>
          <w:szCs w:val="24"/>
        </w:rPr>
        <w:t>parcialmente relacionadas com as suas áreas de formação educacional recebem rendimentos 15% menores</w:t>
      </w:r>
      <w:r w:rsidR="004B7540" w:rsidRPr="00752F3B">
        <w:rPr>
          <w:rFonts w:ascii="Times New Roman" w:hAnsi="Times New Roman" w:cs="Times New Roman"/>
          <w:sz w:val="24"/>
          <w:szCs w:val="24"/>
        </w:rPr>
        <w:t xml:space="preserve"> quando comparados a trabalhadores em ocupações que geralmente exigem formação superior, mas não estão relacionadas às áreas de formações desses indivíduos.</w:t>
      </w:r>
      <w:r w:rsidRPr="00752F3B">
        <w:rPr>
          <w:rFonts w:ascii="Times New Roman" w:hAnsi="Times New Roman" w:cs="Times New Roman"/>
          <w:sz w:val="24"/>
          <w:szCs w:val="24"/>
        </w:rPr>
        <w:t xml:space="preserve"> </w:t>
      </w:r>
      <w:r w:rsidR="004E72B7" w:rsidRPr="00752F3B">
        <w:rPr>
          <w:rFonts w:ascii="Times New Roman" w:hAnsi="Times New Roman" w:cs="Times New Roman"/>
          <w:sz w:val="24"/>
          <w:szCs w:val="24"/>
        </w:rPr>
        <w:t>O</w:t>
      </w:r>
      <w:r w:rsidRPr="00752F3B">
        <w:rPr>
          <w:rFonts w:ascii="Times New Roman" w:hAnsi="Times New Roman" w:cs="Times New Roman"/>
          <w:sz w:val="24"/>
          <w:szCs w:val="24"/>
        </w:rPr>
        <w:t>s indivíduos em ocupações que não exigem formação superior recebem rendimentos 28,5% mais baixos</w:t>
      </w:r>
      <w:r w:rsidR="004E72B7" w:rsidRPr="00752F3B">
        <w:rPr>
          <w:rFonts w:ascii="Times New Roman" w:hAnsi="Times New Roman" w:cs="Times New Roman"/>
          <w:sz w:val="24"/>
          <w:szCs w:val="24"/>
        </w:rPr>
        <w:t xml:space="preserve"> em relação ao grupo de referência.</w:t>
      </w:r>
      <w:r w:rsidRPr="00752F3B">
        <w:rPr>
          <w:rFonts w:ascii="Times New Roman" w:hAnsi="Times New Roman" w:cs="Times New Roman"/>
          <w:sz w:val="24"/>
          <w:szCs w:val="24"/>
        </w:rPr>
        <w:t xml:space="preserve"> </w:t>
      </w:r>
    </w:p>
    <w:p w:rsidR="007C0F55" w:rsidRPr="00752F3B" w:rsidRDefault="007C0F55"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noProof/>
          <w:sz w:val="24"/>
          <w:szCs w:val="24"/>
          <w:lang w:eastAsia="pt-BR"/>
        </w:rPr>
        <w:lastRenderedPageBreak/>
        <w:drawing>
          <wp:inline distT="0" distB="0" distL="0" distR="0">
            <wp:extent cx="5400040" cy="7805245"/>
            <wp:effectExtent l="0" t="0" r="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040" cy="7805245"/>
                    </a:xfrm>
                    <a:prstGeom prst="rect">
                      <a:avLst/>
                    </a:prstGeom>
                    <a:noFill/>
                    <a:ln>
                      <a:noFill/>
                    </a:ln>
                  </pic:spPr>
                </pic:pic>
              </a:graphicData>
            </a:graphic>
          </wp:inline>
        </w:drawing>
      </w:r>
    </w:p>
    <w:p w:rsidR="00697DA3" w:rsidRDefault="00697DA3" w:rsidP="00752F3B">
      <w:pPr>
        <w:spacing w:line="240" w:lineRule="auto"/>
        <w:ind w:firstLine="708"/>
        <w:contextualSpacing/>
        <w:jc w:val="both"/>
        <w:rPr>
          <w:rFonts w:ascii="Times New Roman" w:hAnsi="Times New Roman" w:cs="Times New Roman"/>
          <w:sz w:val="24"/>
          <w:szCs w:val="24"/>
        </w:rPr>
      </w:pPr>
    </w:p>
    <w:p w:rsidR="007C0F55" w:rsidRPr="00752F3B" w:rsidRDefault="007C0F55"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 xml:space="preserve">Os resultados encontrados vão na mesma direção apontada pela literatura. </w:t>
      </w:r>
      <w:proofErr w:type="spellStart"/>
      <w:r w:rsidRPr="00752F3B">
        <w:rPr>
          <w:rFonts w:ascii="Times New Roman" w:hAnsi="Times New Roman" w:cs="Times New Roman"/>
          <w:sz w:val="24"/>
          <w:szCs w:val="24"/>
        </w:rPr>
        <w:t>Nordin</w:t>
      </w:r>
      <w:proofErr w:type="spellEnd"/>
      <w:r w:rsidRPr="00752F3B">
        <w:rPr>
          <w:rFonts w:ascii="Times New Roman" w:hAnsi="Times New Roman" w:cs="Times New Roman"/>
          <w:sz w:val="24"/>
          <w:szCs w:val="24"/>
        </w:rPr>
        <w:t xml:space="preserve"> </w:t>
      </w:r>
      <w:proofErr w:type="spellStart"/>
      <w:proofErr w:type="gramStart"/>
      <w:r w:rsidRPr="00752F3B">
        <w:rPr>
          <w:rFonts w:ascii="Times New Roman" w:hAnsi="Times New Roman" w:cs="Times New Roman"/>
          <w:sz w:val="24"/>
          <w:szCs w:val="24"/>
        </w:rPr>
        <w:t>et</w:t>
      </w:r>
      <w:proofErr w:type="spellEnd"/>
      <w:proofErr w:type="gramEnd"/>
      <w:r w:rsidRPr="00752F3B">
        <w:rPr>
          <w:rFonts w:ascii="Times New Roman" w:hAnsi="Times New Roman" w:cs="Times New Roman"/>
          <w:sz w:val="24"/>
          <w:szCs w:val="24"/>
        </w:rPr>
        <w:t xml:space="preserve"> al. (2010), com dados da Suécia, encontram que a penalidade nos rendimentos do trabalho quando os trabalhadores estão em ocupações não relacionadas a sua formação chegam a 45% para o total de trabalhadores. Este valor decresce para aquelas ocupações que estão parcialmente relacionadas </w:t>
      </w:r>
      <w:proofErr w:type="gramStart"/>
      <w:r w:rsidRPr="00752F3B">
        <w:rPr>
          <w:rFonts w:ascii="Times New Roman" w:hAnsi="Times New Roman" w:cs="Times New Roman"/>
          <w:sz w:val="24"/>
          <w:szCs w:val="24"/>
        </w:rPr>
        <w:t>a</w:t>
      </w:r>
      <w:proofErr w:type="gramEnd"/>
      <w:r w:rsidRPr="00752F3B">
        <w:rPr>
          <w:rFonts w:ascii="Times New Roman" w:hAnsi="Times New Roman" w:cs="Times New Roman"/>
          <w:sz w:val="24"/>
          <w:szCs w:val="24"/>
        </w:rPr>
        <w:t xml:space="preserve"> formação.</w:t>
      </w:r>
    </w:p>
    <w:p w:rsidR="00CC763C" w:rsidRPr="00752F3B" w:rsidRDefault="004E4856"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 xml:space="preserve">Na coluna (4) da Tabela 5, são adicionadas as </w:t>
      </w:r>
      <w:proofErr w:type="spellStart"/>
      <w:r w:rsidRPr="00752F3B">
        <w:rPr>
          <w:rFonts w:ascii="Times New Roman" w:hAnsi="Times New Roman" w:cs="Times New Roman"/>
          <w:i/>
          <w:sz w:val="24"/>
          <w:szCs w:val="24"/>
        </w:rPr>
        <w:t>dummies</w:t>
      </w:r>
      <w:proofErr w:type="spellEnd"/>
      <w:r w:rsidRPr="00752F3B">
        <w:rPr>
          <w:rFonts w:ascii="Times New Roman" w:hAnsi="Times New Roman" w:cs="Times New Roman"/>
          <w:sz w:val="24"/>
          <w:szCs w:val="24"/>
        </w:rPr>
        <w:t xml:space="preserve"> para área de formação, representadas por </w:t>
      </w:r>
      <w:proofErr w:type="spellStart"/>
      <w:r w:rsidRPr="00752F3B">
        <w:rPr>
          <w:rFonts w:ascii="Times New Roman" w:hAnsi="Times New Roman" w:cs="Times New Roman"/>
          <w:i/>
          <w:sz w:val="24"/>
          <w:szCs w:val="24"/>
        </w:rPr>
        <w:t>F</w:t>
      </w:r>
      <w:r w:rsidRPr="00752F3B">
        <w:rPr>
          <w:rFonts w:ascii="Times New Roman" w:hAnsi="Times New Roman" w:cs="Times New Roman"/>
          <w:i/>
          <w:sz w:val="24"/>
          <w:szCs w:val="24"/>
          <w:vertAlign w:val="subscript"/>
        </w:rPr>
        <w:t>i</w:t>
      </w:r>
      <w:proofErr w:type="spellEnd"/>
      <w:r w:rsidRPr="00752F3B">
        <w:rPr>
          <w:rFonts w:ascii="Times New Roman" w:hAnsi="Times New Roman" w:cs="Times New Roman"/>
          <w:sz w:val="24"/>
          <w:szCs w:val="24"/>
        </w:rPr>
        <w:t xml:space="preserve"> na equação (3). O coeficiente da variável </w:t>
      </w:r>
      <w:proofErr w:type="spellStart"/>
      <w:r w:rsidRPr="00752F3B">
        <w:rPr>
          <w:rFonts w:ascii="Times New Roman" w:hAnsi="Times New Roman" w:cs="Times New Roman"/>
          <w:i/>
          <w:sz w:val="24"/>
          <w:szCs w:val="24"/>
        </w:rPr>
        <w:t>I</w:t>
      </w:r>
      <w:r w:rsidRPr="00752F3B">
        <w:rPr>
          <w:rFonts w:ascii="Times New Roman" w:hAnsi="Times New Roman" w:cs="Times New Roman"/>
          <w:i/>
          <w:sz w:val="24"/>
          <w:szCs w:val="24"/>
          <w:vertAlign w:val="subscript"/>
        </w:rPr>
        <w:t>i</w:t>
      </w:r>
      <w:r w:rsidRPr="00752F3B">
        <w:rPr>
          <w:rFonts w:ascii="Times New Roman" w:hAnsi="Times New Roman" w:cs="Times New Roman"/>
          <w:i/>
          <w:sz w:val="24"/>
          <w:szCs w:val="24"/>
          <w:vertAlign w:val="superscript"/>
        </w:rPr>
        <w:t>d</w:t>
      </w:r>
      <w:proofErr w:type="spellEnd"/>
      <w:r w:rsidRPr="00752F3B">
        <w:rPr>
          <w:rFonts w:ascii="Times New Roman" w:hAnsi="Times New Roman" w:cs="Times New Roman"/>
          <w:sz w:val="24"/>
          <w:szCs w:val="24"/>
        </w:rPr>
        <w:t xml:space="preserve"> diminui bastante em relação às colunas anterio</w:t>
      </w:r>
      <w:r w:rsidR="00CC763C" w:rsidRPr="00752F3B">
        <w:rPr>
          <w:rFonts w:ascii="Times New Roman" w:hAnsi="Times New Roman" w:cs="Times New Roman"/>
          <w:sz w:val="24"/>
          <w:szCs w:val="24"/>
        </w:rPr>
        <w:t xml:space="preserve">res. Os </w:t>
      </w:r>
      <w:r w:rsidRPr="00752F3B">
        <w:rPr>
          <w:rFonts w:ascii="Times New Roman" w:hAnsi="Times New Roman" w:cs="Times New Roman"/>
          <w:sz w:val="24"/>
          <w:szCs w:val="24"/>
        </w:rPr>
        <w:lastRenderedPageBreak/>
        <w:t>indivíduos em ocupações diretamente relacionadas com a área de formação</w:t>
      </w:r>
      <w:r w:rsidR="001770BA" w:rsidRPr="00752F3B">
        <w:rPr>
          <w:rFonts w:ascii="Times New Roman" w:hAnsi="Times New Roman" w:cs="Times New Roman"/>
          <w:sz w:val="24"/>
          <w:szCs w:val="24"/>
        </w:rPr>
        <w:t xml:space="preserve"> </w:t>
      </w:r>
      <w:r w:rsidR="00CC763C" w:rsidRPr="00752F3B">
        <w:rPr>
          <w:rFonts w:ascii="Times New Roman" w:hAnsi="Times New Roman" w:cs="Times New Roman"/>
          <w:sz w:val="24"/>
          <w:szCs w:val="24"/>
        </w:rPr>
        <w:t xml:space="preserve">ganham um prêmio de 11% </w:t>
      </w:r>
      <w:r w:rsidRPr="00752F3B">
        <w:rPr>
          <w:rFonts w:ascii="Times New Roman" w:hAnsi="Times New Roman" w:cs="Times New Roman"/>
          <w:sz w:val="24"/>
          <w:szCs w:val="24"/>
        </w:rPr>
        <w:t>e</w:t>
      </w:r>
      <w:r w:rsidR="001770BA" w:rsidRPr="00752F3B">
        <w:rPr>
          <w:rFonts w:ascii="Times New Roman" w:hAnsi="Times New Roman" w:cs="Times New Roman"/>
          <w:sz w:val="24"/>
          <w:szCs w:val="24"/>
        </w:rPr>
        <w:t>m relação ao grupo de referê</w:t>
      </w:r>
      <w:r w:rsidRPr="00752F3B">
        <w:rPr>
          <w:rFonts w:ascii="Times New Roman" w:hAnsi="Times New Roman" w:cs="Times New Roman"/>
          <w:sz w:val="24"/>
          <w:szCs w:val="24"/>
        </w:rPr>
        <w:t>ncia</w:t>
      </w:r>
      <w:r w:rsidR="00CC763C" w:rsidRPr="00752F3B">
        <w:rPr>
          <w:rFonts w:ascii="Times New Roman" w:hAnsi="Times New Roman" w:cs="Times New Roman"/>
          <w:sz w:val="24"/>
          <w:szCs w:val="24"/>
        </w:rPr>
        <w:t>,</w:t>
      </w:r>
      <w:r w:rsidRPr="00752F3B">
        <w:rPr>
          <w:rFonts w:ascii="Times New Roman" w:hAnsi="Times New Roman" w:cs="Times New Roman"/>
          <w:sz w:val="24"/>
          <w:szCs w:val="24"/>
        </w:rPr>
        <w:t xml:space="preserve"> composto de trabalhadores em ocupações que exigem formação superior, mas não são consideradas relacionadas (diretamente ou parcialmente) com a área de educação. </w:t>
      </w:r>
    </w:p>
    <w:p w:rsidR="004E4856" w:rsidRPr="00752F3B" w:rsidRDefault="004E4856"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Indivíduos em ocupações parcialmente relacionadas com a formação recebem 2% a mais do que o grupo de referência, e indivíduos em ocupações que não exigem educação superior recebem rendimentos 28,5% mais baixos do que o grupo de referência</w:t>
      </w:r>
      <w:r w:rsidR="004F7909" w:rsidRPr="00752F3B">
        <w:rPr>
          <w:rFonts w:ascii="Times New Roman" w:hAnsi="Times New Roman" w:cs="Times New Roman"/>
          <w:sz w:val="24"/>
          <w:szCs w:val="24"/>
        </w:rPr>
        <w:t xml:space="preserve">. Esse último </w:t>
      </w:r>
      <w:r w:rsidRPr="00752F3B">
        <w:rPr>
          <w:rFonts w:ascii="Times New Roman" w:hAnsi="Times New Roman" w:cs="Times New Roman"/>
          <w:sz w:val="24"/>
          <w:szCs w:val="24"/>
        </w:rPr>
        <w:t>resultado</w:t>
      </w:r>
      <w:r w:rsidR="004F7909" w:rsidRPr="00752F3B">
        <w:rPr>
          <w:rFonts w:ascii="Times New Roman" w:hAnsi="Times New Roman" w:cs="Times New Roman"/>
          <w:sz w:val="24"/>
          <w:szCs w:val="24"/>
        </w:rPr>
        <w:t xml:space="preserve"> é</w:t>
      </w:r>
      <w:r w:rsidRPr="00752F3B">
        <w:rPr>
          <w:rFonts w:ascii="Times New Roman" w:hAnsi="Times New Roman" w:cs="Times New Roman"/>
          <w:sz w:val="24"/>
          <w:szCs w:val="24"/>
        </w:rPr>
        <w:t xml:space="preserve"> semelhante ao encontrado na coluna (3). Para a maior parte das áreas de formação educacional, os coeficientes estimados são semelhantes ou um pouco maiores do que os reportados na Tabela 3. Para as áreas de Direito e Saúde, </w:t>
      </w:r>
      <w:r w:rsidR="004F7909" w:rsidRPr="00752F3B">
        <w:rPr>
          <w:rFonts w:ascii="Times New Roman" w:hAnsi="Times New Roman" w:cs="Times New Roman"/>
          <w:sz w:val="24"/>
          <w:szCs w:val="24"/>
        </w:rPr>
        <w:t xml:space="preserve">porém, </w:t>
      </w:r>
      <w:r w:rsidRPr="00752F3B">
        <w:rPr>
          <w:rFonts w:ascii="Times New Roman" w:hAnsi="Times New Roman" w:cs="Times New Roman"/>
          <w:sz w:val="24"/>
          <w:szCs w:val="24"/>
        </w:rPr>
        <w:t>podem ser observadas reduções nos coeficientes estimados em comparação com os resultados na Tabela 3. Essas duas áreas são justamente as que têm as maiores proporções de trabalhadores em ocupações diretamente relacionadas com a formação.</w:t>
      </w:r>
      <w:r w:rsidR="008B0C19" w:rsidRPr="00752F3B">
        <w:rPr>
          <w:rFonts w:ascii="Times New Roman" w:hAnsi="Times New Roman" w:cs="Times New Roman"/>
          <w:sz w:val="24"/>
          <w:szCs w:val="24"/>
        </w:rPr>
        <w:t xml:space="preserve"> Parte do diferencial em relação à formação na área de educação, portanto, parece devido ao maior grau de ajustamento dos trabalhadores com formação em direito e cursos na área de saúde</w:t>
      </w:r>
      <w:r w:rsidR="000917A5" w:rsidRPr="00752F3B">
        <w:rPr>
          <w:rFonts w:ascii="Times New Roman" w:hAnsi="Times New Roman" w:cs="Times New Roman"/>
          <w:sz w:val="24"/>
          <w:szCs w:val="24"/>
        </w:rPr>
        <w:t xml:space="preserve"> com ocupações relacionadas a esses tipos de cursos</w:t>
      </w:r>
      <w:r w:rsidR="008B0C19" w:rsidRPr="00752F3B">
        <w:rPr>
          <w:rFonts w:ascii="Times New Roman" w:hAnsi="Times New Roman" w:cs="Times New Roman"/>
          <w:sz w:val="24"/>
          <w:szCs w:val="24"/>
        </w:rPr>
        <w:t xml:space="preserve">.  </w:t>
      </w:r>
    </w:p>
    <w:p w:rsidR="00F12654" w:rsidRPr="00752F3B" w:rsidRDefault="004E4856" w:rsidP="00752F3B">
      <w:pPr>
        <w:spacing w:line="240" w:lineRule="auto"/>
        <w:contextualSpacing/>
        <w:jc w:val="both"/>
        <w:rPr>
          <w:rFonts w:ascii="Times New Roman" w:hAnsi="Times New Roman" w:cs="Times New Roman"/>
          <w:sz w:val="24"/>
          <w:szCs w:val="24"/>
        </w:rPr>
      </w:pPr>
      <w:r w:rsidRPr="00752F3B">
        <w:rPr>
          <w:rFonts w:ascii="Times New Roman" w:hAnsi="Times New Roman" w:cs="Times New Roman"/>
          <w:sz w:val="24"/>
          <w:szCs w:val="24"/>
        </w:rPr>
        <w:tab/>
        <w:t>Nas colunas (</w:t>
      </w:r>
      <w:r w:rsidR="00240910" w:rsidRPr="00752F3B">
        <w:rPr>
          <w:rFonts w:ascii="Times New Roman" w:hAnsi="Times New Roman" w:cs="Times New Roman"/>
          <w:sz w:val="24"/>
          <w:szCs w:val="24"/>
        </w:rPr>
        <w:t>1</w:t>
      </w:r>
      <w:r w:rsidRPr="00752F3B">
        <w:rPr>
          <w:rFonts w:ascii="Times New Roman" w:hAnsi="Times New Roman" w:cs="Times New Roman"/>
          <w:sz w:val="24"/>
          <w:szCs w:val="24"/>
        </w:rPr>
        <w:t>) e (</w:t>
      </w:r>
      <w:r w:rsidR="00240910" w:rsidRPr="00752F3B">
        <w:rPr>
          <w:rFonts w:ascii="Times New Roman" w:hAnsi="Times New Roman" w:cs="Times New Roman"/>
          <w:sz w:val="24"/>
          <w:szCs w:val="24"/>
        </w:rPr>
        <w:t>4</w:t>
      </w:r>
      <w:r w:rsidRPr="00752F3B">
        <w:rPr>
          <w:rFonts w:ascii="Times New Roman" w:hAnsi="Times New Roman" w:cs="Times New Roman"/>
          <w:sz w:val="24"/>
          <w:szCs w:val="24"/>
        </w:rPr>
        <w:t xml:space="preserve">) da tabela </w:t>
      </w:r>
      <w:r w:rsidR="00240910" w:rsidRPr="00752F3B">
        <w:rPr>
          <w:rFonts w:ascii="Times New Roman" w:hAnsi="Times New Roman" w:cs="Times New Roman"/>
          <w:sz w:val="24"/>
          <w:szCs w:val="24"/>
        </w:rPr>
        <w:t>6</w:t>
      </w:r>
      <w:r w:rsidRPr="00752F3B">
        <w:rPr>
          <w:rFonts w:ascii="Times New Roman" w:hAnsi="Times New Roman" w:cs="Times New Roman"/>
          <w:sz w:val="24"/>
          <w:szCs w:val="24"/>
        </w:rPr>
        <w:t xml:space="preserve">, são apresentadas regressões estimadas separadamente para homens e mulheres. Os prêmios estimados </w:t>
      </w:r>
      <w:r w:rsidR="000917A5" w:rsidRPr="00752F3B">
        <w:rPr>
          <w:rFonts w:ascii="Times New Roman" w:hAnsi="Times New Roman" w:cs="Times New Roman"/>
          <w:sz w:val="24"/>
          <w:szCs w:val="24"/>
        </w:rPr>
        <w:t xml:space="preserve">para os que possuem </w:t>
      </w:r>
      <w:r w:rsidRPr="00752F3B">
        <w:rPr>
          <w:rFonts w:ascii="Times New Roman" w:hAnsi="Times New Roman" w:cs="Times New Roman"/>
          <w:sz w:val="24"/>
          <w:szCs w:val="24"/>
        </w:rPr>
        <w:t xml:space="preserve">ocupação diretamente relacionada com a área de formação são iguais a 5% para os homens e 14% para as mulheres. </w:t>
      </w:r>
      <w:r w:rsidR="00F12654" w:rsidRPr="00752F3B">
        <w:rPr>
          <w:rFonts w:ascii="Times New Roman" w:hAnsi="Times New Roman" w:cs="Times New Roman"/>
          <w:sz w:val="24"/>
          <w:szCs w:val="24"/>
        </w:rPr>
        <w:t xml:space="preserve">Ao contrário de </w:t>
      </w:r>
      <w:proofErr w:type="spellStart"/>
      <w:r w:rsidR="00F12654" w:rsidRPr="00752F3B">
        <w:rPr>
          <w:rFonts w:ascii="Times New Roman" w:hAnsi="Times New Roman" w:cs="Times New Roman"/>
          <w:sz w:val="24"/>
          <w:szCs w:val="24"/>
        </w:rPr>
        <w:t>Nordin</w:t>
      </w:r>
      <w:proofErr w:type="spellEnd"/>
      <w:r w:rsidR="00F12654" w:rsidRPr="00752F3B">
        <w:rPr>
          <w:rFonts w:ascii="Times New Roman" w:hAnsi="Times New Roman" w:cs="Times New Roman"/>
          <w:sz w:val="24"/>
          <w:szCs w:val="24"/>
        </w:rPr>
        <w:t xml:space="preserve"> et. </w:t>
      </w:r>
      <w:proofErr w:type="gramStart"/>
      <w:r w:rsidR="00F12654" w:rsidRPr="00752F3B">
        <w:rPr>
          <w:rFonts w:ascii="Times New Roman" w:hAnsi="Times New Roman" w:cs="Times New Roman"/>
          <w:sz w:val="24"/>
          <w:szCs w:val="24"/>
        </w:rPr>
        <w:t>Al</w:t>
      </w:r>
      <w:proofErr w:type="gramEnd"/>
      <w:r w:rsidR="00F12654" w:rsidRPr="00752F3B">
        <w:rPr>
          <w:rFonts w:ascii="Times New Roman" w:hAnsi="Times New Roman" w:cs="Times New Roman"/>
          <w:sz w:val="24"/>
          <w:szCs w:val="24"/>
        </w:rPr>
        <w:t xml:space="preserve"> (2010), que encontram que a penalidade no rendimento do trabalho por não estar em ocupações diretamente relacionadas à formação é maior para os homens (32%) que para mulheres (28%).</w:t>
      </w:r>
    </w:p>
    <w:p w:rsidR="004E4856" w:rsidRDefault="004E4856"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Para ocupações parcialmente relacionadas com a formação, porém, o prêmio estimado é maior para os homens (cerca de 5%) do que para as mulheres (1,7%). Os homens com curso superior em ocupações que não exigem tal nível educacional recebem 30% a menos em relação ao grupo de referência. Para as mulheres, essa diferença é estimada em 26%.</w:t>
      </w:r>
      <w:r w:rsidR="00240910" w:rsidRPr="00752F3B">
        <w:rPr>
          <w:rFonts w:ascii="Times New Roman" w:hAnsi="Times New Roman" w:cs="Times New Roman"/>
          <w:sz w:val="24"/>
          <w:szCs w:val="24"/>
        </w:rPr>
        <w:t xml:space="preserve"> Nas colunas seguintes da tabela 6, os resultados acima seguem os encontrados para a amostra total, seja quando inserimos </w:t>
      </w:r>
      <w:proofErr w:type="spellStart"/>
      <w:r w:rsidR="00240910" w:rsidRPr="00752F3B">
        <w:rPr>
          <w:rFonts w:ascii="Times New Roman" w:hAnsi="Times New Roman" w:cs="Times New Roman"/>
          <w:sz w:val="24"/>
          <w:szCs w:val="24"/>
        </w:rPr>
        <w:t>dummies</w:t>
      </w:r>
      <w:proofErr w:type="spellEnd"/>
      <w:r w:rsidR="00240910" w:rsidRPr="00752F3B">
        <w:rPr>
          <w:rFonts w:ascii="Times New Roman" w:hAnsi="Times New Roman" w:cs="Times New Roman"/>
          <w:sz w:val="24"/>
          <w:szCs w:val="24"/>
        </w:rPr>
        <w:t xml:space="preserve"> para as ocupações e retiramos o controle da ocupação exigir formação superior, </w:t>
      </w:r>
      <w:r w:rsidR="00D66905" w:rsidRPr="00752F3B">
        <w:rPr>
          <w:rFonts w:ascii="Times New Roman" w:hAnsi="Times New Roman" w:cs="Times New Roman"/>
          <w:sz w:val="24"/>
          <w:szCs w:val="24"/>
        </w:rPr>
        <w:t>ou quando inserimos os controles referentes ao tipo de curso realizado</w:t>
      </w:r>
      <w:r w:rsidR="00240910" w:rsidRPr="00752F3B">
        <w:rPr>
          <w:rFonts w:ascii="Times New Roman" w:hAnsi="Times New Roman" w:cs="Times New Roman"/>
          <w:sz w:val="24"/>
          <w:szCs w:val="24"/>
        </w:rPr>
        <w:t>.</w:t>
      </w:r>
    </w:p>
    <w:p w:rsidR="007D18E2" w:rsidRPr="00752F3B" w:rsidRDefault="007D18E2" w:rsidP="007D18E2">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 xml:space="preserve">A tabela 7 apresenta os resultados estimados pelo método da regressão </w:t>
      </w:r>
      <w:proofErr w:type="spellStart"/>
      <w:r w:rsidRPr="00752F3B">
        <w:rPr>
          <w:rFonts w:ascii="Times New Roman" w:hAnsi="Times New Roman" w:cs="Times New Roman"/>
          <w:sz w:val="24"/>
          <w:szCs w:val="24"/>
        </w:rPr>
        <w:t>quantílica</w:t>
      </w:r>
      <w:proofErr w:type="spellEnd"/>
      <w:r w:rsidRPr="00752F3B">
        <w:rPr>
          <w:rFonts w:ascii="Times New Roman" w:hAnsi="Times New Roman" w:cs="Times New Roman"/>
          <w:sz w:val="24"/>
          <w:szCs w:val="24"/>
        </w:rPr>
        <w:t xml:space="preserve">. As colunas (2) a (6) apresentam os coeficiente estimados para os </w:t>
      </w:r>
      <w:proofErr w:type="spellStart"/>
      <w:r w:rsidRPr="00752F3B">
        <w:rPr>
          <w:rFonts w:ascii="Times New Roman" w:hAnsi="Times New Roman" w:cs="Times New Roman"/>
          <w:sz w:val="24"/>
          <w:szCs w:val="24"/>
        </w:rPr>
        <w:t>quantis</w:t>
      </w:r>
      <w:proofErr w:type="spellEnd"/>
      <w:r w:rsidRPr="00752F3B">
        <w:rPr>
          <w:rFonts w:ascii="Times New Roman" w:hAnsi="Times New Roman" w:cs="Times New Roman"/>
          <w:sz w:val="24"/>
          <w:szCs w:val="24"/>
        </w:rPr>
        <w:t xml:space="preserve"> enquanto a coluna (1) reporta os resultados do MQO para critério de comparação. Como pode ser </w:t>
      </w:r>
      <w:proofErr w:type="gramStart"/>
      <w:r w:rsidRPr="00752F3B">
        <w:rPr>
          <w:rFonts w:ascii="Times New Roman" w:hAnsi="Times New Roman" w:cs="Times New Roman"/>
          <w:sz w:val="24"/>
          <w:szCs w:val="24"/>
        </w:rPr>
        <w:t>visto</w:t>
      </w:r>
      <w:proofErr w:type="gramEnd"/>
      <w:r w:rsidRPr="00752F3B">
        <w:rPr>
          <w:rFonts w:ascii="Times New Roman" w:hAnsi="Times New Roman" w:cs="Times New Roman"/>
          <w:sz w:val="24"/>
          <w:szCs w:val="24"/>
        </w:rPr>
        <w:t>, os indivíduos em ocupações diretamente relacionadas com a área de formação ganham um prêmio maior à medida que se encontram no topo da distribuição de renda. No décimo superior, os trabalhadores em ocupações diretamente relacionadas à sua área de formação ganham 19% a mais em relação ao grupo de referência. Este prêmio é maior do que o recebido pelos trabalhadores do décimo inferior (6%).</w:t>
      </w:r>
    </w:p>
    <w:p w:rsidR="007D18E2" w:rsidRDefault="007D18E2" w:rsidP="007D18E2">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Por outro lado, os trabalhadores situados no extremo superior (25% e 10% mais ricos) da distribuição de renda que estão em ocupações parcialmente relacionadas à sua formação, são penalizados, ganhando 3% e 9% a menos que o grupo de referência, respectivamente. Para os décimos inferiores esta penalidade não ocorre tendo em vista que os coeficientes foram positivos.</w:t>
      </w:r>
    </w:p>
    <w:p w:rsidR="007D18E2" w:rsidRPr="00752F3B" w:rsidRDefault="007D18E2" w:rsidP="007D18E2">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 xml:space="preserve">Para os indivíduos em ocupações que não exigem educação superior, as perdas ocorrem em todos </w:t>
      </w:r>
      <w:proofErr w:type="spellStart"/>
      <w:r w:rsidRPr="00752F3B">
        <w:rPr>
          <w:rFonts w:ascii="Times New Roman" w:hAnsi="Times New Roman" w:cs="Times New Roman"/>
          <w:sz w:val="24"/>
          <w:szCs w:val="24"/>
        </w:rPr>
        <w:t>quantis</w:t>
      </w:r>
      <w:proofErr w:type="spellEnd"/>
      <w:r w:rsidRPr="00752F3B">
        <w:rPr>
          <w:rFonts w:ascii="Times New Roman" w:hAnsi="Times New Roman" w:cs="Times New Roman"/>
          <w:sz w:val="24"/>
          <w:szCs w:val="24"/>
        </w:rPr>
        <w:t xml:space="preserve"> analisados, contudo, os trabalhadores na base da distribuição possuem maiores perdas (31% para os 10% e 25% mais pobres) em relação ao grupo de referência.</w:t>
      </w:r>
    </w:p>
    <w:p w:rsidR="007D18E2" w:rsidRPr="00752F3B" w:rsidRDefault="007D18E2" w:rsidP="007D18E2">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Um resultado interessante é a diferença de rendimento dos trabalhadores com nível de doutorado em relação aos que só tem graduação. Os trabalhadores entre 0s 10% e 25% mais pobres ganham 84% e 99% a mais que os trabalhadores com graduação. Este valor para os trabalhadores situados no décimo  mais rico foi igual a 46%. Ou seja, o diploma de doutorado parece agir como mecanismo de desconcentração de renda do trabalho.</w:t>
      </w:r>
    </w:p>
    <w:p w:rsidR="007D18E2" w:rsidRPr="00752F3B" w:rsidRDefault="007D18E2" w:rsidP="007D18E2">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 xml:space="preserve">Com relação aos cursos,  os cursos de Direito e Engenharia são os mais concentradores, tendo em vista que acabam dando retornos maiores para os trabalhadores que estão no topo da distribuição de renda. </w:t>
      </w:r>
    </w:p>
    <w:p w:rsidR="001E7F54" w:rsidRPr="00752F3B" w:rsidRDefault="001E7F54" w:rsidP="00752F3B">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noProof/>
          <w:sz w:val="24"/>
          <w:szCs w:val="24"/>
          <w:lang w:eastAsia="pt-BR"/>
        </w:rPr>
        <w:lastRenderedPageBreak/>
        <w:drawing>
          <wp:inline distT="0" distB="0" distL="0" distR="0">
            <wp:extent cx="5400040" cy="722668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040" cy="7226687"/>
                    </a:xfrm>
                    <a:prstGeom prst="rect">
                      <a:avLst/>
                    </a:prstGeom>
                    <a:noFill/>
                    <a:ln>
                      <a:noFill/>
                    </a:ln>
                  </pic:spPr>
                </pic:pic>
              </a:graphicData>
            </a:graphic>
          </wp:inline>
        </w:drawing>
      </w:r>
    </w:p>
    <w:p w:rsidR="00F1712E" w:rsidRPr="00752F3B" w:rsidRDefault="00F1712E" w:rsidP="00752F3B">
      <w:pPr>
        <w:spacing w:line="240" w:lineRule="auto"/>
        <w:ind w:firstLine="708"/>
        <w:contextualSpacing/>
        <w:jc w:val="both"/>
        <w:rPr>
          <w:rFonts w:ascii="Times New Roman" w:hAnsi="Times New Roman" w:cs="Times New Roman"/>
          <w:sz w:val="24"/>
          <w:szCs w:val="24"/>
        </w:rPr>
      </w:pPr>
    </w:p>
    <w:p w:rsidR="001E7F54" w:rsidRPr="007D18E2" w:rsidRDefault="001E7F54" w:rsidP="00752F3B">
      <w:pPr>
        <w:spacing w:line="240" w:lineRule="auto"/>
        <w:rPr>
          <w:rFonts w:ascii="Times New Roman" w:eastAsia="Times New Roman" w:hAnsi="Times New Roman" w:cs="Times New Roman"/>
          <w:color w:val="000000"/>
          <w:sz w:val="18"/>
          <w:szCs w:val="18"/>
          <w:lang w:eastAsia="pt-BR"/>
        </w:rPr>
      </w:pPr>
      <w:bookmarkStart w:id="0" w:name="_GoBack"/>
      <w:bookmarkEnd w:id="0"/>
      <w:r w:rsidRPr="00752F3B">
        <w:rPr>
          <w:rFonts w:ascii="Times New Roman" w:hAnsi="Times New Roman" w:cs="Times New Roman"/>
          <w:noProof/>
          <w:sz w:val="24"/>
          <w:szCs w:val="24"/>
          <w:lang w:eastAsia="pt-BR"/>
        </w:rPr>
        <w:lastRenderedPageBreak/>
        <w:drawing>
          <wp:inline distT="0" distB="0" distL="0" distR="0">
            <wp:extent cx="6329297" cy="8953168"/>
            <wp:effectExtent l="19050" t="0" r="0" b="0"/>
            <wp:docPr id="1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6331618" cy="8956451"/>
                    </a:xfrm>
                    <a:prstGeom prst="rect">
                      <a:avLst/>
                    </a:prstGeom>
                    <a:noFill/>
                    <a:ln w="9525">
                      <a:noFill/>
                      <a:miter lim="800000"/>
                      <a:headEnd/>
                      <a:tailEnd/>
                    </a:ln>
                  </pic:spPr>
                </pic:pic>
              </a:graphicData>
            </a:graphic>
          </wp:inline>
        </w:drawing>
      </w:r>
      <w:r w:rsidRPr="007D18E2">
        <w:rPr>
          <w:rFonts w:ascii="Times New Roman" w:eastAsia="Times New Roman" w:hAnsi="Times New Roman" w:cs="Times New Roman"/>
          <w:color w:val="000000"/>
          <w:sz w:val="18"/>
          <w:szCs w:val="18"/>
          <w:lang w:eastAsia="pt-BR"/>
        </w:rPr>
        <w:t xml:space="preserve">Fonte: elaboração própria a partir dos </w:t>
      </w:r>
      <w:proofErr w:type="spellStart"/>
      <w:r w:rsidRPr="007D18E2">
        <w:rPr>
          <w:rFonts w:ascii="Times New Roman" w:eastAsia="Times New Roman" w:hAnsi="Times New Roman" w:cs="Times New Roman"/>
          <w:color w:val="000000"/>
          <w:sz w:val="18"/>
          <w:szCs w:val="18"/>
          <w:lang w:eastAsia="pt-BR"/>
        </w:rPr>
        <w:t>microdados</w:t>
      </w:r>
      <w:proofErr w:type="spellEnd"/>
      <w:r w:rsidRPr="007D18E2">
        <w:rPr>
          <w:rFonts w:ascii="Times New Roman" w:eastAsia="Times New Roman" w:hAnsi="Times New Roman" w:cs="Times New Roman"/>
          <w:color w:val="000000"/>
          <w:sz w:val="18"/>
          <w:szCs w:val="18"/>
          <w:lang w:eastAsia="pt-BR"/>
        </w:rPr>
        <w:t xml:space="preserve"> do Censo 2010.</w:t>
      </w:r>
    </w:p>
    <w:p w:rsidR="004E4856" w:rsidRPr="00697DA3" w:rsidRDefault="003C6977" w:rsidP="00752F3B">
      <w:pPr>
        <w:spacing w:line="240" w:lineRule="auto"/>
        <w:contextualSpacing/>
        <w:jc w:val="both"/>
        <w:rPr>
          <w:rFonts w:ascii="Times New Roman" w:hAnsi="Times New Roman" w:cs="Times New Roman"/>
          <w:b/>
          <w:sz w:val="24"/>
          <w:szCs w:val="24"/>
        </w:rPr>
      </w:pPr>
      <w:r w:rsidRPr="00697DA3">
        <w:rPr>
          <w:rFonts w:ascii="Times New Roman" w:hAnsi="Times New Roman" w:cs="Times New Roman"/>
          <w:b/>
          <w:sz w:val="24"/>
          <w:szCs w:val="24"/>
        </w:rPr>
        <w:lastRenderedPageBreak/>
        <w:t>6. Considerações finais</w:t>
      </w:r>
    </w:p>
    <w:p w:rsidR="003C6977" w:rsidRDefault="003C6977" w:rsidP="00697DA3">
      <w:pPr>
        <w:spacing w:after="0" w:line="240" w:lineRule="auto"/>
        <w:contextualSpacing/>
        <w:jc w:val="both"/>
        <w:rPr>
          <w:rFonts w:ascii="Times New Roman" w:hAnsi="Times New Roman" w:cs="Times New Roman"/>
          <w:sz w:val="24"/>
          <w:szCs w:val="24"/>
        </w:rPr>
      </w:pPr>
    </w:p>
    <w:p w:rsidR="00E91353" w:rsidRPr="00752F3B" w:rsidRDefault="00E91353" w:rsidP="00E91353">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 xml:space="preserve">De acordo com </w:t>
      </w:r>
      <w:r>
        <w:rPr>
          <w:rFonts w:ascii="Times New Roman" w:hAnsi="Times New Roman" w:cs="Times New Roman"/>
          <w:sz w:val="24"/>
          <w:szCs w:val="24"/>
        </w:rPr>
        <w:t xml:space="preserve">nossas estimações a partir dos dados </w:t>
      </w:r>
      <w:r w:rsidRPr="00752F3B">
        <w:rPr>
          <w:rFonts w:ascii="Times New Roman" w:hAnsi="Times New Roman" w:cs="Times New Roman"/>
          <w:sz w:val="24"/>
          <w:szCs w:val="24"/>
        </w:rPr>
        <w:t xml:space="preserve">do Censo 2010, </w:t>
      </w:r>
      <w:r>
        <w:rPr>
          <w:rFonts w:ascii="Times New Roman" w:hAnsi="Times New Roman" w:cs="Times New Roman"/>
          <w:sz w:val="24"/>
          <w:szCs w:val="24"/>
        </w:rPr>
        <w:t xml:space="preserve">encontramos que os </w:t>
      </w:r>
      <w:r w:rsidRPr="00752F3B">
        <w:rPr>
          <w:rFonts w:ascii="Times New Roman" w:hAnsi="Times New Roman" w:cs="Times New Roman"/>
          <w:sz w:val="24"/>
          <w:szCs w:val="24"/>
        </w:rPr>
        <w:t xml:space="preserve">trabalhadores com pelo menos o ensino superior completo recebem rendimentos três vezes maiores em comparação com os demais, com níveis mais baixos de escolaridade. Além disso, parte do capital humano recebido durante a formação superior é do tipo específico, ao contrário </w:t>
      </w:r>
      <w:r>
        <w:rPr>
          <w:rFonts w:ascii="Times New Roman" w:hAnsi="Times New Roman" w:cs="Times New Roman"/>
          <w:sz w:val="24"/>
          <w:szCs w:val="24"/>
        </w:rPr>
        <w:t>d</w:t>
      </w:r>
      <w:r w:rsidRPr="00752F3B">
        <w:rPr>
          <w:rFonts w:ascii="Times New Roman" w:hAnsi="Times New Roman" w:cs="Times New Roman"/>
          <w:sz w:val="24"/>
          <w:szCs w:val="24"/>
        </w:rPr>
        <w:t>a maioria dos demais trabalhadores. Dependendo do tipo de formação, porém, os rendimentos no mercado de trabalho podem ser muito diferentes.</w:t>
      </w:r>
      <w:r>
        <w:rPr>
          <w:rFonts w:ascii="Times New Roman" w:hAnsi="Times New Roman" w:cs="Times New Roman"/>
          <w:sz w:val="24"/>
          <w:szCs w:val="24"/>
        </w:rPr>
        <w:t xml:space="preserve"> A</w:t>
      </w:r>
      <w:r w:rsidRPr="00752F3B">
        <w:rPr>
          <w:rFonts w:ascii="Times New Roman" w:hAnsi="Times New Roman" w:cs="Times New Roman"/>
          <w:sz w:val="24"/>
          <w:szCs w:val="24"/>
        </w:rPr>
        <w:t xml:space="preserve"> média dos rendimentos por hora para engenharia é 2,6 vezes maior do que para educação, ilustrando as grandes diferenças de remuneração entre as áreas</w:t>
      </w:r>
      <w:r>
        <w:rPr>
          <w:rFonts w:ascii="Times New Roman" w:hAnsi="Times New Roman" w:cs="Times New Roman"/>
          <w:sz w:val="24"/>
          <w:szCs w:val="24"/>
        </w:rPr>
        <w:t xml:space="preserve"> de formação. Nas estimações com controles, esse diferencial ainda é alto, chegando a 85%.</w:t>
      </w:r>
    </w:p>
    <w:p w:rsidR="00E91353" w:rsidRDefault="00E91353" w:rsidP="00E91353">
      <w:pPr>
        <w:spacing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Considerando </w:t>
      </w:r>
      <w:r w:rsidRPr="00752F3B">
        <w:rPr>
          <w:rFonts w:ascii="Times New Roman" w:hAnsi="Times New Roman" w:cs="Times New Roman"/>
          <w:sz w:val="24"/>
          <w:szCs w:val="24"/>
        </w:rPr>
        <w:t>as diferenç</w:t>
      </w:r>
      <w:r>
        <w:rPr>
          <w:rFonts w:ascii="Times New Roman" w:hAnsi="Times New Roman" w:cs="Times New Roman"/>
          <w:sz w:val="24"/>
          <w:szCs w:val="24"/>
        </w:rPr>
        <w:t xml:space="preserve">as nos rendimentos de cada área, por sexo, observamos que se acentuam para os </w:t>
      </w:r>
      <w:r w:rsidRPr="00752F3B">
        <w:rPr>
          <w:rFonts w:ascii="Times New Roman" w:hAnsi="Times New Roman" w:cs="Times New Roman"/>
          <w:sz w:val="24"/>
          <w:szCs w:val="24"/>
        </w:rPr>
        <w:t xml:space="preserve">homens </w:t>
      </w:r>
      <w:r>
        <w:rPr>
          <w:rFonts w:ascii="Times New Roman" w:hAnsi="Times New Roman" w:cs="Times New Roman"/>
          <w:sz w:val="24"/>
          <w:szCs w:val="24"/>
        </w:rPr>
        <w:t xml:space="preserve">em relação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w:t>
      </w:r>
      <w:r w:rsidRPr="00752F3B">
        <w:rPr>
          <w:rFonts w:ascii="Times New Roman" w:hAnsi="Times New Roman" w:cs="Times New Roman"/>
          <w:sz w:val="24"/>
          <w:szCs w:val="24"/>
        </w:rPr>
        <w:t>mulheres, principalmente para os cursos na área de serviços. Para as áreas de Direito e de Humanidades e Artes, as diferenças estimadas nos rendimentos em relação à Educação são maiores para as mulheres. Já o diferencial de rendimentos entre mestres e graduados é igual para homens e mulheres, em torno de 60%. Para as mulheres que se doutoram o ganho em relação as que completam apenas a graduação é bem maior qu</w:t>
      </w:r>
      <w:r>
        <w:rPr>
          <w:rFonts w:ascii="Times New Roman" w:hAnsi="Times New Roman" w:cs="Times New Roman"/>
          <w:sz w:val="24"/>
          <w:szCs w:val="24"/>
        </w:rPr>
        <w:t>e o ganho recebido pelos homens.</w:t>
      </w:r>
    </w:p>
    <w:p w:rsidR="00E91353" w:rsidRDefault="00DE5527" w:rsidP="00E91353">
      <w:pPr>
        <w:spacing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Com relação ao desajuste entre a formação do trabalhador e a ocupação, encontramos que </w:t>
      </w:r>
      <w:r w:rsidRPr="00752F3B">
        <w:rPr>
          <w:rFonts w:ascii="Times New Roman" w:hAnsi="Times New Roman" w:cs="Times New Roman"/>
          <w:sz w:val="24"/>
          <w:szCs w:val="24"/>
        </w:rPr>
        <w:t>a probabilidade do trabalhador ter uma ocupação diretamente relacionada com a sua formação é maior em quase todas as áreas  em comparação com os indivíduos com formação na área de educação, mantendo os demais fatores constantes. A única exceção nessa tendência é a área de Humanidades e Artes</w:t>
      </w:r>
      <w:r>
        <w:rPr>
          <w:rFonts w:ascii="Times New Roman" w:hAnsi="Times New Roman" w:cs="Times New Roman"/>
          <w:sz w:val="24"/>
          <w:szCs w:val="24"/>
        </w:rPr>
        <w:t>. Os desajustes são menores para os trabalhadores ligados à área de saúde.</w:t>
      </w:r>
    </w:p>
    <w:p w:rsidR="00DE5527" w:rsidRPr="00752F3B" w:rsidRDefault="00DE5527" w:rsidP="00DE5527">
      <w:pPr>
        <w:spacing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No tocante ao efeito do desajuste da formação à ocupação, encontramos que o</w:t>
      </w:r>
      <w:r w:rsidRPr="00752F3B">
        <w:rPr>
          <w:rFonts w:ascii="Times New Roman" w:hAnsi="Times New Roman" w:cs="Times New Roman"/>
          <w:sz w:val="24"/>
          <w:szCs w:val="24"/>
        </w:rPr>
        <w:t xml:space="preserve">s indivíduos em ocupações diretamente relacionadas com a área de formação ganham um prêmio de 11%. Os prêmios estimados para os que possuem ocupação diretamente relacionada com a área de formação são iguais a 5% para os homens e 14% para as mulheres. </w:t>
      </w:r>
    </w:p>
    <w:p w:rsidR="00DE5527" w:rsidRDefault="00DE5527" w:rsidP="00DE5527">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Indivíduos em ocupações parcialmente relacionadas com a formação recebem 2% a mais do que o grupo de referência, e indivíduos em ocupações que não exigem educação superior recebem rendimentos 28,5% mais baixos do que o grupo de referência.</w:t>
      </w:r>
      <w:r>
        <w:rPr>
          <w:rFonts w:ascii="Times New Roman" w:hAnsi="Times New Roman" w:cs="Times New Roman"/>
          <w:sz w:val="24"/>
          <w:szCs w:val="24"/>
        </w:rPr>
        <w:t xml:space="preserve"> </w:t>
      </w:r>
    </w:p>
    <w:p w:rsidR="00355C31" w:rsidRPr="00752F3B" w:rsidRDefault="00355C31" w:rsidP="00355C31">
      <w:pPr>
        <w:spacing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O</w:t>
      </w:r>
      <w:r w:rsidRPr="00752F3B">
        <w:rPr>
          <w:rFonts w:ascii="Times New Roman" w:hAnsi="Times New Roman" w:cs="Times New Roman"/>
          <w:sz w:val="24"/>
          <w:szCs w:val="24"/>
        </w:rPr>
        <w:t xml:space="preserve">s resultados estimados pelo método da regressão </w:t>
      </w:r>
      <w:proofErr w:type="spellStart"/>
      <w:r w:rsidRPr="00752F3B">
        <w:rPr>
          <w:rFonts w:ascii="Times New Roman" w:hAnsi="Times New Roman" w:cs="Times New Roman"/>
          <w:sz w:val="24"/>
          <w:szCs w:val="24"/>
        </w:rPr>
        <w:t>quantílica</w:t>
      </w:r>
      <w:proofErr w:type="spellEnd"/>
      <w:r>
        <w:rPr>
          <w:rFonts w:ascii="Times New Roman" w:hAnsi="Times New Roman" w:cs="Times New Roman"/>
          <w:sz w:val="24"/>
          <w:szCs w:val="24"/>
        </w:rPr>
        <w:t xml:space="preserve"> mostram que </w:t>
      </w:r>
      <w:r w:rsidRPr="00752F3B">
        <w:rPr>
          <w:rFonts w:ascii="Times New Roman" w:hAnsi="Times New Roman" w:cs="Times New Roman"/>
          <w:sz w:val="24"/>
          <w:szCs w:val="24"/>
        </w:rPr>
        <w:t>os indivíduos em ocupações diretamente relacionadas com a área de formação ganham um prêmio maior à medida que se encontram no topo da distribuição de renda. No décimo superior, os trabalhadores em ocupações diretamente relacionadas à sua área de formação ganham 19% a mais em relação ao grupo de referência. Este prêmio é maior do que o recebido pelos trabalhadores do décimo inferior (6%).</w:t>
      </w:r>
    </w:p>
    <w:p w:rsidR="00E91353" w:rsidRDefault="00E91353" w:rsidP="00E91353">
      <w:pPr>
        <w:spacing w:line="240" w:lineRule="auto"/>
        <w:ind w:firstLine="708"/>
        <w:contextualSpacing/>
        <w:jc w:val="both"/>
        <w:rPr>
          <w:rFonts w:ascii="Times New Roman" w:hAnsi="Times New Roman" w:cs="Times New Roman"/>
          <w:sz w:val="24"/>
          <w:szCs w:val="24"/>
        </w:rPr>
      </w:pPr>
    </w:p>
    <w:p w:rsidR="00E91353" w:rsidRDefault="00E91353" w:rsidP="00697DA3">
      <w:pPr>
        <w:spacing w:after="0" w:line="240" w:lineRule="auto"/>
        <w:contextualSpacing/>
        <w:jc w:val="both"/>
        <w:rPr>
          <w:rFonts w:ascii="Times New Roman" w:hAnsi="Times New Roman" w:cs="Times New Roman"/>
          <w:sz w:val="24"/>
          <w:szCs w:val="24"/>
        </w:rPr>
      </w:pPr>
    </w:p>
    <w:p w:rsidR="00697DA3" w:rsidRPr="00697DA3" w:rsidRDefault="00697DA3" w:rsidP="00697DA3">
      <w:pPr>
        <w:spacing w:line="240" w:lineRule="auto"/>
        <w:contextualSpacing/>
        <w:jc w:val="both"/>
        <w:rPr>
          <w:rFonts w:ascii="Times New Roman" w:hAnsi="Times New Roman" w:cs="Times New Roman"/>
          <w:b/>
          <w:sz w:val="24"/>
          <w:szCs w:val="24"/>
          <w:lang w:val="en-US"/>
        </w:rPr>
      </w:pPr>
      <w:r w:rsidRPr="00AE3192">
        <w:rPr>
          <w:rFonts w:ascii="Times New Roman" w:hAnsi="Times New Roman" w:cs="Times New Roman"/>
          <w:b/>
          <w:sz w:val="24"/>
          <w:szCs w:val="24"/>
          <w:lang w:val="en-US"/>
        </w:rPr>
        <w:t xml:space="preserve">7. </w:t>
      </w:r>
      <w:proofErr w:type="spellStart"/>
      <w:r w:rsidRPr="00AE3192">
        <w:rPr>
          <w:rFonts w:ascii="Times New Roman" w:hAnsi="Times New Roman" w:cs="Times New Roman"/>
          <w:b/>
          <w:sz w:val="24"/>
          <w:szCs w:val="24"/>
          <w:lang w:val="en-US"/>
        </w:rPr>
        <w:t>Referências</w:t>
      </w:r>
      <w:proofErr w:type="spellEnd"/>
      <w:r w:rsidRPr="00AE3192">
        <w:rPr>
          <w:rFonts w:ascii="Times New Roman" w:hAnsi="Times New Roman" w:cs="Times New Roman"/>
          <w:b/>
          <w:sz w:val="24"/>
          <w:szCs w:val="24"/>
          <w:lang w:val="en-US"/>
        </w:rPr>
        <w:t xml:space="preserve"> </w:t>
      </w:r>
      <w:proofErr w:type="spellStart"/>
      <w:r w:rsidRPr="00AE3192">
        <w:rPr>
          <w:rFonts w:ascii="Times New Roman" w:hAnsi="Times New Roman" w:cs="Times New Roman"/>
          <w:b/>
          <w:sz w:val="24"/>
          <w:szCs w:val="24"/>
          <w:lang w:val="en-US"/>
        </w:rPr>
        <w:t>bibliográficas</w:t>
      </w:r>
      <w:proofErr w:type="spellEnd"/>
    </w:p>
    <w:p w:rsidR="00697DA3" w:rsidRDefault="00697DA3" w:rsidP="00697DA3">
      <w:pPr>
        <w:pStyle w:val="PargrafodaLista"/>
        <w:numPr>
          <w:ilvl w:val="0"/>
          <w:numId w:val="2"/>
        </w:numPr>
        <w:spacing w:after="0" w:line="240" w:lineRule="auto"/>
        <w:jc w:val="both"/>
        <w:rPr>
          <w:rFonts w:ascii="Times New Roman" w:hAnsi="Times New Roman" w:cs="Times New Roman"/>
          <w:sz w:val="24"/>
          <w:szCs w:val="24"/>
          <w:lang w:val="en-US"/>
        </w:rPr>
      </w:pPr>
      <w:r w:rsidRPr="00697DA3">
        <w:rPr>
          <w:rFonts w:ascii="Times New Roman" w:hAnsi="Times New Roman" w:cs="Times New Roman"/>
          <w:sz w:val="24"/>
          <w:szCs w:val="24"/>
          <w:lang w:val="en-US"/>
        </w:rPr>
        <w:t xml:space="preserve">ALTONJI, J. G. BLOM, E. MAGHIR, C. Heterogeneity in human capital investments: high school curriculum, college major, and careers. </w:t>
      </w:r>
      <w:r w:rsidRPr="00697DA3">
        <w:rPr>
          <w:rFonts w:ascii="Times New Roman" w:hAnsi="Times New Roman" w:cs="Times New Roman"/>
          <w:sz w:val="24"/>
          <w:szCs w:val="24"/>
        </w:rPr>
        <w:t xml:space="preserve">NBER </w:t>
      </w:r>
      <w:proofErr w:type="spellStart"/>
      <w:r w:rsidRPr="00697DA3">
        <w:rPr>
          <w:rFonts w:ascii="Times New Roman" w:hAnsi="Times New Roman" w:cs="Times New Roman"/>
          <w:sz w:val="24"/>
          <w:szCs w:val="24"/>
        </w:rPr>
        <w:t>wp</w:t>
      </w:r>
      <w:proofErr w:type="spellEnd"/>
      <w:r w:rsidRPr="00697DA3">
        <w:rPr>
          <w:rFonts w:ascii="Times New Roman" w:hAnsi="Times New Roman" w:cs="Times New Roman"/>
          <w:sz w:val="24"/>
          <w:szCs w:val="24"/>
        </w:rPr>
        <w:t xml:space="preserve"> 17985. Cambridge, MA. 2012. Disponível em &lt; http://www.nber.org/papers/w17985&gt;. </w:t>
      </w:r>
      <w:proofErr w:type="spellStart"/>
      <w:r w:rsidRPr="00697DA3">
        <w:rPr>
          <w:rFonts w:ascii="Times New Roman" w:hAnsi="Times New Roman" w:cs="Times New Roman"/>
          <w:sz w:val="24"/>
          <w:szCs w:val="24"/>
          <w:lang w:val="en-US"/>
        </w:rPr>
        <w:t>Acesso</w:t>
      </w:r>
      <w:proofErr w:type="spellEnd"/>
      <w:r w:rsidRPr="00697DA3">
        <w:rPr>
          <w:rFonts w:ascii="Times New Roman" w:hAnsi="Times New Roman" w:cs="Times New Roman"/>
          <w:sz w:val="24"/>
          <w:szCs w:val="24"/>
          <w:lang w:val="en-US"/>
        </w:rPr>
        <w:t xml:space="preserve"> </w:t>
      </w:r>
      <w:proofErr w:type="spellStart"/>
      <w:r w:rsidRPr="00697DA3">
        <w:rPr>
          <w:rFonts w:ascii="Times New Roman" w:hAnsi="Times New Roman" w:cs="Times New Roman"/>
          <w:sz w:val="24"/>
          <w:szCs w:val="24"/>
          <w:lang w:val="en-US"/>
        </w:rPr>
        <w:t>em</w:t>
      </w:r>
      <w:proofErr w:type="spellEnd"/>
      <w:r w:rsidRPr="00697DA3">
        <w:rPr>
          <w:rFonts w:ascii="Times New Roman" w:hAnsi="Times New Roman" w:cs="Times New Roman"/>
          <w:sz w:val="24"/>
          <w:szCs w:val="24"/>
          <w:lang w:val="en-US"/>
        </w:rPr>
        <w:t xml:space="preserve">: </w:t>
      </w:r>
      <w:proofErr w:type="spellStart"/>
      <w:proofErr w:type="gramStart"/>
      <w:r w:rsidRPr="00697DA3">
        <w:rPr>
          <w:rFonts w:ascii="Times New Roman" w:hAnsi="Times New Roman" w:cs="Times New Roman"/>
          <w:sz w:val="24"/>
          <w:szCs w:val="24"/>
          <w:lang w:val="en-US"/>
        </w:rPr>
        <w:t>jan</w:t>
      </w:r>
      <w:proofErr w:type="spellEnd"/>
      <w:proofErr w:type="gramEnd"/>
      <w:r w:rsidRPr="00697DA3">
        <w:rPr>
          <w:rFonts w:ascii="Times New Roman" w:hAnsi="Times New Roman" w:cs="Times New Roman"/>
          <w:sz w:val="24"/>
          <w:szCs w:val="24"/>
          <w:lang w:val="en-US"/>
        </w:rPr>
        <w:t>. 2013.</w:t>
      </w:r>
    </w:p>
    <w:p w:rsidR="00AE3192" w:rsidRPr="00697DA3" w:rsidRDefault="00AE3192" w:rsidP="00697DA3">
      <w:pPr>
        <w:pStyle w:val="PargrafodaLista"/>
        <w:numPr>
          <w:ilvl w:val="0"/>
          <w:numId w:val="2"/>
        </w:numPr>
        <w:spacing w:after="0" w:line="240" w:lineRule="auto"/>
        <w:jc w:val="both"/>
        <w:rPr>
          <w:rFonts w:ascii="Times New Roman" w:hAnsi="Times New Roman" w:cs="Times New Roman"/>
          <w:sz w:val="24"/>
          <w:szCs w:val="24"/>
          <w:lang w:val="en-US"/>
        </w:rPr>
      </w:pPr>
      <w:proofErr w:type="spellStart"/>
      <w:r w:rsidRPr="00AE3192">
        <w:rPr>
          <w:rFonts w:ascii="Times New Roman" w:hAnsi="Times New Roman" w:cs="Times New Roman"/>
          <w:caps/>
          <w:sz w:val="24"/>
          <w:szCs w:val="24"/>
          <w:lang w:val="en-US"/>
        </w:rPr>
        <w:t>Altonji</w:t>
      </w:r>
      <w:proofErr w:type="spellEnd"/>
      <w:r w:rsidRPr="00AE3192">
        <w:rPr>
          <w:rFonts w:ascii="Times New Roman" w:hAnsi="Times New Roman" w:cs="Times New Roman"/>
          <w:sz w:val="24"/>
          <w:szCs w:val="24"/>
          <w:lang w:val="en-US"/>
        </w:rPr>
        <w:t>, J. G. (1993). The demand for and return to education when education</w:t>
      </w:r>
      <w:r>
        <w:rPr>
          <w:rFonts w:ascii="Times New Roman" w:hAnsi="Times New Roman" w:cs="Times New Roman"/>
          <w:sz w:val="24"/>
          <w:szCs w:val="24"/>
          <w:lang w:val="en-US"/>
        </w:rPr>
        <w:t xml:space="preserve"> </w:t>
      </w:r>
      <w:r w:rsidRPr="00AE3192">
        <w:rPr>
          <w:rFonts w:ascii="Times New Roman" w:hAnsi="Times New Roman" w:cs="Times New Roman"/>
          <w:sz w:val="24"/>
          <w:szCs w:val="24"/>
          <w:lang w:val="en-US"/>
        </w:rPr>
        <w:t xml:space="preserve">outcomes are uncertain. Journal of </w:t>
      </w:r>
      <w:proofErr w:type="spellStart"/>
      <w:r w:rsidRPr="00AE3192">
        <w:rPr>
          <w:rFonts w:ascii="Times New Roman" w:hAnsi="Times New Roman" w:cs="Times New Roman"/>
          <w:sz w:val="24"/>
          <w:szCs w:val="24"/>
          <w:lang w:val="en-US"/>
        </w:rPr>
        <w:t>Labour</w:t>
      </w:r>
      <w:proofErr w:type="spellEnd"/>
      <w:r w:rsidRPr="00AE3192">
        <w:rPr>
          <w:rFonts w:ascii="Times New Roman" w:hAnsi="Times New Roman" w:cs="Times New Roman"/>
          <w:sz w:val="24"/>
          <w:szCs w:val="24"/>
          <w:lang w:val="en-US"/>
        </w:rPr>
        <w:t xml:space="preserve"> Economics, 11(1)</w:t>
      </w:r>
      <w:proofErr w:type="gramStart"/>
      <w:r w:rsidRPr="00AE3192">
        <w:rPr>
          <w:rFonts w:ascii="Times New Roman" w:hAnsi="Times New Roman" w:cs="Times New Roman"/>
          <w:sz w:val="24"/>
          <w:szCs w:val="24"/>
          <w:lang w:val="en-US"/>
        </w:rPr>
        <w:t>,48</w:t>
      </w:r>
      <w:proofErr w:type="gramEnd"/>
      <w:r w:rsidRPr="00AE3192">
        <w:rPr>
          <w:rFonts w:ascii="Times New Roman" w:hAnsi="Times New Roman" w:cs="Times New Roman"/>
          <w:sz w:val="24"/>
          <w:szCs w:val="24"/>
          <w:lang w:val="en-US"/>
        </w:rPr>
        <w:t>–83.</w:t>
      </w:r>
    </w:p>
    <w:p w:rsidR="00697DA3" w:rsidRDefault="00697DA3" w:rsidP="00697DA3">
      <w:pPr>
        <w:pStyle w:val="PargrafodaLista"/>
        <w:numPr>
          <w:ilvl w:val="0"/>
          <w:numId w:val="2"/>
        </w:numPr>
        <w:spacing w:after="0" w:line="240" w:lineRule="auto"/>
        <w:jc w:val="both"/>
        <w:rPr>
          <w:rFonts w:ascii="Times New Roman" w:hAnsi="Times New Roman" w:cs="Times New Roman"/>
          <w:sz w:val="24"/>
          <w:szCs w:val="24"/>
          <w:lang w:val="en-US"/>
        </w:rPr>
      </w:pPr>
      <w:r w:rsidRPr="00697DA3">
        <w:rPr>
          <w:rFonts w:ascii="Times New Roman" w:hAnsi="Times New Roman" w:cs="Times New Roman"/>
          <w:sz w:val="24"/>
          <w:szCs w:val="24"/>
          <w:lang w:val="en-US"/>
        </w:rPr>
        <w:t xml:space="preserve">ARCIDIACONO P. Ability sorting and the returns to college major. </w:t>
      </w:r>
      <w:r w:rsidRPr="00697DA3">
        <w:rPr>
          <w:rFonts w:ascii="Times New Roman" w:hAnsi="Times New Roman" w:cs="Times New Roman"/>
          <w:sz w:val="24"/>
          <w:szCs w:val="24"/>
        </w:rPr>
        <w:t xml:space="preserve">J. </w:t>
      </w:r>
      <w:proofErr w:type="spellStart"/>
      <w:r w:rsidRPr="00697DA3">
        <w:rPr>
          <w:rFonts w:ascii="Times New Roman" w:hAnsi="Times New Roman" w:cs="Times New Roman"/>
          <w:sz w:val="24"/>
          <w:szCs w:val="24"/>
        </w:rPr>
        <w:t>Econom</w:t>
      </w:r>
      <w:proofErr w:type="spellEnd"/>
      <w:r w:rsidRPr="00697DA3">
        <w:rPr>
          <w:rFonts w:ascii="Times New Roman" w:hAnsi="Times New Roman" w:cs="Times New Roman"/>
          <w:sz w:val="24"/>
          <w:szCs w:val="24"/>
        </w:rPr>
        <w:t>. 121(1-2</w:t>
      </w:r>
      <w:proofErr w:type="gramStart"/>
      <w:r w:rsidRPr="00697DA3">
        <w:rPr>
          <w:rFonts w:ascii="Times New Roman" w:hAnsi="Times New Roman" w:cs="Times New Roman"/>
          <w:sz w:val="24"/>
          <w:szCs w:val="24"/>
        </w:rPr>
        <w:t>):</w:t>
      </w:r>
      <w:proofErr w:type="gramEnd"/>
      <w:r w:rsidRPr="00697DA3">
        <w:rPr>
          <w:rFonts w:ascii="Times New Roman" w:hAnsi="Times New Roman" w:cs="Times New Roman"/>
          <w:sz w:val="24"/>
          <w:szCs w:val="24"/>
        </w:rPr>
        <w:t xml:space="preserve">343-75. 2004. Disponível em &lt; http://www.sciencedirect.com/science/article/pii/ S030440760300263X &gt;. </w:t>
      </w:r>
      <w:proofErr w:type="spellStart"/>
      <w:r w:rsidRPr="00697DA3">
        <w:rPr>
          <w:rFonts w:ascii="Times New Roman" w:hAnsi="Times New Roman" w:cs="Times New Roman"/>
          <w:sz w:val="24"/>
          <w:szCs w:val="24"/>
          <w:lang w:val="en-US"/>
        </w:rPr>
        <w:t>Acesso</w:t>
      </w:r>
      <w:proofErr w:type="spellEnd"/>
      <w:r w:rsidRPr="00697DA3">
        <w:rPr>
          <w:rFonts w:ascii="Times New Roman" w:hAnsi="Times New Roman" w:cs="Times New Roman"/>
          <w:sz w:val="24"/>
          <w:szCs w:val="24"/>
          <w:lang w:val="en-US"/>
        </w:rPr>
        <w:t xml:space="preserve"> </w:t>
      </w:r>
      <w:proofErr w:type="spellStart"/>
      <w:r w:rsidRPr="00697DA3">
        <w:rPr>
          <w:rFonts w:ascii="Times New Roman" w:hAnsi="Times New Roman" w:cs="Times New Roman"/>
          <w:sz w:val="24"/>
          <w:szCs w:val="24"/>
          <w:lang w:val="en-US"/>
        </w:rPr>
        <w:t>em</w:t>
      </w:r>
      <w:proofErr w:type="spellEnd"/>
      <w:r w:rsidRPr="00697DA3">
        <w:rPr>
          <w:rFonts w:ascii="Times New Roman" w:hAnsi="Times New Roman" w:cs="Times New Roman"/>
          <w:sz w:val="24"/>
          <w:szCs w:val="24"/>
          <w:lang w:val="en-US"/>
        </w:rPr>
        <w:t xml:space="preserve">: </w:t>
      </w:r>
      <w:proofErr w:type="spellStart"/>
      <w:r w:rsidRPr="00697DA3">
        <w:rPr>
          <w:rFonts w:ascii="Times New Roman" w:hAnsi="Times New Roman" w:cs="Times New Roman"/>
          <w:sz w:val="24"/>
          <w:szCs w:val="24"/>
          <w:lang w:val="en-US"/>
        </w:rPr>
        <w:t>fev</w:t>
      </w:r>
      <w:proofErr w:type="spellEnd"/>
      <w:r w:rsidRPr="00697DA3">
        <w:rPr>
          <w:rFonts w:ascii="Times New Roman" w:hAnsi="Times New Roman" w:cs="Times New Roman"/>
          <w:sz w:val="24"/>
          <w:szCs w:val="24"/>
          <w:lang w:val="en-US"/>
        </w:rPr>
        <w:t>. 2012.</w:t>
      </w:r>
    </w:p>
    <w:p w:rsidR="00AE3192" w:rsidRPr="00697DA3" w:rsidRDefault="00AE3192" w:rsidP="00697DA3">
      <w:pPr>
        <w:pStyle w:val="PargrafodaLista"/>
        <w:numPr>
          <w:ilvl w:val="0"/>
          <w:numId w:val="2"/>
        </w:numPr>
        <w:spacing w:after="0" w:line="240" w:lineRule="auto"/>
        <w:jc w:val="both"/>
        <w:rPr>
          <w:rFonts w:ascii="Times New Roman" w:hAnsi="Times New Roman" w:cs="Times New Roman"/>
          <w:sz w:val="24"/>
          <w:szCs w:val="24"/>
          <w:lang w:val="en-US"/>
        </w:rPr>
      </w:pPr>
      <w:r w:rsidRPr="00AE3192">
        <w:rPr>
          <w:rFonts w:ascii="Times New Roman" w:hAnsi="Times New Roman" w:cs="Times New Roman"/>
          <w:caps/>
          <w:sz w:val="24"/>
          <w:szCs w:val="24"/>
          <w:lang w:val="en-US"/>
        </w:rPr>
        <w:t>Blundell</w:t>
      </w:r>
      <w:r w:rsidRPr="00AE3192">
        <w:rPr>
          <w:rFonts w:ascii="Times New Roman" w:hAnsi="Times New Roman" w:cs="Times New Roman"/>
          <w:sz w:val="24"/>
          <w:szCs w:val="24"/>
          <w:lang w:val="en-US"/>
        </w:rPr>
        <w:t xml:space="preserve">, R., </w:t>
      </w:r>
      <w:r w:rsidRPr="00AE3192">
        <w:rPr>
          <w:rFonts w:ascii="Times New Roman" w:hAnsi="Times New Roman" w:cs="Times New Roman"/>
          <w:caps/>
          <w:sz w:val="24"/>
          <w:szCs w:val="24"/>
          <w:lang w:val="en-US"/>
        </w:rPr>
        <w:t>Dearden</w:t>
      </w:r>
      <w:r w:rsidRPr="00AE3192">
        <w:rPr>
          <w:rFonts w:ascii="Times New Roman" w:hAnsi="Times New Roman" w:cs="Times New Roman"/>
          <w:sz w:val="24"/>
          <w:szCs w:val="24"/>
          <w:lang w:val="en-US"/>
        </w:rPr>
        <w:t xml:space="preserve">, L., </w:t>
      </w:r>
      <w:r w:rsidRPr="00AE3192">
        <w:rPr>
          <w:rFonts w:ascii="Times New Roman" w:hAnsi="Times New Roman" w:cs="Times New Roman"/>
          <w:caps/>
          <w:sz w:val="24"/>
          <w:szCs w:val="24"/>
          <w:lang w:val="en-US"/>
        </w:rPr>
        <w:t>Goodman</w:t>
      </w:r>
      <w:r w:rsidRPr="00AE3192">
        <w:rPr>
          <w:rFonts w:ascii="Times New Roman" w:hAnsi="Times New Roman" w:cs="Times New Roman"/>
          <w:sz w:val="24"/>
          <w:szCs w:val="24"/>
          <w:lang w:val="en-US"/>
        </w:rPr>
        <w:t xml:space="preserve">, A., </w:t>
      </w:r>
      <w:r>
        <w:rPr>
          <w:rFonts w:ascii="Times New Roman" w:hAnsi="Times New Roman" w:cs="Times New Roman"/>
          <w:sz w:val="24"/>
          <w:szCs w:val="24"/>
          <w:lang w:val="en-US"/>
        </w:rPr>
        <w:t>e</w:t>
      </w:r>
      <w:r w:rsidRPr="00AE3192">
        <w:rPr>
          <w:rFonts w:ascii="Times New Roman" w:hAnsi="Times New Roman" w:cs="Times New Roman"/>
          <w:sz w:val="24"/>
          <w:szCs w:val="24"/>
          <w:lang w:val="en-US"/>
        </w:rPr>
        <w:t xml:space="preserve"> </w:t>
      </w:r>
      <w:r w:rsidRPr="00AE3192">
        <w:rPr>
          <w:rFonts w:ascii="Times New Roman" w:hAnsi="Times New Roman" w:cs="Times New Roman"/>
          <w:caps/>
          <w:sz w:val="24"/>
          <w:szCs w:val="24"/>
          <w:lang w:val="en-US"/>
        </w:rPr>
        <w:t>Reed</w:t>
      </w:r>
      <w:r w:rsidRPr="00AE3192">
        <w:rPr>
          <w:rFonts w:ascii="Times New Roman" w:hAnsi="Times New Roman" w:cs="Times New Roman"/>
          <w:sz w:val="24"/>
          <w:szCs w:val="24"/>
          <w:lang w:val="en-US"/>
        </w:rPr>
        <w:t>, H. (2000). The returns to higher education in Britain: Evidence from a British cohort. The Economic Journal, 110(461), F82–F99.</w:t>
      </w:r>
    </w:p>
    <w:p w:rsidR="00697DA3" w:rsidRPr="00697DA3" w:rsidRDefault="00697DA3" w:rsidP="00697DA3">
      <w:pPr>
        <w:pStyle w:val="PargrafodaLista"/>
        <w:numPr>
          <w:ilvl w:val="0"/>
          <w:numId w:val="2"/>
        </w:numPr>
        <w:spacing w:after="0" w:line="240" w:lineRule="auto"/>
        <w:jc w:val="both"/>
        <w:rPr>
          <w:rFonts w:ascii="Times New Roman" w:hAnsi="Times New Roman" w:cs="Times New Roman"/>
          <w:sz w:val="24"/>
          <w:szCs w:val="24"/>
        </w:rPr>
      </w:pPr>
      <w:r w:rsidRPr="00697DA3">
        <w:rPr>
          <w:rFonts w:ascii="Times New Roman" w:hAnsi="Times New Roman" w:cs="Times New Roman"/>
          <w:sz w:val="24"/>
          <w:szCs w:val="24"/>
        </w:rPr>
        <w:t>CARVALHO, M. M. A educação superior no Brasil: O retorno privado e as restrições ao ingresso. Sinais Sociais. Rio de Janeiro, v. 5, n. 15, 2011. Disponível em &lt; &gt;. Acesso em: nov. 2012.</w:t>
      </w:r>
    </w:p>
    <w:p w:rsidR="00697DA3" w:rsidRPr="00697DA3" w:rsidRDefault="00697DA3" w:rsidP="00697DA3">
      <w:pPr>
        <w:pStyle w:val="PargrafodaLista"/>
        <w:numPr>
          <w:ilvl w:val="0"/>
          <w:numId w:val="2"/>
        </w:numPr>
        <w:spacing w:after="0" w:line="240" w:lineRule="auto"/>
        <w:jc w:val="both"/>
        <w:rPr>
          <w:rFonts w:ascii="Times New Roman" w:hAnsi="Times New Roman" w:cs="Times New Roman"/>
          <w:sz w:val="24"/>
          <w:szCs w:val="24"/>
        </w:rPr>
      </w:pPr>
      <w:r w:rsidRPr="00697DA3">
        <w:rPr>
          <w:rFonts w:ascii="Times New Roman" w:hAnsi="Times New Roman" w:cs="Times New Roman"/>
          <w:sz w:val="24"/>
          <w:szCs w:val="24"/>
        </w:rPr>
        <w:t xml:space="preserve">CRESPO, A. REIS, M. </w:t>
      </w:r>
      <w:proofErr w:type="spellStart"/>
      <w:r w:rsidRPr="00697DA3">
        <w:rPr>
          <w:rFonts w:ascii="Times New Roman" w:hAnsi="Times New Roman" w:cs="Times New Roman"/>
          <w:sz w:val="24"/>
          <w:szCs w:val="24"/>
        </w:rPr>
        <w:t>The</w:t>
      </w:r>
      <w:proofErr w:type="spellEnd"/>
      <w:r w:rsidRPr="00697DA3">
        <w:rPr>
          <w:rFonts w:ascii="Times New Roman" w:hAnsi="Times New Roman" w:cs="Times New Roman"/>
          <w:sz w:val="24"/>
          <w:szCs w:val="24"/>
        </w:rPr>
        <w:t xml:space="preserve"> </w:t>
      </w:r>
      <w:proofErr w:type="spellStart"/>
      <w:r w:rsidRPr="00697DA3">
        <w:rPr>
          <w:rFonts w:ascii="Times New Roman" w:hAnsi="Times New Roman" w:cs="Times New Roman"/>
          <w:sz w:val="24"/>
          <w:szCs w:val="24"/>
        </w:rPr>
        <w:t>sheepskin</w:t>
      </w:r>
      <w:proofErr w:type="spellEnd"/>
      <w:r w:rsidRPr="00697DA3">
        <w:rPr>
          <w:rFonts w:ascii="Times New Roman" w:hAnsi="Times New Roman" w:cs="Times New Roman"/>
          <w:sz w:val="24"/>
          <w:szCs w:val="24"/>
        </w:rPr>
        <w:t xml:space="preserve"> </w:t>
      </w:r>
      <w:proofErr w:type="spellStart"/>
      <w:r w:rsidRPr="00697DA3">
        <w:rPr>
          <w:rFonts w:ascii="Times New Roman" w:hAnsi="Times New Roman" w:cs="Times New Roman"/>
          <w:sz w:val="24"/>
          <w:szCs w:val="24"/>
        </w:rPr>
        <w:t>effects</w:t>
      </w:r>
      <w:proofErr w:type="spellEnd"/>
      <w:r w:rsidRPr="00697DA3">
        <w:rPr>
          <w:rFonts w:ascii="Times New Roman" w:hAnsi="Times New Roman" w:cs="Times New Roman"/>
          <w:sz w:val="24"/>
          <w:szCs w:val="24"/>
        </w:rPr>
        <w:t xml:space="preserve"> </w:t>
      </w:r>
      <w:proofErr w:type="spellStart"/>
      <w:r w:rsidRPr="00697DA3">
        <w:rPr>
          <w:rFonts w:ascii="Times New Roman" w:hAnsi="Times New Roman" w:cs="Times New Roman"/>
          <w:sz w:val="24"/>
          <w:szCs w:val="24"/>
        </w:rPr>
        <w:t>evolution</w:t>
      </w:r>
      <w:proofErr w:type="spellEnd"/>
      <w:r w:rsidRPr="00697DA3">
        <w:rPr>
          <w:rFonts w:ascii="Times New Roman" w:hAnsi="Times New Roman" w:cs="Times New Roman"/>
          <w:sz w:val="24"/>
          <w:szCs w:val="24"/>
        </w:rPr>
        <w:t xml:space="preserve"> over time in </w:t>
      </w:r>
      <w:proofErr w:type="gramStart"/>
      <w:r w:rsidRPr="00697DA3">
        <w:rPr>
          <w:rFonts w:ascii="Times New Roman" w:hAnsi="Times New Roman" w:cs="Times New Roman"/>
          <w:sz w:val="24"/>
          <w:szCs w:val="24"/>
        </w:rPr>
        <w:t>Brasil.</w:t>
      </w:r>
      <w:proofErr w:type="gramEnd"/>
      <w:r w:rsidRPr="00697DA3">
        <w:rPr>
          <w:rFonts w:ascii="Times New Roman" w:hAnsi="Times New Roman" w:cs="Times New Roman"/>
          <w:sz w:val="24"/>
          <w:szCs w:val="24"/>
        </w:rPr>
        <w:t xml:space="preserve">Revista Brasileira de Economia, Rio de Janeiro. 2006 Disponível em &lt; </w:t>
      </w:r>
      <w:proofErr w:type="gramStart"/>
      <w:r w:rsidRPr="00697DA3">
        <w:rPr>
          <w:rFonts w:ascii="Times New Roman" w:hAnsi="Times New Roman" w:cs="Times New Roman"/>
          <w:sz w:val="24"/>
          <w:szCs w:val="24"/>
        </w:rPr>
        <w:t>http://www.scielo.br/scielo.</w:t>
      </w:r>
      <w:proofErr w:type="gramEnd"/>
      <w:r w:rsidRPr="00697DA3">
        <w:rPr>
          <w:rFonts w:ascii="Times New Roman" w:hAnsi="Times New Roman" w:cs="Times New Roman"/>
          <w:sz w:val="24"/>
          <w:szCs w:val="24"/>
        </w:rPr>
        <w:t>php ?</w:t>
      </w:r>
      <w:proofErr w:type="gramStart"/>
      <w:r w:rsidRPr="00697DA3">
        <w:rPr>
          <w:rFonts w:ascii="Times New Roman" w:hAnsi="Times New Roman" w:cs="Times New Roman"/>
          <w:sz w:val="24"/>
          <w:szCs w:val="24"/>
        </w:rPr>
        <w:t>script</w:t>
      </w:r>
      <w:proofErr w:type="gramEnd"/>
      <w:r w:rsidRPr="00697DA3">
        <w:rPr>
          <w:rFonts w:ascii="Times New Roman" w:hAnsi="Times New Roman" w:cs="Times New Roman"/>
          <w:sz w:val="24"/>
          <w:szCs w:val="24"/>
        </w:rPr>
        <w:t>=</w:t>
      </w:r>
      <w:proofErr w:type="spellStart"/>
      <w:r w:rsidRPr="00697DA3">
        <w:rPr>
          <w:rFonts w:ascii="Times New Roman" w:hAnsi="Times New Roman" w:cs="Times New Roman"/>
          <w:sz w:val="24"/>
          <w:szCs w:val="24"/>
        </w:rPr>
        <w:t>sci_arttext&amp;pid</w:t>
      </w:r>
      <w:proofErr w:type="spellEnd"/>
      <w:r w:rsidRPr="00697DA3">
        <w:rPr>
          <w:rFonts w:ascii="Times New Roman" w:hAnsi="Times New Roman" w:cs="Times New Roman"/>
          <w:sz w:val="24"/>
          <w:szCs w:val="24"/>
        </w:rPr>
        <w:t>=S0034-71402009000300002 &gt;. Acesso em: out. 2012.</w:t>
      </w:r>
    </w:p>
    <w:p w:rsidR="006D4677" w:rsidRDefault="00697DA3" w:rsidP="00697DA3">
      <w:pPr>
        <w:pStyle w:val="PargrafodaLista"/>
        <w:numPr>
          <w:ilvl w:val="0"/>
          <w:numId w:val="2"/>
        </w:numPr>
        <w:spacing w:after="0" w:line="240" w:lineRule="auto"/>
        <w:jc w:val="both"/>
        <w:rPr>
          <w:rFonts w:ascii="Times New Roman" w:hAnsi="Times New Roman" w:cs="Times New Roman"/>
          <w:sz w:val="24"/>
          <w:szCs w:val="24"/>
        </w:rPr>
      </w:pPr>
      <w:r w:rsidRPr="006D4677">
        <w:rPr>
          <w:rFonts w:ascii="Times New Roman" w:hAnsi="Times New Roman" w:cs="Times New Roman"/>
          <w:sz w:val="24"/>
          <w:szCs w:val="24"/>
        </w:rPr>
        <w:t xml:space="preserve">FERNANDES, </w:t>
      </w:r>
      <w:proofErr w:type="gramStart"/>
      <w:r w:rsidRPr="006D4677">
        <w:rPr>
          <w:rFonts w:ascii="Times New Roman" w:hAnsi="Times New Roman" w:cs="Times New Roman"/>
          <w:sz w:val="24"/>
          <w:szCs w:val="24"/>
        </w:rPr>
        <w:t>R.</w:t>
      </w:r>
      <w:proofErr w:type="gramEnd"/>
      <w:r w:rsidRPr="006D4677">
        <w:rPr>
          <w:rFonts w:ascii="Times New Roman" w:hAnsi="Times New Roman" w:cs="Times New Roman"/>
          <w:sz w:val="24"/>
          <w:szCs w:val="24"/>
        </w:rPr>
        <w:t xml:space="preserve"> NARITA, R. Instrução superior e o mercado de trabalho no Brasil. Economia Aplicada, São Paulo, v 5, n. 1, 200</w:t>
      </w:r>
      <w:r w:rsidR="006D4677">
        <w:rPr>
          <w:rFonts w:ascii="Times New Roman" w:hAnsi="Times New Roman" w:cs="Times New Roman"/>
          <w:sz w:val="24"/>
          <w:szCs w:val="24"/>
        </w:rPr>
        <w:t>1</w:t>
      </w:r>
      <w:r w:rsidRPr="006D4677">
        <w:rPr>
          <w:rFonts w:ascii="Times New Roman" w:hAnsi="Times New Roman" w:cs="Times New Roman"/>
          <w:sz w:val="24"/>
          <w:szCs w:val="24"/>
        </w:rPr>
        <w:t xml:space="preserve">. </w:t>
      </w:r>
    </w:p>
    <w:p w:rsidR="00AE3192" w:rsidRPr="006D4677" w:rsidRDefault="00AE3192" w:rsidP="00697DA3">
      <w:pPr>
        <w:pStyle w:val="PargrafodaLista"/>
        <w:numPr>
          <w:ilvl w:val="0"/>
          <w:numId w:val="2"/>
        </w:numPr>
        <w:spacing w:after="0" w:line="240" w:lineRule="auto"/>
        <w:jc w:val="both"/>
        <w:rPr>
          <w:rFonts w:ascii="Times New Roman" w:hAnsi="Times New Roman" w:cs="Times New Roman"/>
          <w:sz w:val="24"/>
          <w:szCs w:val="24"/>
        </w:rPr>
      </w:pPr>
      <w:r w:rsidRPr="006D4677">
        <w:rPr>
          <w:rFonts w:ascii="Times New Roman" w:hAnsi="Times New Roman" w:cs="Times New Roman"/>
          <w:caps/>
          <w:sz w:val="24"/>
          <w:szCs w:val="24"/>
          <w:lang w:val="en-US"/>
        </w:rPr>
        <w:t>Finnie</w:t>
      </w:r>
      <w:r w:rsidRPr="006D4677">
        <w:rPr>
          <w:rFonts w:ascii="Times New Roman" w:hAnsi="Times New Roman" w:cs="Times New Roman"/>
          <w:sz w:val="24"/>
          <w:szCs w:val="24"/>
          <w:lang w:val="en-US"/>
        </w:rPr>
        <w:t xml:space="preserve">, R., e </w:t>
      </w:r>
      <w:r w:rsidRPr="006D4677">
        <w:rPr>
          <w:rFonts w:ascii="Times New Roman" w:hAnsi="Times New Roman" w:cs="Times New Roman"/>
          <w:caps/>
          <w:sz w:val="24"/>
          <w:szCs w:val="24"/>
          <w:lang w:val="en-US"/>
        </w:rPr>
        <w:t>Frenette</w:t>
      </w:r>
      <w:r w:rsidRPr="006D4677">
        <w:rPr>
          <w:rFonts w:ascii="Times New Roman" w:hAnsi="Times New Roman" w:cs="Times New Roman"/>
          <w:sz w:val="24"/>
          <w:szCs w:val="24"/>
          <w:lang w:val="en-US"/>
        </w:rPr>
        <w:t xml:space="preserve">, M. (2003). Earnings differences by major field of study: Evidence from three cohorts of recent Canadian graduates. </w:t>
      </w:r>
      <w:proofErr w:type="spellStart"/>
      <w:r w:rsidRPr="006D4677">
        <w:rPr>
          <w:rFonts w:ascii="Times New Roman" w:hAnsi="Times New Roman" w:cs="Times New Roman"/>
          <w:sz w:val="24"/>
          <w:szCs w:val="24"/>
        </w:rPr>
        <w:t>Economics</w:t>
      </w:r>
      <w:proofErr w:type="spellEnd"/>
      <w:r w:rsidRPr="006D4677">
        <w:rPr>
          <w:rFonts w:ascii="Times New Roman" w:hAnsi="Times New Roman" w:cs="Times New Roman"/>
          <w:sz w:val="24"/>
          <w:szCs w:val="24"/>
        </w:rPr>
        <w:t xml:space="preserve"> </w:t>
      </w:r>
      <w:proofErr w:type="spellStart"/>
      <w:r w:rsidRPr="006D4677">
        <w:rPr>
          <w:rFonts w:ascii="Times New Roman" w:hAnsi="Times New Roman" w:cs="Times New Roman"/>
          <w:sz w:val="24"/>
          <w:szCs w:val="24"/>
        </w:rPr>
        <w:t>of</w:t>
      </w:r>
      <w:proofErr w:type="spellEnd"/>
      <w:r w:rsidRPr="006D4677">
        <w:rPr>
          <w:rFonts w:ascii="Times New Roman" w:hAnsi="Times New Roman" w:cs="Times New Roman"/>
          <w:sz w:val="24"/>
          <w:szCs w:val="24"/>
        </w:rPr>
        <w:t xml:space="preserve"> </w:t>
      </w:r>
      <w:proofErr w:type="spellStart"/>
      <w:r w:rsidRPr="006D4677">
        <w:rPr>
          <w:rFonts w:ascii="Times New Roman" w:hAnsi="Times New Roman" w:cs="Times New Roman"/>
          <w:sz w:val="24"/>
          <w:szCs w:val="24"/>
        </w:rPr>
        <w:t>Education</w:t>
      </w:r>
      <w:proofErr w:type="spellEnd"/>
      <w:r w:rsidRPr="006D4677">
        <w:rPr>
          <w:rFonts w:ascii="Times New Roman" w:hAnsi="Times New Roman" w:cs="Times New Roman"/>
          <w:sz w:val="24"/>
          <w:szCs w:val="24"/>
        </w:rPr>
        <w:t xml:space="preserve"> </w:t>
      </w:r>
      <w:proofErr w:type="spellStart"/>
      <w:r w:rsidRPr="006D4677">
        <w:rPr>
          <w:rFonts w:ascii="Times New Roman" w:hAnsi="Times New Roman" w:cs="Times New Roman"/>
          <w:sz w:val="24"/>
          <w:szCs w:val="24"/>
        </w:rPr>
        <w:t>Review</w:t>
      </w:r>
      <w:proofErr w:type="spellEnd"/>
      <w:r w:rsidRPr="006D4677">
        <w:rPr>
          <w:rFonts w:ascii="Times New Roman" w:hAnsi="Times New Roman" w:cs="Times New Roman"/>
          <w:sz w:val="24"/>
          <w:szCs w:val="24"/>
        </w:rPr>
        <w:t>, 22(2), 179–192.</w:t>
      </w:r>
    </w:p>
    <w:p w:rsidR="00AE3192" w:rsidRDefault="00AE3192" w:rsidP="00697DA3">
      <w:pPr>
        <w:pStyle w:val="PargrafodaLista"/>
        <w:numPr>
          <w:ilvl w:val="0"/>
          <w:numId w:val="2"/>
        </w:numPr>
        <w:spacing w:after="0" w:line="240" w:lineRule="auto"/>
        <w:jc w:val="both"/>
        <w:rPr>
          <w:rFonts w:ascii="Times New Roman" w:hAnsi="Times New Roman" w:cs="Times New Roman"/>
          <w:sz w:val="24"/>
          <w:szCs w:val="24"/>
        </w:rPr>
      </w:pPr>
      <w:r w:rsidRPr="00AE3192">
        <w:rPr>
          <w:rFonts w:ascii="Times New Roman" w:hAnsi="Times New Roman" w:cs="Times New Roman"/>
          <w:caps/>
          <w:sz w:val="24"/>
          <w:szCs w:val="24"/>
          <w:lang w:val="en-US"/>
        </w:rPr>
        <w:lastRenderedPageBreak/>
        <w:t>Hartog</w:t>
      </w:r>
      <w:r w:rsidRPr="00AE3192">
        <w:rPr>
          <w:rFonts w:ascii="Times New Roman" w:hAnsi="Times New Roman" w:cs="Times New Roman"/>
          <w:sz w:val="24"/>
          <w:szCs w:val="24"/>
          <w:lang w:val="en-US"/>
        </w:rPr>
        <w:t>, J. (2000). “</w:t>
      </w:r>
      <w:proofErr w:type="spellStart"/>
      <w:r w:rsidRPr="00AE3192">
        <w:rPr>
          <w:rFonts w:ascii="Times New Roman" w:hAnsi="Times New Roman" w:cs="Times New Roman"/>
          <w:sz w:val="24"/>
          <w:szCs w:val="24"/>
          <w:lang w:val="en-US"/>
        </w:rPr>
        <w:t>Overeducation</w:t>
      </w:r>
      <w:proofErr w:type="spellEnd"/>
      <w:r w:rsidRPr="00AE3192">
        <w:rPr>
          <w:rFonts w:ascii="Times New Roman" w:hAnsi="Times New Roman" w:cs="Times New Roman"/>
          <w:sz w:val="24"/>
          <w:szCs w:val="24"/>
          <w:lang w:val="en-US"/>
        </w:rPr>
        <w:t xml:space="preserve"> and earnings. Where are we, where should we go?” </w:t>
      </w:r>
      <w:proofErr w:type="spellStart"/>
      <w:r w:rsidRPr="00AE3192">
        <w:rPr>
          <w:rFonts w:ascii="Times New Roman" w:hAnsi="Times New Roman" w:cs="Times New Roman"/>
          <w:sz w:val="24"/>
          <w:szCs w:val="24"/>
        </w:rPr>
        <w:t>Economics</w:t>
      </w:r>
      <w:proofErr w:type="spellEnd"/>
      <w:r w:rsidRPr="00AE3192">
        <w:rPr>
          <w:rFonts w:ascii="Times New Roman" w:hAnsi="Times New Roman" w:cs="Times New Roman"/>
          <w:sz w:val="24"/>
          <w:szCs w:val="24"/>
        </w:rPr>
        <w:t xml:space="preserve"> </w:t>
      </w:r>
      <w:proofErr w:type="spellStart"/>
      <w:r w:rsidRPr="00AE3192">
        <w:rPr>
          <w:rFonts w:ascii="Times New Roman" w:hAnsi="Times New Roman" w:cs="Times New Roman"/>
          <w:sz w:val="24"/>
          <w:szCs w:val="24"/>
        </w:rPr>
        <w:t>of</w:t>
      </w:r>
      <w:proofErr w:type="spellEnd"/>
      <w:r w:rsidRPr="00AE3192">
        <w:rPr>
          <w:rFonts w:ascii="Times New Roman" w:hAnsi="Times New Roman" w:cs="Times New Roman"/>
          <w:sz w:val="24"/>
          <w:szCs w:val="24"/>
        </w:rPr>
        <w:t xml:space="preserve"> </w:t>
      </w:r>
      <w:proofErr w:type="spellStart"/>
      <w:r w:rsidRPr="00AE3192">
        <w:rPr>
          <w:rFonts w:ascii="Times New Roman" w:hAnsi="Times New Roman" w:cs="Times New Roman"/>
          <w:sz w:val="24"/>
          <w:szCs w:val="24"/>
        </w:rPr>
        <w:t>Education</w:t>
      </w:r>
      <w:proofErr w:type="spellEnd"/>
      <w:r w:rsidRPr="00AE3192">
        <w:rPr>
          <w:rFonts w:ascii="Times New Roman" w:hAnsi="Times New Roman" w:cs="Times New Roman"/>
          <w:sz w:val="24"/>
          <w:szCs w:val="24"/>
        </w:rPr>
        <w:t xml:space="preserve"> </w:t>
      </w:r>
      <w:proofErr w:type="spellStart"/>
      <w:r w:rsidRPr="00AE3192">
        <w:rPr>
          <w:rFonts w:ascii="Times New Roman" w:hAnsi="Times New Roman" w:cs="Times New Roman"/>
          <w:sz w:val="24"/>
          <w:szCs w:val="24"/>
        </w:rPr>
        <w:t>Review</w:t>
      </w:r>
      <w:proofErr w:type="spellEnd"/>
      <w:r w:rsidRPr="00AE3192">
        <w:rPr>
          <w:rFonts w:ascii="Times New Roman" w:hAnsi="Times New Roman" w:cs="Times New Roman"/>
          <w:sz w:val="24"/>
          <w:szCs w:val="24"/>
        </w:rPr>
        <w:t>, 19(2), 131–147.</w:t>
      </w:r>
    </w:p>
    <w:p w:rsidR="00AE3192" w:rsidRPr="00AE3192" w:rsidRDefault="00AE3192" w:rsidP="00697DA3">
      <w:pPr>
        <w:pStyle w:val="PargrafodaLista"/>
        <w:numPr>
          <w:ilvl w:val="0"/>
          <w:numId w:val="2"/>
        </w:numPr>
        <w:spacing w:after="0" w:line="240" w:lineRule="auto"/>
        <w:jc w:val="both"/>
        <w:rPr>
          <w:rFonts w:ascii="Times New Roman" w:hAnsi="Times New Roman" w:cs="Times New Roman"/>
          <w:sz w:val="24"/>
          <w:szCs w:val="24"/>
        </w:rPr>
      </w:pPr>
      <w:r w:rsidRPr="00AE3192">
        <w:rPr>
          <w:rFonts w:ascii="Times New Roman" w:hAnsi="Times New Roman" w:cs="Times New Roman"/>
          <w:caps/>
          <w:sz w:val="24"/>
          <w:szCs w:val="24"/>
          <w:lang w:val="en-US"/>
        </w:rPr>
        <w:t>Kelly</w:t>
      </w:r>
      <w:r w:rsidRPr="00AE3192">
        <w:rPr>
          <w:rFonts w:ascii="Times New Roman" w:hAnsi="Times New Roman" w:cs="Times New Roman"/>
          <w:sz w:val="24"/>
          <w:szCs w:val="24"/>
          <w:lang w:val="en-US"/>
        </w:rPr>
        <w:t>, E.</w:t>
      </w:r>
      <w:proofErr w:type="gramStart"/>
      <w:r w:rsidRPr="00AE3192">
        <w:rPr>
          <w:rFonts w:ascii="Times New Roman" w:hAnsi="Times New Roman" w:cs="Times New Roman"/>
          <w:sz w:val="24"/>
          <w:szCs w:val="24"/>
          <w:lang w:val="en-US"/>
        </w:rPr>
        <w:t>,  P</w:t>
      </w:r>
      <w:proofErr w:type="gramEnd"/>
      <w:r w:rsidRPr="00AE3192">
        <w:rPr>
          <w:rFonts w:ascii="Times New Roman" w:hAnsi="Times New Roman" w:cs="Times New Roman"/>
          <w:sz w:val="24"/>
          <w:szCs w:val="24"/>
          <w:lang w:val="en-US"/>
        </w:rPr>
        <w:t xml:space="preserve">. </w:t>
      </w:r>
      <w:r w:rsidRPr="00AE3192">
        <w:rPr>
          <w:rFonts w:ascii="Times New Roman" w:hAnsi="Times New Roman" w:cs="Times New Roman"/>
          <w:caps/>
          <w:sz w:val="24"/>
          <w:szCs w:val="24"/>
          <w:lang w:val="en-US"/>
        </w:rPr>
        <w:t>O’Connell</w:t>
      </w:r>
      <w:r w:rsidRPr="00AE3192">
        <w:rPr>
          <w:rFonts w:ascii="Times New Roman" w:hAnsi="Times New Roman" w:cs="Times New Roman"/>
          <w:sz w:val="24"/>
          <w:szCs w:val="24"/>
          <w:lang w:val="en-US"/>
        </w:rPr>
        <w:t xml:space="preserve"> </w:t>
      </w:r>
      <w:r>
        <w:rPr>
          <w:rFonts w:ascii="Times New Roman" w:hAnsi="Times New Roman" w:cs="Times New Roman"/>
          <w:sz w:val="24"/>
          <w:szCs w:val="24"/>
          <w:lang w:val="en-US"/>
        </w:rPr>
        <w:t>e</w:t>
      </w:r>
      <w:r w:rsidRPr="00AE3192">
        <w:rPr>
          <w:rFonts w:ascii="Times New Roman" w:hAnsi="Times New Roman" w:cs="Times New Roman"/>
          <w:sz w:val="24"/>
          <w:szCs w:val="24"/>
          <w:lang w:val="en-US"/>
        </w:rPr>
        <w:t xml:space="preserve"> </w:t>
      </w:r>
      <w:proofErr w:type="spellStart"/>
      <w:r w:rsidRPr="00AE3192">
        <w:rPr>
          <w:rFonts w:ascii="Times New Roman" w:hAnsi="Times New Roman" w:cs="Times New Roman"/>
          <w:sz w:val="24"/>
          <w:szCs w:val="24"/>
          <w:lang w:val="en-US"/>
        </w:rPr>
        <w:t>E</w:t>
      </w:r>
      <w:proofErr w:type="spellEnd"/>
      <w:r w:rsidRPr="00AE3192">
        <w:rPr>
          <w:rFonts w:ascii="Times New Roman" w:hAnsi="Times New Roman" w:cs="Times New Roman"/>
          <w:sz w:val="24"/>
          <w:szCs w:val="24"/>
          <w:lang w:val="en-US"/>
        </w:rPr>
        <w:t xml:space="preserve">. </w:t>
      </w:r>
      <w:r w:rsidRPr="00AE3192">
        <w:rPr>
          <w:rFonts w:ascii="Times New Roman" w:hAnsi="Times New Roman" w:cs="Times New Roman"/>
          <w:caps/>
          <w:sz w:val="24"/>
          <w:szCs w:val="24"/>
          <w:lang w:val="en-US"/>
        </w:rPr>
        <w:t>Smyth (</w:t>
      </w:r>
      <w:r w:rsidRPr="00AE3192">
        <w:rPr>
          <w:rFonts w:ascii="Times New Roman" w:hAnsi="Times New Roman" w:cs="Times New Roman"/>
          <w:sz w:val="24"/>
          <w:szCs w:val="24"/>
          <w:lang w:val="en-US"/>
        </w:rPr>
        <w:t xml:space="preserve">2010). “The economic returns to field of study and competencies among higher education graduates in Ireland”. </w:t>
      </w:r>
      <w:proofErr w:type="spellStart"/>
      <w:r w:rsidRPr="00AE3192">
        <w:rPr>
          <w:rFonts w:ascii="Times New Roman" w:hAnsi="Times New Roman" w:cs="Times New Roman"/>
          <w:sz w:val="24"/>
          <w:szCs w:val="24"/>
        </w:rPr>
        <w:t>Economics</w:t>
      </w:r>
      <w:proofErr w:type="spellEnd"/>
      <w:r w:rsidRPr="00AE3192">
        <w:rPr>
          <w:rFonts w:ascii="Times New Roman" w:hAnsi="Times New Roman" w:cs="Times New Roman"/>
          <w:sz w:val="24"/>
          <w:szCs w:val="24"/>
        </w:rPr>
        <w:t xml:space="preserve"> </w:t>
      </w:r>
      <w:proofErr w:type="spellStart"/>
      <w:r w:rsidRPr="00AE3192">
        <w:rPr>
          <w:rFonts w:ascii="Times New Roman" w:hAnsi="Times New Roman" w:cs="Times New Roman"/>
          <w:sz w:val="24"/>
          <w:szCs w:val="24"/>
        </w:rPr>
        <w:t>of</w:t>
      </w:r>
      <w:proofErr w:type="spellEnd"/>
      <w:r w:rsidRPr="00AE3192">
        <w:rPr>
          <w:rFonts w:ascii="Times New Roman" w:hAnsi="Times New Roman" w:cs="Times New Roman"/>
          <w:sz w:val="24"/>
          <w:szCs w:val="24"/>
        </w:rPr>
        <w:t xml:space="preserve"> </w:t>
      </w:r>
      <w:proofErr w:type="spellStart"/>
      <w:r w:rsidRPr="00AE3192">
        <w:rPr>
          <w:rFonts w:ascii="Times New Roman" w:hAnsi="Times New Roman" w:cs="Times New Roman"/>
          <w:sz w:val="24"/>
          <w:szCs w:val="24"/>
        </w:rPr>
        <w:t>Education</w:t>
      </w:r>
      <w:proofErr w:type="spellEnd"/>
      <w:r w:rsidRPr="00AE3192">
        <w:rPr>
          <w:rFonts w:ascii="Times New Roman" w:hAnsi="Times New Roman" w:cs="Times New Roman"/>
          <w:sz w:val="24"/>
          <w:szCs w:val="24"/>
        </w:rPr>
        <w:t xml:space="preserve"> </w:t>
      </w:r>
      <w:proofErr w:type="spellStart"/>
      <w:r w:rsidRPr="00AE3192">
        <w:rPr>
          <w:rFonts w:ascii="Times New Roman" w:hAnsi="Times New Roman" w:cs="Times New Roman"/>
          <w:sz w:val="24"/>
          <w:szCs w:val="24"/>
        </w:rPr>
        <w:t>Review</w:t>
      </w:r>
      <w:proofErr w:type="spellEnd"/>
      <w:r w:rsidRPr="00AE3192">
        <w:rPr>
          <w:rFonts w:ascii="Times New Roman" w:hAnsi="Times New Roman" w:cs="Times New Roman"/>
          <w:sz w:val="24"/>
          <w:szCs w:val="24"/>
        </w:rPr>
        <w:t>, 29, pp. 650–657</w:t>
      </w:r>
    </w:p>
    <w:p w:rsidR="00697DA3" w:rsidRPr="00697DA3" w:rsidRDefault="00697DA3" w:rsidP="00697DA3">
      <w:pPr>
        <w:pStyle w:val="PargrafodaLista"/>
        <w:numPr>
          <w:ilvl w:val="0"/>
          <w:numId w:val="2"/>
        </w:numPr>
        <w:spacing w:after="0" w:line="240" w:lineRule="auto"/>
        <w:jc w:val="both"/>
        <w:rPr>
          <w:rFonts w:ascii="Times New Roman" w:hAnsi="Times New Roman" w:cs="Times New Roman"/>
          <w:sz w:val="24"/>
          <w:szCs w:val="24"/>
        </w:rPr>
      </w:pPr>
      <w:r w:rsidRPr="00697DA3">
        <w:rPr>
          <w:rFonts w:ascii="Times New Roman" w:hAnsi="Times New Roman" w:cs="Times New Roman"/>
          <w:sz w:val="24"/>
          <w:szCs w:val="24"/>
          <w:lang w:val="en-US"/>
        </w:rPr>
        <w:t xml:space="preserve">MINCER, J. B. Schooling, experience and earnings. New York: Columbia University Press, 1974. </w:t>
      </w:r>
      <w:r w:rsidRPr="00697DA3">
        <w:rPr>
          <w:rFonts w:ascii="Times New Roman" w:hAnsi="Times New Roman" w:cs="Times New Roman"/>
          <w:sz w:val="24"/>
          <w:szCs w:val="24"/>
        </w:rPr>
        <w:t xml:space="preserve">Disponível em &lt; http://papers.nber.org/books/minc74-1 &gt;. Acesso em: fev. 2013. </w:t>
      </w:r>
    </w:p>
    <w:p w:rsidR="00697DA3" w:rsidRPr="00697DA3" w:rsidRDefault="00697DA3" w:rsidP="00697DA3">
      <w:pPr>
        <w:pStyle w:val="PargrafodaLista"/>
        <w:numPr>
          <w:ilvl w:val="0"/>
          <w:numId w:val="2"/>
        </w:numPr>
        <w:spacing w:after="0" w:line="240" w:lineRule="auto"/>
        <w:jc w:val="both"/>
        <w:rPr>
          <w:rFonts w:ascii="Times New Roman" w:hAnsi="Times New Roman" w:cs="Times New Roman"/>
          <w:sz w:val="24"/>
          <w:szCs w:val="24"/>
          <w:lang w:val="en-US"/>
        </w:rPr>
      </w:pPr>
      <w:r w:rsidRPr="00697DA3">
        <w:rPr>
          <w:rFonts w:ascii="Times New Roman" w:hAnsi="Times New Roman" w:cs="Times New Roman"/>
          <w:sz w:val="24"/>
          <w:szCs w:val="24"/>
          <w:lang w:val="en-US"/>
        </w:rPr>
        <w:t>NORDIN, M</w:t>
      </w:r>
      <w:proofErr w:type="gramStart"/>
      <w:r w:rsidRPr="00697DA3">
        <w:rPr>
          <w:rFonts w:ascii="Times New Roman" w:hAnsi="Times New Roman" w:cs="Times New Roman"/>
          <w:sz w:val="24"/>
          <w:szCs w:val="24"/>
          <w:lang w:val="en-US"/>
        </w:rPr>
        <w:t>. ,</w:t>
      </w:r>
      <w:proofErr w:type="gramEnd"/>
      <w:r w:rsidRPr="00697DA3">
        <w:rPr>
          <w:rFonts w:ascii="Times New Roman" w:hAnsi="Times New Roman" w:cs="Times New Roman"/>
          <w:sz w:val="24"/>
          <w:szCs w:val="24"/>
          <w:lang w:val="en-US"/>
        </w:rPr>
        <w:t xml:space="preserve"> PERSSON, I. e RO</w:t>
      </w:r>
      <w:r>
        <w:rPr>
          <w:rFonts w:ascii="Times New Roman" w:hAnsi="Times New Roman" w:cs="Times New Roman"/>
          <w:sz w:val="24"/>
          <w:szCs w:val="24"/>
          <w:lang w:val="en-US"/>
        </w:rPr>
        <w:t xml:space="preserve">OTH, D.O. Occupation-Education Mismatch: is there an income penalty? Economics of Education Review, vol. 29, n. 6, </w:t>
      </w:r>
      <w:proofErr w:type="spellStart"/>
      <w:r>
        <w:rPr>
          <w:rFonts w:ascii="Times New Roman" w:hAnsi="Times New Roman" w:cs="Times New Roman"/>
          <w:sz w:val="24"/>
          <w:szCs w:val="24"/>
          <w:lang w:val="en-US"/>
        </w:rPr>
        <w:t>dezembro</w:t>
      </w:r>
      <w:proofErr w:type="spellEnd"/>
      <w:r>
        <w:rPr>
          <w:rFonts w:ascii="Times New Roman" w:hAnsi="Times New Roman" w:cs="Times New Roman"/>
          <w:sz w:val="24"/>
          <w:szCs w:val="24"/>
          <w:lang w:val="en-US"/>
        </w:rPr>
        <w:t xml:space="preserve"> de 2010. </w:t>
      </w:r>
    </w:p>
    <w:p w:rsidR="00697DA3" w:rsidRDefault="00697DA3" w:rsidP="00697DA3">
      <w:pPr>
        <w:pStyle w:val="PargrafodaLista"/>
        <w:numPr>
          <w:ilvl w:val="0"/>
          <w:numId w:val="2"/>
        </w:numPr>
        <w:spacing w:after="0" w:line="240" w:lineRule="auto"/>
        <w:jc w:val="both"/>
        <w:rPr>
          <w:rFonts w:ascii="Times New Roman" w:hAnsi="Times New Roman" w:cs="Times New Roman"/>
          <w:sz w:val="24"/>
          <w:szCs w:val="24"/>
        </w:rPr>
      </w:pPr>
      <w:r w:rsidRPr="00697DA3">
        <w:rPr>
          <w:rFonts w:ascii="Times New Roman" w:hAnsi="Times New Roman" w:cs="Times New Roman"/>
          <w:sz w:val="24"/>
          <w:szCs w:val="24"/>
        </w:rPr>
        <w:t>PEREIRA, S. PASSOS, G. Desigualdade de acesso e permanência na universidade: trajetórias escolares de estudantes das classes populares. Linguagens, Educação e sociedade. Teresina, ano 12, n. 16. 2007. Disponível em &lt; http://www.ufpi.br/subsiteFiles/ppged/arquivos/files/Revista/N%2016/art_2.pdf &gt;. Acesso em: out. 2013.</w:t>
      </w:r>
    </w:p>
    <w:p w:rsidR="00AE3192" w:rsidRDefault="00AE3192" w:rsidP="00697DA3">
      <w:pPr>
        <w:pStyle w:val="PargrafodaLista"/>
        <w:numPr>
          <w:ilvl w:val="0"/>
          <w:numId w:val="2"/>
        </w:numPr>
        <w:spacing w:after="0" w:line="240" w:lineRule="auto"/>
        <w:jc w:val="both"/>
        <w:rPr>
          <w:rFonts w:ascii="Times New Roman" w:hAnsi="Times New Roman" w:cs="Times New Roman"/>
          <w:sz w:val="24"/>
          <w:szCs w:val="24"/>
        </w:rPr>
      </w:pPr>
      <w:r w:rsidRPr="00AE3192">
        <w:rPr>
          <w:rFonts w:ascii="Times New Roman" w:hAnsi="Times New Roman" w:cs="Times New Roman"/>
          <w:caps/>
          <w:sz w:val="24"/>
          <w:szCs w:val="24"/>
          <w:lang w:val="en-US"/>
        </w:rPr>
        <w:t>Robst</w:t>
      </w:r>
      <w:r w:rsidRPr="00AE3192">
        <w:rPr>
          <w:rFonts w:ascii="Times New Roman" w:hAnsi="Times New Roman" w:cs="Times New Roman"/>
          <w:sz w:val="24"/>
          <w:szCs w:val="24"/>
          <w:lang w:val="en-US"/>
        </w:rPr>
        <w:t xml:space="preserve">, J. (2007a). “Education and job match: The relatedness of college major and work”. </w:t>
      </w:r>
      <w:proofErr w:type="spellStart"/>
      <w:r w:rsidRPr="00AE3192">
        <w:rPr>
          <w:rFonts w:ascii="Times New Roman" w:hAnsi="Times New Roman" w:cs="Times New Roman"/>
          <w:sz w:val="24"/>
          <w:szCs w:val="24"/>
        </w:rPr>
        <w:t>Economics</w:t>
      </w:r>
      <w:proofErr w:type="spellEnd"/>
      <w:r w:rsidRPr="00AE3192">
        <w:rPr>
          <w:rFonts w:ascii="Times New Roman" w:hAnsi="Times New Roman" w:cs="Times New Roman"/>
          <w:sz w:val="24"/>
          <w:szCs w:val="24"/>
        </w:rPr>
        <w:t xml:space="preserve"> </w:t>
      </w:r>
      <w:proofErr w:type="spellStart"/>
      <w:r w:rsidRPr="00AE3192">
        <w:rPr>
          <w:rFonts w:ascii="Times New Roman" w:hAnsi="Times New Roman" w:cs="Times New Roman"/>
          <w:sz w:val="24"/>
          <w:szCs w:val="24"/>
        </w:rPr>
        <w:t>of</w:t>
      </w:r>
      <w:proofErr w:type="spellEnd"/>
      <w:r w:rsidRPr="00AE3192">
        <w:rPr>
          <w:rFonts w:ascii="Times New Roman" w:hAnsi="Times New Roman" w:cs="Times New Roman"/>
          <w:sz w:val="24"/>
          <w:szCs w:val="24"/>
        </w:rPr>
        <w:t xml:space="preserve"> </w:t>
      </w:r>
      <w:proofErr w:type="spellStart"/>
      <w:r w:rsidRPr="00AE3192">
        <w:rPr>
          <w:rFonts w:ascii="Times New Roman" w:hAnsi="Times New Roman" w:cs="Times New Roman"/>
          <w:sz w:val="24"/>
          <w:szCs w:val="24"/>
        </w:rPr>
        <w:t>Education</w:t>
      </w:r>
      <w:proofErr w:type="spellEnd"/>
      <w:r w:rsidRPr="00AE3192">
        <w:rPr>
          <w:rFonts w:ascii="Times New Roman" w:hAnsi="Times New Roman" w:cs="Times New Roman"/>
          <w:sz w:val="24"/>
          <w:szCs w:val="24"/>
        </w:rPr>
        <w:t xml:space="preserve"> </w:t>
      </w:r>
      <w:proofErr w:type="spellStart"/>
      <w:r w:rsidRPr="00AE3192">
        <w:rPr>
          <w:rFonts w:ascii="Times New Roman" w:hAnsi="Times New Roman" w:cs="Times New Roman"/>
          <w:sz w:val="24"/>
          <w:szCs w:val="24"/>
        </w:rPr>
        <w:t>Review</w:t>
      </w:r>
      <w:proofErr w:type="spellEnd"/>
      <w:r w:rsidRPr="00AE3192">
        <w:rPr>
          <w:rFonts w:ascii="Times New Roman" w:hAnsi="Times New Roman" w:cs="Times New Roman"/>
          <w:sz w:val="24"/>
          <w:szCs w:val="24"/>
        </w:rPr>
        <w:t>, 26, pp. 397–407.</w:t>
      </w:r>
    </w:p>
    <w:p w:rsidR="006D4677" w:rsidRPr="00697DA3" w:rsidRDefault="006D4677" w:rsidP="00697DA3">
      <w:pPr>
        <w:pStyle w:val="PargrafodaLista"/>
        <w:numPr>
          <w:ilvl w:val="0"/>
          <w:numId w:val="2"/>
        </w:numPr>
        <w:spacing w:after="0" w:line="240" w:lineRule="auto"/>
        <w:jc w:val="both"/>
        <w:rPr>
          <w:rFonts w:ascii="Times New Roman" w:hAnsi="Times New Roman" w:cs="Times New Roman"/>
          <w:sz w:val="24"/>
          <w:szCs w:val="24"/>
        </w:rPr>
      </w:pPr>
      <w:proofErr w:type="spellStart"/>
      <w:proofErr w:type="gramStart"/>
      <w:r w:rsidRPr="006D4677">
        <w:rPr>
          <w:rFonts w:ascii="Times New Roman" w:hAnsi="Times New Roman" w:cs="Times New Roman"/>
          <w:caps/>
          <w:sz w:val="24"/>
          <w:szCs w:val="24"/>
        </w:rPr>
        <w:t>Tafner</w:t>
      </w:r>
      <w:proofErr w:type="spellEnd"/>
      <w:r w:rsidRPr="006D4677">
        <w:rPr>
          <w:rFonts w:ascii="Times New Roman" w:hAnsi="Times New Roman" w:cs="Times New Roman"/>
          <w:sz w:val="24"/>
          <w:szCs w:val="24"/>
        </w:rPr>
        <w:t xml:space="preserve"> e </w:t>
      </w:r>
      <w:r w:rsidRPr="006D4677">
        <w:rPr>
          <w:rFonts w:ascii="Times New Roman" w:hAnsi="Times New Roman" w:cs="Times New Roman"/>
          <w:caps/>
          <w:sz w:val="24"/>
          <w:szCs w:val="24"/>
        </w:rPr>
        <w:t>Carvalho</w:t>
      </w:r>
      <w:r w:rsidRPr="006D4677">
        <w:rPr>
          <w:rFonts w:ascii="Times New Roman" w:hAnsi="Times New Roman" w:cs="Times New Roman"/>
          <w:sz w:val="24"/>
          <w:szCs w:val="24"/>
        </w:rPr>
        <w:t xml:space="preserve"> (2008).”</w:t>
      </w:r>
      <w:proofErr w:type="gramEnd"/>
      <w:r w:rsidRPr="006D4677">
        <w:rPr>
          <w:rFonts w:ascii="Times New Roman" w:hAnsi="Times New Roman" w:cs="Times New Roman"/>
          <w:sz w:val="24"/>
          <w:szCs w:val="24"/>
        </w:rPr>
        <w:t xml:space="preserve"> EDUCAÇÃO SUPERIOR NO BRASIL”. </w:t>
      </w:r>
      <w:proofErr w:type="spellStart"/>
      <w:r w:rsidRPr="006D4677">
        <w:rPr>
          <w:rFonts w:ascii="Times New Roman" w:hAnsi="Times New Roman" w:cs="Times New Roman"/>
          <w:sz w:val="24"/>
          <w:szCs w:val="24"/>
        </w:rPr>
        <w:t>Mimeo</w:t>
      </w:r>
      <w:proofErr w:type="spellEnd"/>
      <w:r w:rsidRPr="006D4677">
        <w:rPr>
          <w:rFonts w:ascii="Times New Roman" w:hAnsi="Times New Roman" w:cs="Times New Roman"/>
          <w:sz w:val="24"/>
          <w:szCs w:val="24"/>
        </w:rPr>
        <w:t>.</w:t>
      </w:r>
    </w:p>
    <w:p w:rsidR="003C6977" w:rsidRPr="00752F3B" w:rsidRDefault="003C6977" w:rsidP="00752F3B">
      <w:pPr>
        <w:spacing w:line="240" w:lineRule="auto"/>
        <w:contextualSpacing/>
        <w:jc w:val="both"/>
        <w:rPr>
          <w:rFonts w:ascii="Times New Roman" w:hAnsi="Times New Roman" w:cs="Times New Roman"/>
          <w:sz w:val="24"/>
          <w:szCs w:val="24"/>
        </w:rPr>
      </w:pPr>
    </w:p>
    <w:p w:rsidR="004C6FD6" w:rsidRDefault="004C6FD6" w:rsidP="00752F3B">
      <w:pPr>
        <w:spacing w:line="240" w:lineRule="auto"/>
        <w:contextualSpacing/>
        <w:jc w:val="both"/>
        <w:rPr>
          <w:rFonts w:ascii="Times New Roman" w:hAnsi="Times New Roman" w:cs="Times New Roman"/>
          <w:b/>
          <w:sz w:val="24"/>
          <w:szCs w:val="24"/>
        </w:rPr>
      </w:pPr>
    </w:p>
    <w:p w:rsidR="00DF31FF" w:rsidRPr="00752F3B" w:rsidRDefault="003C6977" w:rsidP="00752F3B">
      <w:pPr>
        <w:spacing w:line="240" w:lineRule="auto"/>
        <w:contextualSpacing/>
        <w:jc w:val="both"/>
        <w:rPr>
          <w:rFonts w:ascii="Times New Roman" w:hAnsi="Times New Roman" w:cs="Times New Roman"/>
          <w:b/>
          <w:sz w:val="24"/>
          <w:szCs w:val="24"/>
        </w:rPr>
      </w:pPr>
      <w:r w:rsidRPr="00752F3B">
        <w:rPr>
          <w:rFonts w:ascii="Times New Roman" w:hAnsi="Times New Roman" w:cs="Times New Roman"/>
          <w:b/>
          <w:sz w:val="24"/>
          <w:szCs w:val="24"/>
        </w:rPr>
        <w:t>Anexo I – Metodologia de compatibilização entre área de formação superior e ocupação</w:t>
      </w:r>
    </w:p>
    <w:p w:rsidR="004C6FD6" w:rsidRDefault="00BF1D55" w:rsidP="00C84562">
      <w:pPr>
        <w:spacing w:line="240" w:lineRule="auto"/>
        <w:contextualSpacing/>
        <w:jc w:val="both"/>
        <w:rPr>
          <w:rFonts w:ascii="Times New Roman" w:hAnsi="Times New Roman" w:cs="Times New Roman"/>
          <w:sz w:val="24"/>
          <w:szCs w:val="24"/>
        </w:rPr>
      </w:pPr>
      <w:r w:rsidRPr="00752F3B">
        <w:rPr>
          <w:rFonts w:ascii="Times New Roman" w:hAnsi="Times New Roman" w:cs="Times New Roman"/>
          <w:sz w:val="24"/>
          <w:szCs w:val="24"/>
        </w:rPr>
        <w:tab/>
      </w:r>
    </w:p>
    <w:p w:rsidR="00BF1D55" w:rsidRPr="00752F3B" w:rsidRDefault="003C6977" w:rsidP="004C6FD6">
      <w:pPr>
        <w:spacing w:line="240" w:lineRule="auto"/>
        <w:ind w:firstLine="708"/>
        <w:contextualSpacing/>
        <w:jc w:val="both"/>
        <w:rPr>
          <w:rFonts w:ascii="Times New Roman" w:hAnsi="Times New Roman" w:cs="Times New Roman"/>
          <w:sz w:val="24"/>
          <w:szCs w:val="24"/>
        </w:rPr>
      </w:pPr>
      <w:r w:rsidRPr="00752F3B">
        <w:rPr>
          <w:rFonts w:ascii="Times New Roman" w:hAnsi="Times New Roman" w:cs="Times New Roman"/>
          <w:sz w:val="24"/>
          <w:szCs w:val="24"/>
        </w:rPr>
        <w:t>A</w:t>
      </w:r>
      <w:r w:rsidR="00BF1D55" w:rsidRPr="00752F3B">
        <w:rPr>
          <w:rFonts w:ascii="Times New Roman" w:hAnsi="Times New Roman" w:cs="Times New Roman"/>
          <w:sz w:val="24"/>
          <w:szCs w:val="24"/>
        </w:rPr>
        <w:t xml:space="preserve">s áreas de formação </w:t>
      </w:r>
      <w:r w:rsidRPr="00752F3B">
        <w:rPr>
          <w:rFonts w:ascii="Times New Roman" w:hAnsi="Times New Roman" w:cs="Times New Roman"/>
          <w:sz w:val="24"/>
          <w:szCs w:val="24"/>
        </w:rPr>
        <w:t xml:space="preserve">superior são </w:t>
      </w:r>
      <w:r w:rsidR="00BF1D55" w:rsidRPr="00752F3B">
        <w:rPr>
          <w:rFonts w:ascii="Times New Roman" w:hAnsi="Times New Roman" w:cs="Times New Roman"/>
          <w:sz w:val="24"/>
          <w:szCs w:val="24"/>
        </w:rPr>
        <w:t xml:space="preserve">investigadas no Censo 2010 para indivíduos com nível superior, mestrado ou doutorado. As áreas estão classificadas em gerais (1 dígito), específicas (2 dígitos) e detalhadas (3 dígitos). </w:t>
      </w:r>
      <w:r w:rsidRPr="00752F3B">
        <w:rPr>
          <w:rFonts w:ascii="Times New Roman" w:hAnsi="Times New Roman" w:cs="Times New Roman"/>
          <w:sz w:val="24"/>
          <w:szCs w:val="24"/>
        </w:rPr>
        <w:t xml:space="preserve">Existem </w:t>
      </w:r>
      <w:r w:rsidR="00BF1D55" w:rsidRPr="00752F3B">
        <w:rPr>
          <w:rFonts w:ascii="Times New Roman" w:hAnsi="Times New Roman" w:cs="Times New Roman"/>
          <w:sz w:val="24"/>
          <w:szCs w:val="24"/>
        </w:rPr>
        <w:t xml:space="preserve">ocupações que geralmente estão associadas ao nível superior de ensino:  i) Diretores e Gerentes, e </w:t>
      </w:r>
      <w:proofErr w:type="gramStart"/>
      <w:r w:rsidR="00BF1D55" w:rsidRPr="00752F3B">
        <w:rPr>
          <w:rFonts w:ascii="Times New Roman" w:hAnsi="Times New Roman" w:cs="Times New Roman"/>
          <w:sz w:val="24"/>
          <w:szCs w:val="24"/>
        </w:rPr>
        <w:t>ii</w:t>
      </w:r>
      <w:proofErr w:type="gramEnd"/>
      <w:r w:rsidR="00BF1D55" w:rsidRPr="00752F3B">
        <w:rPr>
          <w:rFonts w:ascii="Times New Roman" w:hAnsi="Times New Roman" w:cs="Times New Roman"/>
          <w:sz w:val="24"/>
          <w:szCs w:val="24"/>
        </w:rPr>
        <w:t>) Profissionais das ciências e intelectuais. Essas duas categorias ocupacionais correspondem aos grupos 1 e 2 definidos a partir de uma classificação agregada com 1 dígito. São considerados também os oficiais militares, que pertencem ao grupo agregado 0. Pelas informações fornecidas pelo Censo, é possível classificar os trabalhadores por ocupações definidas até o nível de 4 dígitos.</w:t>
      </w:r>
    </w:p>
    <w:p w:rsidR="00BF1D55" w:rsidRPr="004C6FD6" w:rsidRDefault="00BF1D55" w:rsidP="00C84562">
      <w:pPr>
        <w:spacing w:line="240" w:lineRule="auto"/>
        <w:contextualSpacing/>
        <w:jc w:val="both"/>
        <w:rPr>
          <w:rFonts w:ascii="Times New Roman" w:hAnsi="Times New Roman" w:cs="Times New Roman"/>
          <w:b/>
          <w:i/>
          <w:sz w:val="24"/>
          <w:szCs w:val="24"/>
          <w:u w:val="single"/>
        </w:rPr>
      </w:pPr>
      <w:r w:rsidRPr="00752F3B">
        <w:rPr>
          <w:rFonts w:ascii="Times New Roman" w:hAnsi="Times New Roman" w:cs="Times New Roman"/>
          <w:sz w:val="24"/>
          <w:szCs w:val="24"/>
        </w:rPr>
        <w:tab/>
        <w:t xml:space="preserve">Procuramos fazer uma associação entre a área de formação detalhada e a ocupação para o nível de 4 dígitos, levando em conta o grau de afinidade entre as duas. Na Tabela A, os códigos na primeira coluna à direita da descrição da ocupação indicam a área de formação correspondente </w:t>
      </w:r>
      <w:r w:rsidR="00C84562">
        <w:rPr>
          <w:rFonts w:ascii="Times New Roman" w:hAnsi="Times New Roman" w:cs="Times New Roman"/>
          <w:sz w:val="24"/>
          <w:szCs w:val="24"/>
        </w:rPr>
        <w:t>aos códigos da tabela divulgada pelo IBGE</w:t>
      </w:r>
      <w:r w:rsidRPr="00752F3B">
        <w:rPr>
          <w:rFonts w:ascii="Times New Roman" w:hAnsi="Times New Roman" w:cs="Times New Roman"/>
          <w:sz w:val="24"/>
          <w:szCs w:val="24"/>
        </w:rPr>
        <w:t xml:space="preserve">. Em algumas situações, essa associação é clara, enquanto em outros casos isso não acontece. Além disso, existem áreas de formação que capacitam os trabalhadores para atuarem em diversas ocupações, da mesma forma que certas ocupações podem receber trabalhadores com diferentes tipos de formação. Procuramos nos restringir a associações mais diretas entre o tipo de ensinamento recebido no sistema educacional e as tarefas desempenhadas na ocupação. Essa associação, no entanto, deve ser interpretada como uma </w:t>
      </w:r>
      <w:proofErr w:type="spellStart"/>
      <w:proofErr w:type="gramStart"/>
      <w:r w:rsidRPr="00752F3B">
        <w:rPr>
          <w:rFonts w:ascii="Times New Roman" w:hAnsi="Times New Roman" w:cs="Times New Roman"/>
          <w:sz w:val="24"/>
          <w:szCs w:val="24"/>
        </w:rPr>
        <w:t>proxy</w:t>
      </w:r>
      <w:proofErr w:type="spellEnd"/>
      <w:proofErr w:type="gramEnd"/>
      <w:r w:rsidRPr="00752F3B">
        <w:rPr>
          <w:rFonts w:ascii="Times New Roman" w:hAnsi="Times New Roman" w:cs="Times New Roman"/>
          <w:sz w:val="24"/>
          <w:szCs w:val="24"/>
        </w:rPr>
        <w:t xml:space="preserve"> para a afinidade entre área de formação e ocupação, sujeita a um certo grau de subjetividade e imperfeita em muitas situações. </w:t>
      </w:r>
      <w:r w:rsidR="00C84562" w:rsidRPr="004C6FD6">
        <w:rPr>
          <w:rFonts w:ascii="Times New Roman" w:hAnsi="Times New Roman" w:cs="Times New Roman"/>
          <w:b/>
          <w:i/>
          <w:sz w:val="24"/>
          <w:szCs w:val="24"/>
          <w:u w:val="single"/>
        </w:rPr>
        <w:t>Por questões de espaço não apresentamos a tabela completa, apenas para algumas ocupações.</w:t>
      </w:r>
    </w:p>
    <w:p w:rsidR="00BF1D55" w:rsidRPr="00752F3B" w:rsidRDefault="00BF1D55" w:rsidP="00752F3B">
      <w:pPr>
        <w:spacing w:line="240" w:lineRule="auto"/>
        <w:contextualSpacing/>
        <w:jc w:val="both"/>
        <w:rPr>
          <w:rFonts w:ascii="Times New Roman" w:hAnsi="Times New Roman" w:cs="Times New Roman"/>
          <w:sz w:val="24"/>
          <w:szCs w:val="24"/>
        </w:rPr>
      </w:pPr>
      <w:r w:rsidRPr="00752F3B">
        <w:rPr>
          <w:rFonts w:ascii="Times New Roman" w:hAnsi="Times New Roman" w:cs="Times New Roman"/>
          <w:sz w:val="24"/>
          <w:szCs w:val="24"/>
        </w:rPr>
        <w:tab/>
        <w:t xml:space="preserve">Embora praticamente todos os casos tenham as suas ressalvas, algumas situações específicas devem ser mencionadas. O grupo de ocupação 11 (Diretores executivos, dirigentes da administração pública e legisladores), não exige necessariamente nível superior. Por se tratarem de ocupações definidas de maneira muito geral, optamos por associar esse grupo ocupacional a todas as áreas de formação. Quanto aos Dirigentes administrativos e comerciais (grupo de ocupação 12) e aos Dirigentes e gerentes de produção e ocupação (grupo de ocupação 13), normalmente procuramos relacionar essas ocupações às áreas de formação mais técnicas correspondentes, embora as tarefas sejam em grande parte de natureza mais administrativa. Os professores de universidade e ensino superior (ocupação 2310)foram associados a todas as formações, já que não é especificada área de ensino do professor. Para determinadas áreas específicas de </w:t>
      </w:r>
      <w:proofErr w:type="gramStart"/>
      <w:r w:rsidRPr="00752F3B">
        <w:rPr>
          <w:rFonts w:ascii="Times New Roman" w:hAnsi="Times New Roman" w:cs="Times New Roman"/>
          <w:sz w:val="24"/>
          <w:szCs w:val="24"/>
        </w:rPr>
        <w:t>formação,</w:t>
      </w:r>
      <w:proofErr w:type="gramEnd"/>
      <w:r w:rsidRPr="00752F3B">
        <w:rPr>
          <w:rFonts w:ascii="Times New Roman" w:hAnsi="Times New Roman" w:cs="Times New Roman"/>
          <w:sz w:val="24"/>
          <w:szCs w:val="24"/>
        </w:rPr>
        <w:t xml:space="preserve">existe uma opção denominada “Cursos gerais”. Procuramos limitar essa categoria a situações em que a ocupação não tenha uma área de formação detalhada disponível </w:t>
      </w:r>
      <w:r w:rsidR="00C84562">
        <w:rPr>
          <w:rFonts w:ascii="Times New Roman" w:hAnsi="Times New Roman" w:cs="Times New Roman"/>
          <w:sz w:val="24"/>
          <w:szCs w:val="24"/>
        </w:rPr>
        <w:t>na tabela do IBGE</w:t>
      </w:r>
      <w:r w:rsidRPr="00752F3B">
        <w:rPr>
          <w:rFonts w:ascii="Times New Roman" w:hAnsi="Times New Roman" w:cs="Times New Roman"/>
          <w:sz w:val="24"/>
          <w:szCs w:val="24"/>
        </w:rPr>
        <w:t xml:space="preserve">, mas seja relacionada à determinada área específica. </w:t>
      </w:r>
    </w:p>
    <w:p w:rsidR="00BF1D55" w:rsidRDefault="00BF1D55" w:rsidP="00752F3B">
      <w:pPr>
        <w:spacing w:line="240" w:lineRule="auto"/>
        <w:contextualSpacing/>
        <w:jc w:val="both"/>
        <w:rPr>
          <w:rFonts w:ascii="Times New Roman" w:hAnsi="Times New Roman" w:cs="Times New Roman"/>
          <w:sz w:val="24"/>
          <w:szCs w:val="24"/>
        </w:rPr>
      </w:pPr>
      <w:r w:rsidRPr="00752F3B">
        <w:rPr>
          <w:rFonts w:ascii="Times New Roman" w:hAnsi="Times New Roman" w:cs="Times New Roman"/>
          <w:sz w:val="24"/>
          <w:szCs w:val="24"/>
        </w:rPr>
        <w:tab/>
        <w:t>Adotamos também uma segunda classificação que associa cada ocupação a áreas de formação com as quais seja relacionada, embora não necessariamente de forma tão direta quanto no primeiro critério, descrito acima. Essa classificação está representada na segunda coluna à direita das descrições das ocupações. Esse segundo critério é definido da seguinte maneira: para cada ocupação no grupo definido com 3 dígitos, associamos uma ou mais áreas específicas de formação, desde que essas mesmas áreas tenham sido relacionadas a alguma ocupação nesse grupo de 3 dígitos</w:t>
      </w:r>
      <w:r w:rsidR="00C84562">
        <w:rPr>
          <w:rFonts w:ascii="Times New Roman" w:hAnsi="Times New Roman" w:cs="Times New Roman"/>
          <w:sz w:val="24"/>
          <w:szCs w:val="24"/>
        </w:rPr>
        <w:t xml:space="preserve"> </w:t>
      </w:r>
      <w:r w:rsidRPr="00752F3B">
        <w:rPr>
          <w:rFonts w:ascii="Times New Roman" w:hAnsi="Times New Roman" w:cs="Times New Roman"/>
          <w:sz w:val="24"/>
          <w:szCs w:val="24"/>
        </w:rPr>
        <w:t xml:space="preserve">pelo primeiro critério.  </w:t>
      </w:r>
    </w:p>
    <w:p w:rsidR="001A534F" w:rsidRDefault="001A534F" w:rsidP="00752F3B">
      <w:pPr>
        <w:spacing w:line="240" w:lineRule="auto"/>
        <w:contextualSpacing/>
        <w:jc w:val="both"/>
        <w:rPr>
          <w:rFonts w:ascii="Times New Roman" w:hAnsi="Times New Roman" w:cs="Times New Roman"/>
          <w:sz w:val="24"/>
          <w:szCs w:val="24"/>
        </w:rPr>
      </w:pPr>
    </w:p>
    <w:p w:rsidR="001A534F" w:rsidRDefault="001A534F" w:rsidP="00752F3B">
      <w:pPr>
        <w:spacing w:line="240" w:lineRule="auto"/>
        <w:contextualSpacing/>
        <w:jc w:val="both"/>
        <w:rPr>
          <w:rFonts w:ascii="Times New Roman" w:hAnsi="Times New Roman" w:cs="Times New Roman"/>
          <w:sz w:val="24"/>
          <w:szCs w:val="24"/>
        </w:rPr>
      </w:pPr>
    </w:p>
    <w:p w:rsidR="001A534F" w:rsidRDefault="001A534F" w:rsidP="001A534F">
      <w:pPr>
        <w:spacing w:after="0" w:line="240" w:lineRule="auto"/>
        <w:jc w:val="center"/>
        <w:sectPr w:rsidR="001A534F" w:rsidSect="001A1923">
          <w:footerReference w:type="default" r:id="rId16"/>
          <w:pgSz w:w="11906" w:h="16838" w:code="9"/>
          <w:pgMar w:top="1134" w:right="851" w:bottom="1134" w:left="851" w:header="709" w:footer="709" w:gutter="0"/>
          <w:cols w:space="708"/>
          <w:docGrid w:linePitch="360"/>
        </w:sectPr>
      </w:pPr>
    </w:p>
    <w:tbl>
      <w:tblPr>
        <w:tblW w:w="15455" w:type="dxa"/>
        <w:tblInd w:w="57" w:type="dxa"/>
        <w:tblCellMar>
          <w:left w:w="70" w:type="dxa"/>
          <w:right w:w="70" w:type="dxa"/>
        </w:tblCellMar>
        <w:tblLook w:val="04A0"/>
      </w:tblPr>
      <w:tblGrid>
        <w:gridCol w:w="930"/>
        <w:gridCol w:w="8864"/>
        <w:gridCol w:w="3252"/>
        <w:gridCol w:w="2409"/>
      </w:tblGrid>
      <w:tr w:rsidR="001A534F" w:rsidRPr="001A534F" w:rsidTr="00941EC5">
        <w:trPr>
          <w:trHeight w:val="300"/>
        </w:trPr>
        <w:tc>
          <w:tcPr>
            <w:tcW w:w="15455" w:type="dxa"/>
            <w:gridSpan w:val="4"/>
            <w:tcBorders>
              <w:top w:val="nil"/>
              <w:left w:val="nil"/>
              <w:bottom w:val="single" w:sz="4" w:space="0" w:color="auto"/>
              <w:right w:val="nil"/>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941EC5">
              <w:rPr>
                <w:sz w:val="16"/>
                <w:szCs w:val="16"/>
              </w:rPr>
              <w:lastRenderedPageBreak/>
              <w:br w:type="page"/>
            </w:r>
            <w:r w:rsidRPr="001A534F">
              <w:rPr>
                <w:rFonts w:ascii="Times New Roman" w:eastAsia="Times New Roman" w:hAnsi="Times New Roman" w:cs="Times New Roman"/>
                <w:color w:val="000000"/>
                <w:sz w:val="16"/>
                <w:szCs w:val="16"/>
                <w:lang w:eastAsia="pt-BR"/>
              </w:rPr>
              <w:t>Tabela A: Ocupações e áreas de formação correspondentes</w:t>
            </w:r>
          </w:p>
        </w:tc>
      </w:tr>
      <w:tr w:rsidR="001A534F" w:rsidRPr="001A534F" w:rsidTr="00941EC5">
        <w:trPr>
          <w:trHeight w:val="525"/>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rPr>
                <w:rFonts w:ascii="Times New Roman" w:eastAsia="Times New Roman" w:hAnsi="Times New Roman" w:cs="Times New Roman"/>
                <w:b/>
                <w:color w:val="000000"/>
                <w:sz w:val="16"/>
                <w:szCs w:val="16"/>
                <w:lang w:eastAsia="pt-BR"/>
              </w:rPr>
            </w:pPr>
            <w:proofErr w:type="spellStart"/>
            <w:r w:rsidRPr="001A534F">
              <w:rPr>
                <w:rFonts w:ascii="Times New Roman" w:eastAsia="Times New Roman" w:hAnsi="Times New Roman" w:cs="Times New Roman"/>
                <w:b/>
                <w:color w:val="000000"/>
                <w:sz w:val="16"/>
                <w:szCs w:val="16"/>
                <w:lang w:eastAsia="pt-BR"/>
              </w:rPr>
              <w:t>Cod</w:t>
            </w:r>
            <w:proofErr w:type="spellEnd"/>
            <w:r w:rsidRPr="001A534F">
              <w:rPr>
                <w:rFonts w:ascii="Times New Roman" w:eastAsia="Times New Roman" w:hAnsi="Times New Roman" w:cs="Times New Roman"/>
                <w:b/>
                <w:color w:val="000000"/>
                <w:sz w:val="16"/>
                <w:szCs w:val="16"/>
                <w:lang w:eastAsia="pt-BR"/>
              </w:rPr>
              <w:t>. Ocupações</w:t>
            </w:r>
          </w:p>
        </w:tc>
        <w:tc>
          <w:tcPr>
            <w:tcW w:w="8864"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 </w:t>
            </w:r>
          </w:p>
        </w:tc>
        <w:tc>
          <w:tcPr>
            <w:tcW w:w="3252" w:type="dxa"/>
            <w:tcBorders>
              <w:top w:val="nil"/>
              <w:left w:val="nil"/>
              <w:bottom w:val="single" w:sz="4" w:space="0" w:color="auto"/>
              <w:right w:val="single" w:sz="4" w:space="0" w:color="auto"/>
            </w:tcBorders>
            <w:shd w:val="clear" w:color="auto" w:fill="auto"/>
            <w:vAlign w:val="bottom"/>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Área de formação  diretamente relacionada</w:t>
            </w:r>
          </w:p>
        </w:tc>
        <w:tc>
          <w:tcPr>
            <w:tcW w:w="2409" w:type="dxa"/>
            <w:tcBorders>
              <w:top w:val="nil"/>
              <w:left w:val="nil"/>
              <w:bottom w:val="single" w:sz="4" w:space="0" w:color="auto"/>
              <w:right w:val="single" w:sz="4" w:space="0" w:color="auto"/>
            </w:tcBorders>
            <w:shd w:val="clear" w:color="auto" w:fill="auto"/>
            <w:vAlign w:val="bottom"/>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Área de formação parcialmente relacionada</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1</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DIRETORES E GERENTES</w:t>
            </w:r>
          </w:p>
        </w:tc>
        <w:tc>
          <w:tcPr>
            <w:tcW w:w="3252"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 </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11</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DIRETORES EXECUTIVOS, DIRIGENTES DA ADM. PÚBLICA E MEMBROS DO PODER EXECUT. E LEGISLAT.</w:t>
            </w:r>
          </w:p>
        </w:tc>
        <w:tc>
          <w:tcPr>
            <w:tcW w:w="3252"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 </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111</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MEMBROS SUPERIORES DO PODER EXECUTIVO E LEGISLATIVO</w:t>
            </w:r>
          </w:p>
        </w:tc>
        <w:tc>
          <w:tcPr>
            <w:tcW w:w="3252"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 </w:t>
            </w:r>
            <w:r w:rsidR="004C6FD6" w:rsidRPr="001A534F">
              <w:rPr>
                <w:rFonts w:ascii="Times New Roman" w:eastAsia="Times New Roman" w:hAnsi="Times New Roman" w:cs="Times New Roman"/>
                <w:sz w:val="16"/>
                <w:szCs w:val="16"/>
                <w:lang w:eastAsia="pt-BR"/>
              </w:rPr>
              <w:t>Todos</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4C6FD6" w:rsidP="001A534F">
            <w:pPr>
              <w:spacing w:after="0" w:line="240" w:lineRule="auto"/>
              <w:jc w:val="center"/>
              <w:rPr>
                <w:rFonts w:ascii="Times New Roman" w:eastAsia="Times New Roman" w:hAnsi="Times New Roman" w:cs="Times New Roman"/>
                <w:b/>
                <w:bCs/>
                <w:color w:val="000000"/>
                <w:sz w:val="16"/>
                <w:szCs w:val="16"/>
                <w:lang w:eastAsia="pt-BR"/>
              </w:rPr>
            </w:pPr>
            <w:r w:rsidRPr="001A534F">
              <w:rPr>
                <w:rFonts w:ascii="Times New Roman" w:eastAsia="Times New Roman" w:hAnsi="Times New Roman" w:cs="Times New Roman"/>
                <w:b/>
                <w:bCs/>
                <w:sz w:val="16"/>
                <w:szCs w:val="16"/>
                <w:lang w:eastAsia="pt-BR"/>
              </w:rPr>
              <w:t>Todos</w:t>
            </w:r>
            <w:r w:rsidR="001A534F" w:rsidRPr="001A534F">
              <w:rPr>
                <w:rFonts w:ascii="Times New Roman" w:eastAsia="Times New Roman" w:hAnsi="Times New Roman" w:cs="Times New Roman"/>
                <w:b/>
                <w:bCs/>
                <w:color w:val="000000"/>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12</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DIRIGENTES ADMINISTRATIVOS E COMERCIAIS</w:t>
            </w:r>
          </w:p>
        </w:tc>
        <w:tc>
          <w:tcPr>
            <w:tcW w:w="3252"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 </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color w:val="000000"/>
                <w:sz w:val="16"/>
                <w:szCs w:val="16"/>
                <w:lang w:eastAsia="pt-BR"/>
              </w:rPr>
            </w:pPr>
            <w:r w:rsidRPr="001A534F">
              <w:rPr>
                <w:rFonts w:ascii="Times New Roman" w:eastAsia="Times New Roman" w:hAnsi="Times New Roman" w:cs="Times New Roman"/>
                <w:b/>
                <w:bCs/>
                <w:color w:val="000000"/>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121</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DIRIGENTES DE ADMINISTRAÇÃO E DE SERVIÇOS</w:t>
            </w:r>
          </w:p>
        </w:tc>
        <w:tc>
          <w:tcPr>
            <w:tcW w:w="3252"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 </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color w:val="000000"/>
                <w:sz w:val="16"/>
                <w:szCs w:val="16"/>
                <w:lang w:eastAsia="pt-BR"/>
              </w:rPr>
            </w:pPr>
            <w:r w:rsidRPr="001A534F">
              <w:rPr>
                <w:rFonts w:ascii="Times New Roman" w:eastAsia="Times New Roman" w:hAnsi="Times New Roman" w:cs="Times New Roman"/>
                <w:b/>
                <w:bCs/>
                <w:color w:val="000000"/>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1211</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DIRIGENTES FINANCEIROS</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343</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color w:val="000000"/>
                <w:sz w:val="16"/>
                <w:szCs w:val="16"/>
                <w:lang w:eastAsia="pt-BR"/>
              </w:rPr>
            </w:pPr>
            <w:r w:rsidRPr="001A534F">
              <w:rPr>
                <w:rFonts w:ascii="Times New Roman" w:eastAsia="Times New Roman" w:hAnsi="Times New Roman" w:cs="Times New Roman"/>
                <w:b/>
                <w:bCs/>
                <w:color w:val="000000"/>
                <w:sz w:val="16"/>
                <w:szCs w:val="16"/>
                <w:lang w:eastAsia="pt-BR"/>
              </w:rPr>
              <w:t>34</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1212</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DIRIGENTES DE RECURSOS HUMANOS</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340, 345</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34</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122</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DIRIGENTES DE VENDAS, COMERCIALIZAÇÃO E DESENVOLVIMENTO</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 </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13</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DIRIGENTES E GERENTES DE PRODUÇÃO E OPERAÇÃO</w:t>
            </w:r>
          </w:p>
        </w:tc>
        <w:tc>
          <w:tcPr>
            <w:tcW w:w="3252"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 </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131</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DIRIG. DE PROD. AGROP</w:t>
            </w:r>
            <w:proofErr w:type="gramStart"/>
            <w:r w:rsidRPr="001A534F">
              <w:rPr>
                <w:rFonts w:ascii="Times New Roman" w:eastAsia="Times New Roman" w:hAnsi="Times New Roman" w:cs="Times New Roman"/>
                <w:b/>
                <w:bCs/>
                <w:sz w:val="16"/>
                <w:szCs w:val="16"/>
                <w:lang w:eastAsia="pt-BR"/>
              </w:rPr>
              <w:t>.,</w:t>
            </w:r>
            <w:proofErr w:type="gramEnd"/>
            <w:r w:rsidRPr="001A534F">
              <w:rPr>
                <w:rFonts w:ascii="Times New Roman" w:eastAsia="Times New Roman" w:hAnsi="Times New Roman" w:cs="Times New Roman"/>
                <w:b/>
                <w:bCs/>
                <w:sz w:val="16"/>
                <w:szCs w:val="16"/>
                <w:lang w:eastAsia="pt-BR"/>
              </w:rPr>
              <w:t xml:space="preserve"> SILVICULTURA, AQUIC. E PESCA</w:t>
            </w:r>
          </w:p>
        </w:tc>
        <w:tc>
          <w:tcPr>
            <w:tcW w:w="3252"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 </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1311</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DIRIGENTES DE PRODUÇÃO AGROP. E SILVICULTURA</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345, 620, 621, 622, 623, 420, 421, 422</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34, 62, 42</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1312</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DIRIGENTES DE PRODUÇÃO DA AQUICULTURA E PESCA</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345, 624, 641, 420, 421, 422</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34, 62, 64, 42</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132</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DIRIG. DE INDÚST. DE TRANSFORM</w:t>
            </w:r>
            <w:proofErr w:type="gramStart"/>
            <w:r w:rsidRPr="001A534F">
              <w:rPr>
                <w:rFonts w:ascii="Times New Roman" w:eastAsia="Times New Roman" w:hAnsi="Times New Roman" w:cs="Times New Roman"/>
                <w:color w:val="0000FF"/>
                <w:sz w:val="16"/>
                <w:szCs w:val="16"/>
                <w:lang w:eastAsia="pt-BR"/>
              </w:rPr>
              <w:t>.,</w:t>
            </w:r>
            <w:proofErr w:type="gramEnd"/>
            <w:r w:rsidRPr="001A534F">
              <w:rPr>
                <w:rFonts w:ascii="Times New Roman" w:eastAsia="Times New Roman" w:hAnsi="Times New Roman" w:cs="Times New Roman"/>
                <w:color w:val="0000FF"/>
                <w:sz w:val="16"/>
                <w:szCs w:val="16"/>
                <w:lang w:eastAsia="pt-BR"/>
              </w:rPr>
              <w:t xml:space="preserve"> MINER., CONSTR. E DISTRIB.</w:t>
            </w:r>
          </w:p>
        </w:tc>
        <w:tc>
          <w:tcPr>
            <w:tcW w:w="3252"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 </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1321</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DIRIGENTES DE INDÚSTRIA DE TRANSFORMAÇÃO</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345, 521, 522, 523, 524, 525</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34, 52</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133</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DIRIGENTES DE SERVIÇOS DE TECNOLOGIA DA INFORMAÇÃO E COMUNICAÇÕES</w:t>
            </w:r>
          </w:p>
        </w:tc>
        <w:tc>
          <w:tcPr>
            <w:tcW w:w="3252"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 </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1330</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DIRIGENTES DE SERVIÇOS DE TECNOLOGIA DA INFORMAÇÃO E COMUNICAÇÕES</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320, 321, 345, 481, 483, 522</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32, 34, 48, 52</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134</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DIRIGENTES E GERENTES DE SERVIÇOS PROFISSIONAIS</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 </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1341</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DIRIGENTES DE SERVIÇOS DE CUIDADOS INFANTIS</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345, 761</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34, 76</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1342</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DIRIGENTES DE SERVIÇOS DE SAÚDE</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345, 721</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34, 72</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1349</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DIRIGENTES E GERENTES DE SERVIÇOS PROFISSIONAIS NÃO CLASSIFICADOS ANTERIORMENTE</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345, 347, 810, 814, 815, 860, 861</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34, 81, 86</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14</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GERENTES DE HOTÉIS, RESTAURANTES, COMÉRCIOS E OUTROS SERVIÇOS</w:t>
            </w:r>
          </w:p>
        </w:tc>
        <w:tc>
          <w:tcPr>
            <w:tcW w:w="3252"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 </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141</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GERENTES DE HOTÉIS E RESTAURANTES</w:t>
            </w:r>
          </w:p>
        </w:tc>
        <w:tc>
          <w:tcPr>
            <w:tcW w:w="3252"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 </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lastRenderedPageBreak/>
              <w:t>1411</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GERENTES DE HOTÉIS</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345, 811</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34, 81</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1412</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GERENTES DE RESTAURANTES</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345, 811</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34, 81</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142</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GERENTES DE COMÉRCIOS ATACADISTAS E VAREJISTAS</w:t>
            </w:r>
          </w:p>
        </w:tc>
        <w:tc>
          <w:tcPr>
            <w:tcW w:w="3252"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 </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1420</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GERENTES DE COMÉRCIOS ATACADISTAS E VAREJISTAS</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341, 345</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34</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143</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OUTROS GERENTES DE SERVIÇOS</w:t>
            </w:r>
          </w:p>
        </w:tc>
        <w:tc>
          <w:tcPr>
            <w:tcW w:w="3252"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 </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1431</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GERENTES DE CENTROS ESPORTIVOS,  DE DIVERSÃO E CULTURAIS</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345, 812, 813</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34, 81</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1439</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GERENTES DE SERVIÇOS NÃO CLASSIFICADOS ANTERIORMENTE</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345, 810, 812, 814, 815, 840, 860, 861.</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34, 81, 84, 86</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b/>
                <w:bCs/>
                <w:color w:val="0000FF"/>
                <w:sz w:val="16"/>
                <w:szCs w:val="16"/>
                <w:lang w:eastAsia="pt-BR"/>
              </w:rPr>
            </w:pPr>
            <w:r w:rsidRPr="001A534F">
              <w:rPr>
                <w:rFonts w:ascii="Times New Roman" w:eastAsia="Times New Roman" w:hAnsi="Times New Roman" w:cs="Times New Roman"/>
                <w:b/>
                <w:bCs/>
                <w:color w:val="0000FF"/>
                <w:sz w:val="16"/>
                <w:szCs w:val="16"/>
                <w:lang w:eastAsia="pt-BR"/>
              </w:rPr>
              <w:t>PROFISSIONAIS DAS CIÊNCIAS E INTELECTUAIS</w:t>
            </w:r>
          </w:p>
        </w:tc>
        <w:tc>
          <w:tcPr>
            <w:tcW w:w="3252"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b/>
                <w:bCs/>
                <w:color w:val="0000FF"/>
                <w:sz w:val="16"/>
                <w:szCs w:val="16"/>
                <w:lang w:eastAsia="pt-BR"/>
              </w:rPr>
            </w:pPr>
            <w:r w:rsidRPr="001A534F">
              <w:rPr>
                <w:rFonts w:ascii="Times New Roman" w:eastAsia="Times New Roman" w:hAnsi="Times New Roman" w:cs="Times New Roman"/>
                <w:b/>
                <w:bCs/>
                <w:color w:val="0000FF"/>
                <w:sz w:val="16"/>
                <w:szCs w:val="16"/>
                <w:lang w:eastAsia="pt-BR"/>
              </w:rPr>
              <w:t> </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21</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PROFISSIONAIS DAS CIÊNCIAS E DA ENGENHARIA</w:t>
            </w:r>
          </w:p>
        </w:tc>
        <w:tc>
          <w:tcPr>
            <w:tcW w:w="3252"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 </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211</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FÍSICOS, QUÍMICOS E AFINS</w:t>
            </w:r>
          </w:p>
        </w:tc>
        <w:tc>
          <w:tcPr>
            <w:tcW w:w="3252"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 </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2111</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FÍSICOS E ASTRÔNOMOS</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440, 441</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44</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2113</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QUÍMICOS</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442</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44</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2114</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GEÓLOGOS E GEOFÍSICOS</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440</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44</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212</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MATEMÁTICOS, ATUÁRIOS E ESTATÍSTICOS</w:t>
            </w:r>
          </w:p>
        </w:tc>
        <w:tc>
          <w:tcPr>
            <w:tcW w:w="3252"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 </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2120</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MATEMÁTICOS, ATUÁRIOS E ESTATÍSTICOS</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461, 462</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46</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213</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PROFISSIONAIS EM CIÊNCIAS BIOLÓGICAS</w:t>
            </w:r>
          </w:p>
        </w:tc>
        <w:tc>
          <w:tcPr>
            <w:tcW w:w="3252"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 </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2131</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BIÓLOGOS, BOTÂNICOS, ZOÓLOGOS E AFINS</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420, 421, 422</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42</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2132</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AGRÔNOMOS E AFINS</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620, 621, 622</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62</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2133</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PROFISSIONAIS DA PROTEÇÃO DO MEIO AMBIENTE</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422, 623, 850, 851, 852</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42, 62, 85</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214</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ENGENHEIROS (EXCLUSIVE ELETROTECNÓLOGOS)</w:t>
            </w:r>
          </w:p>
        </w:tc>
        <w:tc>
          <w:tcPr>
            <w:tcW w:w="3252"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 </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2141</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ENGENHEIROS INDUSTRIAIS E DE PRODUÇÃO</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540, 541, 542, 543</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54</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215</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ENGENHEIROS ELETROTÉCNICOS</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 </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2151</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ENGENHEIROS ELETRICISTAS</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522</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52</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216</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ARQUITETOS, URBANISTAS, AGRIMENSORES E DESENHISTAS</w:t>
            </w:r>
          </w:p>
        </w:tc>
        <w:tc>
          <w:tcPr>
            <w:tcW w:w="3252"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 </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2161</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ARQUITETOS DE EDIFICAÇÕES</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581</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58</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2162</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ARQUITETOS PAISAGISTAS</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581</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58</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2166</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DESENHISTAS GRÁFICOS E DE MULTIMÍDIA</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213</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color w:val="000000"/>
                <w:sz w:val="16"/>
                <w:szCs w:val="16"/>
                <w:lang w:eastAsia="pt-BR"/>
              </w:rPr>
            </w:pPr>
            <w:r w:rsidRPr="001A534F">
              <w:rPr>
                <w:rFonts w:ascii="Times New Roman" w:eastAsia="Times New Roman" w:hAnsi="Times New Roman" w:cs="Times New Roman"/>
                <w:b/>
                <w:bCs/>
                <w:color w:val="000000"/>
                <w:sz w:val="16"/>
                <w:szCs w:val="16"/>
                <w:lang w:eastAsia="pt-BR"/>
              </w:rPr>
              <w:t>21</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22</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PROFISSIONAIS DA SAÚDE</w:t>
            </w:r>
          </w:p>
        </w:tc>
        <w:tc>
          <w:tcPr>
            <w:tcW w:w="3252"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 </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color w:val="000000"/>
                <w:sz w:val="16"/>
                <w:szCs w:val="16"/>
                <w:lang w:eastAsia="pt-BR"/>
              </w:rPr>
            </w:pPr>
            <w:r w:rsidRPr="001A534F">
              <w:rPr>
                <w:rFonts w:ascii="Times New Roman" w:eastAsia="Times New Roman" w:hAnsi="Times New Roman" w:cs="Times New Roman"/>
                <w:b/>
                <w:bCs/>
                <w:color w:val="000000"/>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221</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MÉDICOS</w:t>
            </w:r>
          </w:p>
        </w:tc>
        <w:tc>
          <w:tcPr>
            <w:tcW w:w="3252"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 </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color w:val="000000"/>
                <w:sz w:val="16"/>
                <w:szCs w:val="16"/>
                <w:lang w:eastAsia="pt-BR"/>
              </w:rPr>
            </w:pPr>
            <w:r w:rsidRPr="001A534F">
              <w:rPr>
                <w:rFonts w:ascii="Times New Roman" w:eastAsia="Times New Roman" w:hAnsi="Times New Roman" w:cs="Times New Roman"/>
                <w:b/>
                <w:bCs/>
                <w:color w:val="000000"/>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2211</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MÉDICOS GERAIS</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721</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color w:val="000000"/>
                <w:sz w:val="16"/>
                <w:szCs w:val="16"/>
                <w:lang w:eastAsia="pt-BR"/>
              </w:rPr>
            </w:pPr>
            <w:r w:rsidRPr="001A534F">
              <w:rPr>
                <w:rFonts w:ascii="Times New Roman" w:eastAsia="Times New Roman" w:hAnsi="Times New Roman" w:cs="Times New Roman"/>
                <w:b/>
                <w:bCs/>
                <w:color w:val="000000"/>
                <w:sz w:val="16"/>
                <w:szCs w:val="16"/>
                <w:lang w:eastAsia="pt-BR"/>
              </w:rPr>
              <w:t>72</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2212</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MÉDICOS ESPECIALISTAS</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721</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color w:val="000000"/>
                <w:sz w:val="16"/>
                <w:szCs w:val="16"/>
                <w:lang w:eastAsia="pt-BR"/>
              </w:rPr>
            </w:pPr>
            <w:r w:rsidRPr="001A534F">
              <w:rPr>
                <w:rFonts w:ascii="Times New Roman" w:eastAsia="Times New Roman" w:hAnsi="Times New Roman" w:cs="Times New Roman"/>
                <w:b/>
                <w:bCs/>
                <w:color w:val="000000"/>
                <w:sz w:val="16"/>
                <w:szCs w:val="16"/>
                <w:lang w:eastAsia="pt-BR"/>
              </w:rPr>
              <w:t>72</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222</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PROFISSIONAIS DE ENFERMAGEM E PARTOS</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 </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color w:val="000000"/>
                <w:sz w:val="16"/>
                <w:szCs w:val="16"/>
                <w:lang w:eastAsia="pt-BR"/>
              </w:rPr>
            </w:pPr>
            <w:r w:rsidRPr="001A534F">
              <w:rPr>
                <w:rFonts w:ascii="Times New Roman" w:eastAsia="Times New Roman" w:hAnsi="Times New Roman" w:cs="Times New Roman"/>
                <w:b/>
                <w:bCs/>
                <w:color w:val="000000"/>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2221</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 xml:space="preserve">PROFISSIONAIS DE ENFERMAGEM </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723</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color w:val="000000"/>
                <w:sz w:val="16"/>
                <w:szCs w:val="16"/>
                <w:lang w:eastAsia="pt-BR"/>
              </w:rPr>
            </w:pPr>
            <w:r w:rsidRPr="001A534F">
              <w:rPr>
                <w:rFonts w:ascii="Times New Roman" w:eastAsia="Times New Roman" w:hAnsi="Times New Roman" w:cs="Times New Roman"/>
                <w:b/>
                <w:bCs/>
                <w:color w:val="000000"/>
                <w:sz w:val="16"/>
                <w:szCs w:val="16"/>
                <w:lang w:eastAsia="pt-BR"/>
              </w:rPr>
              <w:t>72</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2222</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 xml:space="preserve">PROFISSIONAIS DE PARTOS  </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723</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color w:val="000000"/>
                <w:sz w:val="16"/>
                <w:szCs w:val="16"/>
                <w:lang w:eastAsia="pt-BR"/>
              </w:rPr>
            </w:pPr>
            <w:r w:rsidRPr="001A534F">
              <w:rPr>
                <w:rFonts w:ascii="Times New Roman" w:eastAsia="Times New Roman" w:hAnsi="Times New Roman" w:cs="Times New Roman"/>
                <w:b/>
                <w:bCs/>
                <w:color w:val="000000"/>
                <w:sz w:val="16"/>
                <w:szCs w:val="16"/>
                <w:lang w:eastAsia="pt-BR"/>
              </w:rPr>
              <w:t>72</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223</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PROFISSIONAIS DA MEDICINA TRADICIONAL E ALTERNATIVA</w:t>
            </w:r>
          </w:p>
        </w:tc>
        <w:tc>
          <w:tcPr>
            <w:tcW w:w="3252"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 </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color w:val="000000"/>
                <w:sz w:val="16"/>
                <w:szCs w:val="16"/>
                <w:lang w:eastAsia="pt-BR"/>
              </w:rPr>
            </w:pPr>
            <w:r w:rsidRPr="001A534F">
              <w:rPr>
                <w:rFonts w:ascii="Times New Roman" w:eastAsia="Times New Roman" w:hAnsi="Times New Roman" w:cs="Times New Roman"/>
                <w:b/>
                <w:bCs/>
                <w:color w:val="000000"/>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2230</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PROFISSIONAIS DA MEDICINA TRADICIONAL E ALTERNATIVA</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720</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color w:val="000000"/>
                <w:sz w:val="16"/>
                <w:szCs w:val="16"/>
                <w:lang w:eastAsia="pt-BR"/>
              </w:rPr>
            </w:pPr>
            <w:r w:rsidRPr="001A534F">
              <w:rPr>
                <w:rFonts w:ascii="Times New Roman" w:eastAsia="Times New Roman" w:hAnsi="Times New Roman" w:cs="Times New Roman"/>
                <w:b/>
                <w:bCs/>
                <w:color w:val="000000"/>
                <w:sz w:val="16"/>
                <w:szCs w:val="16"/>
                <w:lang w:eastAsia="pt-BR"/>
              </w:rPr>
              <w:t>72</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224</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PARAMÉDICOS</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 </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color w:val="000000"/>
                <w:sz w:val="16"/>
                <w:szCs w:val="16"/>
                <w:lang w:eastAsia="pt-BR"/>
              </w:rPr>
            </w:pPr>
            <w:r w:rsidRPr="001A534F">
              <w:rPr>
                <w:rFonts w:ascii="Times New Roman" w:eastAsia="Times New Roman" w:hAnsi="Times New Roman" w:cs="Times New Roman"/>
                <w:b/>
                <w:bCs/>
                <w:color w:val="000000"/>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2240</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PARAMÉDICOS</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720, 723</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color w:val="000000"/>
                <w:sz w:val="16"/>
                <w:szCs w:val="16"/>
                <w:lang w:eastAsia="pt-BR"/>
              </w:rPr>
            </w:pPr>
            <w:r w:rsidRPr="001A534F">
              <w:rPr>
                <w:rFonts w:ascii="Times New Roman" w:eastAsia="Times New Roman" w:hAnsi="Times New Roman" w:cs="Times New Roman"/>
                <w:b/>
                <w:bCs/>
                <w:color w:val="000000"/>
                <w:sz w:val="16"/>
                <w:szCs w:val="16"/>
                <w:lang w:eastAsia="pt-BR"/>
              </w:rPr>
              <w:t>72</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lastRenderedPageBreak/>
              <w:t>225</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VETERINÁRIOS</w:t>
            </w:r>
          </w:p>
        </w:tc>
        <w:tc>
          <w:tcPr>
            <w:tcW w:w="3252"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 </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2250</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VETERINÁRIOS</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641</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64</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226</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OUTROS PROFISSIONAIS DA SAÚDE</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 </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2261</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DENTISTAS</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724</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72</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2263</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PROFISSIONAIS DA SAÚDE E DA HIGIENE LABORAL E AMBIENTAL</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723, 862</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72, 86</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2269</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PROFISSIONAIS DA SAÚDE NÃO CLASSIFICADOS ANTERIORMENTE</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720, 725, 726</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72</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23</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 xml:space="preserve">PROFISSIONAIS DO ENSINO </w:t>
            </w:r>
          </w:p>
        </w:tc>
        <w:tc>
          <w:tcPr>
            <w:tcW w:w="3252"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 </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231</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PROFESSORES DE UNIVERSIDADES E DO ENSINO SUPERIOR</w:t>
            </w:r>
          </w:p>
        </w:tc>
        <w:tc>
          <w:tcPr>
            <w:tcW w:w="3252"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 </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2310</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PROFESSORES DE UNIVERSIDADES E DO ENSINO SUPERIOR</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Todos</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Todos</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232</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PROFESSORES DE FORMAÇÃO PROFISSIONAL</w:t>
            </w:r>
          </w:p>
        </w:tc>
        <w:tc>
          <w:tcPr>
            <w:tcW w:w="3252"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FF"/>
                <w:sz w:val="16"/>
                <w:szCs w:val="16"/>
                <w:lang w:eastAsia="pt-BR"/>
              </w:rPr>
            </w:pPr>
            <w:r w:rsidRPr="001A534F">
              <w:rPr>
                <w:rFonts w:ascii="Times New Roman" w:eastAsia="Times New Roman" w:hAnsi="Times New Roman" w:cs="Times New Roman"/>
                <w:color w:val="0000FF"/>
                <w:sz w:val="16"/>
                <w:szCs w:val="16"/>
                <w:lang w:eastAsia="pt-BR"/>
              </w:rPr>
              <w:t> </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 </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2320</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PROFESSORES DE FORMAÇÃO PROFISSIONAL</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146</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14</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2352</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EDUCADORES PARA NECESSIDADES ESPECIAIS</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140</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14</w:t>
            </w:r>
          </w:p>
        </w:tc>
      </w:tr>
      <w:tr w:rsidR="001A534F" w:rsidRPr="001A534F" w:rsidTr="00941EC5">
        <w:trPr>
          <w:trHeight w:val="240"/>
        </w:trPr>
        <w:tc>
          <w:tcPr>
            <w:tcW w:w="930" w:type="dxa"/>
            <w:tcBorders>
              <w:top w:val="nil"/>
              <w:left w:val="single" w:sz="4" w:space="0" w:color="auto"/>
              <w:bottom w:val="single" w:sz="4" w:space="0" w:color="auto"/>
              <w:right w:val="single" w:sz="4" w:space="0" w:color="auto"/>
            </w:tcBorders>
            <w:shd w:val="clear" w:color="auto" w:fill="auto"/>
            <w:hideMark/>
          </w:tcPr>
          <w:p w:rsidR="001A534F" w:rsidRPr="001A534F" w:rsidRDefault="001A534F" w:rsidP="001A534F">
            <w:pPr>
              <w:spacing w:after="0" w:line="240" w:lineRule="auto"/>
              <w:jc w:val="center"/>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2359</w:t>
            </w:r>
          </w:p>
        </w:tc>
        <w:tc>
          <w:tcPr>
            <w:tcW w:w="8864" w:type="dxa"/>
            <w:tcBorders>
              <w:top w:val="nil"/>
              <w:left w:val="nil"/>
              <w:bottom w:val="single" w:sz="4" w:space="0" w:color="auto"/>
              <w:right w:val="single" w:sz="4" w:space="0" w:color="auto"/>
            </w:tcBorders>
            <w:shd w:val="clear" w:color="auto" w:fill="auto"/>
            <w:hideMark/>
          </w:tcPr>
          <w:p w:rsidR="001A534F" w:rsidRPr="001A534F" w:rsidRDefault="001A534F" w:rsidP="001A534F">
            <w:pPr>
              <w:spacing w:after="0" w:line="240" w:lineRule="auto"/>
              <w:rPr>
                <w:rFonts w:ascii="Times New Roman" w:eastAsia="Times New Roman" w:hAnsi="Times New Roman" w:cs="Times New Roman"/>
                <w:color w:val="000000"/>
                <w:sz w:val="16"/>
                <w:szCs w:val="16"/>
                <w:lang w:eastAsia="pt-BR"/>
              </w:rPr>
            </w:pPr>
            <w:r w:rsidRPr="001A534F">
              <w:rPr>
                <w:rFonts w:ascii="Times New Roman" w:eastAsia="Times New Roman" w:hAnsi="Times New Roman" w:cs="Times New Roman"/>
                <w:color w:val="000000"/>
                <w:sz w:val="16"/>
                <w:szCs w:val="16"/>
                <w:lang w:eastAsia="pt-BR"/>
              </w:rPr>
              <w:t>PROFISSIONAIS DE ENSINO NÃO CLASSIFICADOS ANTERIORMENTE</w:t>
            </w:r>
          </w:p>
        </w:tc>
        <w:tc>
          <w:tcPr>
            <w:tcW w:w="3252"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sz w:val="16"/>
                <w:szCs w:val="16"/>
                <w:lang w:eastAsia="pt-BR"/>
              </w:rPr>
            </w:pPr>
            <w:r w:rsidRPr="001A534F">
              <w:rPr>
                <w:rFonts w:ascii="Times New Roman" w:eastAsia="Times New Roman" w:hAnsi="Times New Roman" w:cs="Times New Roman"/>
                <w:sz w:val="16"/>
                <w:szCs w:val="16"/>
                <w:lang w:eastAsia="pt-BR"/>
              </w:rPr>
              <w:t>140</w:t>
            </w:r>
          </w:p>
        </w:tc>
        <w:tc>
          <w:tcPr>
            <w:tcW w:w="2409" w:type="dxa"/>
            <w:tcBorders>
              <w:top w:val="nil"/>
              <w:left w:val="nil"/>
              <w:bottom w:val="single" w:sz="4" w:space="0" w:color="auto"/>
              <w:right w:val="single" w:sz="4" w:space="0" w:color="auto"/>
            </w:tcBorders>
            <w:shd w:val="clear" w:color="auto" w:fill="auto"/>
            <w:noWrap/>
            <w:vAlign w:val="bottom"/>
            <w:hideMark/>
          </w:tcPr>
          <w:p w:rsidR="001A534F" w:rsidRPr="001A534F" w:rsidRDefault="001A534F" w:rsidP="001A534F">
            <w:pPr>
              <w:spacing w:after="0" w:line="240" w:lineRule="auto"/>
              <w:jc w:val="center"/>
              <w:rPr>
                <w:rFonts w:ascii="Times New Roman" w:eastAsia="Times New Roman" w:hAnsi="Times New Roman" w:cs="Times New Roman"/>
                <w:b/>
                <w:bCs/>
                <w:sz w:val="16"/>
                <w:szCs w:val="16"/>
                <w:lang w:eastAsia="pt-BR"/>
              </w:rPr>
            </w:pPr>
            <w:r w:rsidRPr="001A534F">
              <w:rPr>
                <w:rFonts w:ascii="Times New Roman" w:eastAsia="Times New Roman" w:hAnsi="Times New Roman" w:cs="Times New Roman"/>
                <w:b/>
                <w:bCs/>
                <w:sz w:val="16"/>
                <w:szCs w:val="16"/>
                <w:lang w:eastAsia="pt-BR"/>
              </w:rPr>
              <w:t>14</w:t>
            </w:r>
          </w:p>
        </w:tc>
      </w:tr>
    </w:tbl>
    <w:p w:rsidR="001A534F" w:rsidRPr="00752F3B" w:rsidRDefault="001A534F" w:rsidP="00E6561C">
      <w:pPr>
        <w:spacing w:line="240" w:lineRule="auto"/>
        <w:contextualSpacing/>
        <w:jc w:val="both"/>
        <w:rPr>
          <w:rFonts w:ascii="Times New Roman" w:hAnsi="Times New Roman" w:cs="Times New Roman"/>
          <w:sz w:val="24"/>
          <w:szCs w:val="24"/>
        </w:rPr>
      </w:pPr>
    </w:p>
    <w:sectPr w:rsidR="001A534F" w:rsidRPr="00752F3B" w:rsidSect="001A534F">
      <w:pgSz w:w="16838" w:h="11906" w:orient="landscape" w:code="9"/>
      <w:pgMar w:top="851" w:right="1134"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4562" w:rsidRDefault="00C84562" w:rsidP="00EB47A3">
      <w:pPr>
        <w:spacing w:after="0" w:line="240" w:lineRule="auto"/>
      </w:pPr>
      <w:r>
        <w:separator/>
      </w:r>
    </w:p>
  </w:endnote>
  <w:endnote w:type="continuationSeparator" w:id="1">
    <w:p w:rsidR="00C84562" w:rsidRDefault="00C84562" w:rsidP="00EB47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15532"/>
      <w:docPartObj>
        <w:docPartGallery w:val="Page Numbers (Bottom of Page)"/>
        <w:docPartUnique/>
      </w:docPartObj>
    </w:sdtPr>
    <w:sdtContent>
      <w:p w:rsidR="00C84562" w:rsidRDefault="00C84562">
        <w:pPr>
          <w:pStyle w:val="Rodap"/>
          <w:jc w:val="right"/>
        </w:pPr>
        <w:fldSimple w:instr=" PAGE   \* MERGEFORMAT ">
          <w:r w:rsidR="00472684">
            <w:rPr>
              <w:noProof/>
            </w:rPr>
            <w:t>1</w:t>
          </w:r>
        </w:fldSimple>
      </w:p>
    </w:sdtContent>
  </w:sdt>
  <w:p w:rsidR="00C84562" w:rsidRDefault="00C8456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4562" w:rsidRDefault="00C84562" w:rsidP="00EB47A3">
      <w:pPr>
        <w:spacing w:after="0" w:line="240" w:lineRule="auto"/>
      </w:pPr>
      <w:r>
        <w:separator/>
      </w:r>
    </w:p>
  </w:footnote>
  <w:footnote w:type="continuationSeparator" w:id="1">
    <w:p w:rsidR="00C84562" w:rsidRDefault="00C84562" w:rsidP="00EB47A3">
      <w:pPr>
        <w:spacing w:after="0" w:line="240" w:lineRule="auto"/>
      </w:pPr>
      <w:r>
        <w:continuationSeparator/>
      </w:r>
    </w:p>
  </w:footnote>
  <w:footnote w:id="2">
    <w:p w:rsidR="00C84562" w:rsidRPr="00AE4A03" w:rsidRDefault="00C84562" w:rsidP="00A139D2">
      <w:pPr>
        <w:pStyle w:val="Textodenotaderodap"/>
        <w:rPr>
          <w:rFonts w:ascii="Times New Roman" w:hAnsi="Times New Roman" w:cs="Times New Roman"/>
        </w:rPr>
      </w:pPr>
      <w:r w:rsidRPr="00AE4A03">
        <w:rPr>
          <w:rStyle w:val="Refdenotaderodap"/>
          <w:rFonts w:ascii="Times New Roman" w:hAnsi="Times New Roman" w:cs="Times New Roman"/>
        </w:rPr>
        <w:t>*</w:t>
      </w:r>
      <w:r w:rsidRPr="00AE4A03">
        <w:rPr>
          <w:rFonts w:ascii="Times New Roman" w:hAnsi="Times New Roman" w:cs="Times New Roman"/>
        </w:rPr>
        <w:t xml:space="preserve"> Técnico do IPEA/RJ. </w:t>
      </w:r>
      <w:proofErr w:type="spellStart"/>
      <w:r w:rsidRPr="00AE4A03">
        <w:rPr>
          <w:rFonts w:ascii="Times New Roman" w:hAnsi="Times New Roman" w:cs="Times New Roman"/>
        </w:rPr>
        <w:t>E-mail</w:t>
      </w:r>
      <w:proofErr w:type="spellEnd"/>
      <w:r w:rsidRPr="00AE4A03">
        <w:rPr>
          <w:rFonts w:ascii="Times New Roman" w:hAnsi="Times New Roman" w:cs="Times New Roman"/>
        </w:rPr>
        <w:t xml:space="preserve">: </w:t>
      </w:r>
      <w:hyperlink r:id="rId1" w:history="1">
        <w:r w:rsidRPr="00AE4A03">
          <w:rPr>
            <w:rStyle w:val="Hyperlink"/>
            <w:rFonts w:ascii="Times New Roman" w:hAnsi="Times New Roman" w:cs="Times New Roman"/>
          </w:rPr>
          <w:t>mcreis@ipea.gov.br</w:t>
        </w:r>
      </w:hyperlink>
      <w:r w:rsidRPr="00AE4A03">
        <w:rPr>
          <w:rFonts w:ascii="Times New Roman" w:hAnsi="Times New Roman" w:cs="Times New Roman"/>
        </w:rPr>
        <w:t xml:space="preserve"> </w:t>
      </w:r>
    </w:p>
  </w:footnote>
  <w:footnote w:id="3">
    <w:p w:rsidR="00C84562" w:rsidRPr="00AE4A03" w:rsidRDefault="00C84562" w:rsidP="00A139D2">
      <w:pPr>
        <w:pStyle w:val="Textodenotaderodap"/>
        <w:rPr>
          <w:rFonts w:ascii="Times New Roman" w:hAnsi="Times New Roman" w:cs="Times New Roman"/>
        </w:rPr>
      </w:pPr>
      <w:r w:rsidRPr="00AE4A03">
        <w:rPr>
          <w:rStyle w:val="Refdenotaderodap"/>
          <w:rFonts w:ascii="Times New Roman" w:hAnsi="Times New Roman" w:cs="Times New Roman"/>
        </w:rPr>
        <w:t>**</w:t>
      </w:r>
      <w:r w:rsidRPr="00AE4A03">
        <w:rPr>
          <w:rFonts w:ascii="Times New Roman" w:hAnsi="Times New Roman" w:cs="Times New Roman"/>
        </w:rPr>
        <w:t xml:space="preserve"> Professora da Faculdade de Economia da UFF e pesquisadora do CEDE/UFF. </w:t>
      </w:r>
      <w:proofErr w:type="spellStart"/>
      <w:r w:rsidRPr="00AE4A03">
        <w:rPr>
          <w:rFonts w:ascii="Times New Roman" w:hAnsi="Times New Roman" w:cs="Times New Roman"/>
        </w:rPr>
        <w:t>E-mail</w:t>
      </w:r>
      <w:proofErr w:type="spellEnd"/>
      <w:r w:rsidRPr="00AE4A03">
        <w:rPr>
          <w:rFonts w:ascii="Times New Roman" w:hAnsi="Times New Roman" w:cs="Times New Roman"/>
        </w:rPr>
        <w:t xml:space="preserve">: </w:t>
      </w:r>
      <w:hyperlink r:id="rId2" w:history="1">
        <w:r w:rsidRPr="00AE4A03">
          <w:rPr>
            <w:rStyle w:val="Hyperlink"/>
            <w:rFonts w:ascii="Times New Roman" w:hAnsi="Times New Roman" w:cs="Times New Roman"/>
          </w:rPr>
          <w:t>dani_carusi@hotmail.com</w:t>
        </w:r>
      </w:hyperlink>
      <w:r w:rsidRPr="00AE4A03">
        <w:rPr>
          <w:rFonts w:ascii="Times New Roman" w:hAnsi="Times New Roman" w:cs="Times New Roman"/>
        </w:rPr>
        <w:t xml:space="preserve"> </w:t>
      </w:r>
    </w:p>
  </w:footnote>
  <w:footnote w:id="4">
    <w:p w:rsidR="00C84562" w:rsidRPr="00AE4A03" w:rsidRDefault="00C84562" w:rsidP="00A139D2">
      <w:pPr>
        <w:spacing w:after="0" w:line="240" w:lineRule="auto"/>
        <w:contextualSpacing/>
        <w:jc w:val="both"/>
        <w:rPr>
          <w:rFonts w:ascii="Times New Roman" w:hAnsi="Times New Roman" w:cs="Times New Roman"/>
          <w:sz w:val="20"/>
          <w:szCs w:val="20"/>
        </w:rPr>
      </w:pPr>
      <w:r w:rsidRPr="00AE4A03">
        <w:rPr>
          <w:rStyle w:val="Refdenotaderodap"/>
          <w:rFonts w:ascii="Times New Roman" w:hAnsi="Times New Roman" w:cs="Times New Roman"/>
        </w:rPr>
        <w:footnoteRef/>
      </w:r>
      <w:r w:rsidRPr="00AE4A03">
        <w:rPr>
          <w:rFonts w:ascii="Times New Roman" w:hAnsi="Times New Roman" w:cs="Times New Roman"/>
        </w:rPr>
        <w:t xml:space="preserve"> </w:t>
      </w:r>
      <w:r w:rsidRPr="00AE4A03">
        <w:rPr>
          <w:rFonts w:ascii="Times New Roman" w:hAnsi="Times New Roman" w:cs="Times New Roman"/>
          <w:sz w:val="20"/>
          <w:szCs w:val="20"/>
        </w:rPr>
        <w:t xml:space="preserve">Os dados do Censo 2010 mostram que os rendimentos mensais dos trabalhadores com formação em engenharia, por exemplo, são cerca de três vezes maiores quando comparados aos dos indivíduos com formação na área de educação. </w:t>
      </w:r>
    </w:p>
  </w:footnote>
  <w:footnote w:id="5">
    <w:p w:rsidR="00C84562" w:rsidRPr="00AE4A03" w:rsidRDefault="00C84562" w:rsidP="00A139D2">
      <w:pPr>
        <w:pStyle w:val="Textodenotaderodap"/>
        <w:rPr>
          <w:rFonts w:ascii="Times New Roman" w:hAnsi="Times New Roman" w:cs="Times New Roman"/>
        </w:rPr>
      </w:pPr>
      <w:r w:rsidRPr="00AE4A03">
        <w:rPr>
          <w:rStyle w:val="Refdenotaderodap"/>
          <w:rFonts w:ascii="Times New Roman" w:hAnsi="Times New Roman" w:cs="Times New Roman"/>
        </w:rPr>
        <w:footnoteRef/>
      </w:r>
      <w:r w:rsidRPr="00AE4A03">
        <w:rPr>
          <w:rFonts w:ascii="Times New Roman" w:hAnsi="Times New Roman" w:cs="Times New Roman"/>
        </w:rPr>
        <w:t xml:space="preserve"> Note que em muitas ocupações no grupo composto por diretores e gerentes, a rigor não se exige nível superior. </w:t>
      </w:r>
    </w:p>
  </w:footnote>
  <w:footnote w:id="6">
    <w:p w:rsidR="00C84562" w:rsidRPr="00AE4A03" w:rsidRDefault="00C84562" w:rsidP="00A139D2">
      <w:pPr>
        <w:pStyle w:val="Textodenotaderodap"/>
        <w:rPr>
          <w:rFonts w:ascii="Times New Roman" w:hAnsi="Times New Roman" w:cs="Times New Roman"/>
        </w:rPr>
      </w:pPr>
      <w:r w:rsidRPr="00AE4A03">
        <w:rPr>
          <w:rStyle w:val="Refdenotaderodap"/>
          <w:rFonts w:ascii="Times New Roman" w:hAnsi="Times New Roman" w:cs="Times New Roman"/>
        </w:rPr>
        <w:footnoteRef/>
      </w:r>
      <w:r w:rsidRPr="00AE4A03">
        <w:rPr>
          <w:rFonts w:ascii="Times New Roman" w:hAnsi="Times New Roman" w:cs="Times New Roman"/>
        </w:rPr>
        <w:t xml:space="preserve"> Maiores detalhes sobre esta compatibilização estão no Anexo I.</w:t>
      </w:r>
    </w:p>
  </w:footnote>
  <w:footnote w:id="7">
    <w:p w:rsidR="00C84562" w:rsidRPr="00AE4A03" w:rsidRDefault="00C84562" w:rsidP="00A139D2">
      <w:pPr>
        <w:pStyle w:val="Textodenotaderodap"/>
        <w:rPr>
          <w:rFonts w:ascii="Times New Roman" w:hAnsi="Times New Roman" w:cs="Times New Roman"/>
        </w:rPr>
      </w:pPr>
      <w:r w:rsidRPr="00AE4A03">
        <w:rPr>
          <w:rStyle w:val="Refdenotaderodap"/>
          <w:rFonts w:ascii="Times New Roman" w:hAnsi="Times New Roman" w:cs="Times New Roman"/>
        </w:rPr>
        <w:footnoteRef/>
      </w:r>
      <w:r w:rsidRPr="00AE4A03">
        <w:rPr>
          <w:rFonts w:ascii="Times New Roman" w:hAnsi="Times New Roman" w:cs="Times New Roman"/>
        </w:rPr>
        <w:t xml:space="preserve"> Essa associação, no entanto, deve ser interpretada como uma </w:t>
      </w:r>
      <w:proofErr w:type="spellStart"/>
      <w:proofErr w:type="gramStart"/>
      <w:r w:rsidRPr="00AE4A03">
        <w:rPr>
          <w:rFonts w:ascii="Times New Roman" w:hAnsi="Times New Roman" w:cs="Times New Roman"/>
          <w:i/>
        </w:rPr>
        <w:t>proxy</w:t>
      </w:r>
      <w:proofErr w:type="spellEnd"/>
      <w:proofErr w:type="gramEnd"/>
      <w:r w:rsidRPr="00AE4A03">
        <w:rPr>
          <w:rFonts w:ascii="Times New Roman" w:hAnsi="Times New Roman" w:cs="Times New Roman"/>
        </w:rPr>
        <w:t xml:space="preserve"> para a afinidade entre área de formação e ocupação, sujeita a um certo grau de subjetividade e imperfeita em muitas situações.</w:t>
      </w:r>
    </w:p>
  </w:footnote>
  <w:footnote w:id="8">
    <w:p w:rsidR="00C84562" w:rsidRPr="00AE4A03" w:rsidRDefault="00C84562" w:rsidP="00A139D2">
      <w:pPr>
        <w:pStyle w:val="Textodenotaderodap"/>
        <w:rPr>
          <w:rFonts w:ascii="Times New Roman" w:hAnsi="Times New Roman" w:cs="Times New Roman"/>
        </w:rPr>
      </w:pPr>
      <w:r w:rsidRPr="00AE4A03">
        <w:rPr>
          <w:rStyle w:val="Refdenotaderodap"/>
          <w:rFonts w:ascii="Times New Roman" w:hAnsi="Times New Roman" w:cs="Times New Roman"/>
        </w:rPr>
        <w:footnoteRef/>
      </w:r>
      <w:r w:rsidRPr="00AE4A03">
        <w:rPr>
          <w:rFonts w:ascii="Times New Roman" w:hAnsi="Times New Roman" w:cs="Times New Roman"/>
        </w:rPr>
        <w:t xml:space="preserve"> A área de formação é definida pelo grau mais alto alcançado pelo indivíduo.</w:t>
      </w:r>
    </w:p>
  </w:footnote>
  <w:footnote w:id="9">
    <w:p w:rsidR="00C84562" w:rsidRPr="00AE4A03" w:rsidRDefault="00C84562" w:rsidP="00A139D2">
      <w:pPr>
        <w:pStyle w:val="Textodenotaderodap"/>
        <w:rPr>
          <w:rFonts w:ascii="Times New Roman" w:hAnsi="Times New Roman" w:cs="Times New Roman"/>
        </w:rPr>
      </w:pPr>
      <w:r w:rsidRPr="00AE4A03">
        <w:rPr>
          <w:rStyle w:val="Refdenotaderodap"/>
          <w:rFonts w:ascii="Times New Roman" w:hAnsi="Times New Roman" w:cs="Times New Roman"/>
        </w:rPr>
        <w:footnoteRef/>
      </w:r>
      <w:r w:rsidRPr="00AE4A03">
        <w:rPr>
          <w:rFonts w:ascii="Times New Roman" w:hAnsi="Times New Roman" w:cs="Times New Roman"/>
        </w:rPr>
        <w:t xml:space="preserve"> Para as pessoas com formação na área de educação apenas 16% tem ocupação diretamente relacionada com cursos nessa área.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4770C"/>
    <w:multiLevelType w:val="hybridMultilevel"/>
    <w:tmpl w:val="CAAE03D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nsid w:val="35BD5BD7"/>
    <w:multiLevelType w:val="hybridMultilevel"/>
    <w:tmpl w:val="9A18389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EB47A3"/>
    <w:rsid w:val="00012097"/>
    <w:rsid w:val="000248C1"/>
    <w:rsid w:val="00025013"/>
    <w:rsid w:val="00026E79"/>
    <w:rsid w:val="00034455"/>
    <w:rsid w:val="00046A7D"/>
    <w:rsid w:val="00046AF2"/>
    <w:rsid w:val="000509D5"/>
    <w:rsid w:val="0005571E"/>
    <w:rsid w:val="000602B5"/>
    <w:rsid w:val="00067C76"/>
    <w:rsid w:val="0007197B"/>
    <w:rsid w:val="000754D9"/>
    <w:rsid w:val="000863C3"/>
    <w:rsid w:val="00090FAC"/>
    <w:rsid w:val="000917A5"/>
    <w:rsid w:val="00097039"/>
    <w:rsid w:val="0009754E"/>
    <w:rsid w:val="000B23BE"/>
    <w:rsid w:val="000B3DBC"/>
    <w:rsid w:val="000B54B8"/>
    <w:rsid w:val="000B55F9"/>
    <w:rsid w:val="000B7D8F"/>
    <w:rsid w:val="000D594A"/>
    <w:rsid w:val="000D72EF"/>
    <w:rsid w:val="000E77FF"/>
    <w:rsid w:val="000F298F"/>
    <w:rsid w:val="001017BF"/>
    <w:rsid w:val="00103036"/>
    <w:rsid w:val="00106159"/>
    <w:rsid w:val="0011249E"/>
    <w:rsid w:val="00120FA3"/>
    <w:rsid w:val="00123C81"/>
    <w:rsid w:val="00143C73"/>
    <w:rsid w:val="00151D08"/>
    <w:rsid w:val="001531B1"/>
    <w:rsid w:val="0017102F"/>
    <w:rsid w:val="001716D3"/>
    <w:rsid w:val="001732B0"/>
    <w:rsid w:val="001770BA"/>
    <w:rsid w:val="00183090"/>
    <w:rsid w:val="001934FC"/>
    <w:rsid w:val="001A1923"/>
    <w:rsid w:val="001A238A"/>
    <w:rsid w:val="001A534F"/>
    <w:rsid w:val="001C07F8"/>
    <w:rsid w:val="001E03DB"/>
    <w:rsid w:val="001E7F54"/>
    <w:rsid w:val="001F0A12"/>
    <w:rsid w:val="001F3566"/>
    <w:rsid w:val="001F7ABF"/>
    <w:rsid w:val="002038F6"/>
    <w:rsid w:val="00214637"/>
    <w:rsid w:val="00215805"/>
    <w:rsid w:val="002324CE"/>
    <w:rsid w:val="00240910"/>
    <w:rsid w:val="0028511A"/>
    <w:rsid w:val="00292BC7"/>
    <w:rsid w:val="002B287A"/>
    <w:rsid w:val="002C0598"/>
    <w:rsid w:val="002C7D19"/>
    <w:rsid w:val="002E609B"/>
    <w:rsid w:val="002F6783"/>
    <w:rsid w:val="002F762A"/>
    <w:rsid w:val="00301A8D"/>
    <w:rsid w:val="00302CCB"/>
    <w:rsid w:val="0034790E"/>
    <w:rsid w:val="00350425"/>
    <w:rsid w:val="00352B31"/>
    <w:rsid w:val="00354DB5"/>
    <w:rsid w:val="00355C31"/>
    <w:rsid w:val="00362AEB"/>
    <w:rsid w:val="00373DD4"/>
    <w:rsid w:val="00374042"/>
    <w:rsid w:val="003773F5"/>
    <w:rsid w:val="0037776C"/>
    <w:rsid w:val="00384831"/>
    <w:rsid w:val="00390846"/>
    <w:rsid w:val="003A566E"/>
    <w:rsid w:val="003B2352"/>
    <w:rsid w:val="003B3BC2"/>
    <w:rsid w:val="003B419A"/>
    <w:rsid w:val="003C50AC"/>
    <w:rsid w:val="003C629F"/>
    <w:rsid w:val="003C6977"/>
    <w:rsid w:val="003E05AA"/>
    <w:rsid w:val="003E1C9A"/>
    <w:rsid w:val="003F29BF"/>
    <w:rsid w:val="003F2D3E"/>
    <w:rsid w:val="00410159"/>
    <w:rsid w:val="00410C53"/>
    <w:rsid w:val="004115A4"/>
    <w:rsid w:val="00414B88"/>
    <w:rsid w:val="00430B6D"/>
    <w:rsid w:val="00431FE7"/>
    <w:rsid w:val="00460F7B"/>
    <w:rsid w:val="00463506"/>
    <w:rsid w:val="00471E68"/>
    <w:rsid w:val="00472684"/>
    <w:rsid w:val="004729B5"/>
    <w:rsid w:val="004837F5"/>
    <w:rsid w:val="004917E5"/>
    <w:rsid w:val="004A06D4"/>
    <w:rsid w:val="004B564E"/>
    <w:rsid w:val="004B7540"/>
    <w:rsid w:val="004C6FD6"/>
    <w:rsid w:val="004D28C7"/>
    <w:rsid w:val="004D470C"/>
    <w:rsid w:val="004E4856"/>
    <w:rsid w:val="004E5E7F"/>
    <w:rsid w:val="004E72B7"/>
    <w:rsid w:val="004E7936"/>
    <w:rsid w:val="004F33DD"/>
    <w:rsid w:val="004F4F7B"/>
    <w:rsid w:val="004F7555"/>
    <w:rsid w:val="004F7909"/>
    <w:rsid w:val="00500B42"/>
    <w:rsid w:val="00503EC9"/>
    <w:rsid w:val="0051239E"/>
    <w:rsid w:val="005361E8"/>
    <w:rsid w:val="00545A98"/>
    <w:rsid w:val="00570CD5"/>
    <w:rsid w:val="00575E5C"/>
    <w:rsid w:val="005814BC"/>
    <w:rsid w:val="005838AD"/>
    <w:rsid w:val="005A1DC4"/>
    <w:rsid w:val="005A5E37"/>
    <w:rsid w:val="005A602A"/>
    <w:rsid w:val="005A7967"/>
    <w:rsid w:val="005B5ED8"/>
    <w:rsid w:val="005B7130"/>
    <w:rsid w:val="005D695B"/>
    <w:rsid w:val="005D723F"/>
    <w:rsid w:val="005F2AA1"/>
    <w:rsid w:val="005F5412"/>
    <w:rsid w:val="006345D6"/>
    <w:rsid w:val="0063472D"/>
    <w:rsid w:val="00646195"/>
    <w:rsid w:val="00650CC0"/>
    <w:rsid w:val="00654EC4"/>
    <w:rsid w:val="00656C32"/>
    <w:rsid w:val="00662BF2"/>
    <w:rsid w:val="006678B5"/>
    <w:rsid w:val="00681BB5"/>
    <w:rsid w:val="00682F99"/>
    <w:rsid w:val="00691BB5"/>
    <w:rsid w:val="00692541"/>
    <w:rsid w:val="00692E4C"/>
    <w:rsid w:val="00697DA3"/>
    <w:rsid w:val="006A215B"/>
    <w:rsid w:val="006B252A"/>
    <w:rsid w:val="006B2CB1"/>
    <w:rsid w:val="006B553E"/>
    <w:rsid w:val="006D097C"/>
    <w:rsid w:val="006D4677"/>
    <w:rsid w:val="006D5778"/>
    <w:rsid w:val="006D5935"/>
    <w:rsid w:val="006E15E7"/>
    <w:rsid w:val="006E5300"/>
    <w:rsid w:val="006F413C"/>
    <w:rsid w:val="007044E6"/>
    <w:rsid w:val="00710EC1"/>
    <w:rsid w:val="00715CAA"/>
    <w:rsid w:val="007202C5"/>
    <w:rsid w:val="00723CA5"/>
    <w:rsid w:val="00725DC0"/>
    <w:rsid w:val="00752F3B"/>
    <w:rsid w:val="00757753"/>
    <w:rsid w:val="00760A3C"/>
    <w:rsid w:val="00765F71"/>
    <w:rsid w:val="00767D17"/>
    <w:rsid w:val="00777D67"/>
    <w:rsid w:val="0079068B"/>
    <w:rsid w:val="00791206"/>
    <w:rsid w:val="00792000"/>
    <w:rsid w:val="007948DD"/>
    <w:rsid w:val="00796863"/>
    <w:rsid w:val="007A07F7"/>
    <w:rsid w:val="007A1287"/>
    <w:rsid w:val="007A1EA4"/>
    <w:rsid w:val="007A3A8C"/>
    <w:rsid w:val="007A6333"/>
    <w:rsid w:val="007C0F55"/>
    <w:rsid w:val="007C5BC4"/>
    <w:rsid w:val="007C6388"/>
    <w:rsid w:val="007D18E2"/>
    <w:rsid w:val="007D38A0"/>
    <w:rsid w:val="007D633D"/>
    <w:rsid w:val="007E0D15"/>
    <w:rsid w:val="007E1679"/>
    <w:rsid w:val="007E5CAE"/>
    <w:rsid w:val="007E68D6"/>
    <w:rsid w:val="007F07ED"/>
    <w:rsid w:val="007F70E4"/>
    <w:rsid w:val="0080238C"/>
    <w:rsid w:val="00802652"/>
    <w:rsid w:val="00805E3E"/>
    <w:rsid w:val="00820920"/>
    <w:rsid w:val="00824234"/>
    <w:rsid w:val="00832748"/>
    <w:rsid w:val="0083432C"/>
    <w:rsid w:val="00834C55"/>
    <w:rsid w:val="00842E8B"/>
    <w:rsid w:val="008478C0"/>
    <w:rsid w:val="00847BA8"/>
    <w:rsid w:val="00853E2A"/>
    <w:rsid w:val="008776CA"/>
    <w:rsid w:val="008849C1"/>
    <w:rsid w:val="00885307"/>
    <w:rsid w:val="00896D85"/>
    <w:rsid w:val="008B0C19"/>
    <w:rsid w:val="008B4DA6"/>
    <w:rsid w:val="008D1605"/>
    <w:rsid w:val="008E037F"/>
    <w:rsid w:val="008F2FF1"/>
    <w:rsid w:val="0090788F"/>
    <w:rsid w:val="00914F7B"/>
    <w:rsid w:val="0091557F"/>
    <w:rsid w:val="0091620C"/>
    <w:rsid w:val="00916963"/>
    <w:rsid w:val="0093071A"/>
    <w:rsid w:val="00933681"/>
    <w:rsid w:val="0093700A"/>
    <w:rsid w:val="00941EC5"/>
    <w:rsid w:val="00943A4B"/>
    <w:rsid w:val="009561EA"/>
    <w:rsid w:val="00960F39"/>
    <w:rsid w:val="00971137"/>
    <w:rsid w:val="00974D0E"/>
    <w:rsid w:val="00975BE1"/>
    <w:rsid w:val="009772C0"/>
    <w:rsid w:val="00985A94"/>
    <w:rsid w:val="009941AB"/>
    <w:rsid w:val="009A23ED"/>
    <w:rsid w:val="009A5FBC"/>
    <w:rsid w:val="009B0A06"/>
    <w:rsid w:val="009B2FBE"/>
    <w:rsid w:val="009C3B3A"/>
    <w:rsid w:val="009D1D19"/>
    <w:rsid w:val="009F3498"/>
    <w:rsid w:val="009F488B"/>
    <w:rsid w:val="009F62EC"/>
    <w:rsid w:val="009F6690"/>
    <w:rsid w:val="00A07B8E"/>
    <w:rsid w:val="00A139D2"/>
    <w:rsid w:val="00A164AA"/>
    <w:rsid w:val="00A22BC8"/>
    <w:rsid w:val="00A2689C"/>
    <w:rsid w:val="00A302F6"/>
    <w:rsid w:val="00A306D4"/>
    <w:rsid w:val="00A32DAA"/>
    <w:rsid w:val="00A34E6C"/>
    <w:rsid w:val="00A35143"/>
    <w:rsid w:val="00A362C7"/>
    <w:rsid w:val="00A41B86"/>
    <w:rsid w:val="00A50A8F"/>
    <w:rsid w:val="00A5300B"/>
    <w:rsid w:val="00A62647"/>
    <w:rsid w:val="00A737FE"/>
    <w:rsid w:val="00A765CC"/>
    <w:rsid w:val="00A81092"/>
    <w:rsid w:val="00A81EAF"/>
    <w:rsid w:val="00A83EEE"/>
    <w:rsid w:val="00A848AD"/>
    <w:rsid w:val="00A8523D"/>
    <w:rsid w:val="00A93BF7"/>
    <w:rsid w:val="00A9504C"/>
    <w:rsid w:val="00A97EF6"/>
    <w:rsid w:val="00AA6931"/>
    <w:rsid w:val="00AA769C"/>
    <w:rsid w:val="00AB11AC"/>
    <w:rsid w:val="00AB29DE"/>
    <w:rsid w:val="00AD07FB"/>
    <w:rsid w:val="00AD26C4"/>
    <w:rsid w:val="00AD4A5F"/>
    <w:rsid w:val="00AE2147"/>
    <w:rsid w:val="00AE3192"/>
    <w:rsid w:val="00AE4A03"/>
    <w:rsid w:val="00AE5D3F"/>
    <w:rsid w:val="00AF6075"/>
    <w:rsid w:val="00B209AD"/>
    <w:rsid w:val="00B23337"/>
    <w:rsid w:val="00B33ABA"/>
    <w:rsid w:val="00B34F25"/>
    <w:rsid w:val="00B53C29"/>
    <w:rsid w:val="00B836D6"/>
    <w:rsid w:val="00B83A05"/>
    <w:rsid w:val="00B84E67"/>
    <w:rsid w:val="00B8573B"/>
    <w:rsid w:val="00B908FE"/>
    <w:rsid w:val="00B9455B"/>
    <w:rsid w:val="00BA7A69"/>
    <w:rsid w:val="00BA7E2E"/>
    <w:rsid w:val="00BA7EA6"/>
    <w:rsid w:val="00BC740C"/>
    <w:rsid w:val="00BC7FA7"/>
    <w:rsid w:val="00BD3E52"/>
    <w:rsid w:val="00BF01FB"/>
    <w:rsid w:val="00BF1D55"/>
    <w:rsid w:val="00C13590"/>
    <w:rsid w:val="00C20150"/>
    <w:rsid w:val="00C23316"/>
    <w:rsid w:val="00C3490A"/>
    <w:rsid w:val="00C37AB3"/>
    <w:rsid w:val="00C419A0"/>
    <w:rsid w:val="00C447D0"/>
    <w:rsid w:val="00C47018"/>
    <w:rsid w:val="00C476F8"/>
    <w:rsid w:val="00C53E16"/>
    <w:rsid w:val="00C55E68"/>
    <w:rsid w:val="00C633FD"/>
    <w:rsid w:val="00C650B7"/>
    <w:rsid w:val="00C76E2B"/>
    <w:rsid w:val="00C84562"/>
    <w:rsid w:val="00C92304"/>
    <w:rsid w:val="00C931A2"/>
    <w:rsid w:val="00C94A54"/>
    <w:rsid w:val="00CA04BF"/>
    <w:rsid w:val="00CA6DE7"/>
    <w:rsid w:val="00CB467D"/>
    <w:rsid w:val="00CC20D7"/>
    <w:rsid w:val="00CC763C"/>
    <w:rsid w:val="00CC7EAC"/>
    <w:rsid w:val="00CD25BF"/>
    <w:rsid w:val="00CD5895"/>
    <w:rsid w:val="00CE48B7"/>
    <w:rsid w:val="00CF1886"/>
    <w:rsid w:val="00CF3E1F"/>
    <w:rsid w:val="00D00B7C"/>
    <w:rsid w:val="00D172E6"/>
    <w:rsid w:val="00D27810"/>
    <w:rsid w:val="00D35256"/>
    <w:rsid w:val="00D52961"/>
    <w:rsid w:val="00D5355D"/>
    <w:rsid w:val="00D5481D"/>
    <w:rsid w:val="00D57634"/>
    <w:rsid w:val="00D66905"/>
    <w:rsid w:val="00D66EB5"/>
    <w:rsid w:val="00D73C67"/>
    <w:rsid w:val="00D77DAE"/>
    <w:rsid w:val="00D8554B"/>
    <w:rsid w:val="00D86452"/>
    <w:rsid w:val="00D86B11"/>
    <w:rsid w:val="00D86D6A"/>
    <w:rsid w:val="00D93091"/>
    <w:rsid w:val="00DA2F6E"/>
    <w:rsid w:val="00DB13CF"/>
    <w:rsid w:val="00DE0EE5"/>
    <w:rsid w:val="00DE5527"/>
    <w:rsid w:val="00DE6BEF"/>
    <w:rsid w:val="00DF28F8"/>
    <w:rsid w:val="00DF31FF"/>
    <w:rsid w:val="00DF489E"/>
    <w:rsid w:val="00E065FF"/>
    <w:rsid w:val="00E10AF7"/>
    <w:rsid w:val="00E12B19"/>
    <w:rsid w:val="00E1520D"/>
    <w:rsid w:val="00E40AE4"/>
    <w:rsid w:val="00E4436B"/>
    <w:rsid w:val="00E453E2"/>
    <w:rsid w:val="00E574C4"/>
    <w:rsid w:val="00E57DA1"/>
    <w:rsid w:val="00E60026"/>
    <w:rsid w:val="00E63165"/>
    <w:rsid w:val="00E6561C"/>
    <w:rsid w:val="00E70E1B"/>
    <w:rsid w:val="00E739BA"/>
    <w:rsid w:val="00E74A6C"/>
    <w:rsid w:val="00E91353"/>
    <w:rsid w:val="00EA017F"/>
    <w:rsid w:val="00EB2EC6"/>
    <w:rsid w:val="00EB47A3"/>
    <w:rsid w:val="00ED0F3E"/>
    <w:rsid w:val="00ED28EC"/>
    <w:rsid w:val="00ED6AB2"/>
    <w:rsid w:val="00EF292C"/>
    <w:rsid w:val="00EF296C"/>
    <w:rsid w:val="00EF382A"/>
    <w:rsid w:val="00F11279"/>
    <w:rsid w:val="00F119E8"/>
    <w:rsid w:val="00F12654"/>
    <w:rsid w:val="00F16E0B"/>
    <w:rsid w:val="00F1712E"/>
    <w:rsid w:val="00F2619A"/>
    <w:rsid w:val="00F37754"/>
    <w:rsid w:val="00F46E1D"/>
    <w:rsid w:val="00F504A5"/>
    <w:rsid w:val="00F56D84"/>
    <w:rsid w:val="00F575AD"/>
    <w:rsid w:val="00F57B29"/>
    <w:rsid w:val="00F61AA2"/>
    <w:rsid w:val="00F649F7"/>
    <w:rsid w:val="00F854C8"/>
    <w:rsid w:val="00FA186C"/>
    <w:rsid w:val="00FA18F7"/>
    <w:rsid w:val="00FA23C9"/>
    <w:rsid w:val="00FA2869"/>
    <w:rsid w:val="00FA2AF6"/>
    <w:rsid w:val="00FB0A51"/>
    <w:rsid w:val="00FB7DEB"/>
    <w:rsid w:val="00FC1AAC"/>
    <w:rsid w:val="00FD4472"/>
    <w:rsid w:val="00FD6810"/>
    <w:rsid w:val="00FD740F"/>
    <w:rsid w:val="00FE5B6B"/>
    <w:rsid w:val="00FF5C29"/>
    <w:rsid w:val="00FF761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7A3"/>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unhideWhenUsed/>
    <w:rsid w:val="00EB47A3"/>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EB47A3"/>
    <w:rPr>
      <w:sz w:val="20"/>
      <w:szCs w:val="20"/>
    </w:rPr>
  </w:style>
  <w:style w:type="character" w:styleId="Refdenotaderodap">
    <w:name w:val="footnote reference"/>
    <w:basedOn w:val="Fontepargpadro"/>
    <w:uiPriority w:val="99"/>
    <w:semiHidden/>
    <w:unhideWhenUsed/>
    <w:rsid w:val="00EB47A3"/>
    <w:rPr>
      <w:vertAlign w:val="superscript"/>
    </w:rPr>
  </w:style>
  <w:style w:type="paragraph" w:styleId="Textodebalo">
    <w:name w:val="Balloon Text"/>
    <w:basedOn w:val="Normal"/>
    <w:link w:val="TextodebaloChar"/>
    <w:uiPriority w:val="99"/>
    <w:semiHidden/>
    <w:unhideWhenUsed/>
    <w:rsid w:val="0028511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8511A"/>
    <w:rPr>
      <w:rFonts w:ascii="Tahoma" w:hAnsi="Tahoma" w:cs="Tahoma"/>
      <w:sz w:val="16"/>
      <w:szCs w:val="16"/>
    </w:rPr>
  </w:style>
  <w:style w:type="paragraph" w:styleId="PargrafodaLista">
    <w:name w:val="List Paragraph"/>
    <w:basedOn w:val="Normal"/>
    <w:uiPriority w:val="34"/>
    <w:qFormat/>
    <w:rsid w:val="00791206"/>
    <w:pPr>
      <w:ind w:left="720"/>
      <w:contextualSpacing/>
    </w:pPr>
  </w:style>
  <w:style w:type="character" w:styleId="Refdecomentrio">
    <w:name w:val="annotation reference"/>
    <w:basedOn w:val="Fontepargpadro"/>
    <w:uiPriority w:val="99"/>
    <w:semiHidden/>
    <w:unhideWhenUsed/>
    <w:rsid w:val="00A164AA"/>
    <w:rPr>
      <w:sz w:val="16"/>
      <w:szCs w:val="16"/>
    </w:rPr>
  </w:style>
  <w:style w:type="paragraph" w:styleId="Textodecomentrio">
    <w:name w:val="annotation text"/>
    <w:basedOn w:val="Normal"/>
    <w:link w:val="TextodecomentrioChar"/>
    <w:uiPriority w:val="99"/>
    <w:semiHidden/>
    <w:unhideWhenUsed/>
    <w:rsid w:val="00A164A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164AA"/>
    <w:rPr>
      <w:sz w:val="20"/>
      <w:szCs w:val="20"/>
    </w:rPr>
  </w:style>
  <w:style w:type="paragraph" w:styleId="Assuntodocomentrio">
    <w:name w:val="annotation subject"/>
    <w:basedOn w:val="Textodecomentrio"/>
    <w:next w:val="Textodecomentrio"/>
    <w:link w:val="AssuntodocomentrioChar"/>
    <w:uiPriority w:val="99"/>
    <w:semiHidden/>
    <w:unhideWhenUsed/>
    <w:rsid w:val="00A164AA"/>
    <w:rPr>
      <w:b/>
      <w:bCs/>
    </w:rPr>
  </w:style>
  <w:style w:type="character" w:customStyle="1" w:styleId="AssuntodocomentrioChar">
    <w:name w:val="Assunto do comentário Char"/>
    <w:basedOn w:val="TextodecomentrioChar"/>
    <w:link w:val="Assuntodocomentrio"/>
    <w:uiPriority w:val="99"/>
    <w:semiHidden/>
    <w:rsid w:val="00A164AA"/>
    <w:rPr>
      <w:b/>
      <w:bCs/>
    </w:rPr>
  </w:style>
  <w:style w:type="character" w:styleId="Hyperlink">
    <w:name w:val="Hyperlink"/>
    <w:basedOn w:val="Fontepargpadro"/>
    <w:uiPriority w:val="99"/>
    <w:unhideWhenUsed/>
    <w:rsid w:val="00BF1D55"/>
    <w:rPr>
      <w:color w:val="0000FF" w:themeColor="hyperlink"/>
      <w:u w:val="single"/>
    </w:rPr>
  </w:style>
  <w:style w:type="character" w:customStyle="1" w:styleId="hps">
    <w:name w:val="hps"/>
    <w:basedOn w:val="Fontepargpadro"/>
    <w:rsid w:val="001A1923"/>
  </w:style>
  <w:style w:type="paragraph" w:styleId="Cabealho">
    <w:name w:val="header"/>
    <w:basedOn w:val="Normal"/>
    <w:link w:val="CabealhoChar"/>
    <w:uiPriority w:val="99"/>
    <w:semiHidden/>
    <w:unhideWhenUsed/>
    <w:rsid w:val="00AE4A03"/>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AE4A03"/>
  </w:style>
  <w:style w:type="paragraph" w:styleId="Rodap">
    <w:name w:val="footer"/>
    <w:basedOn w:val="Normal"/>
    <w:link w:val="RodapChar"/>
    <w:uiPriority w:val="99"/>
    <w:unhideWhenUsed/>
    <w:rsid w:val="00AE4A03"/>
    <w:pPr>
      <w:tabs>
        <w:tab w:val="center" w:pos="4252"/>
        <w:tab w:val="right" w:pos="8504"/>
      </w:tabs>
      <w:spacing w:after="0" w:line="240" w:lineRule="auto"/>
    </w:pPr>
  </w:style>
  <w:style w:type="character" w:customStyle="1" w:styleId="RodapChar">
    <w:name w:val="Rodapé Char"/>
    <w:basedOn w:val="Fontepargpadro"/>
    <w:link w:val="Rodap"/>
    <w:uiPriority w:val="99"/>
    <w:rsid w:val="00AE4A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7A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unhideWhenUsed/>
    <w:rsid w:val="00EB47A3"/>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EB47A3"/>
    <w:rPr>
      <w:sz w:val="20"/>
      <w:szCs w:val="20"/>
    </w:rPr>
  </w:style>
  <w:style w:type="character" w:styleId="Refdenotaderodap">
    <w:name w:val="footnote reference"/>
    <w:basedOn w:val="Fontepargpadro"/>
    <w:uiPriority w:val="99"/>
    <w:semiHidden/>
    <w:unhideWhenUsed/>
    <w:rsid w:val="00EB47A3"/>
    <w:rPr>
      <w:vertAlign w:val="superscript"/>
    </w:rPr>
  </w:style>
  <w:style w:type="paragraph" w:styleId="Textodebalo">
    <w:name w:val="Balloon Text"/>
    <w:basedOn w:val="Normal"/>
    <w:link w:val="TextodebaloChar"/>
    <w:uiPriority w:val="99"/>
    <w:semiHidden/>
    <w:unhideWhenUsed/>
    <w:rsid w:val="0028511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851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866766">
      <w:bodyDiv w:val="1"/>
      <w:marLeft w:val="0"/>
      <w:marRight w:val="0"/>
      <w:marTop w:val="0"/>
      <w:marBottom w:val="0"/>
      <w:divBdr>
        <w:top w:val="none" w:sz="0" w:space="0" w:color="auto"/>
        <w:left w:val="none" w:sz="0" w:space="0" w:color="auto"/>
        <w:bottom w:val="none" w:sz="0" w:space="0" w:color="auto"/>
        <w:right w:val="none" w:sz="0" w:space="0" w:color="auto"/>
      </w:divBdr>
    </w:div>
    <w:div w:id="155612009">
      <w:bodyDiv w:val="1"/>
      <w:marLeft w:val="0"/>
      <w:marRight w:val="0"/>
      <w:marTop w:val="0"/>
      <w:marBottom w:val="0"/>
      <w:divBdr>
        <w:top w:val="none" w:sz="0" w:space="0" w:color="auto"/>
        <w:left w:val="none" w:sz="0" w:space="0" w:color="auto"/>
        <w:bottom w:val="none" w:sz="0" w:space="0" w:color="auto"/>
        <w:right w:val="none" w:sz="0" w:space="0" w:color="auto"/>
      </w:divBdr>
      <w:divsChild>
        <w:div w:id="187258860">
          <w:marLeft w:val="0"/>
          <w:marRight w:val="0"/>
          <w:marTop w:val="0"/>
          <w:marBottom w:val="0"/>
          <w:divBdr>
            <w:top w:val="none" w:sz="0" w:space="0" w:color="auto"/>
            <w:left w:val="none" w:sz="0" w:space="0" w:color="auto"/>
            <w:bottom w:val="none" w:sz="0" w:space="0" w:color="auto"/>
            <w:right w:val="none" w:sz="0" w:space="0" w:color="auto"/>
          </w:divBdr>
          <w:divsChild>
            <w:div w:id="14661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3967">
      <w:bodyDiv w:val="1"/>
      <w:marLeft w:val="0"/>
      <w:marRight w:val="0"/>
      <w:marTop w:val="0"/>
      <w:marBottom w:val="0"/>
      <w:divBdr>
        <w:top w:val="none" w:sz="0" w:space="0" w:color="auto"/>
        <w:left w:val="none" w:sz="0" w:space="0" w:color="auto"/>
        <w:bottom w:val="none" w:sz="0" w:space="0" w:color="auto"/>
        <w:right w:val="none" w:sz="0" w:space="0" w:color="auto"/>
      </w:divBdr>
    </w:div>
    <w:div w:id="429548018">
      <w:bodyDiv w:val="1"/>
      <w:marLeft w:val="0"/>
      <w:marRight w:val="0"/>
      <w:marTop w:val="0"/>
      <w:marBottom w:val="0"/>
      <w:divBdr>
        <w:top w:val="none" w:sz="0" w:space="0" w:color="auto"/>
        <w:left w:val="none" w:sz="0" w:space="0" w:color="auto"/>
        <w:bottom w:val="none" w:sz="0" w:space="0" w:color="auto"/>
        <w:right w:val="none" w:sz="0" w:space="0" w:color="auto"/>
      </w:divBdr>
    </w:div>
    <w:div w:id="450322819">
      <w:bodyDiv w:val="1"/>
      <w:marLeft w:val="0"/>
      <w:marRight w:val="0"/>
      <w:marTop w:val="0"/>
      <w:marBottom w:val="0"/>
      <w:divBdr>
        <w:top w:val="none" w:sz="0" w:space="0" w:color="auto"/>
        <w:left w:val="none" w:sz="0" w:space="0" w:color="auto"/>
        <w:bottom w:val="none" w:sz="0" w:space="0" w:color="auto"/>
        <w:right w:val="none" w:sz="0" w:space="0" w:color="auto"/>
      </w:divBdr>
    </w:div>
    <w:div w:id="761685217">
      <w:bodyDiv w:val="1"/>
      <w:marLeft w:val="0"/>
      <w:marRight w:val="0"/>
      <w:marTop w:val="0"/>
      <w:marBottom w:val="0"/>
      <w:divBdr>
        <w:top w:val="none" w:sz="0" w:space="0" w:color="auto"/>
        <w:left w:val="none" w:sz="0" w:space="0" w:color="auto"/>
        <w:bottom w:val="none" w:sz="0" w:space="0" w:color="auto"/>
        <w:right w:val="none" w:sz="0" w:space="0" w:color="auto"/>
      </w:divBdr>
    </w:div>
    <w:div w:id="116912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emf"/><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footnotes.xml.rels><?xml version="1.0" encoding="UTF-8" standalone="yes"?>
<Relationships xmlns="http://schemas.openxmlformats.org/package/2006/relationships"><Relationship Id="rId2" Type="http://schemas.openxmlformats.org/officeDocument/2006/relationships/hyperlink" Target="mailto:dani_carusi@hotmail.com" TargetMode="External"/><Relationship Id="rId1" Type="http://schemas.openxmlformats.org/officeDocument/2006/relationships/hyperlink" Target="mailto:mcreis@ipea.gov.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883F6-C836-404B-8E22-60B1ADFBD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20</Pages>
  <Words>7845</Words>
  <Characters>42368</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50113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Cortez Reis</dc:creator>
  <cp:lastModifiedBy>XXXX</cp:lastModifiedBy>
  <cp:revision>23</cp:revision>
  <cp:lastPrinted>2013-07-22T16:52:00Z</cp:lastPrinted>
  <dcterms:created xsi:type="dcterms:W3CDTF">2013-07-22T15:28:00Z</dcterms:created>
  <dcterms:modified xsi:type="dcterms:W3CDTF">2013-07-22T16:53:00Z</dcterms:modified>
</cp:coreProperties>
</file>