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5247" w:rsidRPr="000E1360" w:rsidRDefault="00B35247" w:rsidP="00597679">
      <w:pPr>
        <w:rPr>
          <w:b/>
          <w:sz w:val="36"/>
          <w:szCs w:val="36"/>
        </w:rPr>
      </w:pPr>
      <w:r w:rsidRPr="000E1360">
        <w:rPr>
          <w:b/>
          <w:sz w:val="36"/>
          <w:szCs w:val="36"/>
        </w:rPr>
        <w:t>O Custo Unitário do Trabalho no Brasil: Evolução Agregada e Regional</w:t>
      </w:r>
    </w:p>
    <w:p w:rsidR="00B35247" w:rsidRPr="000E1360" w:rsidRDefault="00B35247" w:rsidP="003459E0">
      <w:pPr>
        <w:spacing w:after="200"/>
        <w:jc w:val="center"/>
      </w:pPr>
    </w:p>
    <w:p w:rsidR="00B35247" w:rsidRPr="000E1360" w:rsidRDefault="00190EF4" w:rsidP="003459E0">
      <w:pPr>
        <w:spacing w:after="200"/>
        <w:jc w:val="center"/>
      </w:pPr>
      <w:r w:rsidRPr="000E1360">
        <w:t>Pedro Henrique de Silva de Mel</w:t>
      </w:r>
      <w:r w:rsidR="006E512F" w:rsidRPr="000E1360">
        <w:t>l</w:t>
      </w:r>
      <w:r w:rsidR="003459E0" w:rsidRPr="000E1360">
        <w:t xml:space="preserve">o                   </w:t>
      </w:r>
      <w:r w:rsidR="00B35247" w:rsidRPr="000E1360">
        <w:t>Fernando de Holanda Barbosa Filho</w:t>
      </w:r>
    </w:p>
    <w:p w:rsidR="00B35247" w:rsidRPr="000E1360" w:rsidRDefault="003459E0" w:rsidP="00571F8B">
      <w:pPr>
        <w:spacing w:after="200"/>
      </w:pPr>
      <w:r w:rsidRPr="000E1360">
        <w:t xml:space="preserve">          EBEF – FGV                                                                 IBRE - FGV</w:t>
      </w:r>
    </w:p>
    <w:p w:rsidR="003459E0" w:rsidRPr="000E1360" w:rsidRDefault="003459E0" w:rsidP="00571F8B">
      <w:pPr>
        <w:spacing w:after="200"/>
      </w:pPr>
    </w:p>
    <w:p w:rsidR="00B35247" w:rsidRPr="000E1360" w:rsidRDefault="00B35247" w:rsidP="00190EF4">
      <w:pPr>
        <w:spacing w:after="200"/>
        <w:jc w:val="center"/>
        <w:rPr>
          <w:b/>
        </w:rPr>
      </w:pPr>
      <w:r w:rsidRPr="000E1360">
        <w:rPr>
          <w:b/>
        </w:rPr>
        <w:t>Resumo</w:t>
      </w:r>
    </w:p>
    <w:p w:rsidR="00B35247" w:rsidRPr="000E1360" w:rsidRDefault="00B509D4" w:rsidP="00A84F5D">
      <w:pPr>
        <w:spacing w:after="200"/>
        <w:jc w:val="both"/>
      </w:pPr>
      <w:r w:rsidRPr="000E1360">
        <w:t>Este artigo mostra que o Custo Unitário do Trabalho (CUT) no Brasil aumentou mais de 80% entre 1995 e 2010. A queda do CUT mensurado em moeda doméstica de 0,3% a.a. foi mais do que compensada pela forte apreciação da taxa de cambio real efetiva gerando uma ampliação do CUT de 3,1% a.a</w:t>
      </w:r>
      <w:proofErr w:type="gramStart"/>
      <w:r w:rsidRPr="000E1360">
        <w:t>..</w:t>
      </w:r>
      <w:proofErr w:type="gramEnd"/>
      <w:r w:rsidRPr="000E1360">
        <w:t xml:space="preserve"> Apesar de pagar salários mais elevados, a região Sudeste apresentava em 2010 o menor CUT no Brasil devido a elevada produtividade do trabalho relativa, 25% superior </w:t>
      </w:r>
      <w:r w:rsidR="00005CC4" w:rsidRPr="000E1360">
        <w:t>à</w:t>
      </w:r>
      <w:r w:rsidRPr="000E1360">
        <w:t xml:space="preserve"> produtividade agregada do Brasil. As </w:t>
      </w:r>
      <w:r w:rsidR="00A84F5D" w:rsidRPr="000E1360">
        <w:t>r</w:t>
      </w:r>
      <w:r w:rsidRPr="000E1360">
        <w:t>egiões Norte e Nordes</w:t>
      </w:r>
      <w:r w:rsidR="00005CC4" w:rsidRPr="000E1360">
        <w:t xml:space="preserve">te que pagam, respectivamente, </w:t>
      </w:r>
      <w:r w:rsidRPr="000E1360">
        <w:t xml:space="preserve">salários 25% e 47% inferior ao salário </w:t>
      </w:r>
      <w:r w:rsidR="00A84F5D" w:rsidRPr="000E1360">
        <w:t>nacional médio possuem CUT</w:t>
      </w:r>
      <w:r w:rsidR="003E6BB3" w:rsidRPr="000E1360">
        <w:t xml:space="preserve"> </w:t>
      </w:r>
      <w:r w:rsidR="00A84F5D" w:rsidRPr="000E1360">
        <w:t xml:space="preserve">elevado devido </w:t>
      </w:r>
      <w:r w:rsidR="00005CC4" w:rsidRPr="000E1360">
        <w:t>à</w:t>
      </w:r>
      <w:r w:rsidR="00A84F5D" w:rsidRPr="000E1360">
        <w:t xml:space="preserve"> baixa produtividade local do trabalho. O artigo conclui mostrando que as mudanças de peso econômico relativo entre as regiões não teve impacto relevante na elevação do CUT entre 1995 e 2010. A elevação do CUT deveu-se primordialmente a forte apreciação cambial do período. </w:t>
      </w:r>
    </w:p>
    <w:p w:rsidR="00B35247" w:rsidRPr="000E1360" w:rsidRDefault="00B35247" w:rsidP="00571F8B">
      <w:pPr>
        <w:spacing w:after="200"/>
      </w:pPr>
    </w:p>
    <w:p w:rsidR="00B35247" w:rsidRPr="000E1360" w:rsidRDefault="00B35247" w:rsidP="00571F8B">
      <w:pPr>
        <w:spacing w:after="200"/>
      </w:pPr>
    </w:p>
    <w:p w:rsidR="00B35247" w:rsidRPr="000E1360" w:rsidRDefault="00B35247" w:rsidP="00190EF4">
      <w:pPr>
        <w:spacing w:after="200"/>
        <w:jc w:val="center"/>
        <w:rPr>
          <w:b/>
          <w:lang w:val="en-US"/>
        </w:rPr>
      </w:pPr>
      <w:r w:rsidRPr="000E1360">
        <w:rPr>
          <w:b/>
          <w:lang w:val="en-US"/>
        </w:rPr>
        <w:t>Abstract</w:t>
      </w:r>
    </w:p>
    <w:p w:rsidR="00F55605" w:rsidRDefault="00F55605" w:rsidP="004B463F">
      <w:pPr>
        <w:spacing w:after="200"/>
        <w:jc w:val="both"/>
        <w:rPr>
          <w:lang w:val="en-US"/>
        </w:rPr>
      </w:pPr>
    </w:p>
    <w:p w:rsidR="00B35247" w:rsidRPr="000E1360" w:rsidRDefault="004B463F" w:rsidP="004B463F">
      <w:pPr>
        <w:spacing w:after="200"/>
        <w:jc w:val="both"/>
      </w:pPr>
      <w:r w:rsidRPr="000E1360">
        <w:rPr>
          <w:lang w:val="en-US"/>
        </w:rPr>
        <w:t>Brazilian Labor Unit Costs (LUC) increased 80% between 19995 e 2010. The LUC measured in domestic currency were compensated by real exchange rate appreciation increasing LUC 3.1% per year in the period. Southeast</w:t>
      </w:r>
      <w:r w:rsidR="00005CC4" w:rsidRPr="000E1360">
        <w:rPr>
          <w:lang w:val="en-US"/>
        </w:rPr>
        <w:t>’s</w:t>
      </w:r>
      <w:r w:rsidRPr="000E1360">
        <w:rPr>
          <w:lang w:val="en-US"/>
        </w:rPr>
        <w:t xml:space="preserve"> LUC </w:t>
      </w:r>
      <w:r w:rsidR="00005CC4" w:rsidRPr="000E1360">
        <w:rPr>
          <w:lang w:val="en-US"/>
        </w:rPr>
        <w:t>were</w:t>
      </w:r>
      <w:r w:rsidRPr="000E1360">
        <w:rPr>
          <w:lang w:val="en-US"/>
        </w:rPr>
        <w:t xml:space="preserve"> the lowest LUC in Brazil in spite of its higher real wages because </w:t>
      </w:r>
      <w:r w:rsidR="00005CC4" w:rsidRPr="000E1360">
        <w:rPr>
          <w:lang w:val="en-US"/>
        </w:rPr>
        <w:t xml:space="preserve">of </w:t>
      </w:r>
      <w:r w:rsidR="00993CCE" w:rsidRPr="000E1360">
        <w:rPr>
          <w:lang w:val="en-US"/>
        </w:rPr>
        <w:t>its</w:t>
      </w:r>
      <w:r w:rsidRPr="000E1360">
        <w:rPr>
          <w:lang w:val="en-US"/>
        </w:rPr>
        <w:t xml:space="preserve"> high productivity, 25% higher than country average. North and Northeast regions ha</w:t>
      </w:r>
      <w:r w:rsidR="00005CC4" w:rsidRPr="000E1360">
        <w:rPr>
          <w:lang w:val="en-US"/>
        </w:rPr>
        <w:t>d</w:t>
      </w:r>
      <w:r w:rsidRPr="000E1360">
        <w:rPr>
          <w:lang w:val="en-US"/>
        </w:rPr>
        <w:t xml:space="preserve"> higher LUC due t</w:t>
      </w:r>
      <w:r w:rsidR="00005CC4" w:rsidRPr="000E1360">
        <w:rPr>
          <w:lang w:val="en-US"/>
        </w:rPr>
        <w:t>o the regions lower productivity level</w:t>
      </w:r>
      <w:r w:rsidRPr="000E1360">
        <w:rPr>
          <w:lang w:val="en-US"/>
        </w:rPr>
        <w:t xml:space="preserve">. The paper concludes that economic weight changes did not affect LUC increase between 1995 and 2010. </w:t>
      </w:r>
      <w:r w:rsidRPr="000E1360">
        <w:t xml:space="preserve">LUC </w:t>
      </w:r>
      <w:proofErr w:type="spellStart"/>
      <w:r w:rsidRPr="000E1360">
        <w:t>increase</w:t>
      </w:r>
      <w:proofErr w:type="spellEnd"/>
      <w:r w:rsidRPr="000E1360">
        <w:t xml:space="preserve"> </w:t>
      </w:r>
      <w:proofErr w:type="spellStart"/>
      <w:r w:rsidRPr="000E1360">
        <w:t>was</w:t>
      </w:r>
      <w:proofErr w:type="spellEnd"/>
      <w:r w:rsidRPr="000E1360">
        <w:t xml:space="preserve"> </w:t>
      </w:r>
      <w:proofErr w:type="spellStart"/>
      <w:r w:rsidRPr="000E1360">
        <w:t>completely</w:t>
      </w:r>
      <w:proofErr w:type="spellEnd"/>
      <w:r w:rsidRPr="000E1360">
        <w:t xml:space="preserve"> </w:t>
      </w:r>
      <w:proofErr w:type="spellStart"/>
      <w:r w:rsidRPr="000E1360">
        <w:t>explained</w:t>
      </w:r>
      <w:proofErr w:type="spellEnd"/>
      <w:r w:rsidRPr="000E1360">
        <w:t xml:space="preserve"> </w:t>
      </w:r>
      <w:proofErr w:type="spellStart"/>
      <w:r w:rsidRPr="000E1360">
        <w:t>by</w:t>
      </w:r>
      <w:proofErr w:type="spellEnd"/>
      <w:r w:rsidRPr="000E1360">
        <w:t xml:space="preserve"> </w:t>
      </w:r>
      <w:proofErr w:type="spellStart"/>
      <w:proofErr w:type="gramStart"/>
      <w:r w:rsidRPr="000E1360">
        <w:t>exchange</w:t>
      </w:r>
      <w:proofErr w:type="spellEnd"/>
      <w:proofErr w:type="gramEnd"/>
      <w:r w:rsidRPr="000E1360">
        <w:t xml:space="preserve"> rate </w:t>
      </w:r>
      <w:proofErr w:type="spellStart"/>
      <w:r w:rsidRPr="000E1360">
        <w:t>appreciation</w:t>
      </w:r>
      <w:proofErr w:type="spellEnd"/>
      <w:r w:rsidRPr="000E1360">
        <w:t>.</w:t>
      </w:r>
    </w:p>
    <w:p w:rsidR="00530C54" w:rsidRPr="000E1360" w:rsidRDefault="00530C54" w:rsidP="00571F8B">
      <w:pPr>
        <w:spacing w:after="200"/>
      </w:pPr>
    </w:p>
    <w:p w:rsidR="00530C54" w:rsidRPr="000E1360" w:rsidRDefault="00530C54" w:rsidP="00571F8B">
      <w:pPr>
        <w:spacing w:after="200"/>
      </w:pPr>
    </w:p>
    <w:p w:rsidR="00416360" w:rsidRPr="000E1360" w:rsidRDefault="00416360" w:rsidP="00416360">
      <w:pPr>
        <w:pStyle w:val="MTDisplayEquation"/>
        <w:spacing w:line="240" w:lineRule="auto"/>
        <w:ind w:firstLine="0"/>
        <w:rPr>
          <w:szCs w:val="24"/>
          <w:lang w:val="pt-BR"/>
        </w:rPr>
      </w:pPr>
      <w:r w:rsidRPr="000E1360">
        <w:rPr>
          <w:szCs w:val="24"/>
          <w:u w:val="single"/>
          <w:lang w:val="pt-BR"/>
        </w:rPr>
        <w:t>Palavras- chave</w:t>
      </w:r>
      <w:r w:rsidRPr="000E1360">
        <w:rPr>
          <w:szCs w:val="24"/>
          <w:lang w:val="pt-BR"/>
        </w:rPr>
        <w:t xml:space="preserve">: </w:t>
      </w:r>
      <w:r w:rsidR="00993CCE" w:rsidRPr="000E1360">
        <w:rPr>
          <w:szCs w:val="24"/>
          <w:lang w:val="pt-BR"/>
        </w:rPr>
        <w:t xml:space="preserve">Custo Unitário do Trabalho, </w:t>
      </w:r>
      <w:r w:rsidRPr="000E1360">
        <w:rPr>
          <w:szCs w:val="24"/>
          <w:lang w:val="pt-BR"/>
        </w:rPr>
        <w:t xml:space="preserve">produtividade do trabalho, </w:t>
      </w:r>
      <w:r w:rsidR="00993CCE" w:rsidRPr="000E1360">
        <w:rPr>
          <w:szCs w:val="24"/>
          <w:lang w:val="pt-BR"/>
        </w:rPr>
        <w:t>competitividade.</w:t>
      </w:r>
    </w:p>
    <w:p w:rsidR="00416360" w:rsidRPr="000E1360" w:rsidRDefault="00416360" w:rsidP="00416360">
      <w:pPr>
        <w:pStyle w:val="MTDisplayEquation"/>
        <w:spacing w:line="240" w:lineRule="auto"/>
        <w:ind w:firstLine="0"/>
        <w:rPr>
          <w:szCs w:val="24"/>
        </w:rPr>
      </w:pPr>
      <w:r w:rsidRPr="000E1360">
        <w:rPr>
          <w:szCs w:val="24"/>
          <w:u w:val="single"/>
        </w:rPr>
        <w:t>Keywords</w:t>
      </w:r>
      <w:r w:rsidRPr="000E1360">
        <w:rPr>
          <w:szCs w:val="24"/>
        </w:rPr>
        <w:t xml:space="preserve">: </w:t>
      </w:r>
      <w:r w:rsidR="00993CCE" w:rsidRPr="000E1360">
        <w:rPr>
          <w:szCs w:val="24"/>
        </w:rPr>
        <w:t xml:space="preserve">Labor Unit Cost, </w:t>
      </w:r>
      <w:r w:rsidRPr="000E1360">
        <w:rPr>
          <w:szCs w:val="24"/>
        </w:rPr>
        <w:t xml:space="preserve">labor productivity, </w:t>
      </w:r>
      <w:r w:rsidR="00993CCE" w:rsidRPr="000E1360">
        <w:rPr>
          <w:szCs w:val="24"/>
        </w:rPr>
        <w:t>competitiveness</w:t>
      </w:r>
    </w:p>
    <w:p w:rsidR="00416360" w:rsidRPr="000E1360" w:rsidRDefault="00416360" w:rsidP="00416360">
      <w:pPr>
        <w:pStyle w:val="MTDisplayEquation"/>
        <w:spacing w:line="240" w:lineRule="auto"/>
        <w:ind w:firstLine="0"/>
        <w:rPr>
          <w:szCs w:val="24"/>
          <w:lang w:val="pt-BR"/>
        </w:rPr>
      </w:pPr>
      <w:r w:rsidRPr="000E1360">
        <w:rPr>
          <w:szCs w:val="24"/>
          <w:u w:val="single"/>
          <w:lang w:val="pt-BR"/>
        </w:rPr>
        <w:t>Classificação JEL</w:t>
      </w:r>
      <w:r w:rsidRPr="000E1360">
        <w:rPr>
          <w:szCs w:val="24"/>
          <w:lang w:val="pt-BR"/>
        </w:rPr>
        <w:t>:</w:t>
      </w:r>
      <w:r w:rsidR="00993CCE" w:rsidRPr="000E1360">
        <w:rPr>
          <w:szCs w:val="24"/>
          <w:lang w:val="pt-BR"/>
        </w:rPr>
        <w:t xml:space="preserve"> </w:t>
      </w:r>
      <w:r w:rsidR="006B6E6F" w:rsidRPr="000E1360">
        <w:rPr>
          <w:szCs w:val="24"/>
          <w:lang w:val="pt-BR"/>
        </w:rPr>
        <w:t>J24, J30, J31</w:t>
      </w:r>
      <w:r w:rsidRPr="000E1360">
        <w:rPr>
          <w:szCs w:val="24"/>
          <w:lang w:val="pt-BR"/>
        </w:rPr>
        <w:t>.</w:t>
      </w:r>
    </w:p>
    <w:p w:rsidR="00993CCE" w:rsidRPr="000E1360" w:rsidRDefault="00993CCE" w:rsidP="00571F8B">
      <w:pPr>
        <w:spacing w:after="200"/>
        <w:rPr>
          <w:b/>
        </w:rPr>
      </w:pPr>
    </w:p>
    <w:p w:rsidR="00B35247" w:rsidRPr="000E1360" w:rsidRDefault="00B35247" w:rsidP="00571F8B">
      <w:pPr>
        <w:spacing w:after="200"/>
        <w:rPr>
          <w:b/>
        </w:rPr>
      </w:pPr>
      <w:r w:rsidRPr="000E1360">
        <w:rPr>
          <w:b/>
        </w:rPr>
        <w:t>Área ANPEC</w:t>
      </w:r>
      <w:r w:rsidR="00C46833" w:rsidRPr="000E1360">
        <w:rPr>
          <w:b/>
        </w:rPr>
        <w:t xml:space="preserve">: </w:t>
      </w:r>
      <w:r w:rsidR="006B6E6F" w:rsidRPr="000E1360">
        <w:rPr>
          <w:b/>
        </w:rPr>
        <w:t>Área 13 - Economia</w:t>
      </w:r>
      <w:r w:rsidR="00941F06" w:rsidRPr="000E1360">
        <w:rPr>
          <w:b/>
        </w:rPr>
        <w:t xml:space="preserve"> do</w:t>
      </w:r>
      <w:r w:rsidR="00C46833" w:rsidRPr="000E1360">
        <w:rPr>
          <w:b/>
        </w:rPr>
        <w:t xml:space="preserve"> Trabalho</w:t>
      </w:r>
      <w:r w:rsidRPr="000E1360">
        <w:rPr>
          <w:b/>
        </w:rPr>
        <w:br w:type="page"/>
      </w:r>
    </w:p>
    <w:p w:rsidR="003C7E0B" w:rsidRPr="000E1360" w:rsidRDefault="003C7E0B" w:rsidP="00571F8B">
      <w:pPr>
        <w:jc w:val="both"/>
        <w:rPr>
          <w:b/>
        </w:rPr>
      </w:pPr>
      <w:r w:rsidRPr="000E1360">
        <w:rPr>
          <w:b/>
        </w:rPr>
        <w:lastRenderedPageBreak/>
        <w:t xml:space="preserve">1 – Introdução </w:t>
      </w:r>
    </w:p>
    <w:p w:rsidR="003C7E0B" w:rsidRPr="000E1360" w:rsidRDefault="003C7E0B" w:rsidP="00571F8B">
      <w:pPr>
        <w:jc w:val="both"/>
      </w:pPr>
    </w:p>
    <w:p w:rsidR="0092576B" w:rsidRPr="000E1360" w:rsidRDefault="003C7E0B" w:rsidP="0092576B">
      <w:pPr>
        <w:ind w:firstLine="708"/>
        <w:jc w:val="both"/>
      </w:pPr>
      <w:r w:rsidRPr="000E1360">
        <w:t xml:space="preserve">A competitividade, termo tão em destaque na atualidade, é de suma importância para o desenvolvimento e bem-estar de uma nação, e sua falta pode acarretar sérios problemas de ordem econômica e social. Basta ver o que tem ocorrido na Zona do Euro para constatar esse fato. O Brasil tem igualmente, nos últimos anos, perdido competitividade de forma incontestável, fenômeno exaltado pelos mais diversos economistas. Apesar disto, pouco se fala sobre os impactos que a perda de produtividade brasileira tem no nível regional. O objetivo deste trabalho é, portanto, </w:t>
      </w:r>
      <w:r w:rsidR="003E6BB3" w:rsidRPr="000E1360">
        <w:t>avaliar a evolução da competitividade no Brasil, seus estados e suas regiões.</w:t>
      </w:r>
    </w:p>
    <w:p w:rsidR="0092576B" w:rsidRPr="000E1360" w:rsidRDefault="003C7E0B" w:rsidP="0092576B">
      <w:pPr>
        <w:ind w:firstLine="708"/>
        <w:jc w:val="both"/>
      </w:pPr>
      <w:r w:rsidRPr="000E1360">
        <w:t>Na linha de raciocínio apresentada, pode-se questionar se algum ente federativo tem perdido competitividade de forma mais acentuada q</w:t>
      </w:r>
      <w:r w:rsidR="00515FE9" w:rsidRPr="000E1360">
        <w:t>ue outro. Há indícios de que ist</w:t>
      </w:r>
      <w:r w:rsidRPr="000E1360">
        <w:t>o está, com efeito, ocorrendo. Todavia, quais são as implicações disto para o país e para estas localidades? Será que de alguma forma is</w:t>
      </w:r>
      <w:r w:rsidR="00515FE9" w:rsidRPr="000E1360">
        <w:t>t</w:t>
      </w:r>
      <w:r w:rsidRPr="000E1360">
        <w:t xml:space="preserve">o tem impedido o crescimento das mesmas, ou de alguma outra forma as prejudicado?  Em caso afirmativo, existe algo que pode ser feito para reverter </w:t>
      </w:r>
      <w:proofErr w:type="gramStart"/>
      <w:r w:rsidRPr="000E1360">
        <w:t>a</w:t>
      </w:r>
      <w:proofErr w:type="gramEnd"/>
      <w:r w:rsidRPr="000E1360">
        <w:t xml:space="preserve"> situação?</w:t>
      </w:r>
    </w:p>
    <w:p w:rsidR="00203655" w:rsidRPr="000E1360" w:rsidRDefault="00203655" w:rsidP="00203655">
      <w:pPr>
        <w:ind w:firstLine="708"/>
        <w:jc w:val="both"/>
      </w:pPr>
      <w:r w:rsidRPr="000E1360">
        <w:t xml:space="preserve">Para responder </w:t>
      </w:r>
      <w:r w:rsidR="003E6BB3" w:rsidRPr="000E1360">
        <w:t>a essas</w:t>
      </w:r>
      <w:r w:rsidRPr="000E1360">
        <w:t xml:space="preserve"> perguntas</w:t>
      </w:r>
      <w:r w:rsidR="003E6BB3" w:rsidRPr="000E1360">
        <w:t>,</w:t>
      </w:r>
      <w:r w:rsidRPr="000E1360">
        <w:t xml:space="preserve"> o</w:t>
      </w:r>
      <w:r w:rsidR="003E6BB3" w:rsidRPr="000E1360">
        <w:t>s</w:t>
      </w:r>
      <w:r w:rsidRPr="000E1360">
        <w:t xml:space="preserve"> autor</w:t>
      </w:r>
      <w:r w:rsidR="003E6BB3" w:rsidRPr="000E1360">
        <w:t>es calculam</w:t>
      </w:r>
      <w:r w:rsidRPr="000E1360">
        <w:t xml:space="preserve"> Custo Unitário do Trabalho (CUT)</w:t>
      </w:r>
      <w:r w:rsidR="003E6BB3" w:rsidRPr="000E1360">
        <w:t xml:space="preserve"> com base na moeda domestica e com base em uma cesta de moedas.</w:t>
      </w:r>
      <w:r w:rsidRPr="000E1360">
        <w:t xml:space="preserve"> A metodologia utilizada segue Bonelli (2012), o relatório de inflação de Dezembro de 2007 do BCB (2007) e FIERGS (2010).  Bonelli (2012) mostra uma elevação</w:t>
      </w:r>
      <w:r w:rsidR="003470C7" w:rsidRPr="000E1360">
        <w:t xml:space="preserve"> da ordem de 90%</w:t>
      </w:r>
      <w:r w:rsidRPr="000E1360">
        <w:t xml:space="preserve"> do custo unitário do trabalho no Brasil no período</w:t>
      </w:r>
      <w:r w:rsidR="006B097F" w:rsidRPr="000E1360">
        <w:t xml:space="preserve"> compreendido entre</w:t>
      </w:r>
      <w:r w:rsidRPr="000E1360">
        <w:t xml:space="preserve"> 2002/2003 e 2009, usando uma cesta de moedas. Resultado similar é apresentado em BACEN (2007) que mostra elevação do CUT para a indústria da transformação entre Janeiro de 2003 e Setembro de 2007.</w:t>
      </w:r>
      <w:r w:rsidR="00CB67BB" w:rsidRPr="000E1360">
        <w:t xml:space="preserve"> Campello Jr. e Salles (2011) mostram que em 2010 o Índice Relativo de Custo de Trabalho</w:t>
      </w:r>
      <w:r w:rsidR="00477DB6" w:rsidRPr="000E1360">
        <w:t xml:space="preserve"> da indústria (medida equivalente ao CUT) estava 153% acima do nível de 2003, sendo esta alta menor para o caso da indústria extrativa que para a de transformação.</w:t>
      </w:r>
    </w:p>
    <w:p w:rsidR="00203655" w:rsidRPr="000E1360" w:rsidRDefault="00203655" w:rsidP="00203655">
      <w:pPr>
        <w:ind w:firstLine="708"/>
        <w:jc w:val="both"/>
      </w:pPr>
      <w:r w:rsidRPr="000E1360">
        <w:t xml:space="preserve">O cálculo do CUT consiste, basicamente, em ponderar o custo total do trabalho pelo nível de produção com o objetivo de obter o custo relativo do trabalho em unidades de produto. Ou, de outro modo, o CUT pode ser definido como nível salarial médio ponderado pela produtividade do trabalho de algum país (estado, região, setor). Dessa forma, quanto maior o CUT, menor a competitividade de uma determinada região. </w:t>
      </w:r>
      <w:r w:rsidR="00DA57C5" w:rsidRPr="000E1360">
        <w:t>O</w:t>
      </w:r>
      <w:r w:rsidRPr="000E1360">
        <w:t xml:space="preserve"> CUT cresce se o salário </w:t>
      </w:r>
      <w:r w:rsidR="00DA57C5" w:rsidRPr="000E1360">
        <w:t>cresce acima</w:t>
      </w:r>
      <w:r w:rsidRPr="000E1360">
        <w:t xml:space="preserve"> da produtividade, ao passo que irá cair se a produtividade supera</w:t>
      </w:r>
      <w:r w:rsidR="003470C7" w:rsidRPr="000E1360">
        <w:t>r</w:t>
      </w:r>
      <w:r w:rsidR="00DA57C5" w:rsidRPr="000E1360">
        <w:t xml:space="preserve"> o crescimento</w:t>
      </w:r>
      <w:r w:rsidRPr="000E1360">
        <w:t xml:space="preserve"> do salário. No caso especial de os salários crescerem (ou diminuírem) à mesma taxa que a produtividade, o CUT permanecerá estável. É importante salientar que o cálculo tem utilidade somente para comparações entre dois ou mais grupos, não havendo sentido em analisa-lo em níveis absolutos para apenas um país (estado, região, setor, </w:t>
      </w:r>
      <w:proofErr w:type="spellStart"/>
      <w:r w:rsidRPr="000E1360">
        <w:t>etc</w:t>
      </w:r>
      <w:proofErr w:type="spellEnd"/>
      <w:r w:rsidRPr="000E1360">
        <w:t>).</w:t>
      </w:r>
      <w:r w:rsidR="009E1FFE" w:rsidRPr="000E1360">
        <w:t xml:space="preserve"> Desta forma, </w:t>
      </w:r>
      <w:r w:rsidR="00F544EE" w:rsidRPr="000E1360">
        <w:t>nesse trabalho calculamos o CUT com base no salário real e na produtividade possibilitando uma melhor análise da competitividade</w:t>
      </w:r>
      <w:r w:rsidR="00F544EE" w:rsidRPr="000E1360">
        <w:rPr>
          <w:rStyle w:val="Refdenotaderodap"/>
        </w:rPr>
        <w:footnoteReference w:id="1"/>
      </w:r>
      <w:r w:rsidR="00F544EE" w:rsidRPr="000E1360">
        <w:t xml:space="preserve">. </w:t>
      </w:r>
    </w:p>
    <w:p w:rsidR="00A5366B" w:rsidRPr="000E1360" w:rsidRDefault="00203655" w:rsidP="00477DB6">
      <w:pPr>
        <w:ind w:firstLine="708"/>
        <w:jc w:val="both"/>
      </w:pPr>
      <w:r w:rsidRPr="000E1360">
        <w:t>Esse artigo contribui para a literatura no Brasil por ser o primeiro a calcular o CUT por estado no Brasil e analisar a sua evolução entre 1995 e 2010, com especial atenção no aspecto regional. O trabalho mostra que o CUT</w:t>
      </w:r>
      <w:r w:rsidR="003470C7" w:rsidRPr="000E1360">
        <w:t xml:space="preserve"> </w:t>
      </w:r>
      <w:r w:rsidRPr="000E1360">
        <w:t xml:space="preserve">do Brasil apresentou tendência de queda de 1995 a </w:t>
      </w:r>
      <w:r w:rsidR="003470C7" w:rsidRPr="000E1360">
        <w:t xml:space="preserve">2002 </w:t>
      </w:r>
      <w:r w:rsidR="00005CC4" w:rsidRPr="000E1360">
        <w:t xml:space="preserve">(quando medido em </w:t>
      </w:r>
      <w:r w:rsidR="000B6D0A" w:rsidRPr="000E1360">
        <w:t>moeda estrangeira</w:t>
      </w:r>
      <w:r w:rsidR="00005CC4" w:rsidRPr="000E1360">
        <w:t xml:space="preserve">) </w:t>
      </w:r>
      <w:r w:rsidR="003470C7" w:rsidRPr="000E1360">
        <w:t>ou 2004</w:t>
      </w:r>
      <w:r w:rsidR="00854DD7" w:rsidRPr="000E1360">
        <w:t xml:space="preserve"> (quando medido na moeda </w:t>
      </w:r>
      <w:r w:rsidR="000B6D0A" w:rsidRPr="000E1360">
        <w:t>doméstica</w:t>
      </w:r>
      <w:r w:rsidR="00005CC4" w:rsidRPr="000E1360">
        <w:t>)</w:t>
      </w:r>
      <w:r w:rsidRPr="000E1360">
        <w:t xml:space="preserve">, </w:t>
      </w:r>
      <w:r w:rsidR="00005CC4" w:rsidRPr="000E1360">
        <w:t>e tendência de elevação no período posterior</w:t>
      </w:r>
      <w:r w:rsidRPr="000E1360">
        <w:t>. A elevação do CUT</w:t>
      </w:r>
      <w:r w:rsidR="00854DD7" w:rsidRPr="000E1360">
        <w:t xml:space="preserve"> medido em dólares</w:t>
      </w:r>
      <w:r w:rsidR="00005CC4" w:rsidRPr="000E1360">
        <w:t xml:space="preserve"> </w:t>
      </w:r>
      <w:r w:rsidR="00854DD7" w:rsidRPr="000E1360">
        <w:t>entre 2002</w:t>
      </w:r>
      <w:r w:rsidRPr="000E1360">
        <w:t xml:space="preserve"> e 2010 mais do que devolveu os ganhos de competitividade obtidos entre 1995 e 200</w:t>
      </w:r>
      <w:r w:rsidR="00854DD7" w:rsidRPr="000E1360">
        <w:t>2 em todas as regiões</w:t>
      </w:r>
      <w:r w:rsidRPr="000E1360">
        <w:t xml:space="preserve">, </w:t>
      </w:r>
      <w:r w:rsidR="00854DD7" w:rsidRPr="000E1360">
        <w:t xml:space="preserve">com </w:t>
      </w:r>
      <w:r w:rsidR="000B6D0A" w:rsidRPr="000E1360">
        <w:t xml:space="preserve">destaque </w:t>
      </w:r>
      <w:r w:rsidR="000B6D0A" w:rsidRPr="000E1360">
        <w:lastRenderedPageBreak/>
        <w:t xml:space="preserve">para as regiões </w:t>
      </w:r>
      <w:r w:rsidR="002C77F3" w:rsidRPr="000E1360">
        <w:t xml:space="preserve">Centro-Oeste e </w:t>
      </w:r>
      <w:r w:rsidR="000B6D0A" w:rsidRPr="000E1360">
        <w:t>Nordeste</w:t>
      </w:r>
      <w:r w:rsidRPr="000E1360">
        <w:t>. Ou seja, o presente trabalho mostra que apesar de qualitativamente o país e as regiões analisadas se comportarem de forma parecida no</w:t>
      </w:r>
      <w:r w:rsidR="00854DD7" w:rsidRPr="000E1360">
        <w:t>s</w:t>
      </w:r>
      <w:r w:rsidR="00796E99" w:rsidRPr="000E1360">
        <w:t xml:space="preserve"> período</w:t>
      </w:r>
      <w:r w:rsidR="00854DD7" w:rsidRPr="000E1360">
        <w:t>s</w:t>
      </w:r>
      <w:r w:rsidR="00796E99" w:rsidRPr="000E1360">
        <w:t xml:space="preserve"> </w:t>
      </w:r>
      <w:r w:rsidR="000B6D0A" w:rsidRPr="000E1360">
        <w:t>de queda ou alta do CUT brasileiro</w:t>
      </w:r>
      <w:r w:rsidR="00796E99" w:rsidRPr="000E1360">
        <w:t xml:space="preserve">, existem diferenças não desprezíveis </w:t>
      </w:r>
      <w:r w:rsidR="00854DD7" w:rsidRPr="000E1360">
        <w:t>em</w:t>
      </w:r>
      <w:r w:rsidR="00796E99" w:rsidRPr="000E1360">
        <w:t xml:space="preserve"> sua evolução </w:t>
      </w:r>
      <w:r w:rsidR="00854DD7" w:rsidRPr="000E1360">
        <w:t>no longo prazo</w:t>
      </w:r>
      <w:r w:rsidRPr="000E1360">
        <w:t xml:space="preserve">. </w:t>
      </w:r>
    </w:p>
    <w:p w:rsidR="00203655" w:rsidRPr="000E1360" w:rsidRDefault="00203655" w:rsidP="00203655">
      <w:pPr>
        <w:ind w:firstLine="708"/>
        <w:jc w:val="both"/>
      </w:pPr>
      <w:r w:rsidRPr="000E1360">
        <w:t xml:space="preserve">Este trabalho está dividido em </w:t>
      </w:r>
      <w:proofErr w:type="gramStart"/>
      <w:r w:rsidRPr="000E1360">
        <w:t>5</w:t>
      </w:r>
      <w:proofErr w:type="gramEnd"/>
      <w:r w:rsidRPr="000E1360">
        <w:t xml:space="preserve"> seções, incluída esta introdução. A segunda seção apresenta os dados utilizados </w:t>
      </w:r>
      <w:r w:rsidR="00854DD7" w:rsidRPr="000E1360">
        <w:t>na</w:t>
      </w:r>
      <w:r w:rsidRPr="000E1360">
        <w:t xml:space="preserve"> análise</w:t>
      </w:r>
      <w:r w:rsidR="00854DD7" w:rsidRPr="000E1360">
        <w:t>,</w:t>
      </w:r>
      <w:r w:rsidRPr="000E1360">
        <w:t xml:space="preserve"> enquanto a metodologia do trabalho é apresentada na terceira seção. A quarta seção apresenta e discute os resultados do trabalho. Finalmente, a quinta seção conclui o presente estudo.</w:t>
      </w:r>
    </w:p>
    <w:p w:rsidR="00203655" w:rsidRPr="000E1360" w:rsidRDefault="00203655" w:rsidP="00203655">
      <w:pPr>
        <w:jc w:val="both"/>
      </w:pPr>
    </w:p>
    <w:p w:rsidR="00E11000" w:rsidRPr="000E1360" w:rsidRDefault="00E11000" w:rsidP="00571F8B">
      <w:pPr>
        <w:jc w:val="both"/>
        <w:rPr>
          <w:b/>
        </w:rPr>
      </w:pPr>
      <w:r w:rsidRPr="000E1360">
        <w:rPr>
          <w:b/>
        </w:rPr>
        <w:t>2 – Dados</w:t>
      </w:r>
    </w:p>
    <w:p w:rsidR="00E11000" w:rsidRPr="000E1360" w:rsidRDefault="00E11000" w:rsidP="00571F8B">
      <w:pPr>
        <w:jc w:val="both"/>
      </w:pPr>
    </w:p>
    <w:p w:rsidR="00DF1C18" w:rsidRPr="000E1360" w:rsidRDefault="00DF1C18" w:rsidP="00571F8B">
      <w:pPr>
        <w:ind w:firstLine="708"/>
        <w:jc w:val="both"/>
      </w:pPr>
      <w:r w:rsidRPr="000E1360">
        <w:t xml:space="preserve">Os dados utilizados nesse trabalho são oriundos de </w:t>
      </w:r>
      <w:r w:rsidR="00A3582D" w:rsidRPr="000E1360">
        <w:t>trê</w:t>
      </w:r>
      <w:r w:rsidRPr="000E1360">
        <w:t>s fontes primárias básicas</w:t>
      </w:r>
      <w:r w:rsidR="00A3582D" w:rsidRPr="000E1360">
        <w:t xml:space="preserve">. </w:t>
      </w:r>
      <w:proofErr w:type="gramStart"/>
      <w:r w:rsidRPr="000E1360">
        <w:t>o</w:t>
      </w:r>
      <w:proofErr w:type="gramEnd"/>
      <w:r w:rsidRPr="000E1360">
        <w:t xml:space="preserve"> </w:t>
      </w:r>
      <w:r w:rsidR="00CD1B03" w:rsidRPr="000E1360">
        <w:t>S</w:t>
      </w:r>
      <w:r w:rsidRPr="000E1360">
        <w:t xml:space="preserve">istema de </w:t>
      </w:r>
      <w:r w:rsidR="00CD1B03" w:rsidRPr="000E1360">
        <w:t>C</w:t>
      </w:r>
      <w:r w:rsidRPr="000E1360">
        <w:t xml:space="preserve">ontas </w:t>
      </w:r>
      <w:r w:rsidR="00CD1B03" w:rsidRPr="000E1360">
        <w:t>N</w:t>
      </w:r>
      <w:r w:rsidRPr="000E1360">
        <w:t>acionais</w:t>
      </w:r>
      <w:r w:rsidR="00CD1B03" w:rsidRPr="000E1360">
        <w:t xml:space="preserve"> (SCN)</w:t>
      </w:r>
      <w:r w:rsidR="00A3582D" w:rsidRPr="000E1360">
        <w:t>,</w:t>
      </w:r>
      <w:r w:rsidRPr="000E1360">
        <w:t xml:space="preserve"> a Pesquisa Nacional por </w:t>
      </w:r>
      <w:r w:rsidR="00A3582D" w:rsidRPr="000E1360">
        <w:t>A</w:t>
      </w:r>
      <w:r w:rsidRPr="000E1360">
        <w:t xml:space="preserve">mostra de </w:t>
      </w:r>
      <w:r w:rsidR="00A3582D" w:rsidRPr="000E1360">
        <w:t>D</w:t>
      </w:r>
      <w:r w:rsidRPr="000E1360">
        <w:t>omicílios</w:t>
      </w:r>
      <w:r w:rsidR="00A3582D" w:rsidRPr="000E1360">
        <w:t xml:space="preserve"> </w:t>
      </w:r>
      <w:r w:rsidR="00350C81" w:rsidRPr="000E1360">
        <w:t>(</w:t>
      </w:r>
      <w:r w:rsidR="00A3582D" w:rsidRPr="000E1360">
        <w:t>PNAD) e o INPC, todos</w:t>
      </w:r>
      <w:r w:rsidRPr="000E1360">
        <w:t xml:space="preserve"> do IBGE.</w:t>
      </w:r>
      <w:r w:rsidR="00CD1B03" w:rsidRPr="000E1360">
        <w:t xml:space="preserve"> </w:t>
      </w:r>
      <w:r w:rsidR="00350C81" w:rsidRPr="000E1360">
        <w:t xml:space="preserve">Os dados cobrem o período entre 1995 e 2010. </w:t>
      </w:r>
    </w:p>
    <w:p w:rsidR="00350C81" w:rsidRPr="000E1360" w:rsidRDefault="00DF1C18" w:rsidP="00571F8B">
      <w:pPr>
        <w:ind w:firstLine="708"/>
        <w:jc w:val="both"/>
      </w:pPr>
      <w:r w:rsidRPr="000E1360">
        <w:t>Os dados de PIB</w:t>
      </w:r>
      <w:r w:rsidR="00CD1B03" w:rsidRPr="000E1360">
        <w:t>, deflator implícito</w:t>
      </w:r>
      <w:r w:rsidRPr="000E1360">
        <w:t xml:space="preserve"> estaduais</w:t>
      </w:r>
      <w:r w:rsidR="00350C81" w:rsidRPr="000E1360">
        <w:rPr>
          <w:rStyle w:val="Refdenotaderodap"/>
        </w:rPr>
        <w:footnoteReference w:id="2"/>
      </w:r>
      <w:r w:rsidRPr="000E1360">
        <w:t xml:space="preserve"> e nacional</w:t>
      </w:r>
      <w:r w:rsidR="00350C81" w:rsidRPr="000E1360">
        <w:rPr>
          <w:rStyle w:val="Refdenotaderodap"/>
        </w:rPr>
        <w:footnoteReference w:id="3"/>
      </w:r>
      <w:r w:rsidRPr="000E1360">
        <w:t xml:space="preserve"> foram obtidos</w:t>
      </w:r>
      <w:r w:rsidR="00CD1B03" w:rsidRPr="000E1360">
        <w:t xml:space="preserve"> junto ao SCN do IBGE. </w:t>
      </w:r>
      <w:r w:rsidR="00A3582D" w:rsidRPr="000E1360">
        <w:t xml:space="preserve">Com base nesses </w:t>
      </w:r>
      <w:r w:rsidR="00597679">
        <w:t>calcula-se o PIB real</w:t>
      </w:r>
      <w:r w:rsidR="00350C81" w:rsidRPr="000E1360">
        <w:t xml:space="preserve"> de cada ano para o ano de 2010, último ano disponível. </w:t>
      </w:r>
    </w:p>
    <w:p w:rsidR="00A3582D" w:rsidRPr="000E1360" w:rsidRDefault="00CD1B03" w:rsidP="00571F8B">
      <w:pPr>
        <w:ind w:firstLine="708"/>
        <w:jc w:val="both"/>
      </w:pPr>
      <w:r w:rsidRPr="000E1360">
        <w:t xml:space="preserve">Os dados de </w:t>
      </w:r>
      <w:r w:rsidR="00A3582D" w:rsidRPr="000E1360">
        <w:t>pessoal ocupado</w:t>
      </w:r>
      <w:r w:rsidR="00350C81" w:rsidRPr="000E1360">
        <w:t xml:space="preserve"> e renda do trabalho</w:t>
      </w:r>
      <w:r w:rsidR="00A3582D" w:rsidRPr="000E1360">
        <w:t xml:space="preserve"> por estado e total foram calculados com base nas </w:t>
      </w:r>
      <w:proofErr w:type="spellStart"/>
      <w:r w:rsidR="00A3582D" w:rsidRPr="000E1360">
        <w:t>PNADs</w:t>
      </w:r>
      <w:proofErr w:type="spellEnd"/>
      <w:r w:rsidR="00A3582D" w:rsidRPr="000E1360">
        <w:t xml:space="preserve"> de cada ano</w:t>
      </w:r>
      <w:r w:rsidR="00350C81" w:rsidRPr="000E1360">
        <w:rPr>
          <w:rStyle w:val="Refdenotaderodap"/>
        </w:rPr>
        <w:footnoteReference w:id="4"/>
      </w:r>
      <w:r w:rsidR="00A3582D" w:rsidRPr="000E1360">
        <w:t xml:space="preserve">. </w:t>
      </w:r>
      <w:r w:rsidR="00350C81" w:rsidRPr="000E1360">
        <w:t>Com base nos dados da PNAD obtém-se a renda real deflaciona</w:t>
      </w:r>
      <w:r w:rsidR="00760E56" w:rsidRPr="000E1360">
        <w:t>n</w:t>
      </w:r>
      <w:r w:rsidR="00350C81" w:rsidRPr="000E1360">
        <w:t>do a rend</w:t>
      </w:r>
      <w:r w:rsidR="00760E56" w:rsidRPr="000E1360">
        <w:t>a</w:t>
      </w:r>
      <w:r w:rsidR="00350C81" w:rsidRPr="000E1360">
        <w:t xml:space="preserve"> do trabalho com base no INPC para o ano de 2010.</w:t>
      </w:r>
      <w:r w:rsidR="00760E56" w:rsidRPr="000E1360">
        <w:t xml:space="preserve"> Desta forma, os dados necessários para o cálculo do custo unitário do trabalho (PIB, pessoal ocupado e salários reais) estão prontos.</w:t>
      </w:r>
    </w:p>
    <w:p w:rsidR="009B730F" w:rsidRPr="000E1360" w:rsidRDefault="000B6D0A" w:rsidP="00571F8B">
      <w:pPr>
        <w:ind w:firstLine="708"/>
        <w:jc w:val="both"/>
      </w:pPr>
      <w:r w:rsidRPr="000E1360">
        <w:t>Com o intuito</w:t>
      </w:r>
      <w:r w:rsidR="009B730F" w:rsidRPr="000E1360">
        <w:t xml:space="preserve"> avaliar a competitividade internacional, os salários </w:t>
      </w:r>
      <w:r w:rsidRPr="000E1360">
        <w:t xml:space="preserve">foram deflacionados </w:t>
      </w:r>
      <w:r w:rsidR="009B730F" w:rsidRPr="000E1360">
        <w:t>com base na taxa de cambio real efetivo do IBRE-FGV</w:t>
      </w:r>
      <w:r w:rsidR="002C77F3" w:rsidRPr="000E1360">
        <w:t>,</w:t>
      </w:r>
      <w:r w:rsidR="009B730F" w:rsidRPr="000E1360">
        <w:t xml:space="preserve"> que é composta por uma cesta de moedas</w:t>
      </w:r>
      <w:r w:rsidRPr="000E1360">
        <w:t>, obtendo-se assim o CUT em moeda estrangeira</w:t>
      </w:r>
      <w:r w:rsidR="009B730F" w:rsidRPr="000E1360">
        <w:t xml:space="preserve">. </w:t>
      </w:r>
    </w:p>
    <w:p w:rsidR="00DF1C18" w:rsidRPr="000E1360" w:rsidRDefault="00A3582D" w:rsidP="00571F8B">
      <w:pPr>
        <w:ind w:firstLine="708"/>
        <w:jc w:val="both"/>
      </w:pPr>
      <w:r w:rsidRPr="000E1360">
        <w:t xml:space="preserve"> </w:t>
      </w:r>
    </w:p>
    <w:p w:rsidR="00F10A9B" w:rsidRPr="000E1360" w:rsidRDefault="00F10A9B" w:rsidP="00571F8B">
      <w:pPr>
        <w:spacing w:after="120"/>
        <w:jc w:val="both"/>
        <w:rPr>
          <w:b/>
        </w:rPr>
      </w:pPr>
      <w:r w:rsidRPr="000E1360">
        <w:rPr>
          <w:b/>
        </w:rPr>
        <w:t>3 – Metodologia</w:t>
      </w:r>
    </w:p>
    <w:p w:rsidR="00F10A9B" w:rsidRPr="000E1360" w:rsidRDefault="00F10A9B" w:rsidP="00571F8B">
      <w:pPr>
        <w:spacing w:after="120"/>
        <w:jc w:val="both"/>
        <w:rPr>
          <w:b/>
        </w:rPr>
      </w:pPr>
      <w:proofErr w:type="gramStart"/>
      <w:r w:rsidRPr="000E1360">
        <w:rPr>
          <w:b/>
        </w:rPr>
        <w:t>3.1 – Custo</w:t>
      </w:r>
      <w:proofErr w:type="gramEnd"/>
      <w:r w:rsidRPr="000E1360">
        <w:rPr>
          <w:b/>
        </w:rPr>
        <w:t xml:space="preserve"> Unitário do Trabalho</w:t>
      </w:r>
    </w:p>
    <w:p w:rsidR="00F10A9B" w:rsidRPr="000E1360" w:rsidRDefault="00F10A9B" w:rsidP="00571F8B">
      <w:pPr>
        <w:spacing w:after="120"/>
        <w:jc w:val="both"/>
      </w:pPr>
      <w:r w:rsidRPr="000E1360">
        <w:tab/>
        <w:t xml:space="preserve">Para </w:t>
      </w:r>
      <w:r w:rsidR="00F544EE" w:rsidRPr="000E1360">
        <w:t>avali</w:t>
      </w:r>
      <w:r w:rsidRPr="000E1360">
        <w:t>ar a competitividade da economia brasileira</w:t>
      </w:r>
      <w:r w:rsidR="002C77F3" w:rsidRPr="000E1360">
        <w:t>,</w:t>
      </w:r>
      <w:r w:rsidRPr="000E1360">
        <w:t xml:space="preserve"> </w:t>
      </w:r>
      <w:r w:rsidR="002C77F3" w:rsidRPr="000E1360">
        <w:t>foi calculado</w:t>
      </w:r>
      <w:r w:rsidRPr="000E1360">
        <w:t xml:space="preserve"> o custo unitário do trabalho</w:t>
      </w:r>
      <w:r w:rsidR="00F544EE" w:rsidRPr="000E1360">
        <w:t xml:space="preserve"> em moeda doméstica e estrangeira</w:t>
      </w:r>
      <w:r w:rsidRPr="000E1360">
        <w:t xml:space="preserve"> </w:t>
      </w:r>
      <w:r w:rsidR="00F544EE" w:rsidRPr="000E1360">
        <w:t xml:space="preserve">(em termos reais) </w:t>
      </w:r>
      <w:r w:rsidRPr="000E1360">
        <w:t xml:space="preserve">no Brasil, seus estados e regiões. Dessa forma, </w:t>
      </w:r>
      <w:r w:rsidR="002C77F3" w:rsidRPr="000E1360">
        <w:t xml:space="preserve">calculou-se </w:t>
      </w:r>
      <w:r w:rsidRPr="000E1360">
        <w:t>o custo unitário do trabalho</w:t>
      </w:r>
      <w:r w:rsidR="002C77F3" w:rsidRPr="000E1360">
        <w:t xml:space="preserve"> </w:t>
      </w:r>
      <w:r w:rsidRPr="000E1360">
        <w:t xml:space="preserve">como a razão entre o salário médio </w:t>
      </w:r>
      <w:r w:rsidR="009B730F" w:rsidRPr="000E1360">
        <w:t xml:space="preserve">real </w:t>
      </w:r>
      <w:r w:rsidRPr="000E1360">
        <w:t>e a produtividade</w:t>
      </w:r>
      <w:r w:rsidR="009B730F" w:rsidRPr="000E1360">
        <w:t xml:space="preserve"> do trabalho</w:t>
      </w:r>
      <w:r w:rsidRPr="000E1360">
        <w:t xml:space="preserve"> média</w:t>
      </w:r>
      <w:r w:rsidRPr="000E1360">
        <w:rPr>
          <w:rStyle w:val="Refdenotaderodap"/>
        </w:rPr>
        <w:footnoteReference w:id="5"/>
      </w:r>
      <w:r w:rsidR="00796E99" w:rsidRPr="000E1360">
        <w:t xml:space="preserve"> </w:t>
      </w:r>
      <w:r w:rsidR="009B730F" w:rsidRPr="000E1360">
        <w:rPr>
          <w:rStyle w:val="Refdenotaderodap"/>
        </w:rPr>
        <w:footnoteReference w:id="6"/>
      </w:r>
      <w:r w:rsidRPr="000E1360">
        <w:t xml:space="preserve">. </w:t>
      </w:r>
    </w:p>
    <w:p w:rsidR="00F10A9B" w:rsidRPr="000E1360" w:rsidRDefault="001A65DC" w:rsidP="00571F8B">
      <w:pPr>
        <w:spacing w:after="120"/>
        <w:jc w:val="both"/>
      </w:pPr>
      <w:r w:rsidRPr="000E1360">
        <w:rPr>
          <w:position w:val="-30"/>
        </w:rPr>
        <w:object w:dxaOrig="1240" w:dyaOrig="740">
          <v:shape id="_x0000_i1025" type="#_x0000_t75" style="width:61.8pt;height:36.7pt" o:ole="">
            <v:imagedata r:id="rId8" o:title=""/>
          </v:shape>
          <o:OLEObject Type="Embed" ProgID="Equation.3" ShapeID="_x0000_i1025" DrawAspect="Content" ObjectID="_1436030415" r:id="rId9"/>
        </w:object>
      </w:r>
      <w:r w:rsidR="00F77357" w:rsidRPr="000E1360">
        <w:rPr>
          <w:position w:val="-30"/>
        </w:rPr>
        <w:t xml:space="preserve">   </w:t>
      </w:r>
      <w:r w:rsidR="00F77357" w:rsidRPr="000E1360">
        <w:rPr>
          <w:position w:val="-30"/>
        </w:rPr>
        <w:tab/>
      </w:r>
      <w:r w:rsidR="00F77357" w:rsidRPr="000E1360">
        <w:rPr>
          <w:position w:val="-30"/>
        </w:rPr>
        <w:tab/>
      </w:r>
      <w:r w:rsidR="00F77357" w:rsidRPr="000E1360">
        <w:rPr>
          <w:position w:val="-30"/>
        </w:rPr>
        <w:tab/>
      </w:r>
      <w:r w:rsidR="00F77357" w:rsidRPr="000E1360">
        <w:rPr>
          <w:position w:val="-30"/>
        </w:rPr>
        <w:tab/>
      </w:r>
      <w:r w:rsidR="00F77357" w:rsidRPr="000E1360">
        <w:rPr>
          <w:position w:val="-30"/>
        </w:rPr>
        <w:tab/>
      </w:r>
      <w:r w:rsidR="00F77357" w:rsidRPr="000E1360">
        <w:rPr>
          <w:position w:val="-30"/>
        </w:rPr>
        <w:tab/>
      </w:r>
      <w:r w:rsidR="00F77357" w:rsidRPr="000E1360">
        <w:rPr>
          <w:position w:val="-30"/>
        </w:rPr>
        <w:tab/>
      </w:r>
      <w:r w:rsidR="00F77357" w:rsidRPr="000E1360">
        <w:rPr>
          <w:position w:val="-30"/>
        </w:rPr>
        <w:tab/>
      </w:r>
      <w:r w:rsidR="00F77357" w:rsidRPr="000E1360">
        <w:rPr>
          <w:position w:val="-30"/>
        </w:rPr>
        <w:tab/>
        <w:t xml:space="preserve">     (1)</w:t>
      </w:r>
    </w:p>
    <w:p w:rsidR="001A65DC" w:rsidRPr="000E1360" w:rsidRDefault="001A65DC" w:rsidP="00571F8B">
      <w:pPr>
        <w:spacing w:after="120"/>
        <w:jc w:val="both"/>
      </w:pPr>
      <w:proofErr w:type="gramStart"/>
      <w:r w:rsidRPr="000E1360">
        <w:t>em</w:t>
      </w:r>
      <w:proofErr w:type="gramEnd"/>
      <w:r w:rsidRPr="000E1360">
        <w:t xml:space="preserve"> que </w:t>
      </w:r>
      <w:r w:rsidRPr="000E1360">
        <w:rPr>
          <w:position w:val="-12"/>
        </w:rPr>
        <w:object w:dxaOrig="320" w:dyaOrig="400">
          <v:shape id="_x0000_i1026" type="#_x0000_t75" style="width:16.3pt;height:19.7pt" o:ole="">
            <v:imagedata r:id="rId10" o:title=""/>
          </v:shape>
          <o:OLEObject Type="Embed" ProgID="Equation.3" ShapeID="_x0000_i1026" DrawAspect="Content" ObjectID="_1436030416" r:id="rId11"/>
        </w:object>
      </w:r>
      <w:r w:rsidRPr="000E1360">
        <w:t xml:space="preserve"> é o salário médio da economia e </w:t>
      </w:r>
      <w:r w:rsidRPr="000E1360">
        <w:rPr>
          <w:position w:val="-12"/>
        </w:rPr>
        <w:object w:dxaOrig="400" w:dyaOrig="360">
          <v:shape id="_x0000_i1027" type="#_x0000_t75" style="width:19.7pt;height:18.35pt" o:ole="">
            <v:imagedata r:id="rId12" o:title=""/>
          </v:shape>
          <o:OLEObject Type="Embed" ProgID="Equation.3" ShapeID="_x0000_i1027" DrawAspect="Content" ObjectID="_1436030417" r:id="rId13"/>
        </w:object>
      </w:r>
      <w:r w:rsidRPr="000E1360">
        <w:t xml:space="preserve"> é a produtividade média do trabalho. </w:t>
      </w:r>
    </w:p>
    <w:p w:rsidR="00F10A9B" w:rsidRPr="000E1360" w:rsidRDefault="00F10A9B" w:rsidP="00571F8B">
      <w:pPr>
        <w:spacing w:after="120"/>
        <w:jc w:val="both"/>
        <w:rPr>
          <w:b/>
        </w:rPr>
      </w:pPr>
      <w:r w:rsidRPr="000E1360">
        <w:rPr>
          <w:b/>
        </w:rPr>
        <w:t xml:space="preserve">3.2 – </w:t>
      </w:r>
      <w:r w:rsidR="001A65DC" w:rsidRPr="000E1360">
        <w:rPr>
          <w:b/>
        </w:rPr>
        <w:t xml:space="preserve">Variações do Custo Unitário do Trabalho </w:t>
      </w:r>
    </w:p>
    <w:p w:rsidR="00F77357" w:rsidRPr="000E1360" w:rsidRDefault="001A65DC" w:rsidP="00571F8B">
      <w:pPr>
        <w:spacing w:after="120"/>
        <w:ind w:firstLine="567"/>
        <w:jc w:val="both"/>
      </w:pPr>
      <w:r w:rsidRPr="000E1360">
        <w:lastRenderedPageBreak/>
        <w:t xml:space="preserve">O custo unitário do trabalho pode variar em virtude de </w:t>
      </w:r>
      <w:r w:rsidR="00E7248D" w:rsidRPr="000E1360">
        <w:t>modificações no salário médio da economia ou da produtividade média do trabalho</w:t>
      </w:r>
      <w:r w:rsidR="008C2FB8" w:rsidRPr="000E1360">
        <w:rPr>
          <w:rStyle w:val="Refdenotaderodap"/>
        </w:rPr>
        <w:footnoteReference w:id="7"/>
      </w:r>
      <w:r w:rsidR="00E7248D" w:rsidRPr="000E1360">
        <w:t xml:space="preserve">. </w:t>
      </w:r>
      <w:r w:rsidR="008C2FB8" w:rsidRPr="000E1360">
        <w:t>A</w:t>
      </w:r>
      <w:r w:rsidR="00E7248D" w:rsidRPr="000E1360">
        <w:t xml:space="preserve"> decomposição da </w:t>
      </w:r>
      <w:r w:rsidR="008C2FB8" w:rsidRPr="000E1360">
        <w:t>taxa de crescimento (anual)</w:t>
      </w:r>
      <w:r w:rsidR="00E7248D" w:rsidRPr="000E1360">
        <w:t xml:space="preserve"> do custo unitário do trabalho entre os períodos </w:t>
      </w:r>
      <w:r w:rsidR="00E7248D" w:rsidRPr="000E1360">
        <w:rPr>
          <w:i/>
        </w:rPr>
        <w:t>t</w:t>
      </w:r>
      <w:r w:rsidR="00E7248D" w:rsidRPr="000E1360">
        <w:t xml:space="preserve"> e </w:t>
      </w:r>
      <w:proofErr w:type="spellStart"/>
      <w:r w:rsidR="00E7248D" w:rsidRPr="000E1360">
        <w:rPr>
          <w:i/>
        </w:rPr>
        <w:t>t+N</w:t>
      </w:r>
      <w:proofErr w:type="spellEnd"/>
      <w:r w:rsidR="00E7248D" w:rsidRPr="000E1360">
        <w:t xml:space="preserve"> pode</w:t>
      </w:r>
      <w:r w:rsidR="00F77357" w:rsidRPr="000E1360">
        <w:t xml:space="preserve"> ser escrita da seguinte forma</w:t>
      </w:r>
      <w:r w:rsidR="00116AB9" w:rsidRPr="000E1360">
        <w:rPr>
          <w:rStyle w:val="Refdenotaderodap"/>
        </w:rPr>
        <w:footnoteReference w:id="8"/>
      </w:r>
      <w:r w:rsidR="00F77357" w:rsidRPr="000E1360">
        <w:t>:</w:t>
      </w:r>
    </w:p>
    <w:p w:rsidR="00E7248D" w:rsidRPr="000E1360" w:rsidRDefault="00F77357" w:rsidP="00571F8B">
      <w:pPr>
        <w:spacing w:after="120"/>
        <w:ind w:firstLine="567"/>
        <w:jc w:val="both"/>
      </w:pPr>
      <w:r w:rsidRPr="000E1360">
        <w:rPr>
          <w:position w:val="-24"/>
        </w:rPr>
        <w:object w:dxaOrig="6280" w:dyaOrig="680">
          <v:shape id="_x0000_i1028" type="#_x0000_t75" style="width:313.8pt;height:33.95pt" o:ole="">
            <v:imagedata r:id="rId14" o:title=""/>
          </v:shape>
          <o:OLEObject Type="Embed" ProgID="Equation.3" ShapeID="_x0000_i1028" DrawAspect="Content" ObjectID="_1436030418" r:id="rId15"/>
        </w:object>
      </w:r>
      <w:r w:rsidRPr="000E1360">
        <w:rPr>
          <w:position w:val="-24"/>
        </w:rPr>
        <w:t xml:space="preserve">  </w:t>
      </w:r>
      <w:r w:rsidRPr="000E1360">
        <w:rPr>
          <w:position w:val="-24"/>
        </w:rPr>
        <w:tab/>
      </w:r>
      <w:r w:rsidRPr="000E1360">
        <w:rPr>
          <w:position w:val="-24"/>
        </w:rPr>
        <w:tab/>
        <w:t xml:space="preserve">      (2)</w:t>
      </w:r>
    </w:p>
    <w:p w:rsidR="008C2FB8" w:rsidRPr="000E1360" w:rsidRDefault="008C2FB8" w:rsidP="00571F8B">
      <w:pPr>
        <w:spacing w:after="120"/>
        <w:ind w:firstLine="567"/>
        <w:jc w:val="both"/>
      </w:pPr>
      <w:r w:rsidRPr="000E1360">
        <w:t>Com base na mesma</w:t>
      </w:r>
      <w:r w:rsidR="002C77F3" w:rsidRPr="000E1360">
        <w:t>,</w:t>
      </w:r>
      <w:r w:rsidRPr="000E1360">
        <w:t xml:space="preserve"> pode-se estabelecer a importância relativa entre a variação do aumento do salário</w:t>
      </w:r>
      <w:r w:rsidR="00ED7B4B" w:rsidRPr="000E1360">
        <w:t xml:space="preserve"> real</w:t>
      </w:r>
      <w:r w:rsidRPr="000E1360">
        <w:t xml:space="preserve"> médio </w:t>
      </w:r>
      <w:r w:rsidRPr="000E1360">
        <w:rPr>
          <w:position w:val="-10"/>
        </w:rPr>
        <w:object w:dxaOrig="460" w:dyaOrig="380">
          <v:shape id="_x0000_i1029" type="#_x0000_t75" style="width:23.1pt;height:19pt" o:ole="">
            <v:imagedata r:id="rId16" o:title=""/>
          </v:shape>
          <o:OLEObject Type="Embed" ProgID="Equation.3" ShapeID="_x0000_i1029" DrawAspect="Content" ObjectID="_1436030419" r:id="rId17"/>
        </w:object>
      </w:r>
      <w:r w:rsidRPr="000E1360">
        <w:t xml:space="preserve">e da produtividade média do trabalho </w:t>
      </w:r>
      <w:r w:rsidRPr="000E1360">
        <w:rPr>
          <w:i/>
        </w:rPr>
        <w:t>(</w:t>
      </w:r>
      <w:r w:rsidRPr="000E1360">
        <w:rPr>
          <w:i/>
          <w:position w:val="-4"/>
        </w:rPr>
        <w:object w:dxaOrig="400" w:dyaOrig="260">
          <v:shape id="_x0000_i1030" type="#_x0000_t75" style="width:19.7pt;height:12.9pt" o:ole="">
            <v:imagedata r:id="rId18" o:title=""/>
          </v:shape>
          <o:OLEObject Type="Embed" ProgID="Equation.3" ShapeID="_x0000_i1030" DrawAspect="Content" ObjectID="_1436030420" r:id="rId19"/>
        </w:object>
      </w:r>
      <w:r w:rsidRPr="000E1360">
        <w:rPr>
          <w:i/>
        </w:rPr>
        <w:t>)</w:t>
      </w:r>
      <w:r w:rsidRPr="000E1360">
        <w:t>. Outra forma de decomposição é baseada em uma forma alternativa de escrever o CUT</w:t>
      </w:r>
      <w:r w:rsidR="004544EE">
        <w:t>,</w:t>
      </w:r>
      <w:r w:rsidRPr="000E1360">
        <w:t xml:space="preserve"> que é baseada na massa salarial e </w:t>
      </w:r>
      <w:r w:rsidR="002C77F3" w:rsidRPr="000E1360">
        <w:t>na produção agregada (PIB)</w:t>
      </w:r>
      <w:r w:rsidRPr="000E1360">
        <w:t>. Com base na mesma, pode-se escrever a decomposição da taxa de crescimento conforme:</w:t>
      </w:r>
    </w:p>
    <w:p w:rsidR="00F77357" w:rsidRPr="000E1360" w:rsidRDefault="002759EB" w:rsidP="00571F8B">
      <w:pPr>
        <w:spacing w:after="120"/>
        <w:ind w:firstLine="567"/>
        <w:jc w:val="both"/>
      </w:pPr>
      <w:r w:rsidRPr="000E1360">
        <w:rPr>
          <w:position w:val="-24"/>
        </w:rPr>
        <w:object w:dxaOrig="6800" w:dyaOrig="680">
          <v:shape id="_x0000_i1031" type="#_x0000_t75" style="width:340.3pt;height:33.95pt" o:ole="">
            <v:imagedata r:id="rId20" o:title=""/>
          </v:shape>
          <o:OLEObject Type="Embed" ProgID="Equation.3" ShapeID="_x0000_i1031" DrawAspect="Content" ObjectID="_1436030421" r:id="rId21"/>
        </w:object>
      </w:r>
      <w:r w:rsidR="00F77357" w:rsidRPr="000E1360">
        <w:rPr>
          <w:position w:val="-24"/>
        </w:rPr>
        <w:tab/>
        <w:t xml:space="preserve">      (3)</w:t>
      </w:r>
    </w:p>
    <w:p w:rsidR="002759EB" w:rsidRPr="000E1360" w:rsidRDefault="008C2FB8" w:rsidP="00C611DB">
      <w:pPr>
        <w:spacing w:after="120"/>
        <w:jc w:val="both"/>
      </w:pPr>
      <w:proofErr w:type="gramStart"/>
      <w:r w:rsidRPr="000E1360">
        <w:t>em</w:t>
      </w:r>
      <w:proofErr w:type="gramEnd"/>
      <w:r w:rsidRPr="000E1360">
        <w:t xml:space="preserve"> que </w:t>
      </w:r>
      <w:r w:rsidRPr="000E1360">
        <w:rPr>
          <w:position w:val="-6"/>
        </w:rPr>
        <w:object w:dxaOrig="420" w:dyaOrig="279">
          <v:shape id="_x0000_i1032" type="#_x0000_t75" style="width:21.05pt;height:14.25pt" o:ole="">
            <v:imagedata r:id="rId22" o:title=""/>
          </v:shape>
          <o:OLEObject Type="Embed" ProgID="Equation.3" ShapeID="_x0000_i1032" DrawAspect="Content" ObjectID="_1436030422" r:id="rId23"/>
        </w:object>
      </w:r>
      <w:r w:rsidRPr="000E1360">
        <w:t xml:space="preserve"> é a massa salarial e </w:t>
      </w:r>
      <w:r w:rsidRPr="000E1360">
        <w:rPr>
          <w:i/>
        </w:rPr>
        <w:t>PIB</w:t>
      </w:r>
      <w:r w:rsidRPr="000E1360">
        <w:t xml:space="preserve"> é o produto interno bruto. É importante ressaltar que as duas decomposições fornecem informações distintas</w:t>
      </w:r>
      <w:r w:rsidR="002759EB" w:rsidRPr="000E1360">
        <w:t xml:space="preserve">, relacionadas com a variação </w:t>
      </w:r>
      <w:r w:rsidR="002C77F3" w:rsidRPr="000E1360">
        <w:t>d</w:t>
      </w:r>
      <w:r w:rsidR="002759EB" w:rsidRPr="000E1360">
        <w:t xml:space="preserve">o pessoal ocupado. </w:t>
      </w:r>
    </w:p>
    <w:p w:rsidR="00380B32" w:rsidRPr="000E1360" w:rsidRDefault="00380B32" w:rsidP="00571F8B">
      <w:pPr>
        <w:spacing w:after="120"/>
        <w:jc w:val="both"/>
      </w:pPr>
      <w:r w:rsidRPr="000E1360">
        <w:tab/>
      </w:r>
      <w:r w:rsidR="007150ED" w:rsidRPr="000E1360">
        <w:t>O</w:t>
      </w:r>
      <w:r w:rsidRPr="000E1360">
        <w:t xml:space="preserve"> custo unitário do trabalho</w:t>
      </w:r>
      <w:r w:rsidR="007150ED" w:rsidRPr="000E1360">
        <w:t xml:space="preserve"> pode ser escrito como a soma ponderada (pelo peso econômico relativo) do CUT de diversos grupos (estados e regiões, por exemplo).</w:t>
      </w:r>
      <w:r w:rsidRPr="000E1360">
        <w:t xml:space="preserve"> Nesse caso, o custo unitário do trabalho pode ser escrito da seguinte forma:</w:t>
      </w:r>
    </w:p>
    <w:p w:rsidR="00C611DB" w:rsidRPr="000E1360" w:rsidRDefault="00C611DB" w:rsidP="00571F8B">
      <w:pPr>
        <w:spacing w:after="120"/>
        <w:jc w:val="both"/>
      </w:pPr>
      <w:r w:rsidRPr="000E1360">
        <w:rPr>
          <w:position w:val="-164"/>
        </w:rPr>
        <w:object w:dxaOrig="8700" w:dyaOrig="3400">
          <v:shape id="_x0000_i1033" type="#_x0000_t75" style="width:434.7pt;height:169.8pt" o:ole="">
            <v:imagedata r:id="rId24" o:title=""/>
          </v:shape>
          <o:OLEObject Type="Embed" ProgID="Equation.3" ShapeID="_x0000_i1033" DrawAspect="Content" ObjectID="_1436030423" r:id="rId25"/>
        </w:object>
      </w:r>
      <w:r w:rsidRPr="000E1360">
        <w:rPr>
          <w:position w:val="-28"/>
        </w:rPr>
        <w:object w:dxaOrig="2500" w:dyaOrig="540">
          <v:shape id="_x0000_i1034" type="#_x0000_t75" style="width:125pt;height:27.15pt" o:ole="">
            <v:imagedata r:id="rId26" o:title=""/>
          </v:shape>
          <o:OLEObject Type="Embed" ProgID="Equation.3" ShapeID="_x0000_i1034" DrawAspect="Content" ObjectID="_1436030424" r:id="rId27"/>
        </w:object>
      </w:r>
      <w:r w:rsidRPr="000E1360">
        <w:tab/>
      </w:r>
      <w:r w:rsidRPr="000E1360">
        <w:tab/>
      </w:r>
      <w:r w:rsidRPr="000E1360">
        <w:tab/>
      </w:r>
      <w:r w:rsidRPr="000E1360">
        <w:tab/>
      </w:r>
      <w:r w:rsidRPr="000E1360">
        <w:tab/>
      </w:r>
      <w:r w:rsidRPr="000E1360">
        <w:tab/>
      </w:r>
      <w:r w:rsidRPr="000E1360">
        <w:tab/>
      </w:r>
      <w:r w:rsidRPr="000E1360">
        <w:tab/>
        <w:t xml:space="preserve">      </w:t>
      </w:r>
    </w:p>
    <w:p w:rsidR="00380B32" w:rsidRPr="000E1360" w:rsidRDefault="00380B32" w:rsidP="00571F8B">
      <w:pPr>
        <w:spacing w:after="120"/>
        <w:jc w:val="both"/>
      </w:pPr>
      <w:proofErr w:type="gramStart"/>
      <w:r w:rsidRPr="000E1360">
        <w:t>em</w:t>
      </w:r>
      <w:proofErr w:type="gramEnd"/>
      <w:r w:rsidRPr="000E1360">
        <w:t xml:space="preserve"> que</w:t>
      </w:r>
      <w:r w:rsidR="008B25DA" w:rsidRPr="000E1360">
        <w:t xml:space="preserve"> </w:t>
      </w:r>
      <w:r w:rsidR="008B25DA" w:rsidRPr="000E1360">
        <w:rPr>
          <w:position w:val="-46"/>
        </w:rPr>
        <w:object w:dxaOrig="1480" w:dyaOrig="880">
          <v:shape id="_x0000_i1035" type="#_x0000_t75" style="width:74.05pt;height:44.15pt" o:ole="">
            <v:imagedata r:id="rId28" o:title=""/>
          </v:shape>
          <o:OLEObject Type="Embed" ProgID="Equation.3" ShapeID="_x0000_i1035" DrawAspect="Content" ObjectID="_1436030425" r:id="rId29"/>
        </w:object>
      </w:r>
      <w:r w:rsidR="008B25DA" w:rsidRPr="000E1360">
        <w:t xml:space="preserve"> </w:t>
      </w:r>
      <w:r w:rsidRPr="000E1360">
        <w:t>é a participação do Estado/setor i no PIB da economia</w:t>
      </w:r>
      <w:r w:rsidR="008B25DA" w:rsidRPr="000E1360">
        <w:t xml:space="preserve"> no instante </w:t>
      </w:r>
      <w:r w:rsidR="008B25DA" w:rsidRPr="000E1360">
        <w:rPr>
          <w:i/>
        </w:rPr>
        <w:t>t</w:t>
      </w:r>
      <w:r w:rsidRPr="000E1360">
        <w:t xml:space="preserve"> e </w:t>
      </w:r>
      <w:r w:rsidR="008B25DA" w:rsidRPr="000E1360">
        <w:rPr>
          <w:position w:val="-14"/>
        </w:rPr>
        <w:object w:dxaOrig="660" w:dyaOrig="380">
          <v:shape id="_x0000_i1036" type="#_x0000_t75" style="width:33.3pt;height:19pt" o:ole="">
            <v:imagedata r:id="rId30" o:title=""/>
          </v:shape>
          <o:OLEObject Type="Embed" ProgID="Equation.3" ShapeID="_x0000_i1036" DrawAspect="Content" ObjectID="_1436030426" r:id="rId31"/>
        </w:object>
      </w:r>
      <w:r w:rsidRPr="000E1360">
        <w:t xml:space="preserve"> é o custo unitário do trabalho no Estado/setor i</w:t>
      </w:r>
      <w:r w:rsidR="008B25DA" w:rsidRPr="000E1360">
        <w:t xml:space="preserve"> no instante </w:t>
      </w:r>
      <w:r w:rsidR="008B25DA" w:rsidRPr="000E1360">
        <w:rPr>
          <w:i/>
        </w:rPr>
        <w:t>t</w:t>
      </w:r>
      <w:r w:rsidRPr="000E1360">
        <w:t>.</w:t>
      </w:r>
    </w:p>
    <w:p w:rsidR="00F10A9B" w:rsidRPr="000E1360" w:rsidRDefault="00F10A9B" w:rsidP="00571F8B">
      <w:pPr>
        <w:spacing w:after="120"/>
        <w:ind w:firstLine="567"/>
        <w:jc w:val="both"/>
      </w:pPr>
      <w:r w:rsidRPr="000E1360">
        <w:lastRenderedPageBreak/>
        <w:t>Com base na definição de</w:t>
      </w:r>
      <w:r w:rsidR="008B25DA" w:rsidRPr="000E1360">
        <w:t xml:space="preserve"> custo unitário do trabalho </w:t>
      </w:r>
      <w:r w:rsidR="008B25DA" w:rsidRPr="000E1360">
        <w:rPr>
          <w:i/>
        </w:rPr>
        <w:t>(CUT)</w:t>
      </w:r>
      <w:r w:rsidR="008B25DA" w:rsidRPr="000E1360">
        <w:t xml:space="preserve"> acima reportada, </w:t>
      </w:r>
      <w:r w:rsidRPr="000E1360">
        <w:t>pode-se decompor a mesma nos efeitos nível e participação. A decomposição permite avaliar quais aspectos mais influenciaram na variação d</w:t>
      </w:r>
      <w:r w:rsidR="008B25DA" w:rsidRPr="000E1360">
        <w:t>o custo unitário do trabalho ao longo do tempo</w:t>
      </w:r>
      <w:r w:rsidRPr="000E1360">
        <w:t>, utilizando-se da fórmula abaixo:</w:t>
      </w:r>
    </w:p>
    <w:p w:rsidR="00F10A9B" w:rsidRPr="000E1360" w:rsidRDefault="008B25DA" w:rsidP="00571F8B">
      <w:pPr>
        <w:spacing w:after="120"/>
        <w:jc w:val="both"/>
      </w:pPr>
      <w:r w:rsidRPr="000E1360">
        <w:rPr>
          <w:position w:val="-28"/>
        </w:rPr>
        <w:object w:dxaOrig="7520" w:dyaOrig="540">
          <v:shape id="_x0000_i1037" type="#_x0000_t75" style="width:376.3pt;height:27.15pt" o:ole="">
            <v:imagedata r:id="rId32" o:title=""/>
          </v:shape>
          <o:OLEObject Type="Embed" ProgID="Equation.3" ShapeID="_x0000_i1037" DrawAspect="Content" ObjectID="_1436030427" r:id="rId33"/>
        </w:object>
      </w:r>
      <w:r w:rsidR="00F10A9B" w:rsidRPr="000E1360">
        <w:tab/>
      </w:r>
      <w:r w:rsidR="007150ED" w:rsidRPr="000E1360">
        <w:t xml:space="preserve">      (4</w:t>
      </w:r>
      <w:proofErr w:type="gramStart"/>
      <w:r w:rsidR="007150ED" w:rsidRPr="000E1360">
        <w:t>)</w:t>
      </w:r>
      <w:proofErr w:type="gramEnd"/>
      <w:r w:rsidR="00F10A9B" w:rsidRPr="000E1360">
        <w:tab/>
      </w:r>
    </w:p>
    <w:p w:rsidR="00F10A9B" w:rsidRPr="000E1360" w:rsidRDefault="008B25DA" w:rsidP="00571F8B">
      <w:pPr>
        <w:spacing w:after="120"/>
        <w:jc w:val="both"/>
      </w:pPr>
      <w:r w:rsidRPr="000E1360">
        <w:rPr>
          <w:position w:val="-28"/>
        </w:rPr>
        <w:object w:dxaOrig="7699" w:dyaOrig="660">
          <v:shape id="_x0000_i1038" type="#_x0000_t75" style="width:387.15pt;height:33.3pt" o:ole="">
            <v:imagedata r:id="rId34" o:title=""/>
          </v:shape>
          <o:OLEObject Type="Embed" ProgID="Equation.3" ShapeID="_x0000_i1038" DrawAspect="Content" ObjectID="_1436030428" r:id="rId35"/>
        </w:object>
      </w:r>
      <w:r w:rsidR="00F10A9B" w:rsidRPr="000E1360">
        <w:tab/>
        <w:t xml:space="preserve">      (5)</w:t>
      </w:r>
    </w:p>
    <w:p w:rsidR="00F10A9B" w:rsidRPr="000E1360" w:rsidRDefault="00F10A9B" w:rsidP="00571F8B">
      <w:pPr>
        <w:spacing w:after="120"/>
        <w:ind w:firstLine="567"/>
        <w:jc w:val="both"/>
      </w:pPr>
      <w:r w:rsidRPr="000E1360">
        <w:t xml:space="preserve">Somando-se e subtraindo-se o termo </w:t>
      </w:r>
      <w:r w:rsidR="008B25DA" w:rsidRPr="000E1360">
        <w:rPr>
          <w:position w:val="-14"/>
        </w:rPr>
        <w:object w:dxaOrig="1080" w:dyaOrig="380">
          <v:shape id="_x0000_i1039" type="#_x0000_t75" style="width:54.35pt;height:19pt" o:ole="">
            <v:imagedata r:id="rId36" o:title=""/>
          </v:shape>
          <o:OLEObject Type="Embed" ProgID="Equation.3" ShapeID="_x0000_i1039" DrawAspect="Content" ObjectID="_1436030429" r:id="rId37"/>
        </w:object>
      </w:r>
      <w:r w:rsidRPr="000E1360">
        <w:t xml:space="preserve">do primeiro colchete e somando-se e subtraindo-se o termo </w:t>
      </w:r>
      <w:r w:rsidR="008B25DA" w:rsidRPr="000E1360">
        <w:rPr>
          <w:position w:val="-14"/>
        </w:rPr>
        <w:object w:dxaOrig="1080" w:dyaOrig="380">
          <v:shape id="_x0000_i1040" type="#_x0000_t75" style="width:54.35pt;height:19pt" o:ole="">
            <v:imagedata r:id="rId38" o:title=""/>
          </v:shape>
          <o:OLEObject Type="Embed" ProgID="Equation.3" ShapeID="_x0000_i1040" DrawAspect="Content" ObjectID="_1436030430" r:id="rId39"/>
        </w:object>
      </w:r>
      <w:r w:rsidRPr="000E1360">
        <w:t xml:space="preserve"> do segundo colchete, temos</w:t>
      </w:r>
      <w:r w:rsidRPr="000E1360">
        <w:rPr>
          <w:rStyle w:val="Refdenotaderodap"/>
        </w:rPr>
        <w:footnoteReference w:id="9"/>
      </w:r>
      <w:r w:rsidRPr="000E1360">
        <w:t>:</w:t>
      </w:r>
    </w:p>
    <w:p w:rsidR="00F10A9B" w:rsidRPr="000E1360" w:rsidRDefault="008B25DA" w:rsidP="00571F8B">
      <w:pPr>
        <w:spacing w:after="120"/>
        <w:jc w:val="both"/>
      </w:pPr>
      <w:r w:rsidRPr="000E1360">
        <w:rPr>
          <w:position w:val="-98"/>
        </w:rPr>
        <w:object w:dxaOrig="5080" w:dyaOrig="2079">
          <v:shape id="_x0000_i1041" type="#_x0000_t75" style="width:253.35pt;height:103.25pt" o:ole="">
            <v:imagedata r:id="rId40" o:title=""/>
          </v:shape>
          <o:OLEObject Type="Embed" ProgID="Equation.3" ShapeID="_x0000_i1041" DrawAspect="Content" ObjectID="_1436030431" r:id="rId41"/>
        </w:object>
      </w:r>
    </w:p>
    <w:p w:rsidR="00F10A9B" w:rsidRPr="000E1360" w:rsidRDefault="008B25DA" w:rsidP="00571F8B">
      <w:pPr>
        <w:spacing w:after="120"/>
        <w:jc w:val="both"/>
      </w:pPr>
      <w:r w:rsidRPr="000E1360">
        <w:rPr>
          <w:position w:val="-28"/>
        </w:rPr>
        <w:object w:dxaOrig="6500" w:dyaOrig="700">
          <v:shape id="_x0000_i1042" type="#_x0000_t75" style="width:324pt;height:35.3pt" o:ole="">
            <v:imagedata r:id="rId42" o:title=""/>
          </v:shape>
          <o:OLEObject Type="Embed" ProgID="Equation.3" ShapeID="_x0000_i1042" DrawAspect="Content" ObjectID="_1436030432" r:id="rId43"/>
        </w:object>
      </w:r>
      <w:r w:rsidR="00F10A9B" w:rsidRPr="000E1360">
        <w:t xml:space="preserve"> </w:t>
      </w:r>
      <w:r w:rsidR="00F10A9B" w:rsidRPr="000E1360">
        <w:tab/>
      </w:r>
      <w:r w:rsidR="00F10A9B" w:rsidRPr="000E1360">
        <w:tab/>
      </w:r>
      <w:r w:rsidR="007150ED" w:rsidRPr="000E1360">
        <w:t xml:space="preserve">      </w:t>
      </w:r>
      <w:r w:rsidR="00F10A9B" w:rsidRPr="000E1360">
        <w:t>(6)</w:t>
      </w:r>
    </w:p>
    <w:p w:rsidR="00F10A9B" w:rsidRPr="000E1360" w:rsidRDefault="008B25DA" w:rsidP="00571F8B">
      <w:pPr>
        <w:spacing w:after="120"/>
        <w:jc w:val="both"/>
      </w:pPr>
      <w:r w:rsidRPr="000E1360">
        <w:rPr>
          <w:position w:val="-28"/>
        </w:rPr>
        <w:object w:dxaOrig="6120" w:dyaOrig="540">
          <v:shape id="_x0000_i1043" type="#_x0000_t75" style="width:307pt;height:27.15pt" o:ole="">
            <v:imagedata r:id="rId44" o:title=""/>
          </v:shape>
          <o:OLEObject Type="Embed" ProgID="Equation.3" ShapeID="_x0000_i1043" DrawAspect="Content" ObjectID="_1436030433" r:id="rId45"/>
        </w:object>
      </w:r>
      <w:r w:rsidR="00F10A9B" w:rsidRPr="000E1360">
        <w:tab/>
      </w:r>
      <w:r w:rsidR="00F10A9B" w:rsidRPr="000E1360">
        <w:tab/>
      </w:r>
      <w:r w:rsidR="00F10A9B" w:rsidRPr="000E1360">
        <w:tab/>
        <w:t xml:space="preserve">      (7)</w:t>
      </w:r>
    </w:p>
    <w:p w:rsidR="00F10A9B" w:rsidRPr="000E1360" w:rsidRDefault="007150ED" w:rsidP="00571F8B">
      <w:pPr>
        <w:spacing w:after="120"/>
        <w:ind w:firstLine="567"/>
        <w:jc w:val="both"/>
      </w:pPr>
      <w:r w:rsidRPr="000E1360">
        <w:t xml:space="preserve">A equação (7) mostra como </w:t>
      </w:r>
      <w:r w:rsidR="00F10A9B" w:rsidRPr="000E1360">
        <w:t xml:space="preserve">podemos decompor a </w:t>
      </w:r>
      <w:r w:rsidR="008B25DA" w:rsidRPr="000E1360">
        <w:t>variação do custo unitário do trabalho</w:t>
      </w:r>
      <w:r w:rsidR="00F10A9B" w:rsidRPr="000E1360">
        <w:t xml:space="preserve"> em dois componentes: o componente relacionado à mudança do nível d</w:t>
      </w:r>
      <w:r w:rsidR="008B25DA" w:rsidRPr="000E1360">
        <w:t>o custo em si</w:t>
      </w:r>
      <w:r w:rsidR="00F10A9B" w:rsidRPr="000E1360">
        <w:t xml:space="preserve"> </w:t>
      </w:r>
      <w:r w:rsidR="00076F50" w:rsidRPr="000E1360">
        <w:rPr>
          <w:position w:val="-12"/>
        </w:rPr>
        <w:object w:dxaOrig="999" w:dyaOrig="380">
          <v:shape id="_x0000_i1044" type="#_x0000_t75" style="width:48.9pt;height:19pt" o:ole="">
            <v:imagedata r:id="rId46" o:title=""/>
          </v:shape>
          <o:OLEObject Type="Embed" ProgID="Equation.3" ShapeID="_x0000_i1044" DrawAspect="Content" ObjectID="_1436030434" r:id="rId47"/>
        </w:object>
      </w:r>
      <w:r w:rsidR="00F10A9B" w:rsidRPr="000E1360">
        <w:t xml:space="preserve"> e outro componente relacionado à variação d</w:t>
      </w:r>
      <w:r w:rsidR="008B25DA" w:rsidRPr="000E1360">
        <w:t xml:space="preserve">o custo unitário relacionado com </w:t>
      </w:r>
      <w:r w:rsidR="00F10A9B" w:rsidRPr="000E1360">
        <w:t xml:space="preserve">a mudança </w:t>
      </w:r>
      <w:r w:rsidR="008B25DA" w:rsidRPr="000E1360">
        <w:t>n</w:t>
      </w:r>
      <w:r w:rsidR="00F10A9B" w:rsidRPr="000E1360">
        <w:t>a composição do</w:t>
      </w:r>
      <w:r w:rsidR="008B25DA" w:rsidRPr="000E1360">
        <w:t xml:space="preserve"> PIB conforme o tamanho do </w:t>
      </w:r>
      <w:r w:rsidR="008B25DA" w:rsidRPr="000E1360">
        <w:rPr>
          <w:i/>
        </w:rPr>
        <w:t>CUT</w:t>
      </w:r>
      <w:r w:rsidR="00F10A9B" w:rsidRPr="000E1360">
        <w:t xml:space="preserve">. O primeiro componente é denominado efeito nível e nos informa a contribuição da variação </w:t>
      </w:r>
      <w:r w:rsidR="00B216A4" w:rsidRPr="000E1360">
        <w:t>C</w:t>
      </w:r>
      <w:r w:rsidR="008B25DA" w:rsidRPr="000E1360">
        <w:t xml:space="preserve">usto </w:t>
      </w:r>
      <w:r w:rsidR="00B216A4" w:rsidRPr="000E1360">
        <w:t>U</w:t>
      </w:r>
      <w:r w:rsidR="008B25DA" w:rsidRPr="000E1360">
        <w:t xml:space="preserve">nitário do </w:t>
      </w:r>
      <w:r w:rsidR="00B216A4" w:rsidRPr="000E1360">
        <w:t>T</w:t>
      </w:r>
      <w:r w:rsidR="008B25DA" w:rsidRPr="000E1360">
        <w:t>rabalho</w:t>
      </w:r>
      <w:r w:rsidR="00B216A4" w:rsidRPr="000E1360">
        <w:t xml:space="preserve"> (CUT)</w:t>
      </w:r>
      <w:r w:rsidR="00F10A9B" w:rsidRPr="000E1360">
        <w:t xml:space="preserve"> de cada grupo “i” (mantido fixo a participação relativa média entre os dois períodos considerados). O segundo componente é denominado efeito composição e nos informa a contribuição da variação da participação relativa </w:t>
      </w:r>
      <w:r w:rsidR="008B25DA" w:rsidRPr="000E1360">
        <w:t>do PIB de cada</w:t>
      </w:r>
      <w:r w:rsidR="00F10A9B" w:rsidRPr="000E1360">
        <w:t xml:space="preserve"> grupo “i” no </w:t>
      </w:r>
      <w:r w:rsidR="008B25DA" w:rsidRPr="000E1360">
        <w:t>PIB total da economia</w:t>
      </w:r>
      <w:r w:rsidR="00F10A9B" w:rsidRPr="000E1360">
        <w:t xml:space="preserve"> (mantido fixo a taxa de produtividade média do grupo).</w:t>
      </w:r>
    </w:p>
    <w:p w:rsidR="008B25DA" w:rsidRPr="000E1360" w:rsidRDefault="008B25DA" w:rsidP="00571F8B">
      <w:pPr>
        <w:spacing w:after="120"/>
        <w:jc w:val="both"/>
        <w:rPr>
          <w:b/>
        </w:rPr>
      </w:pPr>
      <w:r w:rsidRPr="000E1360">
        <w:rPr>
          <w:b/>
        </w:rPr>
        <w:t>4 – Resultados</w:t>
      </w:r>
    </w:p>
    <w:p w:rsidR="00CD3CE6" w:rsidRPr="000E1360" w:rsidRDefault="00CD3CE6" w:rsidP="00571F8B">
      <w:pPr>
        <w:spacing w:after="120"/>
        <w:jc w:val="both"/>
        <w:rPr>
          <w:b/>
        </w:rPr>
      </w:pPr>
      <w:r w:rsidRPr="000E1360">
        <w:rPr>
          <w:b/>
        </w:rPr>
        <w:t>4.1. – Avaliação do Custo Unitário do Trabalho no Brasil</w:t>
      </w:r>
    </w:p>
    <w:p w:rsidR="00604D62" w:rsidRPr="000E1360" w:rsidRDefault="008B25DA" w:rsidP="00571F8B">
      <w:pPr>
        <w:spacing w:after="120"/>
        <w:ind w:firstLine="708"/>
        <w:jc w:val="both"/>
      </w:pPr>
      <w:r w:rsidRPr="000E1360">
        <w:t>A base de dados apresentada nesse estudo é separada em duas sub</w:t>
      </w:r>
      <w:r w:rsidR="00604D62" w:rsidRPr="000E1360">
        <w:t xml:space="preserve"> </w:t>
      </w:r>
      <w:r w:rsidRPr="000E1360">
        <w:t>amostras distintas</w:t>
      </w:r>
      <w:r w:rsidR="006E512F" w:rsidRPr="000E1360">
        <w:t>, devido à</w:t>
      </w:r>
      <w:r w:rsidR="00604D62" w:rsidRPr="000E1360">
        <w:t xml:space="preserve"> inflexão do comportamento do custo unitário do trabalho entre 1995 </w:t>
      </w:r>
      <w:r w:rsidR="00604D62" w:rsidRPr="000E1360">
        <w:lastRenderedPageBreak/>
        <w:t>e 2010. A Figura 1 mostra um período de redução do custo unitário do trabalho entre 1995 e 2003/2004</w:t>
      </w:r>
      <w:r w:rsidR="00076F50" w:rsidRPr="000E1360">
        <w:t>,</w:t>
      </w:r>
      <w:r w:rsidR="00604D62" w:rsidRPr="000E1360">
        <w:t xml:space="preserve"> seguido de forte elevação. </w:t>
      </w:r>
      <w:r w:rsidR="00E80307" w:rsidRPr="000E1360">
        <w:t>O</w:t>
      </w:r>
      <w:r w:rsidR="00604D62" w:rsidRPr="000E1360">
        <w:t>s resultados são apresentados dando ênfase nos períodos acima especificados.</w:t>
      </w:r>
    </w:p>
    <w:p w:rsidR="00203655" w:rsidRPr="000E1360" w:rsidRDefault="00203655" w:rsidP="00203655">
      <w:pPr>
        <w:spacing w:after="120"/>
        <w:ind w:firstLine="708"/>
        <w:jc w:val="both"/>
      </w:pPr>
      <w:r w:rsidRPr="000E1360">
        <w:t xml:space="preserve">A Figura 1 mostra </w:t>
      </w:r>
      <w:r w:rsidR="00E80307" w:rsidRPr="000E1360">
        <w:t xml:space="preserve">relativa </w:t>
      </w:r>
      <w:r w:rsidRPr="000E1360">
        <w:t xml:space="preserve">estabilidade do custo unitário do Trabalho entre 1995 e 1998. Após esse período, ocorre uma rápida redução do custo unitário do trabalho (em função da maxidesvalorização do Real), a qual </w:t>
      </w:r>
      <w:r w:rsidR="00E80307" w:rsidRPr="000E1360">
        <w:t>foi</w:t>
      </w:r>
      <w:r w:rsidRPr="000E1360">
        <w:t xml:space="preserve"> em parte revertida em 2000. De 2000 a 2003/2004 os custos volta</w:t>
      </w:r>
      <w:r w:rsidR="00E80307" w:rsidRPr="000E1360">
        <w:t>ra</w:t>
      </w:r>
      <w:r w:rsidRPr="000E1360">
        <w:t>m a cair. Desde então</w:t>
      </w:r>
      <w:r w:rsidR="00E80307" w:rsidRPr="000E1360">
        <w:t>, o custo unitário do trabalho tem subi</w:t>
      </w:r>
      <w:r w:rsidRPr="000E1360">
        <w:t>do vertiginosamente e se encontra em níveis elevados.</w:t>
      </w:r>
    </w:p>
    <w:p w:rsidR="00604D62" w:rsidRPr="000E1360" w:rsidRDefault="00365353" w:rsidP="00571F8B">
      <w:pPr>
        <w:spacing w:after="120"/>
        <w:jc w:val="both"/>
      </w:pPr>
      <w:r w:rsidRPr="000E1360">
        <w:rPr>
          <w:noProof/>
          <w:lang w:val="en-GB" w:eastAsia="en-GB"/>
        </w:rPr>
        <w:drawing>
          <wp:inline distT="0" distB="0" distL="0" distR="0" wp14:anchorId="6ECA5672" wp14:editId="63634A06">
            <wp:extent cx="5400040" cy="3363569"/>
            <wp:effectExtent l="0" t="0" r="0" b="889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5400040" cy="3363569"/>
                    </a:xfrm>
                    <a:prstGeom prst="rect">
                      <a:avLst/>
                    </a:prstGeom>
                    <a:noFill/>
                    <a:ln>
                      <a:noFill/>
                    </a:ln>
                  </pic:spPr>
                </pic:pic>
              </a:graphicData>
            </a:graphic>
          </wp:inline>
        </w:drawing>
      </w:r>
    </w:p>
    <w:p w:rsidR="004023D2" w:rsidRPr="000E1360" w:rsidRDefault="004023D2" w:rsidP="00B216A4">
      <w:pPr>
        <w:spacing w:after="120"/>
        <w:ind w:firstLine="708"/>
        <w:jc w:val="both"/>
      </w:pPr>
      <w:r w:rsidRPr="000E1360">
        <w:t xml:space="preserve">A Figura 1 não mostra, entretanto, o pequeno ganho de competitividade </w:t>
      </w:r>
      <w:r w:rsidR="00B216A4" w:rsidRPr="000E1360">
        <w:t>em moeda doméstica</w:t>
      </w:r>
      <w:r w:rsidRPr="000E1360">
        <w:t xml:space="preserve"> que ocorreu no período. Entre 1995 e 2004, o Brasil teve uma redução do CUT proporcionada por uma redução dos salários reais acompanhada de um baixo crescimento da produtividade (ver Tabela </w:t>
      </w:r>
      <w:r w:rsidR="004B6BC8" w:rsidRPr="000E1360">
        <w:t>A5</w:t>
      </w:r>
      <w:r w:rsidR="00C611DB" w:rsidRPr="000E1360">
        <w:t>, no apêndice</w:t>
      </w:r>
      <w:r w:rsidRPr="000E1360">
        <w:t xml:space="preserve">). Entre 2004 e 2010, o CUT em reais aumenta apesar do maior crescimento da produtividade no período, resultado dos fortes ganhos reais de salários do período. Com isso, entre 1995 e 2010, o CUT do Brasil apresentou pequena queda como pode ser visto na Figura 2. </w:t>
      </w:r>
    </w:p>
    <w:p w:rsidR="00B216A4" w:rsidRPr="000E1360" w:rsidRDefault="00B216A4" w:rsidP="00B216A4">
      <w:pPr>
        <w:spacing w:after="120"/>
        <w:ind w:firstLine="708"/>
        <w:jc w:val="both"/>
      </w:pPr>
      <w:r w:rsidRPr="000E1360">
        <w:t>A comparação entre as Figuras 1 e 2 mostra o forte impacto da variação cambial no CUT da economia brasileira. O CUT mensurado em moeda doméstica (Figura 2) teve queda de 0,3% a.a. entre 1995 e 2010. No entanto, a forte apreciação cambial ocorrida a partir de 2003 reverte integralmente os ganhos de competitividade ocasionando elevação do CUT superior a 80%.</w:t>
      </w:r>
    </w:p>
    <w:p w:rsidR="00B216A4" w:rsidRPr="000E1360" w:rsidRDefault="00B216A4" w:rsidP="00B216A4">
      <w:pPr>
        <w:spacing w:after="120"/>
        <w:jc w:val="both"/>
      </w:pPr>
    </w:p>
    <w:p w:rsidR="004023D2" w:rsidRPr="000E1360" w:rsidRDefault="004023D2" w:rsidP="00796E99">
      <w:pPr>
        <w:spacing w:after="120"/>
        <w:jc w:val="both"/>
      </w:pPr>
    </w:p>
    <w:p w:rsidR="004023D2" w:rsidRPr="000E1360" w:rsidRDefault="004023D2" w:rsidP="00796E99">
      <w:pPr>
        <w:spacing w:after="120"/>
        <w:jc w:val="both"/>
      </w:pPr>
      <w:r w:rsidRPr="000E1360">
        <w:rPr>
          <w:noProof/>
          <w:lang w:val="en-GB" w:eastAsia="en-GB"/>
        </w:rPr>
        <w:lastRenderedPageBreak/>
        <w:drawing>
          <wp:inline distT="0" distB="0" distL="0" distR="0" wp14:anchorId="731BB6B2" wp14:editId="093CC7CC">
            <wp:extent cx="5400040" cy="3363569"/>
            <wp:effectExtent l="0" t="0" r="0" b="889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5400040" cy="3363569"/>
                    </a:xfrm>
                    <a:prstGeom prst="rect">
                      <a:avLst/>
                    </a:prstGeom>
                    <a:noFill/>
                    <a:ln>
                      <a:noFill/>
                    </a:ln>
                  </pic:spPr>
                </pic:pic>
              </a:graphicData>
            </a:graphic>
          </wp:inline>
        </w:drawing>
      </w:r>
    </w:p>
    <w:p w:rsidR="004023D2" w:rsidRPr="000E1360" w:rsidRDefault="004023D2" w:rsidP="00571F8B">
      <w:pPr>
        <w:spacing w:after="120"/>
        <w:jc w:val="both"/>
      </w:pPr>
    </w:p>
    <w:p w:rsidR="00203655" w:rsidRPr="000E1360" w:rsidRDefault="00203655" w:rsidP="00571F8B">
      <w:pPr>
        <w:ind w:firstLine="708"/>
        <w:jc w:val="both"/>
      </w:pPr>
    </w:p>
    <w:p w:rsidR="00203655" w:rsidRPr="000E1360" w:rsidRDefault="00203655" w:rsidP="00203655">
      <w:pPr>
        <w:spacing w:after="120"/>
        <w:jc w:val="both"/>
        <w:rPr>
          <w:u w:val="single"/>
        </w:rPr>
      </w:pPr>
      <w:r w:rsidRPr="000E1360">
        <w:rPr>
          <w:u w:val="single"/>
        </w:rPr>
        <w:t>Análise dos Resultados</w:t>
      </w:r>
    </w:p>
    <w:p w:rsidR="00203655" w:rsidRPr="000E1360" w:rsidRDefault="00203655" w:rsidP="004C7D7E">
      <w:pPr>
        <w:spacing w:after="120"/>
        <w:ind w:firstLine="708"/>
        <w:jc w:val="both"/>
      </w:pPr>
      <w:r w:rsidRPr="000E1360">
        <w:t xml:space="preserve">A Tabela 1 mostra os resultados do Custo Unitário do Trabalho </w:t>
      </w:r>
      <w:r w:rsidR="00C611DB" w:rsidRPr="000E1360">
        <w:t xml:space="preserve">(CUT) deflacionado por uma cesta de moedas </w:t>
      </w:r>
      <w:r w:rsidRPr="000E1360">
        <w:t>por região entre 1995 e 2010, tendo como base o CUT do Brasil em 1995. A Tabela 1 mostra o grande aumento do CUT no período para todas as regiões</w:t>
      </w:r>
      <w:r w:rsidR="00080A78" w:rsidRPr="000E1360">
        <w:t>,</w:t>
      </w:r>
      <w:r w:rsidRPr="000E1360">
        <w:t xml:space="preserve"> mostrando que efeitos “globai</w:t>
      </w:r>
      <w:r w:rsidR="00080A78" w:rsidRPr="000E1360">
        <w:t>s” foram os responsáveis por este</w:t>
      </w:r>
      <w:r w:rsidRPr="000E1360">
        <w:t xml:space="preserve">. Outro aspecto importante relatado na Tabela 1 é a posição relativa de cada região no Brasil. </w:t>
      </w:r>
      <w:r w:rsidR="004C7D7E" w:rsidRPr="000E1360">
        <w:t>A Tabela 1 mostra que em 1995, as regiões com C</w:t>
      </w:r>
      <w:r w:rsidR="0094211A" w:rsidRPr="000E1360">
        <w:t>UT superior a média nacional eram</w:t>
      </w:r>
      <w:r w:rsidR="004C7D7E" w:rsidRPr="000E1360">
        <w:t xml:space="preserve"> as regiões Norte, Nordeste e Sul com um custo superior em mais de 26%, 10% e 6%, respectivament</w:t>
      </w:r>
      <w:r w:rsidR="00080A78" w:rsidRPr="000E1360">
        <w:t>e. As regiões com CUT inferior à</w:t>
      </w:r>
      <w:r w:rsidR="004C7D7E" w:rsidRPr="000E1360">
        <w:t xml:space="preserve"> média nacional eram a região </w:t>
      </w:r>
      <w:r w:rsidR="000556E1" w:rsidRPr="000E1360">
        <w:t>Centro</w:t>
      </w:r>
      <w:r w:rsidR="004C7D7E" w:rsidRPr="000E1360">
        <w:t>-</w:t>
      </w:r>
      <w:r w:rsidR="000556E1" w:rsidRPr="000E1360">
        <w:t xml:space="preserve">Oeste </w:t>
      </w:r>
      <w:r w:rsidR="004C7D7E" w:rsidRPr="000E1360">
        <w:t>(10% inferior a media nacional) e a região Sudeste (3,9% inferior).</w:t>
      </w:r>
    </w:p>
    <w:p w:rsidR="004C7D7E" w:rsidRPr="000E1360" w:rsidRDefault="004C7D7E" w:rsidP="004C7D7E">
      <w:pPr>
        <w:spacing w:after="120"/>
        <w:ind w:firstLine="708"/>
        <w:jc w:val="both"/>
      </w:pPr>
      <w:r w:rsidRPr="000E1360">
        <w:t>O CUT regional relativo ao nacional sofre importante variaçã</w:t>
      </w:r>
      <w:r w:rsidR="006E512F" w:rsidRPr="000E1360">
        <w:t>o ao longo do tempo. Em 2010, so</w:t>
      </w:r>
      <w:r w:rsidRPr="000E1360">
        <w:t>mente a região Sudeste possu</w:t>
      </w:r>
      <w:r w:rsidR="0094211A" w:rsidRPr="000E1360">
        <w:t>í</w:t>
      </w:r>
      <w:r w:rsidR="006E512F" w:rsidRPr="000E1360">
        <w:t>a</w:t>
      </w:r>
      <w:r w:rsidRPr="000E1360">
        <w:t xml:space="preserve"> um CUT inferior ao CUT nacional. As regiões Centro-Oeste e Sul </w:t>
      </w:r>
      <w:r w:rsidR="0094211A" w:rsidRPr="000E1360">
        <w:t>mostrara</w:t>
      </w:r>
      <w:r w:rsidRPr="000E1360">
        <w:t>m um CUT pouco superior ao do país, enquanto que as regiões Norte e Nordeste possu</w:t>
      </w:r>
      <w:r w:rsidR="0094211A" w:rsidRPr="000E1360">
        <w:t>ía</w:t>
      </w:r>
      <w:r w:rsidRPr="000E1360">
        <w:t>m custo muito superior ao das demais.</w:t>
      </w:r>
    </w:p>
    <w:tbl>
      <w:tblPr>
        <w:tblW w:w="5000" w:type="pct"/>
        <w:jc w:val="center"/>
        <w:tblCellMar>
          <w:left w:w="70" w:type="dxa"/>
          <w:right w:w="70" w:type="dxa"/>
        </w:tblCellMar>
        <w:tblLook w:val="04A0" w:firstRow="1" w:lastRow="0" w:firstColumn="1" w:lastColumn="0" w:noHBand="0" w:noVBand="1"/>
      </w:tblPr>
      <w:tblGrid>
        <w:gridCol w:w="843"/>
        <w:gridCol w:w="939"/>
        <w:gridCol w:w="968"/>
        <w:gridCol w:w="1520"/>
        <w:gridCol w:w="1310"/>
        <w:gridCol w:w="939"/>
        <w:gridCol w:w="2125"/>
      </w:tblGrid>
      <w:tr w:rsidR="000E1360" w:rsidRPr="000E1360" w:rsidTr="004C7D7E">
        <w:trPr>
          <w:trHeight w:val="300"/>
          <w:jc w:val="center"/>
        </w:trPr>
        <w:tc>
          <w:tcPr>
            <w:tcW w:w="5000" w:type="pct"/>
            <w:gridSpan w:val="7"/>
            <w:tcBorders>
              <w:top w:val="single" w:sz="4" w:space="0" w:color="auto"/>
              <w:left w:val="nil"/>
              <w:bottom w:val="single" w:sz="4" w:space="0" w:color="auto"/>
              <w:right w:val="nil"/>
            </w:tcBorders>
            <w:shd w:val="clear" w:color="auto" w:fill="auto"/>
            <w:noWrap/>
            <w:vAlign w:val="bottom"/>
            <w:hideMark/>
          </w:tcPr>
          <w:p w:rsidR="00203655" w:rsidRPr="000E1360" w:rsidRDefault="00203655" w:rsidP="004C7D7E">
            <w:pPr>
              <w:jc w:val="center"/>
              <w:rPr>
                <w:sz w:val="22"/>
                <w:szCs w:val="22"/>
              </w:rPr>
            </w:pPr>
            <w:r w:rsidRPr="000E1360">
              <w:t>T</w:t>
            </w:r>
            <w:r w:rsidRPr="000E1360">
              <w:rPr>
                <w:sz w:val="22"/>
                <w:szCs w:val="22"/>
              </w:rPr>
              <w:t>abela 1 - Custo Unitário do Trabalho por Região (BR-1995=100)</w:t>
            </w:r>
          </w:p>
        </w:tc>
      </w:tr>
      <w:tr w:rsidR="000E1360" w:rsidRPr="000E1360" w:rsidTr="004C7D7E">
        <w:trPr>
          <w:trHeight w:val="300"/>
          <w:jc w:val="center"/>
        </w:trPr>
        <w:tc>
          <w:tcPr>
            <w:tcW w:w="488" w:type="pct"/>
            <w:tcBorders>
              <w:top w:val="nil"/>
              <w:left w:val="nil"/>
              <w:bottom w:val="single" w:sz="4" w:space="0" w:color="auto"/>
              <w:right w:val="nil"/>
            </w:tcBorders>
            <w:shd w:val="clear" w:color="auto" w:fill="auto"/>
            <w:noWrap/>
            <w:vAlign w:val="bottom"/>
            <w:hideMark/>
          </w:tcPr>
          <w:p w:rsidR="00203655" w:rsidRPr="000E1360" w:rsidRDefault="00203655" w:rsidP="00203655">
            <w:pPr>
              <w:rPr>
                <w:sz w:val="22"/>
                <w:szCs w:val="22"/>
              </w:rPr>
            </w:pPr>
            <w:r w:rsidRPr="000E1360">
              <w:rPr>
                <w:sz w:val="22"/>
                <w:szCs w:val="22"/>
              </w:rPr>
              <w:t> </w:t>
            </w:r>
          </w:p>
        </w:tc>
        <w:tc>
          <w:tcPr>
            <w:tcW w:w="543" w:type="pct"/>
            <w:tcBorders>
              <w:top w:val="nil"/>
              <w:left w:val="nil"/>
              <w:bottom w:val="single" w:sz="4" w:space="0" w:color="auto"/>
              <w:right w:val="nil"/>
            </w:tcBorders>
            <w:shd w:val="clear" w:color="auto" w:fill="auto"/>
            <w:noWrap/>
            <w:vAlign w:val="bottom"/>
            <w:hideMark/>
          </w:tcPr>
          <w:p w:rsidR="00203655" w:rsidRPr="000E1360" w:rsidRDefault="00203655" w:rsidP="00203655">
            <w:pPr>
              <w:jc w:val="center"/>
              <w:rPr>
                <w:sz w:val="22"/>
                <w:szCs w:val="22"/>
              </w:rPr>
            </w:pPr>
            <w:r w:rsidRPr="000E1360">
              <w:rPr>
                <w:sz w:val="22"/>
                <w:szCs w:val="22"/>
              </w:rPr>
              <w:t>Brasil</w:t>
            </w:r>
          </w:p>
        </w:tc>
        <w:tc>
          <w:tcPr>
            <w:tcW w:w="560" w:type="pct"/>
            <w:tcBorders>
              <w:top w:val="nil"/>
              <w:left w:val="nil"/>
              <w:bottom w:val="single" w:sz="4" w:space="0" w:color="auto"/>
              <w:right w:val="nil"/>
            </w:tcBorders>
            <w:shd w:val="clear" w:color="auto" w:fill="auto"/>
            <w:noWrap/>
            <w:vAlign w:val="bottom"/>
            <w:hideMark/>
          </w:tcPr>
          <w:p w:rsidR="00203655" w:rsidRPr="000E1360" w:rsidRDefault="00203655" w:rsidP="00203655">
            <w:pPr>
              <w:jc w:val="center"/>
              <w:rPr>
                <w:sz w:val="22"/>
                <w:szCs w:val="22"/>
              </w:rPr>
            </w:pPr>
            <w:r w:rsidRPr="000E1360">
              <w:rPr>
                <w:sz w:val="22"/>
                <w:szCs w:val="22"/>
              </w:rPr>
              <w:t>Norte</w:t>
            </w:r>
          </w:p>
        </w:tc>
        <w:tc>
          <w:tcPr>
            <w:tcW w:w="879" w:type="pct"/>
            <w:tcBorders>
              <w:top w:val="nil"/>
              <w:left w:val="nil"/>
              <w:bottom w:val="single" w:sz="4" w:space="0" w:color="auto"/>
              <w:right w:val="nil"/>
            </w:tcBorders>
            <w:shd w:val="clear" w:color="auto" w:fill="auto"/>
            <w:noWrap/>
            <w:vAlign w:val="bottom"/>
            <w:hideMark/>
          </w:tcPr>
          <w:p w:rsidR="00203655" w:rsidRPr="000E1360" w:rsidRDefault="00203655" w:rsidP="00203655">
            <w:pPr>
              <w:jc w:val="center"/>
              <w:rPr>
                <w:sz w:val="22"/>
                <w:szCs w:val="22"/>
              </w:rPr>
            </w:pPr>
            <w:r w:rsidRPr="000E1360">
              <w:rPr>
                <w:sz w:val="22"/>
                <w:szCs w:val="22"/>
              </w:rPr>
              <w:t>Nordeste</w:t>
            </w:r>
          </w:p>
        </w:tc>
        <w:tc>
          <w:tcPr>
            <w:tcW w:w="758" w:type="pct"/>
            <w:tcBorders>
              <w:top w:val="nil"/>
              <w:left w:val="nil"/>
              <w:bottom w:val="single" w:sz="4" w:space="0" w:color="auto"/>
              <w:right w:val="nil"/>
            </w:tcBorders>
            <w:shd w:val="clear" w:color="auto" w:fill="auto"/>
            <w:noWrap/>
            <w:vAlign w:val="bottom"/>
            <w:hideMark/>
          </w:tcPr>
          <w:p w:rsidR="00203655" w:rsidRPr="000E1360" w:rsidRDefault="00203655" w:rsidP="00203655">
            <w:pPr>
              <w:jc w:val="center"/>
              <w:rPr>
                <w:sz w:val="22"/>
                <w:szCs w:val="22"/>
              </w:rPr>
            </w:pPr>
            <w:r w:rsidRPr="000E1360">
              <w:rPr>
                <w:sz w:val="22"/>
                <w:szCs w:val="22"/>
              </w:rPr>
              <w:t>Sudeste</w:t>
            </w:r>
          </w:p>
        </w:tc>
        <w:tc>
          <w:tcPr>
            <w:tcW w:w="543" w:type="pct"/>
            <w:tcBorders>
              <w:top w:val="nil"/>
              <w:left w:val="nil"/>
              <w:bottom w:val="single" w:sz="4" w:space="0" w:color="auto"/>
              <w:right w:val="nil"/>
            </w:tcBorders>
            <w:shd w:val="clear" w:color="auto" w:fill="auto"/>
            <w:noWrap/>
            <w:vAlign w:val="bottom"/>
            <w:hideMark/>
          </w:tcPr>
          <w:p w:rsidR="00203655" w:rsidRPr="000E1360" w:rsidRDefault="00203655" w:rsidP="00203655">
            <w:pPr>
              <w:jc w:val="center"/>
              <w:rPr>
                <w:sz w:val="22"/>
                <w:szCs w:val="22"/>
              </w:rPr>
            </w:pPr>
            <w:r w:rsidRPr="000E1360">
              <w:rPr>
                <w:sz w:val="22"/>
                <w:szCs w:val="22"/>
              </w:rPr>
              <w:t>Sul</w:t>
            </w:r>
          </w:p>
        </w:tc>
        <w:tc>
          <w:tcPr>
            <w:tcW w:w="1229" w:type="pct"/>
            <w:tcBorders>
              <w:top w:val="nil"/>
              <w:left w:val="nil"/>
              <w:bottom w:val="single" w:sz="4" w:space="0" w:color="auto"/>
              <w:right w:val="nil"/>
            </w:tcBorders>
            <w:shd w:val="clear" w:color="auto" w:fill="auto"/>
            <w:noWrap/>
            <w:vAlign w:val="bottom"/>
            <w:hideMark/>
          </w:tcPr>
          <w:p w:rsidR="00203655" w:rsidRPr="000E1360" w:rsidRDefault="00203655" w:rsidP="00203655">
            <w:pPr>
              <w:jc w:val="center"/>
              <w:rPr>
                <w:sz w:val="22"/>
                <w:szCs w:val="22"/>
              </w:rPr>
            </w:pPr>
            <w:r w:rsidRPr="000E1360">
              <w:rPr>
                <w:sz w:val="22"/>
                <w:szCs w:val="22"/>
              </w:rPr>
              <w:t>Centro-oeste</w:t>
            </w:r>
          </w:p>
        </w:tc>
      </w:tr>
      <w:tr w:rsidR="000E1360" w:rsidRPr="000E1360" w:rsidTr="004C7D7E">
        <w:trPr>
          <w:trHeight w:val="300"/>
          <w:jc w:val="center"/>
        </w:trPr>
        <w:tc>
          <w:tcPr>
            <w:tcW w:w="488" w:type="pct"/>
            <w:tcBorders>
              <w:top w:val="nil"/>
              <w:left w:val="nil"/>
              <w:bottom w:val="nil"/>
              <w:right w:val="nil"/>
            </w:tcBorders>
            <w:shd w:val="clear" w:color="auto" w:fill="auto"/>
            <w:noWrap/>
            <w:vAlign w:val="bottom"/>
            <w:hideMark/>
          </w:tcPr>
          <w:p w:rsidR="00203655" w:rsidRPr="000E1360" w:rsidRDefault="00203655" w:rsidP="00203655">
            <w:pPr>
              <w:rPr>
                <w:sz w:val="22"/>
                <w:szCs w:val="22"/>
              </w:rPr>
            </w:pPr>
            <w:r w:rsidRPr="000E1360">
              <w:rPr>
                <w:sz w:val="22"/>
                <w:szCs w:val="22"/>
              </w:rPr>
              <w:t>1995</w:t>
            </w:r>
          </w:p>
        </w:tc>
        <w:tc>
          <w:tcPr>
            <w:tcW w:w="543" w:type="pct"/>
            <w:tcBorders>
              <w:top w:val="nil"/>
              <w:left w:val="nil"/>
              <w:bottom w:val="nil"/>
              <w:right w:val="nil"/>
            </w:tcBorders>
            <w:shd w:val="clear" w:color="auto" w:fill="auto"/>
            <w:noWrap/>
            <w:vAlign w:val="bottom"/>
            <w:hideMark/>
          </w:tcPr>
          <w:p w:rsidR="00203655" w:rsidRPr="000E1360" w:rsidRDefault="00203655" w:rsidP="00203655">
            <w:pPr>
              <w:jc w:val="center"/>
              <w:rPr>
                <w:sz w:val="22"/>
                <w:szCs w:val="22"/>
              </w:rPr>
            </w:pPr>
            <w:r w:rsidRPr="000E1360">
              <w:rPr>
                <w:sz w:val="22"/>
                <w:szCs w:val="22"/>
              </w:rPr>
              <w:t>100,0</w:t>
            </w:r>
          </w:p>
        </w:tc>
        <w:tc>
          <w:tcPr>
            <w:tcW w:w="560" w:type="pct"/>
            <w:tcBorders>
              <w:top w:val="nil"/>
              <w:left w:val="nil"/>
              <w:bottom w:val="nil"/>
              <w:right w:val="nil"/>
            </w:tcBorders>
            <w:shd w:val="clear" w:color="auto" w:fill="auto"/>
            <w:noWrap/>
            <w:vAlign w:val="bottom"/>
            <w:hideMark/>
          </w:tcPr>
          <w:p w:rsidR="00203655" w:rsidRPr="000E1360" w:rsidRDefault="00203655" w:rsidP="00203655">
            <w:pPr>
              <w:jc w:val="center"/>
              <w:rPr>
                <w:sz w:val="22"/>
                <w:szCs w:val="22"/>
              </w:rPr>
            </w:pPr>
            <w:r w:rsidRPr="000E1360">
              <w:rPr>
                <w:sz w:val="22"/>
                <w:szCs w:val="22"/>
              </w:rPr>
              <w:t>126,8</w:t>
            </w:r>
          </w:p>
        </w:tc>
        <w:tc>
          <w:tcPr>
            <w:tcW w:w="879" w:type="pct"/>
            <w:tcBorders>
              <w:top w:val="nil"/>
              <w:left w:val="nil"/>
              <w:bottom w:val="nil"/>
              <w:right w:val="nil"/>
            </w:tcBorders>
            <w:shd w:val="clear" w:color="auto" w:fill="auto"/>
            <w:noWrap/>
            <w:vAlign w:val="bottom"/>
            <w:hideMark/>
          </w:tcPr>
          <w:p w:rsidR="00203655" w:rsidRPr="000E1360" w:rsidRDefault="00203655" w:rsidP="00203655">
            <w:pPr>
              <w:jc w:val="center"/>
              <w:rPr>
                <w:sz w:val="22"/>
                <w:szCs w:val="22"/>
              </w:rPr>
            </w:pPr>
            <w:r w:rsidRPr="000E1360">
              <w:rPr>
                <w:sz w:val="22"/>
                <w:szCs w:val="22"/>
              </w:rPr>
              <w:t>110,7</w:t>
            </w:r>
          </w:p>
        </w:tc>
        <w:tc>
          <w:tcPr>
            <w:tcW w:w="758" w:type="pct"/>
            <w:tcBorders>
              <w:top w:val="nil"/>
              <w:left w:val="nil"/>
              <w:bottom w:val="nil"/>
              <w:right w:val="nil"/>
            </w:tcBorders>
            <w:shd w:val="clear" w:color="auto" w:fill="auto"/>
            <w:noWrap/>
            <w:vAlign w:val="bottom"/>
            <w:hideMark/>
          </w:tcPr>
          <w:p w:rsidR="00203655" w:rsidRPr="000E1360" w:rsidRDefault="00203655" w:rsidP="00203655">
            <w:pPr>
              <w:jc w:val="center"/>
              <w:rPr>
                <w:sz w:val="22"/>
                <w:szCs w:val="22"/>
              </w:rPr>
            </w:pPr>
            <w:r w:rsidRPr="000E1360">
              <w:rPr>
                <w:sz w:val="22"/>
                <w:szCs w:val="22"/>
              </w:rPr>
              <w:t>96,1</w:t>
            </w:r>
          </w:p>
        </w:tc>
        <w:tc>
          <w:tcPr>
            <w:tcW w:w="543" w:type="pct"/>
            <w:tcBorders>
              <w:top w:val="nil"/>
              <w:left w:val="nil"/>
              <w:bottom w:val="nil"/>
              <w:right w:val="nil"/>
            </w:tcBorders>
            <w:shd w:val="clear" w:color="auto" w:fill="auto"/>
            <w:noWrap/>
            <w:vAlign w:val="bottom"/>
            <w:hideMark/>
          </w:tcPr>
          <w:p w:rsidR="00203655" w:rsidRPr="000E1360" w:rsidRDefault="00203655" w:rsidP="00203655">
            <w:pPr>
              <w:jc w:val="center"/>
              <w:rPr>
                <w:sz w:val="22"/>
                <w:szCs w:val="22"/>
              </w:rPr>
            </w:pPr>
            <w:r w:rsidRPr="000E1360">
              <w:rPr>
                <w:sz w:val="22"/>
                <w:szCs w:val="22"/>
              </w:rPr>
              <w:t>103,6</w:t>
            </w:r>
          </w:p>
        </w:tc>
        <w:tc>
          <w:tcPr>
            <w:tcW w:w="1229" w:type="pct"/>
            <w:tcBorders>
              <w:top w:val="nil"/>
              <w:left w:val="nil"/>
              <w:bottom w:val="nil"/>
              <w:right w:val="nil"/>
            </w:tcBorders>
            <w:shd w:val="clear" w:color="auto" w:fill="auto"/>
            <w:noWrap/>
            <w:vAlign w:val="bottom"/>
            <w:hideMark/>
          </w:tcPr>
          <w:p w:rsidR="00203655" w:rsidRPr="000E1360" w:rsidRDefault="00203655" w:rsidP="00203655">
            <w:pPr>
              <w:jc w:val="center"/>
              <w:rPr>
                <w:sz w:val="22"/>
                <w:szCs w:val="22"/>
              </w:rPr>
            </w:pPr>
            <w:r w:rsidRPr="000E1360">
              <w:rPr>
                <w:sz w:val="22"/>
                <w:szCs w:val="22"/>
              </w:rPr>
              <w:t>90,1</w:t>
            </w:r>
          </w:p>
        </w:tc>
      </w:tr>
      <w:tr w:rsidR="000E1360" w:rsidRPr="000E1360" w:rsidTr="004C7D7E">
        <w:trPr>
          <w:trHeight w:val="300"/>
          <w:jc w:val="center"/>
        </w:trPr>
        <w:tc>
          <w:tcPr>
            <w:tcW w:w="488" w:type="pct"/>
            <w:tcBorders>
              <w:top w:val="nil"/>
              <w:left w:val="nil"/>
              <w:bottom w:val="nil"/>
              <w:right w:val="nil"/>
            </w:tcBorders>
            <w:shd w:val="clear" w:color="auto" w:fill="auto"/>
            <w:noWrap/>
            <w:vAlign w:val="bottom"/>
            <w:hideMark/>
          </w:tcPr>
          <w:p w:rsidR="00203655" w:rsidRPr="000E1360" w:rsidRDefault="00203655" w:rsidP="00203655">
            <w:pPr>
              <w:rPr>
                <w:sz w:val="22"/>
                <w:szCs w:val="22"/>
              </w:rPr>
            </w:pPr>
            <w:r w:rsidRPr="000E1360">
              <w:rPr>
                <w:sz w:val="22"/>
                <w:szCs w:val="22"/>
              </w:rPr>
              <w:t>1996</w:t>
            </w:r>
          </w:p>
        </w:tc>
        <w:tc>
          <w:tcPr>
            <w:tcW w:w="543" w:type="pct"/>
            <w:tcBorders>
              <w:top w:val="nil"/>
              <w:left w:val="nil"/>
              <w:bottom w:val="nil"/>
              <w:right w:val="nil"/>
            </w:tcBorders>
            <w:shd w:val="clear" w:color="auto" w:fill="auto"/>
            <w:noWrap/>
            <w:vAlign w:val="bottom"/>
            <w:hideMark/>
          </w:tcPr>
          <w:p w:rsidR="00203655" w:rsidRPr="000E1360" w:rsidRDefault="00203655" w:rsidP="00203655">
            <w:pPr>
              <w:jc w:val="center"/>
              <w:rPr>
                <w:sz w:val="22"/>
                <w:szCs w:val="22"/>
              </w:rPr>
            </w:pPr>
            <w:r w:rsidRPr="000E1360">
              <w:rPr>
                <w:sz w:val="22"/>
                <w:szCs w:val="22"/>
              </w:rPr>
              <w:t>98,1</w:t>
            </w:r>
          </w:p>
        </w:tc>
        <w:tc>
          <w:tcPr>
            <w:tcW w:w="560" w:type="pct"/>
            <w:tcBorders>
              <w:top w:val="nil"/>
              <w:left w:val="nil"/>
              <w:bottom w:val="nil"/>
              <w:right w:val="nil"/>
            </w:tcBorders>
            <w:shd w:val="clear" w:color="auto" w:fill="auto"/>
            <w:noWrap/>
            <w:vAlign w:val="bottom"/>
            <w:hideMark/>
          </w:tcPr>
          <w:p w:rsidR="00203655" w:rsidRPr="000E1360" w:rsidRDefault="00203655" w:rsidP="00203655">
            <w:pPr>
              <w:jc w:val="center"/>
              <w:rPr>
                <w:sz w:val="22"/>
                <w:szCs w:val="22"/>
              </w:rPr>
            </w:pPr>
            <w:r w:rsidRPr="000E1360">
              <w:rPr>
                <w:sz w:val="22"/>
                <w:szCs w:val="22"/>
              </w:rPr>
              <w:t>117,0</w:t>
            </w:r>
          </w:p>
        </w:tc>
        <w:tc>
          <w:tcPr>
            <w:tcW w:w="879" w:type="pct"/>
            <w:tcBorders>
              <w:top w:val="nil"/>
              <w:left w:val="nil"/>
              <w:bottom w:val="nil"/>
              <w:right w:val="nil"/>
            </w:tcBorders>
            <w:shd w:val="clear" w:color="auto" w:fill="auto"/>
            <w:noWrap/>
            <w:vAlign w:val="bottom"/>
            <w:hideMark/>
          </w:tcPr>
          <w:p w:rsidR="00203655" w:rsidRPr="000E1360" w:rsidRDefault="00203655" w:rsidP="00203655">
            <w:pPr>
              <w:jc w:val="center"/>
              <w:rPr>
                <w:sz w:val="22"/>
                <w:szCs w:val="22"/>
              </w:rPr>
            </w:pPr>
            <w:r w:rsidRPr="000E1360">
              <w:rPr>
                <w:sz w:val="22"/>
                <w:szCs w:val="22"/>
              </w:rPr>
              <w:t>110,8</w:t>
            </w:r>
          </w:p>
        </w:tc>
        <w:tc>
          <w:tcPr>
            <w:tcW w:w="758" w:type="pct"/>
            <w:tcBorders>
              <w:top w:val="nil"/>
              <w:left w:val="nil"/>
              <w:bottom w:val="nil"/>
              <w:right w:val="nil"/>
            </w:tcBorders>
            <w:shd w:val="clear" w:color="auto" w:fill="auto"/>
            <w:noWrap/>
            <w:vAlign w:val="bottom"/>
            <w:hideMark/>
          </w:tcPr>
          <w:p w:rsidR="00203655" w:rsidRPr="000E1360" w:rsidRDefault="00203655" w:rsidP="00203655">
            <w:pPr>
              <w:jc w:val="center"/>
              <w:rPr>
                <w:sz w:val="22"/>
                <w:szCs w:val="22"/>
              </w:rPr>
            </w:pPr>
            <w:r w:rsidRPr="000E1360">
              <w:rPr>
                <w:sz w:val="22"/>
                <w:szCs w:val="22"/>
              </w:rPr>
              <w:t>94,7</w:t>
            </w:r>
          </w:p>
        </w:tc>
        <w:tc>
          <w:tcPr>
            <w:tcW w:w="543" w:type="pct"/>
            <w:tcBorders>
              <w:top w:val="nil"/>
              <w:left w:val="nil"/>
              <w:bottom w:val="nil"/>
              <w:right w:val="nil"/>
            </w:tcBorders>
            <w:shd w:val="clear" w:color="auto" w:fill="auto"/>
            <w:noWrap/>
            <w:vAlign w:val="bottom"/>
            <w:hideMark/>
          </w:tcPr>
          <w:p w:rsidR="00203655" w:rsidRPr="000E1360" w:rsidRDefault="00203655" w:rsidP="00203655">
            <w:pPr>
              <w:jc w:val="center"/>
              <w:rPr>
                <w:sz w:val="22"/>
                <w:szCs w:val="22"/>
              </w:rPr>
            </w:pPr>
            <w:r w:rsidRPr="000E1360">
              <w:rPr>
                <w:sz w:val="22"/>
                <w:szCs w:val="22"/>
              </w:rPr>
              <w:t>99,4</w:t>
            </w:r>
          </w:p>
        </w:tc>
        <w:tc>
          <w:tcPr>
            <w:tcW w:w="1229" w:type="pct"/>
            <w:tcBorders>
              <w:top w:val="nil"/>
              <w:left w:val="nil"/>
              <w:bottom w:val="nil"/>
              <w:right w:val="nil"/>
            </w:tcBorders>
            <w:shd w:val="clear" w:color="auto" w:fill="auto"/>
            <w:noWrap/>
            <w:vAlign w:val="bottom"/>
            <w:hideMark/>
          </w:tcPr>
          <w:p w:rsidR="00203655" w:rsidRPr="000E1360" w:rsidRDefault="00203655" w:rsidP="00203655">
            <w:pPr>
              <w:jc w:val="center"/>
              <w:rPr>
                <w:sz w:val="22"/>
                <w:szCs w:val="22"/>
              </w:rPr>
            </w:pPr>
            <w:r w:rsidRPr="000E1360">
              <w:rPr>
                <w:sz w:val="22"/>
                <w:szCs w:val="22"/>
              </w:rPr>
              <w:t>90,9</w:t>
            </w:r>
          </w:p>
        </w:tc>
      </w:tr>
      <w:tr w:rsidR="000E1360" w:rsidRPr="000E1360" w:rsidTr="004C7D7E">
        <w:trPr>
          <w:trHeight w:val="300"/>
          <w:jc w:val="center"/>
        </w:trPr>
        <w:tc>
          <w:tcPr>
            <w:tcW w:w="488" w:type="pct"/>
            <w:tcBorders>
              <w:top w:val="nil"/>
              <w:left w:val="nil"/>
              <w:bottom w:val="nil"/>
              <w:right w:val="nil"/>
            </w:tcBorders>
            <w:shd w:val="clear" w:color="auto" w:fill="auto"/>
            <w:noWrap/>
            <w:vAlign w:val="bottom"/>
            <w:hideMark/>
          </w:tcPr>
          <w:p w:rsidR="00203655" w:rsidRPr="000E1360" w:rsidRDefault="00203655" w:rsidP="00203655">
            <w:pPr>
              <w:rPr>
                <w:sz w:val="22"/>
                <w:szCs w:val="22"/>
              </w:rPr>
            </w:pPr>
            <w:r w:rsidRPr="000E1360">
              <w:rPr>
                <w:sz w:val="22"/>
                <w:szCs w:val="22"/>
              </w:rPr>
              <w:t>1997</w:t>
            </w:r>
          </w:p>
        </w:tc>
        <w:tc>
          <w:tcPr>
            <w:tcW w:w="543" w:type="pct"/>
            <w:tcBorders>
              <w:top w:val="nil"/>
              <w:left w:val="nil"/>
              <w:bottom w:val="nil"/>
              <w:right w:val="nil"/>
            </w:tcBorders>
            <w:shd w:val="clear" w:color="auto" w:fill="auto"/>
            <w:noWrap/>
            <w:vAlign w:val="bottom"/>
            <w:hideMark/>
          </w:tcPr>
          <w:p w:rsidR="00203655" w:rsidRPr="000E1360" w:rsidRDefault="00203655" w:rsidP="00203655">
            <w:pPr>
              <w:jc w:val="center"/>
              <w:rPr>
                <w:sz w:val="22"/>
                <w:szCs w:val="22"/>
              </w:rPr>
            </w:pPr>
            <w:r w:rsidRPr="000E1360">
              <w:rPr>
                <w:sz w:val="22"/>
                <w:szCs w:val="22"/>
              </w:rPr>
              <w:t>100,9</w:t>
            </w:r>
          </w:p>
        </w:tc>
        <w:tc>
          <w:tcPr>
            <w:tcW w:w="560" w:type="pct"/>
            <w:tcBorders>
              <w:top w:val="nil"/>
              <w:left w:val="nil"/>
              <w:bottom w:val="nil"/>
              <w:right w:val="nil"/>
            </w:tcBorders>
            <w:shd w:val="clear" w:color="auto" w:fill="auto"/>
            <w:noWrap/>
            <w:vAlign w:val="bottom"/>
            <w:hideMark/>
          </w:tcPr>
          <w:p w:rsidR="00203655" w:rsidRPr="000E1360" w:rsidRDefault="00203655" w:rsidP="00203655">
            <w:pPr>
              <w:jc w:val="center"/>
              <w:rPr>
                <w:sz w:val="22"/>
                <w:szCs w:val="22"/>
              </w:rPr>
            </w:pPr>
            <w:r w:rsidRPr="000E1360">
              <w:rPr>
                <w:sz w:val="22"/>
                <w:szCs w:val="22"/>
              </w:rPr>
              <w:t>117,8</w:t>
            </w:r>
          </w:p>
        </w:tc>
        <w:tc>
          <w:tcPr>
            <w:tcW w:w="879" w:type="pct"/>
            <w:tcBorders>
              <w:top w:val="nil"/>
              <w:left w:val="nil"/>
              <w:bottom w:val="nil"/>
              <w:right w:val="nil"/>
            </w:tcBorders>
            <w:shd w:val="clear" w:color="auto" w:fill="auto"/>
            <w:noWrap/>
            <w:vAlign w:val="bottom"/>
            <w:hideMark/>
          </w:tcPr>
          <w:p w:rsidR="00203655" w:rsidRPr="000E1360" w:rsidRDefault="00203655" w:rsidP="00203655">
            <w:pPr>
              <w:jc w:val="center"/>
              <w:rPr>
                <w:sz w:val="22"/>
                <w:szCs w:val="22"/>
              </w:rPr>
            </w:pPr>
            <w:r w:rsidRPr="000E1360">
              <w:rPr>
                <w:sz w:val="22"/>
                <w:szCs w:val="22"/>
              </w:rPr>
              <w:t>112,0</w:t>
            </w:r>
          </w:p>
        </w:tc>
        <w:tc>
          <w:tcPr>
            <w:tcW w:w="758" w:type="pct"/>
            <w:tcBorders>
              <w:top w:val="nil"/>
              <w:left w:val="nil"/>
              <w:bottom w:val="nil"/>
              <w:right w:val="nil"/>
            </w:tcBorders>
            <w:shd w:val="clear" w:color="auto" w:fill="auto"/>
            <w:noWrap/>
            <w:vAlign w:val="bottom"/>
            <w:hideMark/>
          </w:tcPr>
          <w:p w:rsidR="00203655" w:rsidRPr="000E1360" w:rsidRDefault="00203655" w:rsidP="00203655">
            <w:pPr>
              <w:jc w:val="center"/>
              <w:rPr>
                <w:sz w:val="22"/>
                <w:szCs w:val="22"/>
              </w:rPr>
            </w:pPr>
            <w:r w:rsidRPr="000E1360">
              <w:rPr>
                <w:sz w:val="22"/>
                <w:szCs w:val="22"/>
              </w:rPr>
              <w:t>97,6</w:t>
            </w:r>
          </w:p>
        </w:tc>
        <w:tc>
          <w:tcPr>
            <w:tcW w:w="543" w:type="pct"/>
            <w:tcBorders>
              <w:top w:val="nil"/>
              <w:left w:val="nil"/>
              <w:bottom w:val="nil"/>
              <w:right w:val="nil"/>
            </w:tcBorders>
            <w:shd w:val="clear" w:color="auto" w:fill="auto"/>
            <w:noWrap/>
            <w:vAlign w:val="bottom"/>
            <w:hideMark/>
          </w:tcPr>
          <w:p w:rsidR="00203655" w:rsidRPr="000E1360" w:rsidRDefault="00203655" w:rsidP="00203655">
            <w:pPr>
              <w:jc w:val="center"/>
              <w:rPr>
                <w:sz w:val="22"/>
                <w:szCs w:val="22"/>
              </w:rPr>
            </w:pPr>
            <w:r w:rsidRPr="000E1360">
              <w:rPr>
                <w:sz w:val="22"/>
                <w:szCs w:val="22"/>
              </w:rPr>
              <w:t>100,8</w:t>
            </w:r>
          </w:p>
        </w:tc>
        <w:tc>
          <w:tcPr>
            <w:tcW w:w="1229" w:type="pct"/>
            <w:tcBorders>
              <w:top w:val="nil"/>
              <w:left w:val="nil"/>
              <w:bottom w:val="nil"/>
              <w:right w:val="nil"/>
            </w:tcBorders>
            <w:shd w:val="clear" w:color="auto" w:fill="auto"/>
            <w:noWrap/>
            <w:vAlign w:val="bottom"/>
            <w:hideMark/>
          </w:tcPr>
          <w:p w:rsidR="00203655" w:rsidRPr="000E1360" w:rsidRDefault="00203655" w:rsidP="00203655">
            <w:pPr>
              <w:jc w:val="center"/>
              <w:rPr>
                <w:sz w:val="22"/>
                <w:szCs w:val="22"/>
              </w:rPr>
            </w:pPr>
            <w:r w:rsidRPr="000E1360">
              <w:rPr>
                <w:sz w:val="22"/>
                <w:szCs w:val="22"/>
              </w:rPr>
              <w:t>98,6</w:t>
            </w:r>
          </w:p>
        </w:tc>
      </w:tr>
      <w:tr w:rsidR="000E1360" w:rsidRPr="000E1360" w:rsidTr="004C7D7E">
        <w:trPr>
          <w:trHeight w:val="300"/>
          <w:jc w:val="center"/>
        </w:trPr>
        <w:tc>
          <w:tcPr>
            <w:tcW w:w="488" w:type="pct"/>
            <w:tcBorders>
              <w:top w:val="nil"/>
              <w:left w:val="nil"/>
              <w:bottom w:val="nil"/>
              <w:right w:val="nil"/>
            </w:tcBorders>
            <w:shd w:val="clear" w:color="auto" w:fill="auto"/>
            <w:noWrap/>
            <w:vAlign w:val="bottom"/>
            <w:hideMark/>
          </w:tcPr>
          <w:p w:rsidR="00203655" w:rsidRPr="000E1360" w:rsidRDefault="00203655" w:rsidP="00203655">
            <w:pPr>
              <w:rPr>
                <w:sz w:val="22"/>
                <w:szCs w:val="22"/>
              </w:rPr>
            </w:pPr>
            <w:r w:rsidRPr="000E1360">
              <w:rPr>
                <w:sz w:val="22"/>
                <w:szCs w:val="22"/>
              </w:rPr>
              <w:t>1998</w:t>
            </w:r>
          </w:p>
        </w:tc>
        <w:tc>
          <w:tcPr>
            <w:tcW w:w="543" w:type="pct"/>
            <w:tcBorders>
              <w:top w:val="nil"/>
              <w:left w:val="nil"/>
              <w:bottom w:val="nil"/>
              <w:right w:val="nil"/>
            </w:tcBorders>
            <w:shd w:val="clear" w:color="auto" w:fill="auto"/>
            <w:noWrap/>
            <w:vAlign w:val="bottom"/>
            <w:hideMark/>
          </w:tcPr>
          <w:p w:rsidR="00203655" w:rsidRPr="000E1360" w:rsidRDefault="00203655" w:rsidP="00203655">
            <w:pPr>
              <w:jc w:val="center"/>
              <w:rPr>
                <w:sz w:val="22"/>
                <w:szCs w:val="22"/>
              </w:rPr>
            </w:pPr>
            <w:r w:rsidRPr="000E1360">
              <w:rPr>
                <w:sz w:val="22"/>
                <w:szCs w:val="22"/>
              </w:rPr>
              <w:t>101,0</w:t>
            </w:r>
          </w:p>
        </w:tc>
        <w:tc>
          <w:tcPr>
            <w:tcW w:w="560" w:type="pct"/>
            <w:tcBorders>
              <w:top w:val="nil"/>
              <w:left w:val="nil"/>
              <w:bottom w:val="nil"/>
              <w:right w:val="nil"/>
            </w:tcBorders>
            <w:shd w:val="clear" w:color="auto" w:fill="auto"/>
            <w:noWrap/>
            <w:vAlign w:val="bottom"/>
            <w:hideMark/>
          </w:tcPr>
          <w:p w:rsidR="00203655" w:rsidRPr="000E1360" w:rsidRDefault="00203655" w:rsidP="00203655">
            <w:pPr>
              <w:jc w:val="center"/>
              <w:rPr>
                <w:sz w:val="22"/>
                <w:szCs w:val="22"/>
              </w:rPr>
            </w:pPr>
            <w:r w:rsidRPr="000E1360">
              <w:rPr>
                <w:sz w:val="22"/>
                <w:szCs w:val="22"/>
              </w:rPr>
              <w:t>117,3</w:t>
            </w:r>
          </w:p>
        </w:tc>
        <w:tc>
          <w:tcPr>
            <w:tcW w:w="879" w:type="pct"/>
            <w:tcBorders>
              <w:top w:val="nil"/>
              <w:left w:val="nil"/>
              <w:bottom w:val="nil"/>
              <w:right w:val="nil"/>
            </w:tcBorders>
            <w:shd w:val="clear" w:color="auto" w:fill="auto"/>
            <w:noWrap/>
            <w:vAlign w:val="bottom"/>
            <w:hideMark/>
          </w:tcPr>
          <w:p w:rsidR="00203655" w:rsidRPr="000E1360" w:rsidRDefault="00203655" w:rsidP="00203655">
            <w:pPr>
              <w:jc w:val="center"/>
              <w:rPr>
                <w:sz w:val="22"/>
                <w:szCs w:val="22"/>
              </w:rPr>
            </w:pPr>
            <w:r w:rsidRPr="000E1360">
              <w:rPr>
                <w:sz w:val="22"/>
                <w:szCs w:val="22"/>
              </w:rPr>
              <w:t>115,6</w:t>
            </w:r>
          </w:p>
        </w:tc>
        <w:tc>
          <w:tcPr>
            <w:tcW w:w="758" w:type="pct"/>
            <w:tcBorders>
              <w:top w:val="nil"/>
              <w:left w:val="nil"/>
              <w:bottom w:val="nil"/>
              <w:right w:val="nil"/>
            </w:tcBorders>
            <w:shd w:val="clear" w:color="auto" w:fill="auto"/>
            <w:noWrap/>
            <w:vAlign w:val="bottom"/>
            <w:hideMark/>
          </w:tcPr>
          <w:p w:rsidR="00203655" w:rsidRPr="000E1360" w:rsidRDefault="00203655" w:rsidP="00203655">
            <w:pPr>
              <w:jc w:val="center"/>
              <w:rPr>
                <w:sz w:val="22"/>
                <w:szCs w:val="22"/>
              </w:rPr>
            </w:pPr>
            <w:r w:rsidRPr="000E1360">
              <w:rPr>
                <w:sz w:val="22"/>
                <w:szCs w:val="22"/>
              </w:rPr>
              <w:t>97,0</w:t>
            </w:r>
          </w:p>
        </w:tc>
        <w:tc>
          <w:tcPr>
            <w:tcW w:w="543" w:type="pct"/>
            <w:tcBorders>
              <w:top w:val="nil"/>
              <w:left w:val="nil"/>
              <w:bottom w:val="nil"/>
              <w:right w:val="nil"/>
            </w:tcBorders>
            <w:shd w:val="clear" w:color="auto" w:fill="auto"/>
            <w:noWrap/>
            <w:vAlign w:val="bottom"/>
            <w:hideMark/>
          </w:tcPr>
          <w:p w:rsidR="00203655" w:rsidRPr="000E1360" w:rsidRDefault="00203655" w:rsidP="00203655">
            <w:pPr>
              <w:jc w:val="center"/>
              <w:rPr>
                <w:sz w:val="22"/>
                <w:szCs w:val="22"/>
              </w:rPr>
            </w:pPr>
            <w:r w:rsidRPr="000E1360">
              <w:rPr>
                <w:sz w:val="22"/>
                <w:szCs w:val="22"/>
              </w:rPr>
              <w:t>100,7</w:t>
            </w:r>
          </w:p>
        </w:tc>
        <w:tc>
          <w:tcPr>
            <w:tcW w:w="1229" w:type="pct"/>
            <w:tcBorders>
              <w:top w:val="nil"/>
              <w:left w:val="nil"/>
              <w:bottom w:val="nil"/>
              <w:right w:val="nil"/>
            </w:tcBorders>
            <w:shd w:val="clear" w:color="auto" w:fill="auto"/>
            <w:noWrap/>
            <w:vAlign w:val="bottom"/>
            <w:hideMark/>
          </w:tcPr>
          <w:p w:rsidR="00203655" w:rsidRPr="000E1360" w:rsidRDefault="00203655" w:rsidP="00203655">
            <w:pPr>
              <w:jc w:val="center"/>
              <w:rPr>
                <w:sz w:val="22"/>
                <w:szCs w:val="22"/>
              </w:rPr>
            </w:pPr>
            <w:r w:rsidRPr="000E1360">
              <w:rPr>
                <w:sz w:val="22"/>
                <w:szCs w:val="22"/>
              </w:rPr>
              <w:t>98,4</w:t>
            </w:r>
          </w:p>
        </w:tc>
      </w:tr>
      <w:tr w:rsidR="000E1360" w:rsidRPr="000E1360" w:rsidTr="004C7D7E">
        <w:trPr>
          <w:trHeight w:val="300"/>
          <w:jc w:val="center"/>
        </w:trPr>
        <w:tc>
          <w:tcPr>
            <w:tcW w:w="488" w:type="pct"/>
            <w:tcBorders>
              <w:top w:val="nil"/>
              <w:left w:val="nil"/>
              <w:bottom w:val="nil"/>
              <w:right w:val="nil"/>
            </w:tcBorders>
            <w:shd w:val="clear" w:color="auto" w:fill="auto"/>
            <w:noWrap/>
            <w:vAlign w:val="bottom"/>
            <w:hideMark/>
          </w:tcPr>
          <w:p w:rsidR="00203655" w:rsidRPr="000E1360" w:rsidRDefault="00203655" w:rsidP="00203655">
            <w:pPr>
              <w:rPr>
                <w:sz w:val="22"/>
                <w:szCs w:val="22"/>
              </w:rPr>
            </w:pPr>
            <w:r w:rsidRPr="000E1360">
              <w:rPr>
                <w:sz w:val="22"/>
                <w:szCs w:val="22"/>
              </w:rPr>
              <w:t>1999</w:t>
            </w:r>
          </w:p>
        </w:tc>
        <w:tc>
          <w:tcPr>
            <w:tcW w:w="543" w:type="pct"/>
            <w:tcBorders>
              <w:top w:val="nil"/>
              <w:left w:val="nil"/>
              <w:bottom w:val="nil"/>
              <w:right w:val="nil"/>
            </w:tcBorders>
            <w:shd w:val="clear" w:color="auto" w:fill="auto"/>
            <w:noWrap/>
            <w:vAlign w:val="bottom"/>
            <w:hideMark/>
          </w:tcPr>
          <w:p w:rsidR="00203655" w:rsidRPr="000E1360" w:rsidRDefault="00203655" w:rsidP="00203655">
            <w:pPr>
              <w:jc w:val="center"/>
              <w:rPr>
                <w:sz w:val="22"/>
                <w:szCs w:val="22"/>
              </w:rPr>
            </w:pPr>
            <w:r w:rsidRPr="000E1360">
              <w:rPr>
                <w:sz w:val="22"/>
                <w:szCs w:val="22"/>
              </w:rPr>
              <w:t>72,5</w:t>
            </w:r>
          </w:p>
        </w:tc>
        <w:tc>
          <w:tcPr>
            <w:tcW w:w="560" w:type="pct"/>
            <w:tcBorders>
              <w:top w:val="nil"/>
              <w:left w:val="nil"/>
              <w:bottom w:val="nil"/>
              <w:right w:val="nil"/>
            </w:tcBorders>
            <w:shd w:val="clear" w:color="auto" w:fill="auto"/>
            <w:noWrap/>
            <w:vAlign w:val="bottom"/>
            <w:hideMark/>
          </w:tcPr>
          <w:p w:rsidR="00203655" w:rsidRPr="000E1360" w:rsidRDefault="00203655" w:rsidP="00203655">
            <w:pPr>
              <w:jc w:val="center"/>
              <w:rPr>
                <w:sz w:val="22"/>
                <w:szCs w:val="22"/>
              </w:rPr>
            </w:pPr>
            <w:r w:rsidRPr="000E1360">
              <w:rPr>
                <w:sz w:val="22"/>
                <w:szCs w:val="22"/>
              </w:rPr>
              <w:t>85,4</w:t>
            </w:r>
          </w:p>
        </w:tc>
        <w:tc>
          <w:tcPr>
            <w:tcW w:w="879" w:type="pct"/>
            <w:tcBorders>
              <w:top w:val="nil"/>
              <w:left w:val="nil"/>
              <w:bottom w:val="nil"/>
              <w:right w:val="nil"/>
            </w:tcBorders>
            <w:shd w:val="clear" w:color="auto" w:fill="auto"/>
            <w:noWrap/>
            <w:vAlign w:val="bottom"/>
            <w:hideMark/>
          </w:tcPr>
          <w:p w:rsidR="00203655" w:rsidRPr="000E1360" w:rsidRDefault="00203655" w:rsidP="00203655">
            <w:pPr>
              <w:jc w:val="center"/>
              <w:rPr>
                <w:sz w:val="22"/>
                <w:szCs w:val="22"/>
              </w:rPr>
            </w:pPr>
            <w:r w:rsidRPr="000E1360">
              <w:rPr>
                <w:sz w:val="22"/>
                <w:szCs w:val="22"/>
              </w:rPr>
              <w:t>84,0</w:t>
            </w:r>
          </w:p>
        </w:tc>
        <w:tc>
          <w:tcPr>
            <w:tcW w:w="758" w:type="pct"/>
            <w:tcBorders>
              <w:top w:val="nil"/>
              <w:left w:val="nil"/>
              <w:bottom w:val="nil"/>
              <w:right w:val="nil"/>
            </w:tcBorders>
            <w:shd w:val="clear" w:color="auto" w:fill="auto"/>
            <w:noWrap/>
            <w:vAlign w:val="bottom"/>
            <w:hideMark/>
          </w:tcPr>
          <w:p w:rsidR="00203655" w:rsidRPr="000E1360" w:rsidRDefault="00203655" w:rsidP="00203655">
            <w:pPr>
              <w:jc w:val="center"/>
              <w:rPr>
                <w:sz w:val="22"/>
                <w:szCs w:val="22"/>
              </w:rPr>
            </w:pPr>
            <w:r w:rsidRPr="000E1360">
              <w:rPr>
                <w:sz w:val="22"/>
                <w:szCs w:val="22"/>
              </w:rPr>
              <w:t>69,6</w:t>
            </w:r>
          </w:p>
        </w:tc>
        <w:tc>
          <w:tcPr>
            <w:tcW w:w="543" w:type="pct"/>
            <w:tcBorders>
              <w:top w:val="nil"/>
              <w:left w:val="nil"/>
              <w:bottom w:val="nil"/>
              <w:right w:val="nil"/>
            </w:tcBorders>
            <w:shd w:val="clear" w:color="auto" w:fill="auto"/>
            <w:noWrap/>
            <w:vAlign w:val="bottom"/>
            <w:hideMark/>
          </w:tcPr>
          <w:p w:rsidR="00203655" w:rsidRPr="000E1360" w:rsidRDefault="00203655" w:rsidP="00203655">
            <w:pPr>
              <w:jc w:val="center"/>
              <w:rPr>
                <w:sz w:val="22"/>
                <w:szCs w:val="22"/>
              </w:rPr>
            </w:pPr>
            <w:r w:rsidRPr="000E1360">
              <w:rPr>
                <w:sz w:val="22"/>
                <w:szCs w:val="22"/>
              </w:rPr>
              <w:t>72,9</w:t>
            </w:r>
          </w:p>
        </w:tc>
        <w:tc>
          <w:tcPr>
            <w:tcW w:w="1229" w:type="pct"/>
            <w:tcBorders>
              <w:top w:val="nil"/>
              <w:left w:val="nil"/>
              <w:bottom w:val="nil"/>
              <w:right w:val="nil"/>
            </w:tcBorders>
            <w:shd w:val="clear" w:color="auto" w:fill="auto"/>
            <w:noWrap/>
            <w:vAlign w:val="bottom"/>
            <w:hideMark/>
          </w:tcPr>
          <w:p w:rsidR="00203655" w:rsidRPr="000E1360" w:rsidRDefault="00203655" w:rsidP="00203655">
            <w:pPr>
              <w:jc w:val="center"/>
              <w:rPr>
                <w:sz w:val="22"/>
                <w:szCs w:val="22"/>
              </w:rPr>
            </w:pPr>
            <w:r w:rsidRPr="000E1360">
              <w:rPr>
                <w:sz w:val="22"/>
                <w:szCs w:val="22"/>
              </w:rPr>
              <w:t>67,1</w:t>
            </w:r>
          </w:p>
        </w:tc>
      </w:tr>
      <w:tr w:rsidR="000E1360" w:rsidRPr="000E1360" w:rsidTr="004C7D7E">
        <w:trPr>
          <w:trHeight w:val="300"/>
          <w:jc w:val="center"/>
        </w:trPr>
        <w:tc>
          <w:tcPr>
            <w:tcW w:w="488" w:type="pct"/>
            <w:tcBorders>
              <w:top w:val="nil"/>
              <w:left w:val="nil"/>
              <w:bottom w:val="nil"/>
              <w:right w:val="nil"/>
            </w:tcBorders>
            <w:shd w:val="clear" w:color="auto" w:fill="auto"/>
            <w:noWrap/>
            <w:vAlign w:val="bottom"/>
            <w:hideMark/>
          </w:tcPr>
          <w:p w:rsidR="00203655" w:rsidRPr="000E1360" w:rsidRDefault="00203655" w:rsidP="00203655">
            <w:pPr>
              <w:rPr>
                <w:sz w:val="22"/>
                <w:szCs w:val="22"/>
              </w:rPr>
            </w:pPr>
            <w:r w:rsidRPr="000E1360">
              <w:rPr>
                <w:sz w:val="22"/>
                <w:szCs w:val="22"/>
              </w:rPr>
              <w:t>2000</w:t>
            </w:r>
          </w:p>
        </w:tc>
        <w:tc>
          <w:tcPr>
            <w:tcW w:w="543" w:type="pct"/>
            <w:tcBorders>
              <w:top w:val="nil"/>
              <w:left w:val="nil"/>
              <w:bottom w:val="nil"/>
              <w:right w:val="nil"/>
            </w:tcBorders>
            <w:shd w:val="clear" w:color="auto" w:fill="auto"/>
            <w:noWrap/>
            <w:vAlign w:val="bottom"/>
            <w:hideMark/>
          </w:tcPr>
          <w:p w:rsidR="00203655" w:rsidRPr="000E1360" w:rsidRDefault="00203655" w:rsidP="00203655">
            <w:pPr>
              <w:jc w:val="center"/>
              <w:rPr>
                <w:sz w:val="22"/>
                <w:szCs w:val="22"/>
              </w:rPr>
            </w:pPr>
            <w:r w:rsidRPr="000E1360">
              <w:rPr>
                <w:sz w:val="22"/>
                <w:szCs w:val="22"/>
              </w:rPr>
              <w:t>84,8</w:t>
            </w:r>
          </w:p>
        </w:tc>
        <w:tc>
          <w:tcPr>
            <w:tcW w:w="560" w:type="pct"/>
            <w:tcBorders>
              <w:top w:val="nil"/>
              <w:left w:val="nil"/>
              <w:bottom w:val="nil"/>
              <w:right w:val="nil"/>
            </w:tcBorders>
            <w:shd w:val="clear" w:color="auto" w:fill="auto"/>
            <w:noWrap/>
            <w:vAlign w:val="bottom"/>
            <w:hideMark/>
          </w:tcPr>
          <w:p w:rsidR="00203655" w:rsidRPr="000E1360" w:rsidRDefault="00203655" w:rsidP="00203655">
            <w:pPr>
              <w:jc w:val="center"/>
              <w:rPr>
                <w:sz w:val="22"/>
                <w:szCs w:val="22"/>
              </w:rPr>
            </w:pPr>
            <w:r w:rsidRPr="000E1360">
              <w:rPr>
                <w:sz w:val="22"/>
                <w:szCs w:val="22"/>
              </w:rPr>
              <w:t>105,7</w:t>
            </w:r>
          </w:p>
        </w:tc>
        <w:tc>
          <w:tcPr>
            <w:tcW w:w="879" w:type="pct"/>
            <w:tcBorders>
              <w:top w:val="nil"/>
              <w:left w:val="nil"/>
              <w:bottom w:val="nil"/>
              <w:right w:val="nil"/>
            </w:tcBorders>
            <w:shd w:val="clear" w:color="auto" w:fill="auto"/>
            <w:noWrap/>
            <w:vAlign w:val="bottom"/>
            <w:hideMark/>
          </w:tcPr>
          <w:p w:rsidR="00203655" w:rsidRPr="000E1360" w:rsidRDefault="00203655" w:rsidP="00203655">
            <w:pPr>
              <w:jc w:val="center"/>
              <w:rPr>
                <w:sz w:val="22"/>
                <w:szCs w:val="22"/>
              </w:rPr>
            </w:pPr>
            <w:r w:rsidRPr="000E1360">
              <w:rPr>
                <w:sz w:val="22"/>
                <w:szCs w:val="22"/>
              </w:rPr>
              <w:t>96,9</w:t>
            </w:r>
          </w:p>
        </w:tc>
        <w:tc>
          <w:tcPr>
            <w:tcW w:w="758" w:type="pct"/>
            <w:tcBorders>
              <w:top w:val="nil"/>
              <w:left w:val="nil"/>
              <w:bottom w:val="nil"/>
              <w:right w:val="nil"/>
            </w:tcBorders>
            <w:shd w:val="clear" w:color="auto" w:fill="auto"/>
            <w:noWrap/>
            <w:vAlign w:val="bottom"/>
            <w:hideMark/>
          </w:tcPr>
          <w:p w:rsidR="00203655" w:rsidRPr="000E1360" w:rsidRDefault="00203655" w:rsidP="00203655">
            <w:pPr>
              <w:jc w:val="center"/>
              <w:rPr>
                <w:sz w:val="22"/>
                <w:szCs w:val="22"/>
              </w:rPr>
            </w:pPr>
            <w:r w:rsidRPr="000E1360">
              <w:rPr>
                <w:sz w:val="22"/>
                <w:szCs w:val="22"/>
              </w:rPr>
              <w:t>81,3</w:t>
            </w:r>
          </w:p>
        </w:tc>
        <w:tc>
          <w:tcPr>
            <w:tcW w:w="543" w:type="pct"/>
            <w:tcBorders>
              <w:top w:val="nil"/>
              <w:left w:val="nil"/>
              <w:bottom w:val="nil"/>
              <w:right w:val="nil"/>
            </w:tcBorders>
            <w:shd w:val="clear" w:color="auto" w:fill="auto"/>
            <w:noWrap/>
            <w:vAlign w:val="bottom"/>
            <w:hideMark/>
          </w:tcPr>
          <w:p w:rsidR="00203655" w:rsidRPr="000E1360" w:rsidRDefault="00203655" w:rsidP="00203655">
            <w:pPr>
              <w:jc w:val="center"/>
              <w:rPr>
                <w:sz w:val="22"/>
                <w:szCs w:val="22"/>
              </w:rPr>
            </w:pPr>
            <w:r w:rsidRPr="000E1360">
              <w:rPr>
                <w:sz w:val="22"/>
                <w:szCs w:val="22"/>
              </w:rPr>
              <w:t>84,2</w:t>
            </w:r>
          </w:p>
        </w:tc>
        <w:tc>
          <w:tcPr>
            <w:tcW w:w="1229" w:type="pct"/>
            <w:tcBorders>
              <w:top w:val="nil"/>
              <w:left w:val="nil"/>
              <w:bottom w:val="nil"/>
              <w:right w:val="nil"/>
            </w:tcBorders>
            <w:shd w:val="clear" w:color="auto" w:fill="auto"/>
            <w:noWrap/>
            <w:vAlign w:val="bottom"/>
            <w:hideMark/>
          </w:tcPr>
          <w:p w:rsidR="00203655" w:rsidRPr="000E1360" w:rsidRDefault="00203655" w:rsidP="00203655">
            <w:pPr>
              <w:jc w:val="center"/>
              <w:rPr>
                <w:sz w:val="22"/>
                <w:szCs w:val="22"/>
              </w:rPr>
            </w:pPr>
            <w:r w:rsidRPr="000E1360">
              <w:rPr>
                <w:sz w:val="22"/>
                <w:szCs w:val="22"/>
              </w:rPr>
              <w:t>81,0</w:t>
            </w:r>
          </w:p>
        </w:tc>
      </w:tr>
      <w:tr w:rsidR="000E1360" w:rsidRPr="000E1360" w:rsidTr="004C7D7E">
        <w:trPr>
          <w:trHeight w:val="300"/>
          <w:jc w:val="center"/>
        </w:trPr>
        <w:tc>
          <w:tcPr>
            <w:tcW w:w="488" w:type="pct"/>
            <w:tcBorders>
              <w:top w:val="nil"/>
              <w:left w:val="nil"/>
              <w:bottom w:val="nil"/>
              <w:right w:val="nil"/>
            </w:tcBorders>
            <w:shd w:val="clear" w:color="auto" w:fill="auto"/>
            <w:noWrap/>
            <w:vAlign w:val="bottom"/>
            <w:hideMark/>
          </w:tcPr>
          <w:p w:rsidR="00203655" w:rsidRPr="000E1360" w:rsidRDefault="00203655" w:rsidP="00203655">
            <w:pPr>
              <w:rPr>
                <w:sz w:val="22"/>
                <w:szCs w:val="22"/>
              </w:rPr>
            </w:pPr>
            <w:r w:rsidRPr="000E1360">
              <w:rPr>
                <w:sz w:val="22"/>
                <w:szCs w:val="22"/>
              </w:rPr>
              <w:t>2001</w:t>
            </w:r>
          </w:p>
        </w:tc>
        <w:tc>
          <w:tcPr>
            <w:tcW w:w="543" w:type="pct"/>
            <w:tcBorders>
              <w:top w:val="nil"/>
              <w:left w:val="nil"/>
              <w:bottom w:val="nil"/>
              <w:right w:val="nil"/>
            </w:tcBorders>
            <w:shd w:val="clear" w:color="auto" w:fill="auto"/>
            <w:noWrap/>
            <w:vAlign w:val="bottom"/>
            <w:hideMark/>
          </w:tcPr>
          <w:p w:rsidR="00203655" w:rsidRPr="000E1360" w:rsidRDefault="00203655" w:rsidP="00203655">
            <w:pPr>
              <w:jc w:val="center"/>
              <w:rPr>
                <w:sz w:val="22"/>
                <w:szCs w:val="22"/>
              </w:rPr>
            </w:pPr>
            <w:r w:rsidRPr="000E1360">
              <w:rPr>
                <w:sz w:val="22"/>
                <w:szCs w:val="22"/>
              </w:rPr>
              <w:t>77,1</w:t>
            </w:r>
          </w:p>
        </w:tc>
        <w:tc>
          <w:tcPr>
            <w:tcW w:w="560" w:type="pct"/>
            <w:tcBorders>
              <w:top w:val="nil"/>
              <w:left w:val="nil"/>
              <w:bottom w:val="nil"/>
              <w:right w:val="nil"/>
            </w:tcBorders>
            <w:shd w:val="clear" w:color="auto" w:fill="auto"/>
            <w:noWrap/>
            <w:vAlign w:val="bottom"/>
            <w:hideMark/>
          </w:tcPr>
          <w:p w:rsidR="00203655" w:rsidRPr="000E1360" w:rsidRDefault="00203655" w:rsidP="00203655">
            <w:pPr>
              <w:jc w:val="center"/>
              <w:rPr>
                <w:sz w:val="22"/>
                <w:szCs w:val="22"/>
              </w:rPr>
            </w:pPr>
            <w:r w:rsidRPr="000E1360">
              <w:rPr>
                <w:sz w:val="22"/>
                <w:szCs w:val="22"/>
              </w:rPr>
              <w:t>98,8</w:t>
            </w:r>
          </w:p>
        </w:tc>
        <w:tc>
          <w:tcPr>
            <w:tcW w:w="879" w:type="pct"/>
            <w:tcBorders>
              <w:top w:val="nil"/>
              <w:left w:val="nil"/>
              <w:bottom w:val="nil"/>
              <w:right w:val="nil"/>
            </w:tcBorders>
            <w:shd w:val="clear" w:color="auto" w:fill="auto"/>
            <w:noWrap/>
            <w:vAlign w:val="bottom"/>
            <w:hideMark/>
          </w:tcPr>
          <w:p w:rsidR="00203655" w:rsidRPr="000E1360" w:rsidRDefault="00203655" w:rsidP="00203655">
            <w:pPr>
              <w:jc w:val="center"/>
              <w:rPr>
                <w:sz w:val="22"/>
                <w:szCs w:val="22"/>
              </w:rPr>
            </w:pPr>
            <w:r w:rsidRPr="000E1360">
              <w:rPr>
                <w:sz w:val="22"/>
                <w:szCs w:val="22"/>
              </w:rPr>
              <w:t>87,2</w:t>
            </w:r>
          </w:p>
        </w:tc>
        <w:tc>
          <w:tcPr>
            <w:tcW w:w="758" w:type="pct"/>
            <w:tcBorders>
              <w:top w:val="nil"/>
              <w:left w:val="nil"/>
              <w:bottom w:val="nil"/>
              <w:right w:val="nil"/>
            </w:tcBorders>
            <w:shd w:val="clear" w:color="auto" w:fill="auto"/>
            <w:noWrap/>
            <w:vAlign w:val="bottom"/>
            <w:hideMark/>
          </w:tcPr>
          <w:p w:rsidR="00203655" w:rsidRPr="000E1360" w:rsidRDefault="00203655" w:rsidP="00203655">
            <w:pPr>
              <w:jc w:val="center"/>
              <w:rPr>
                <w:sz w:val="22"/>
                <w:szCs w:val="22"/>
              </w:rPr>
            </w:pPr>
            <w:r w:rsidRPr="000E1360">
              <w:rPr>
                <w:sz w:val="22"/>
                <w:szCs w:val="22"/>
              </w:rPr>
              <w:t>74,3</w:t>
            </w:r>
          </w:p>
        </w:tc>
        <w:tc>
          <w:tcPr>
            <w:tcW w:w="543" w:type="pct"/>
            <w:tcBorders>
              <w:top w:val="nil"/>
              <w:left w:val="nil"/>
              <w:bottom w:val="nil"/>
              <w:right w:val="nil"/>
            </w:tcBorders>
            <w:shd w:val="clear" w:color="auto" w:fill="auto"/>
            <w:noWrap/>
            <w:vAlign w:val="bottom"/>
            <w:hideMark/>
          </w:tcPr>
          <w:p w:rsidR="00203655" w:rsidRPr="000E1360" w:rsidRDefault="00203655" w:rsidP="00203655">
            <w:pPr>
              <w:jc w:val="center"/>
              <w:rPr>
                <w:sz w:val="22"/>
                <w:szCs w:val="22"/>
              </w:rPr>
            </w:pPr>
            <w:r w:rsidRPr="000E1360">
              <w:rPr>
                <w:sz w:val="22"/>
                <w:szCs w:val="22"/>
              </w:rPr>
              <w:t>74,7</w:t>
            </w:r>
          </w:p>
        </w:tc>
        <w:tc>
          <w:tcPr>
            <w:tcW w:w="1229" w:type="pct"/>
            <w:tcBorders>
              <w:top w:val="nil"/>
              <w:left w:val="nil"/>
              <w:bottom w:val="nil"/>
              <w:right w:val="nil"/>
            </w:tcBorders>
            <w:shd w:val="clear" w:color="auto" w:fill="auto"/>
            <w:noWrap/>
            <w:vAlign w:val="bottom"/>
            <w:hideMark/>
          </w:tcPr>
          <w:p w:rsidR="00203655" w:rsidRPr="000E1360" w:rsidRDefault="00203655" w:rsidP="00203655">
            <w:pPr>
              <w:jc w:val="center"/>
              <w:rPr>
                <w:sz w:val="22"/>
                <w:szCs w:val="22"/>
              </w:rPr>
            </w:pPr>
            <w:r w:rsidRPr="000E1360">
              <w:rPr>
                <w:sz w:val="22"/>
                <w:szCs w:val="22"/>
              </w:rPr>
              <w:t>73,3</w:t>
            </w:r>
          </w:p>
        </w:tc>
      </w:tr>
      <w:tr w:rsidR="000E1360" w:rsidRPr="000E1360" w:rsidTr="004C7D7E">
        <w:trPr>
          <w:trHeight w:val="300"/>
          <w:jc w:val="center"/>
        </w:trPr>
        <w:tc>
          <w:tcPr>
            <w:tcW w:w="488" w:type="pct"/>
            <w:tcBorders>
              <w:top w:val="nil"/>
              <w:left w:val="nil"/>
              <w:bottom w:val="nil"/>
              <w:right w:val="nil"/>
            </w:tcBorders>
            <w:shd w:val="clear" w:color="auto" w:fill="auto"/>
            <w:noWrap/>
            <w:vAlign w:val="bottom"/>
            <w:hideMark/>
          </w:tcPr>
          <w:p w:rsidR="00203655" w:rsidRPr="000E1360" w:rsidRDefault="00203655" w:rsidP="00203655">
            <w:pPr>
              <w:rPr>
                <w:sz w:val="22"/>
                <w:szCs w:val="22"/>
              </w:rPr>
            </w:pPr>
            <w:r w:rsidRPr="000E1360">
              <w:rPr>
                <w:sz w:val="22"/>
                <w:szCs w:val="22"/>
              </w:rPr>
              <w:t>2002</w:t>
            </w:r>
          </w:p>
        </w:tc>
        <w:tc>
          <w:tcPr>
            <w:tcW w:w="543" w:type="pct"/>
            <w:tcBorders>
              <w:top w:val="nil"/>
              <w:left w:val="nil"/>
              <w:bottom w:val="nil"/>
              <w:right w:val="nil"/>
            </w:tcBorders>
            <w:shd w:val="clear" w:color="auto" w:fill="auto"/>
            <w:noWrap/>
            <w:vAlign w:val="bottom"/>
            <w:hideMark/>
          </w:tcPr>
          <w:p w:rsidR="00203655" w:rsidRPr="000E1360" w:rsidRDefault="00203655" w:rsidP="00203655">
            <w:pPr>
              <w:jc w:val="center"/>
              <w:rPr>
                <w:sz w:val="22"/>
                <w:szCs w:val="22"/>
              </w:rPr>
            </w:pPr>
            <w:r w:rsidRPr="000E1360">
              <w:rPr>
                <w:sz w:val="22"/>
                <w:szCs w:val="22"/>
              </w:rPr>
              <w:t>74,5</w:t>
            </w:r>
          </w:p>
        </w:tc>
        <w:tc>
          <w:tcPr>
            <w:tcW w:w="560" w:type="pct"/>
            <w:tcBorders>
              <w:top w:val="nil"/>
              <w:left w:val="nil"/>
              <w:bottom w:val="nil"/>
              <w:right w:val="nil"/>
            </w:tcBorders>
            <w:shd w:val="clear" w:color="auto" w:fill="auto"/>
            <w:noWrap/>
            <w:vAlign w:val="bottom"/>
            <w:hideMark/>
          </w:tcPr>
          <w:p w:rsidR="00203655" w:rsidRPr="000E1360" w:rsidRDefault="00203655" w:rsidP="00203655">
            <w:pPr>
              <w:jc w:val="center"/>
              <w:rPr>
                <w:sz w:val="22"/>
                <w:szCs w:val="22"/>
              </w:rPr>
            </w:pPr>
            <w:r w:rsidRPr="000E1360">
              <w:rPr>
                <w:sz w:val="22"/>
                <w:szCs w:val="22"/>
              </w:rPr>
              <w:t>93,4</w:t>
            </w:r>
          </w:p>
        </w:tc>
        <w:tc>
          <w:tcPr>
            <w:tcW w:w="879" w:type="pct"/>
            <w:tcBorders>
              <w:top w:val="nil"/>
              <w:left w:val="nil"/>
              <w:bottom w:val="nil"/>
              <w:right w:val="nil"/>
            </w:tcBorders>
            <w:shd w:val="clear" w:color="auto" w:fill="auto"/>
            <w:noWrap/>
            <w:vAlign w:val="bottom"/>
            <w:hideMark/>
          </w:tcPr>
          <w:p w:rsidR="00203655" w:rsidRPr="000E1360" w:rsidRDefault="00203655" w:rsidP="00203655">
            <w:pPr>
              <w:jc w:val="center"/>
              <w:rPr>
                <w:sz w:val="22"/>
                <w:szCs w:val="22"/>
              </w:rPr>
            </w:pPr>
            <w:r w:rsidRPr="000E1360">
              <w:rPr>
                <w:sz w:val="22"/>
                <w:szCs w:val="22"/>
              </w:rPr>
              <w:t>84,3</w:t>
            </w:r>
          </w:p>
        </w:tc>
        <w:tc>
          <w:tcPr>
            <w:tcW w:w="758" w:type="pct"/>
            <w:tcBorders>
              <w:top w:val="nil"/>
              <w:left w:val="nil"/>
              <w:bottom w:val="nil"/>
              <w:right w:val="nil"/>
            </w:tcBorders>
            <w:shd w:val="clear" w:color="auto" w:fill="auto"/>
            <w:noWrap/>
            <w:vAlign w:val="bottom"/>
            <w:hideMark/>
          </w:tcPr>
          <w:p w:rsidR="00203655" w:rsidRPr="000E1360" w:rsidRDefault="00203655" w:rsidP="00203655">
            <w:pPr>
              <w:jc w:val="center"/>
              <w:rPr>
                <w:sz w:val="22"/>
                <w:szCs w:val="22"/>
              </w:rPr>
            </w:pPr>
            <w:r w:rsidRPr="000E1360">
              <w:rPr>
                <w:sz w:val="22"/>
                <w:szCs w:val="22"/>
              </w:rPr>
              <w:t>71,5</w:t>
            </w:r>
          </w:p>
        </w:tc>
        <w:tc>
          <w:tcPr>
            <w:tcW w:w="543" w:type="pct"/>
            <w:tcBorders>
              <w:top w:val="nil"/>
              <w:left w:val="nil"/>
              <w:bottom w:val="nil"/>
              <w:right w:val="nil"/>
            </w:tcBorders>
            <w:shd w:val="clear" w:color="auto" w:fill="auto"/>
            <w:noWrap/>
            <w:vAlign w:val="bottom"/>
            <w:hideMark/>
          </w:tcPr>
          <w:p w:rsidR="00203655" w:rsidRPr="000E1360" w:rsidRDefault="00203655" w:rsidP="00203655">
            <w:pPr>
              <w:jc w:val="center"/>
              <w:rPr>
                <w:sz w:val="22"/>
                <w:szCs w:val="22"/>
              </w:rPr>
            </w:pPr>
            <w:r w:rsidRPr="000E1360">
              <w:rPr>
                <w:sz w:val="22"/>
                <w:szCs w:val="22"/>
              </w:rPr>
              <w:t>72,5</w:t>
            </w:r>
          </w:p>
        </w:tc>
        <w:tc>
          <w:tcPr>
            <w:tcW w:w="1229" w:type="pct"/>
            <w:tcBorders>
              <w:top w:val="nil"/>
              <w:left w:val="nil"/>
              <w:bottom w:val="nil"/>
              <w:right w:val="nil"/>
            </w:tcBorders>
            <w:shd w:val="clear" w:color="auto" w:fill="auto"/>
            <w:noWrap/>
            <w:vAlign w:val="bottom"/>
            <w:hideMark/>
          </w:tcPr>
          <w:p w:rsidR="00203655" w:rsidRPr="000E1360" w:rsidRDefault="00203655" w:rsidP="00203655">
            <w:pPr>
              <w:jc w:val="center"/>
              <w:rPr>
                <w:sz w:val="22"/>
                <w:szCs w:val="22"/>
              </w:rPr>
            </w:pPr>
            <w:r w:rsidRPr="000E1360">
              <w:rPr>
                <w:sz w:val="22"/>
                <w:szCs w:val="22"/>
              </w:rPr>
              <w:t>73,0</w:t>
            </w:r>
          </w:p>
        </w:tc>
      </w:tr>
      <w:tr w:rsidR="000E1360" w:rsidRPr="000E1360" w:rsidTr="004C7D7E">
        <w:trPr>
          <w:trHeight w:val="300"/>
          <w:jc w:val="center"/>
        </w:trPr>
        <w:tc>
          <w:tcPr>
            <w:tcW w:w="488" w:type="pct"/>
            <w:tcBorders>
              <w:top w:val="nil"/>
              <w:left w:val="nil"/>
              <w:bottom w:val="nil"/>
              <w:right w:val="nil"/>
            </w:tcBorders>
            <w:shd w:val="clear" w:color="auto" w:fill="auto"/>
            <w:noWrap/>
            <w:vAlign w:val="bottom"/>
            <w:hideMark/>
          </w:tcPr>
          <w:p w:rsidR="00203655" w:rsidRPr="000E1360" w:rsidRDefault="00203655" w:rsidP="00203655">
            <w:pPr>
              <w:rPr>
                <w:sz w:val="22"/>
                <w:szCs w:val="22"/>
              </w:rPr>
            </w:pPr>
            <w:r w:rsidRPr="000E1360">
              <w:rPr>
                <w:sz w:val="22"/>
                <w:szCs w:val="22"/>
              </w:rPr>
              <w:t>2003</w:t>
            </w:r>
          </w:p>
        </w:tc>
        <w:tc>
          <w:tcPr>
            <w:tcW w:w="543" w:type="pct"/>
            <w:tcBorders>
              <w:top w:val="nil"/>
              <w:left w:val="nil"/>
              <w:bottom w:val="nil"/>
              <w:right w:val="nil"/>
            </w:tcBorders>
            <w:shd w:val="clear" w:color="auto" w:fill="auto"/>
            <w:noWrap/>
            <w:vAlign w:val="bottom"/>
            <w:hideMark/>
          </w:tcPr>
          <w:p w:rsidR="00203655" w:rsidRPr="000E1360" w:rsidRDefault="00203655" w:rsidP="00203655">
            <w:pPr>
              <w:jc w:val="center"/>
              <w:rPr>
                <w:sz w:val="22"/>
                <w:szCs w:val="22"/>
              </w:rPr>
            </w:pPr>
            <w:r w:rsidRPr="000E1360">
              <w:rPr>
                <w:sz w:val="22"/>
                <w:szCs w:val="22"/>
              </w:rPr>
              <w:t>77,1</w:t>
            </w:r>
          </w:p>
        </w:tc>
        <w:tc>
          <w:tcPr>
            <w:tcW w:w="560" w:type="pct"/>
            <w:tcBorders>
              <w:top w:val="nil"/>
              <w:left w:val="nil"/>
              <w:bottom w:val="nil"/>
              <w:right w:val="nil"/>
            </w:tcBorders>
            <w:shd w:val="clear" w:color="auto" w:fill="auto"/>
            <w:noWrap/>
            <w:vAlign w:val="bottom"/>
            <w:hideMark/>
          </w:tcPr>
          <w:p w:rsidR="00203655" w:rsidRPr="000E1360" w:rsidRDefault="00203655" w:rsidP="00203655">
            <w:pPr>
              <w:jc w:val="center"/>
              <w:rPr>
                <w:sz w:val="22"/>
                <w:szCs w:val="22"/>
              </w:rPr>
            </w:pPr>
            <w:r w:rsidRPr="000E1360">
              <w:rPr>
                <w:sz w:val="22"/>
                <w:szCs w:val="22"/>
              </w:rPr>
              <w:t>88,6</w:t>
            </w:r>
          </w:p>
        </w:tc>
        <w:tc>
          <w:tcPr>
            <w:tcW w:w="879" w:type="pct"/>
            <w:tcBorders>
              <w:top w:val="nil"/>
              <w:left w:val="nil"/>
              <w:bottom w:val="nil"/>
              <w:right w:val="nil"/>
            </w:tcBorders>
            <w:shd w:val="clear" w:color="auto" w:fill="auto"/>
            <w:noWrap/>
            <w:vAlign w:val="bottom"/>
            <w:hideMark/>
          </w:tcPr>
          <w:p w:rsidR="00203655" w:rsidRPr="000E1360" w:rsidRDefault="00203655" w:rsidP="00203655">
            <w:pPr>
              <w:jc w:val="center"/>
              <w:rPr>
                <w:sz w:val="22"/>
                <w:szCs w:val="22"/>
              </w:rPr>
            </w:pPr>
            <w:r w:rsidRPr="000E1360">
              <w:rPr>
                <w:sz w:val="22"/>
                <w:szCs w:val="22"/>
              </w:rPr>
              <w:t>86,1</w:t>
            </w:r>
          </w:p>
        </w:tc>
        <w:tc>
          <w:tcPr>
            <w:tcW w:w="758" w:type="pct"/>
            <w:tcBorders>
              <w:top w:val="nil"/>
              <w:left w:val="nil"/>
              <w:bottom w:val="nil"/>
              <w:right w:val="nil"/>
            </w:tcBorders>
            <w:shd w:val="clear" w:color="auto" w:fill="auto"/>
            <w:noWrap/>
            <w:vAlign w:val="bottom"/>
            <w:hideMark/>
          </w:tcPr>
          <w:p w:rsidR="00203655" w:rsidRPr="000E1360" w:rsidRDefault="00203655" w:rsidP="00203655">
            <w:pPr>
              <w:jc w:val="center"/>
              <w:rPr>
                <w:sz w:val="22"/>
                <w:szCs w:val="22"/>
              </w:rPr>
            </w:pPr>
            <w:r w:rsidRPr="000E1360">
              <w:rPr>
                <w:sz w:val="22"/>
                <w:szCs w:val="22"/>
              </w:rPr>
              <w:t>74,3</w:t>
            </w:r>
          </w:p>
        </w:tc>
        <w:tc>
          <w:tcPr>
            <w:tcW w:w="543" w:type="pct"/>
            <w:tcBorders>
              <w:top w:val="nil"/>
              <w:left w:val="nil"/>
              <w:bottom w:val="nil"/>
              <w:right w:val="nil"/>
            </w:tcBorders>
            <w:shd w:val="clear" w:color="auto" w:fill="auto"/>
            <w:noWrap/>
            <w:vAlign w:val="bottom"/>
            <w:hideMark/>
          </w:tcPr>
          <w:p w:rsidR="00203655" w:rsidRPr="000E1360" w:rsidRDefault="00203655" w:rsidP="00203655">
            <w:pPr>
              <w:jc w:val="center"/>
              <w:rPr>
                <w:sz w:val="22"/>
                <w:szCs w:val="22"/>
              </w:rPr>
            </w:pPr>
            <w:r w:rsidRPr="000E1360">
              <w:rPr>
                <w:sz w:val="22"/>
                <w:szCs w:val="22"/>
              </w:rPr>
              <w:t>78,1</w:t>
            </w:r>
          </w:p>
        </w:tc>
        <w:tc>
          <w:tcPr>
            <w:tcW w:w="1229" w:type="pct"/>
            <w:tcBorders>
              <w:top w:val="nil"/>
              <w:left w:val="nil"/>
              <w:bottom w:val="nil"/>
              <w:right w:val="nil"/>
            </w:tcBorders>
            <w:shd w:val="clear" w:color="auto" w:fill="auto"/>
            <w:noWrap/>
            <w:vAlign w:val="bottom"/>
            <w:hideMark/>
          </w:tcPr>
          <w:p w:rsidR="00203655" w:rsidRPr="000E1360" w:rsidRDefault="00203655" w:rsidP="00203655">
            <w:pPr>
              <w:jc w:val="center"/>
              <w:rPr>
                <w:sz w:val="22"/>
                <w:szCs w:val="22"/>
              </w:rPr>
            </w:pPr>
            <w:r w:rsidRPr="000E1360">
              <w:rPr>
                <w:sz w:val="22"/>
                <w:szCs w:val="22"/>
              </w:rPr>
              <w:t>72,7</w:t>
            </w:r>
          </w:p>
        </w:tc>
      </w:tr>
      <w:tr w:rsidR="000E1360" w:rsidRPr="000E1360" w:rsidTr="004C7D7E">
        <w:trPr>
          <w:trHeight w:val="300"/>
          <w:jc w:val="center"/>
        </w:trPr>
        <w:tc>
          <w:tcPr>
            <w:tcW w:w="488" w:type="pct"/>
            <w:tcBorders>
              <w:top w:val="nil"/>
              <w:left w:val="nil"/>
              <w:bottom w:val="nil"/>
              <w:right w:val="nil"/>
            </w:tcBorders>
            <w:shd w:val="clear" w:color="auto" w:fill="auto"/>
            <w:noWrap/>
            <w:vAlign w:val="bottom"/>
            <w:hideMark/>
          </w:tcPr>
          <w:p w:rsidR="00203655" w:rsidRPr="000E1360" w:rsidRDefault="00203655" w:rsidP="00203655">
            <w:pPr>
              <w:rPr>
                <w:sz w:val="22"/>
                <w:szCs w:val="22"/>
              </w:rPr>
            </w:pPr>
            <w:r w:rsidRPr="000E1360">
              <w:rPr>
                <w:sz w:val="22"/>
                <w:szCs w:val="22"/>
              </w:rPr>
              <w:t>2004</w:t>
            </w:r>
          </w:p>
        </w:tc>
        <w:tc>
          <w:tcPr>
            <w:tcW w:w="543" w:type="pct"/>
            <w:tcBorders>
              <w:top w:val="nil"/>
              <w:left w:val="nil"/>
              <w:bottom w:val="nil"/>
              <w:right w:val="nil"/>
            </w:tcBorders>
            <w:shd w:val="clear" w:color="auto" w:fill="auto"/>
            <w:noWrap/>
            <w:vAlign w:val="bottom"/>
            <w:hideMark/>
          </w:tcPr>
          <w:p w:rsidR="00203655" w:rsidRPr="000E1360" w:rsidRDefault="00203655" w:rsidP="00203655">
            <w:pPr>
              <w:jc w:val="center"/>
              <w:rPr>
                <w:sz w:val="22"/>
                <w:szCs w:val="22"/>
              </w:rPr>
            </w:pPr>
            <w:r w:rsidRPr="000E1360">
              <w:rPr>
                <w:sz w:val="22"/>
                <w:szCs w:val="22"/>
              </w:rPr>
              <w:t>79,7</w:t>
            </w:r>
          </w:p>
        </w:tc>
        <w:tc>
          <w:tcPr>
            <w:tcW w:w="560" w:type="pct"/>
            <w:tcBorders>
              <w:top w:val="nil"/>
              <w:left w:val="nil"/>
              <w:bottom w:val="nil"/>
              <w:right w:val="nil"/>
            </w:tcBorders>
            <w:shd w:val="clear" w:color="auto" w:fill="auto"/>
            <w:noWrap/>
            <w:vAlign w:val="bottom"/>
            <w:hideMark/>
          </w:tcPr>
          <w:p w:rsidR="00203655" w:rsidRPr="000E1360" w:rsidRDefault="00203655" w:rsidP="00203655">
            <w:pPr>
              <w:jc w:val="center"/>
              <w:rPr>
                <w:sz w:val="22"/>
                <w:szCs w:val="22"/>
              </w:rPr>
            </w:pPr>
            <w:r w:rsidRPr="000E1360">
              <w:rPr>
                <w:sz w:val="22"/>
                <w:szCs w:val="22"/>
              </w:rPr>
              <w:t>96,3</w:t>
            </w:r>
          </w:p>
        </w:tc>
        <w:tc>
          <w:tcPr>
            <w:tcW w:w="879" w:type="pct"/>
            <w:tcBorders>
              <w:top w:val="nil"/>
              <w:left w:val="nil"/>
              <w:bottom w:val="nil"/>
              <w:right w:val="nil"/>
            </w:tcBorders>
            <w:shd w:val="clear" w:color="auto" w:fill="auto"/>
            <w:noWrap/>
            <w:vAlign w:val="bottom"/>
            <w:hideMark/>
          </w:tcPr>
          <w:p w:rsidR="00203655" w:rsidRPr="000E1360" w:rsidRDefault="00203655" w:rsidP="00203655">
            <w:pPr>
              <w:jc w:val="center"/>
              <w:rPr>
                <w:sz w:val="22"/>
                <w:szCs w:val="22"/>
              </w:rPr>
            </w:pPr>
            <w:r w:rsidRPr="000E1360">
              <w:rPr>
                <w:sz w:val="22"/>
                <w:szCs w:val="22"/>
              </w:rPr>
              <w:t>91,0</w:t>
            </w:r>
          </w:p>
        </w:tc>
        <w:tc>
          <w:tcPr>
            <w:tcW w:w="758" w:type="pct"/>
            <w:tcBorders>
              <w:top w:val="nil"/>
              <w:left w:val="nil"/>
              <w:bottom w:val="nil"/>
              <w:right w:val="nil"/>
            </w:tcBorders>
            <w:shd w:val="clear" w:color="auto" w:fill="auto"/>
            <w:noWrap/>
            <w:vAlign w:val="bottom"/>
            <w:hideMark/>
          </w:tcPr>
          <w:p w:rsidR="00203655" w:rsidRPr="000E1360" w:rsidRDefault="00203655" w:rsidP="00203655">
            <w:pPr>
              <w:jc w:val="center"/>
              <w:rPr>
                <w:sz w:val="22"/>
                <w:szCs w:val="22"/>
              </w:rPr>
            </w:pPr>
            <w:r w:rsidRPr="000E1360">
              <w:rPr>
                <w:sz w:val="22"/>
                <w:szCs w:val="22"/>
              </w:rPr>
              <w:t>74,5</w:t>
            </w:r>
          </w:p>
        </w:tc>
        <w:tc>
          <w:tcPr>
            <w:tcW w:w="543" w:type="pct"/>
            <w:tcBorders>
              <w:top w:val="nil"/>
              <w:left w:val="nil"/>
              <w:bottom w:val="nil"/>
              <w:right w:val="nil"/>
            </w:tcBorders>
            <w:shd w:val="clear" w:color="auto" w:fill="auto"/>
            <w:noWrap/>
            <w:vAlign w:val="bottom"/>
            <w:hideMark/>
          </w:tcPr>
          <w:p w:rsidR="00203655" w:rsidRPr="000E1360" w:rsidRDefault="00203655" w:rsidP="00203655">
            <w:pPr>
              <w:jc w:val="center"/>
              <w:rPr>
                <w:sz w:val="22"/>
                <w:szCs w:val="22"/>
              </w:rPr>
            </w:pPr>
            <w:r w:rsidRPr="000E1360">
              <w:rPr>
                <w:sz w:val="22"/>
                <w:szCs w:val="22"/>
              </w:rPr>
              <w:t>83,4</w:t>
            </w:r>
          </w:p>
        </w:tc>
        <w:tc>
          <w:tcPr>
            <w:tcW w:w="1229" w:type="pct"/>
            <w:tcBorders>
              <w:top w:val="nil"/>
              <w:left w:val="nil"/>
              <w:bottom w:val="nil"/>
              <w:right w:val="nil"/>
            </w:tcBorders>
            <w:shd w:val="clear" w:color="auto" w:fill="auto"/>
            <w:noWrap/>
            <w:vAlign w:val="bottom"/>
            <w:hideMark/>
          </w:tcPr>
          <w:p w:rsidR="00203655" w:rsidRPr="000E1360" w:rsidRDefault="00203655" w:rsidP="00203655">
            <w:pPr>
              <w:jc w:val="center"/>
              <w:rPr>
                <w:sz w:val="22"/>
                <w:szCs w:val="22"/>
              </w:rPr>
            </w:pPr>
            <w:r w:rsidRPr="000E1360">
              <w:rPr>
                <w:sz w:val="22"/>
                <w:szCs w:val="22"/>
              </w:rPr>
              <w:t>78,8</w:t>
            </w:r>
          </w:p>
        </w:tc>
      </w:tr>
      <w:tr w:rsidR="000E1360" w:rsidRPr="000E1360" w:rsidTr="004C7D7E">
        <w:trPr>
          <w:trHeight w:val="300"/>
          <w:jc w:val="center"/>
        </w:trPr>
        <w:tc>
          <w:tcPr>
            <w:tcW w:w="488" w:type="pct"/>
            <w:tcBorders>
              <w:top w:val="nil"/>
              <w:left w:val="nil"/>
              <w:bottom w:val="nil"/>
              <w:right w:val="nil"/>
            </w:tcBorders>
            <w:shd w:val="clear" w:color="auto" w:fill="auto"/>
            <w:noWrap/>
            <w:vAlign w:val="bottom"/>
            <w:hideMark/>
          </w:tcPr>
          <w:p w:rsidR="00203655" w:rsidRPr="000E1360" w:rsidRDefault="00203655" w:rsidP="00203655">
            <w:pPr>
              <w:rPr>
                <w:sz w:val="22"/>
                <w:szCs w:val="22"/>
              </w:rPr>
            </w:pPr>
            <w:r w:rsidRPr="000E1360">
              <w:rPr>
                <w:sz w:val="22"/>
                <w:szCs w:val="22"/>
              </w:rPr>
              <w:lastRenderedPageBreak/>
              <w:t>2005</w:t>
            </w:r>
          </w:p>
        </w:tc>
        <w:tc>
          <w:tcPr>
            <w:tcW w:w="543" w:type="pct"/>
            <w:tcBorders>
              <w:top w:val="nil"/>
              <w:left w:val="nil"/>
              <w:bottom w:val="nil"/>
              <w:right w:val="nil"/>
            </w:tcBorders>
            <w:shd w:val="clear" w:color="auto" w:fill="auto"/>
            <w:noWrap/>
            <w:vAlign w:val="bottom"/>
            <w:hideMark/>
          </w:tcPr>
          <w:p w:rsidR="00203655" w:rsidRPr="000E1360" w:rsidRDefault="00203655" w:rsidP="00203655">
            <w:pPr>
              <w:jc w:val="center"/>
              <w:rPr>
                <w:sz w:val="22"/>
                <w:szCs w:val="22"/>
              </w:rPr>
            </w:pPr>
            <w:r w:rsidRPr="000E1360">
              <w:rPr>
                <w:sz w:val="22"/>
                <w:szCs w:val="22"/>
              </w:rPr>
              <w:t>99,8</w:t>
            </w:r>
          </w:p>
        </w:tc>
        <w:tc>
          <w:tcPr>
            <w:tcW w:w="560" w:type="pct"/>
            <w:tcBorders>
              <w:top w:val="nil"/>
              <w:left w:val="nil"/>
              <w:bottom w:val="nil"/>
              <w:right w:val="nil"/>
            </w:tcBorders>
            <w:shd w:val="clear" w:color="auto" w:fill="auto"/>
            <w:noWrap/>
            <w:vAlign w:val="bottom"/>
            <w:hideMark/>
          </w:tcPr>
          <w:p w:rsidR="00203655" w:rsidRPr="000E1360" w:rsidRDefault="00203655" w:rsidP="00203655">
            <w:pPr>
              <w:jc w:val="center"/>
              <w:rPr>
                <w:sz w:val="22"/>
                <w:szCs w:val="22"/>
              </w:rPr>
            </w:pPr>
            <w:r w:rsidRPr="000E1360">
              <w:rPr>
                <w:sz w:val="22"/>
                <w:szCs w:val="22"/>
              </w:rPr>
              <w:t>113,4</w:t>
            </w:r>
          </w:p>
        </w:tc>
        <w:tc>
          <w:tcPr>
            <w:tcW w:w="879" w:type="pct"/>
            <w:tcBorders>
              <w:top w:val="nil"/>
              <w:left w:val="nil"/>
              <w:bottom w:val="nil"/>
              <w:right w:val="nil"/>
            </w:tcBorders>
            <w:shd w:val="clear" w:color="auto" w:fill="auto"/>
            <w:noWrap/>
            <w:vAlign w:val="bottom"/>
            <w:hideMark/>
          </w:tcPr>
          <w:p w:rsidR="00203655" w:rsidRPr="000E1360" w:rsidRDefault="00203655" w:rsidP="00203655">
            <w:pPr>
              <w:jc w:val="center"/>
              <w:rPr>
                <w:sz w:val="22"/>
                <w:szCs w:val="22"/>
              </w:rPr>
            </w:pPr>
            <w:r w:rsidRPr="000E1360">
              <w:rPr>
                <w:sz w:val="22"/>
                <w:szCs w:val="22"/>
              </w:rPr>
              <w:t>112,2</w:t>
            </w:r>
          </w:p>
        </w:tc>
        <w:tc>
          <w:tcPr>
            <w:tcW w:w="758" w:type="pct"/>
            <w:tcBorders>
              <w:top w:val="nil"/>
              <w:left w:val="nil"/>
              <w:bottom w:val="nil"/>
              <w:right w:val="nil"/>
            </w:tcBorders>
            <w:shd w:val="clear" w:color="auto" w:fill="auto"/>
            <w:noWrap/>
            <w:vAlign w:val="bottom"/>
            <w:hideMark/>
          </w:tcPr>
          <w:p w:rsidR="00203655" w:rsidRPr="000E1360" w:rsidRDefault="00203655" w:rsidP="00203655">
            <w:pPr>
              <w:jc w:val="center"/>
              <w:rPr>
                <w:sz w:val="22"/>
                <w:szCs w:val="22"/>
              </w:rPr>
            </w:pPr>
            <w:r w:rsidRPr="000E1360">
              <w:rPr>
                <w:sz w:val="22"/>
                <w:szCs w:val="22"/>
              </w:rPr>
              <w:t>94,4</w:t>
            </w:r>
          </w:p>
        </w:tc>
        <w:tc>
          <w:tcPr>
            <w:tcW w:w="543" w:type="pct"/>
            <w:tcBorders>
              <w:top w:val="nil"/>
              <w:left w:val="nil"/>
              <w:bottom w:val="nil"/>
              <w:right w:val="nil"/>
            </w:tcBorders>
            <w:shd w:val="clear" w:color="auto" w:fill="auto"/>
            <w:noWrap/>
            <w:vAlign w:val="bottom"/>
            <w:hideMark/>
          </w:tcPr>
          <w:p w:rsidR="00203655" w:rsidRPr="000E1360" w:rsidRDefault="00203655" w:rsidP="00203655">
            <w:pPr>
              <w:jc w:val="center"/>
              <w:rPr>
                <w:sz w:val="22"/>
                <w:szCs w:val="22"/>
              </w:rPr>
            </w:pPr>
            <w:r w:rsidRPr="000E1360">
              <w:rPr>
                <w:sz w:val="22"/>
                <w:szCs w:val="22"/>
              </w:rPr>
              <w:t>105,3</w:t>
            </w:r>
          </w:p>
        </w:tc>
        <w:tc>
          <w:tcPr>
            <w:tcW w:w="1229" w:type="pct"/>
            <w:tcBorders>
              <w:top w:val="nil"/>
              <w:left w:val="nil"/>
              <w:bottom w:val="nil"/>
              <w:right w:val="nil"/>
            </w:tcBorders>
            <w:shd w:val="clear" w:color="auto" w:fill="auto"/>
            <w:noWrap/>
            <w:vAlign w:val="bottom"/>
            <w:hideMark/>
          </w:tcPr>
          <w:p w:rsidR="00203655" w:rsidRPr="000E1360" w:rsidRDefault="00203655" w:rsidP="00203655">
            <w:pPr>
              <w:jc w:val="center"/>
              <w:rPr>
                <w:sz w:val="22"/>
                <w:szCs w:val="22"/>
              </w:rPr>
            </w:pPr>
            <w:r w:rsidRPr="000E1360">
              <w:rPr>
                <w:sz w:val="22"/>
                <w:szCs w:val="22"/>
              </w:rPr>
              <w:t>96,5</w:t>
            </w:r>
          </w:p>
        </w:tc>
      </w:tr>
      <w:tr w:rsidR="000E1360" w:rsidRPr="000E1360" w:rsidTr="004C7D7E">
        <w:trPr>
          <w:trHeight w:val="300"/>
          <w:jc w:val="center"/>
        </w:trPr>
        <w:tc>
          <w:tcPr>
            <w:tcW w:w="488" w:type="pct"/>
            <w:tcBorders>
              <w:top w:val="nil"/>
              <w:left w:val="nil"/>
              <w:bottom w:val="nil"/>
              <w:right w:val="nil"/>
            </w:tcBorders>
            <w:shd w:val="clear" w:color="auto" w:fill="auto"/>
            <w:noWrap/>
            <w:vAlign w:val="bottom"/>
            <w:hideMark/>
          </w:tcPr>
          <w:p w:rsidR="00203655" w:rsidRPr="000E1360" w:rsidRDefault="00203655" w:rsidP="00203655">
            <w:pPr>
              <w:rPr>
                <w:sz w:val="22"/>
                <w:szCs w:val="22"/>
              </w:rPr>
            </w:pPr>
            <w:r w:rsidRPr="000E1360">
              <w:rPr>
                <w:sz w:val="22"/>
                <w:szCs w:val="22"/>
              </w:rPr>
              <w:t>2006</w:t>
            </w:r>
          </w:p>
        </w:tc>
        <w:tc>
          <w:tcPr>
            <w:tcW w:w="543" w:type="pct"/>
            <w:tcBorders>
              <w:top w:val="nil"/>
              <w:left w:val="nil"/>
              <w:bottom w:val="nil"/>
              <w:right w:val="nil"/>
            </w:tcBorders>
            <w:shd w:val="clear" w:color="auto" w:fill="auto"/>
            <w:noWrap/>
            <w:vAlign w:val="bottom"/>
            <w:hideMark/>
          </w:tcPr>
          <w:p w:rsidR="00203655" w:rsidRPr="000E1360" w:rsidRDefault="00203655" w:rsidP="00203655">
            <w:pPr>
              <w:jc w:val="center"/>
              <w:rPr>
                <w:sz w:val="22"/>
                <w:szCs w:val="22"/>
              </w:rPr>
            </w:pPr>
            <w:r w:rsidRPr="000E1360">
              <w:rPr>
                <w:sz w:val="22"/>
                <w:szCs w:val="22"/>
              </w:rPr>
              <w:t>113,6</w:t>
            </w:r>
          </w:p>
        </w:tc>
        <w:tc>
          <w:tcPr>
            <w:tcW w:w="560" w:type="pct"/>
            <w:tcBorders>
              <w:top w:val="nil"/>
              <w:left w:val="nil"/>
              <w:bottom w:val="nil"/>
              <w:right w:val="nil"/>
            </w:tcBorders>
            <w:shd w:val="clear" w:color="auto" w:fill="auto"/>
            <w:noWrap/>
            <w:vAlign w:val="bottom"/>
            <w:hideMark/>
          </w:tcPr>
          <w:p w:rsidR="00203655" w:rsidRPr="000E1360" w:rsidRDefault="00203655" w:rsidP="00203655">
            <w:pPr>
              <w:jc w:val="center"/>
              <w:rPr>
                <w:sz w:val="22"/>
                <w:szCs w:val="22"/>
              </w:rPr>
            </w:pPr>
            <w:r w:rsidRPr="000E1360">
              <w:rPr>
                <w:sz w:val="22"/>
                <w:szCs w:val="22"/>
              </w:rPr>
              <w:t>127,8</w:t>
            </w:r>
          </w:p>
        </w:tc>
        <w:tc>
          <w:tcPr>
            <w:tcW w:w="879" w:type="pct"/>
            <w:tcBorders>
              <w:top w:val="nil"/>
              <w:left w:val="nil"/>
              <w:bottom w:val="nil"/>
              <w:right w:val="nil"/>
            </w:tcBorders>
            <w:shd w:val="clear" w:color="auto" w:fill="auto"/>
            <w:noWrap/>
            <w:vAlign w:val="bottom"/>
            <w:hideMark/>
          </w:tcPr>
          <w:p w:rsidR="00203655" w:rsidRPr="000E1360" w:rsidRDefault="00203655" w:rsidP="00203655">
            <w:pPr>
              <w:jc w:val="center"/>
              <w:rPr>
                <w:sz w:val="22"/>
                <w:szCs w:val="22"/>
              </w:rPr>
            </w:pPr>
            <w:r w:rsidRPr="000E1360">
              <w:rPr>
                <w:sz w:val="22"/>
                <w:szCs w:val="22"/>
              </w:rPr>
              <w:t>132,3</w:t>
            </w:r>
          </w:p>
        </w:tc>
        <w:tc>
          <w:tcPr>
            <w:tcW w:w="758" w:type="pct"/>
            <w:tcBorders>
              <w:top w:val="nil"/>
              <w:left w:val="nil"/>
              <w:bottom w:val="nil"/>
              <w:right w:val="nil"/>
            </w:tcBorders>
            <w:shd w:val="clear" w:color="auto" w:fill="auto"/>
            <w:noWrap/>
            <w:vAlign w:val="bottom"/>
            <w:hideMark/>
          </w:tcPr>
          <w:p w:rsidR="00203655" w:rsidRPr="000E1360" w:rsidRDefault="00203655" w:rsidP="00203655">
            <w:pPr>
              <w:jc w:val="center"/>
              <w:rPr>
                <w:sz w:val="22"/>
                <w:szCs w:val="22"/>
              </w:rPr>
            </w:pPr>
            <w:r w:rsidRPr="000E1360">
              <w:rPr>
                <w:sz w:val="22"/>
                <w:szCs w:val="22"/>
              </w:rPr>
              <w:t>107,2</w:t>
            </w:r>
          </w:p>
        </w:tc>
        <w:tc>
          <w:tcPr>
            <w:tcW w:w="543" w:type="pct"/>
            <w:tcBorders>
              <w:top w:val="nil"/>
              <w:left w:val="nil"/>
              <w:bottom w:val="nil"/>
              <w:right w:val="nil"/>
            </w:tcBorders>
            <w:shd w:val="clear" w:color="auto" w:fill="auto"/>
            <w:noWrap/>
            <w:vAlign w:val="bottom"/>
            <w:hideMark/>
          </w:tcPr>
          <w:p w:rsidR="00203655" w:rsidRPr="000E1360" w:rsidRDefault="00203655" w:rsidP="00203655">
            <w:pPr>
              <w:jc w:val="center"/>
              <w:rPr>
                <w:sz w:val="22"/>
                <w:szCs w:val="22"/>
              </w:rPr>
            </w:pPr>
            <w:r w:rsidRPr="000E1360">
              <w:rPr>
                <w:sz w:val="22"/>
                <w:szCs w:val="22"/>
              </w:rPr>
              <w:t>118,1</w:t>
            </w:r>
          </w:p>
        </w:tc>
        <w:tc>
          <w:tcPr>
            <w:tcW w:w="1229" w:type="pct"/>
            <w:tcBorders>
              <w:top w:val="nil"/>
              <w:left w:val="nil"/>
              <w:bottom w:val="nil"/>
              <w:right w:val="nil"/>
            </w:tcBorders>
            <w:shd w:val="clear" w:color="auto" w:fill="auto"/>
            <w:noWrap/>
            <w:vAlign w:val="bottom"/>
            <w:hideMark/>
          </w:tcPr>
          <w:p w:rsidR="00203655" w:rsidRPr="000E1360" w:rsidRDefault="00203655" w:rsidP="00203655">
            <w:pPr>
              <w:jc w:val="center"/>
              <w:rPr>
                <w:sz w:val="22"/>
                <w:szCs w:val="22"/>
              </w:rPr>
            </w:pPr>
            <w:r w:rsidRPr="000E1360">
              <w:rPr>
                <w:sz w:val="22"/>
                <w:szCs w:val="22"/>
              </w:rPr>
              <w:t>108,5</w:t>
            </w:r>
          </w:p>
        </w:tc>
      </w:tr>
      <w:tr w:rsidR="000E1360" w:rsidRPr="000E1360" w:rsidTr="004C7D7E">
        <w:trPr>
          <w:trHeight w:val="300"/>
          <w:jc w:val="center"/>
        </w:trPr>
        <w:tc>
          <w:tcPr>
            <w:tcW w:w="488" w:type="pct"/>
            <w:tcBorders>
              <w:top w:val="nil"/>
              <w:left w:val="nil"/>
              <w:bottom w:val="nil"/>
              <w:right w:val="nil"/>
            </w:tcBorders>
            <w:shd w:val="clear" w:color="auto" w:fill="auto"/>
            <w:noWrap/>
            <w:vAlign w:val="bottom"/>
            <w:hideMark/>
          </w:tcPr>
          <w:p w:rsidR="00203655" w:rsidRPr="000E1360" w:rsidRDefault="00203655" w:rsidP="00203655">
            <w:pPr>
              <w:rPr>
                <w:sz w:val="22"/>
                <w:szCs w:val="22"/>
              </w:rPr>
            </w:pPr>
            <w:r w:rsidRPr="000E1360">
              <w:rPr>
                <w:sz w:val="22"/>
                <w:szCs w:val="22"/>
              </w:rPr>
              <w:t>2007</w:t>
            </w:r>
          </w:p>
        </w:tc>
        <w:tc>
          <w:tcPr>
            <w:tcW w:w="543" w:type="pct"/>
            <w:tcBorders>
              <w:top w:val="nil"/>
              <w:left w:val="nil"/>
              <w:bottom w:val="nil"/>
              <w:right w:val="nil"/>
            </w:tcBorders>
            <w:shd w:val="clear" w:color="auto" w:fill="auto"/>
            <w:noWrap/>
            <w:vAlign w:val="bottom"/>
            <w:hideMark/>
          </w:tcPr>
          <w:p w:rsidR="00203655" w:rsidRPr="000E1360" w:rsidRDefault="00203655" w:rsidP="00203655">
            <w:pPr>
              <w:jc w:val="center"/>
              <w:rPr>
                <w:sz w:val="22"/>
                <w:szCs w:val="22"/>
              </w:rPr>
            </w:pPr>
            <w:r w:rsidRPr="000E1360">
              <w:rPr>
                <w:sz w:val="22"/>
                <w:szCs w:val="22"/>
              </w:rPr>
              <w:t>122,7</w:t>
            </w:r>
          </w:p>
        </w:tc>
        <w:tc>
          <w:tcPr>
            <w:tcW w:w="560" w:type="pct"/>
            <w:tcBorders>
              <w:top w:val="nil"/>
              <w:left w:val="nil"/>
              <w:bottom w:val="nil"/>
              <w:right w:val="nil"/>
            </w:tcBorders>
            <w:shd w:val="clear" w:color="auto" w:fill="auto"/>
            <w:noWrap/>
            <w:vAlign w:val="bottom"/>
            <w:hideMark/>
          </w:tcPr>
          <w:p w:rsidR="00203655" w:rsidRPr="000E1360" w:rsidRDefault="00203655" w:rsidP="00203655">
            <w:pPr>
              <w:jc w:val="center"/>
              <w:rPr>
                <w:sz w:val="22"/>
                <w:szCs w:val="22"/>
              </w:rPr>
            </w:pPr>
            <w:r w:rsidRPr="000E1360">
              <w:rPr>
                <w:sz w:val="22"/>
                <w:szCs w:val="22"/>
              </w:rPr>
              <w:t>144,2</w:t>
            </w:r>
          </w:p>
        </w:tc>
        <w:tc>
          <w:tcPr>
            <w:tcW w:w="879" w:type="pct"/>
            <w:tcBorders>
              <w:top w:val="nil"/>
              <w:left w:val="nil"/>
              <w:bottom w:val="nil"/>
              <w:right w:val="nil"/>
            </w:tcBorders>
            <w:shd w:val="clear" w:color="auto" w:fill="auto"/>
            <w:noWrap/>
            <w:vAlign w:val="bottom"/>
            <w:hideMark/>
          </w:tcPr>
          <w:p w:rsidR="00203655" w:rsidRPr="000E1360" w:rsidRDefault="00203655" w:rsidP="00203655">
            <w:pPr>
              <w:jc w:val="center"/>
              <w:rPr>
                <w:sz w:val="22"/>
                <w:szCs w:val="22"/>
              </w:rPr>
            </w:pPr>
            <w:r w:rsidRPr="000E1360">
              <w:rPr>
                <w:sz w:val="22"/>
                <w:szCs w:val="22"/>
              </w:rPr>
              <w:t>141,7</w:t>
            </w:r>
          </w:p>
        </w:tc>
        <w:tc>
          <w:tcPr>
            <w:tcW w:w="758" w:type="pct"/>
            <w:tcBorders>
              <w:top w:val="nil"/>
              <w:left w:val="nil"/>
              <w:bottom w:val="nil"/>
              <w:right w:val="nil"/>
            </w:tcBorders>
            <w:shd w:val="clear" w:color="auto" w:fill="auto"/>
            <w:noWrap/>
            <w:vAlign w:val="bottom"/>
            <w:hideMark/>
          </w:tcPr>
          <w:p w:rsidR="00203655" w:rsidRPr="000E1360" w:rsidRDefault="00203655" w:rsidP="00203655">
            <w:pPr>
              <w:jc w:val="center"/>
              <w:rPr>
                <w:sz w:val="22"/>
                <w:szCs w:val="22"/>
              </w:rPr>
            </w:pPr>
            <w:r w:rsidRPr="000E1360">
              <w:rPr>
                <w:sz w:val="22"/>
                <w:szCs w:val="22"/>
              </w:rPr>
              <w:t>113,6</w:t>
            </w:r>
          </w:p>
        </w:tc>
        <w:tc>
          <w:tcPr>
            <w:tcW w:w="543" w:type="pct"/>
            <w:tcBorders>
              <w:top w:val="nil"/>
              <w:left w:val="nil"/>
              <w:bottom w:val="nil"/>
              <w:right w:val="nil"/>
            </w:tcBorders>
            <w:shd w:val="clear" w:color="auto" w:fill="auto"/>
            <w:noWrap/>
            <w:vAlign w:val="bottom"/>
            <w:hideMark/>
          </w:tcPr>
          <w:p w:rsidR="00203655" w:rsidRPr="000E1360" w:rsidRDefault="00203655" w:rsidP="00203655">
            <w:pPr>
              <w:jc w:val="center"/>
              <w:rPr>
                <w:sz w:val="22"/>
                <w:szCs w:val="22"/>
              </w:rPr>
            </w:pPr>
            <w:r w:rsidRPr="000E1360">
              <w:rPr>
                <w:sz w:val="22"/>
                <w:szCs w:val="22"/>
              </w:rPr>
              <w:t>129,8</w:t>
            </w:r>
          </w:p>
        </w:tc>
        <w:tc>
          <w:tcPr>
            <w:tcW w:w="1229" w:type="pct"/>
            <w:tcBorders>
              <w:top w:val="nil"/>
              <w:left w:val="nil"/>
              <w:bottom w:val="nil"/>
              <w:right w:val="nil"/>
            </w:tcBorders>
            <w:shd w:val="clear" w:color="auto" w:fill="auto"/>
            <w:noWrap/>
            <w:vAlign w:val="bottom"/>
            <w:hideMark/>
          </w:tcPr>
          <w:p w:rsidR="00203655" w:rsidRPr="000E1360" w:rsidRDefault="00203655" w:rsidP="00203655">
            <w:pPr>
              <w:jc w:val="center"/>
              <w:rPr>
                <w:sz w:val="22"/>
                <w:szCs w:val="22"/>
              </w:rPr>
            </w:pPr>
            <w:r w:rsidRPr="000E1360">
              <w:rPr>
                <w:sz w:val="22"/>
                <w:szCs w:val="22"/>
              </w:rPr>
              <w:t>125,7</w:t>
            </w:r>
          </w:p>
        </w:tc>
      </w:tr>
      <w:tr w:rsidR="000E1360" w:rsidRPr="000E1360" w:rsidTr="004C7D7E">
        <w:trPr>
          <w:trHeight w:val="300"/>
          <w:jc w:val="center"/>
        </w:trPr>
        <w:tc>
          <w:tcPr>
            <w:tcW w:w="488" w:type="pct"/>
            <w:tcBorders>
              <w:top w:val="nil"/>
              <w:left w:val="nil"/>
              <w:bottom w:val="nil"/>
              <w:right w:val="nil"/>
            </w:tcBorders>
            <w:shd w:val="clear" w:color="auto" w:fill="auto"/>
            <w:noWrap/>
            <w:vAlign w:val="bottom"/>
            <w:hideMark/>
          </w:tcPr>
          <w:p w:rsidR="00203655" w:rsidRPr="000E1360" w:rsidRDefault="00203655" w:rsidP="00203655">
            <w:pPr>
              <w:rPr>
                <w:sz w:val="22"/>
                <w:szCs w:val="22"/>
              </w:rPr>
            </w:pPr>
            <w:r w:rsidRPr="000E1360">
              <w:rPr>
                <w:sz w:val="22"/>
                <w:szCs w:val="22"/>
              </w:rPr>
              <w:t>2008</w:t>
            </w:r>
          </w:p>
        </w:tc>
        <w:tc>
          <w:tcPr>
            <w:tcW w:w="543" w:type="pct"/>
            <w:tcBorders>
              <w:top w:val="nil"/>
              <w:left w:val="nil"/>
              <w:bottom w:val="nil"/>
              <w:right w:val="nil"/>
            </w:tcBorders>
            <w:shd w:val="clear" w:color="auto" w:fill="auto"/>
            <w:noWrap/>
            <w:vAlign w:val="bottom"/>
            <w:hideMark/>
          </w:tcPr>
          <w:p w:rsidR="00203655" w:rsidRPr="000E1360" w:rsidRDefault="00203655" w:rsidP="00203655">
            <w:pPr>
              <w:jc w:val="center"/>
              <w:rPr>
                <w:sz w:val="22"/>
                <w:szCs w:val="22"/>
              </w:rPr>
            </w:pPr>
            <w:r w:rsidRPr="000E1360">
              <w:rPr>
                <w:sz w:val="22"/>
                <w:szCs w:val="22"/>
              </w:rPr>
              <w:t>134,8</w:t>
            </w:r>
          </w:p>
        </w:tc>
        <w:tc>
          <w:tcPr>
            <w:tcW w:w="560" w:type="pct"/>
            <w:tcBorders>
              <w:top w:val="nil"/>
              <w:left w:val="nil"/>
              <w:bottom w:val="nil"/>
              <w:right w:val="nil"/>
            </w:tcBorders>
            <w:shd w:val="clear" w:color="auto" w:fill="auto"/>
            <w:noWrap/>
            <w:vAlign w:val="bottom"/>
            <w:hideMark/>
          </w:tcPr>
          <w:p w:rsidR="00203655" w:rsidRPr="000E1360" w:rsidRDefault="00203655" w:rsidP="00203655">
            <w:pPr>
              <w:jc w:val="center"/>
              <w:rPr>
                <w:sz w:val="22"/>
                <w:szCs w:val="22"/>
              </w:rPr>
            </w:pPr>
            <w:r w:rsidRPr="000E1360">
              <w:rPr>
                <w:sz w:val="22"/>
                <w:szCs w:val="22"/>
              </w:rPr>
              <w:t>160,0</w:t>
            </w:r>
          </w:p>
        </w:tc>
        <w:tc>
          <w:tcPr>
            <w:tcW w:w="879" w:type="pct"/>
            <w:tcBorders>
              <w:top w:val="nil"/>
              <w:left w:val="nil"/>
              <w:bottom w:val="nil"/>
              <w:right w:val="nil"/>
            </w:tcBorders>
            <w:shd w:val="clear" w:color="auto" w:fill="auto"/>
            <w:noWrap/>
            <w:vAlign w:val="bottom"/>
            <w:hideMark/>
          </w:tcPr>
          <w:p w:rsidR="00203655" w:rsidRPr="000E1360" w:rsidRDefault="00203655" w:rsidP="00203655">
            <w:pPr>
              <w:jc w:val="center"/>
              <w:rPr>
                <w:sz w:val="22"/>
                <w:szCs w:val="22"/>
              </w:rPr>
            </w:pPr>
            <w:r w:rsidRPr="000E1360">
              <w:rPr>
                <w:sz w:val="22"/>
                <w:szCs w:val="22"/>
              </w:rPr>
              <w:t>161,8</w:t>
            </w:r>
          </w:p>
        </w:tc>
        <w:tc>
          <w:tcPr>
            <w:tcW w:w="758" w:type="pct"/>
            <w:tcBorders>
              <w:top w:val="nil"/>
              <w:left w:val="nil"/>
              <w:bottom w:val="nil"/>
              <w:right w:val="nil"/>
            </w:tcBorders>
            <w:shd w:val="clear" w:color="auto" w:fill="auto"/>
            <w:noWrap/>
            <w:vAlign w:val="bottom"/>
            <w:hideMark/>
          </w:tcPr>
          <w:p w:rsidR="00203655" w:rsidRPr="000E1360" w:rsidRDefault="00203655" w:rsidP="00203655">
            <w:pPr>
              <w:jc w:val="center"/>
              <w:rPr>
                <w:sz w:val="22"/>
                <w:szCs w:val="22"/>
              </w:rPr>
            </w:pPr>
            <w:r w:rsidRPr="000E1360">
              <w:rPr>
                <w:sz w:val="22"/>
                <w:szCs w:val="22"/>
              </w:rPr>
              <w:t>123,1</w:t>
            </w:r>
          </w:p>
        </w:tc>
        <w:tc>
          <w:tcPr>
            <w:tcW w:w="543" w:type="pct"/>
            <w:tcBorders>
              <w:top w:val="nil"/>
              <w:left w:val="nil"/>
              <w:bottom w:val="nil"/>
              <w:right w:val="nil"/>
            </w:tcBorders>
            <w:shd w:val="clear" w:color="auto" w:fill="auto"/>
            <w:noWrap/>
            <w:vAlign w:val="bottom"/>
            <w:hideMark/>
          </w:tcPr>
          <w:p w:rsidR="00203655" w:rsidRPr="000E1360" w:rsidRDefault="00203655" w:rsidP="00203655">
            <w:pPr>
              <w:jc w:val="center"/>
              <w:rPr>
                <w:sz w:val="22"/>
                <w:szCs w:val="22"/>
              </w:rPr>
            </w:pPr>
            <w:r w:rsidRPr="000E1360">
              <w:rPr>
                <w:sz w:val="22"/>
                <w:szCs w:val="22"/>
              </w:rPr>
              <w:t>142,9</w:t>
            </w:r>
          </w:p>
        </w:tc>
        <w:tc>
          <w:tcPr>
            <w:tcW w:w="1229" w:type="pct"/>
            <w:tcBorders>
              <w:top w:val="nil"/>
              <w:left w:val="nil"/>
              <w:bottom w:val="nil"/>
              <w:right w:val="nil"/>
            </w:tcBorders>
            <w:shd w:val="clear" w:color="auto" w:fill="auto"/>
            <w:noWrap/>
            <w:vAlign w:val="bottom"/>
            <w:hideMark/>
          </w:tcPr>
          <w:p w:rsidR="00203655" w:rsidRPr="000E1360" w:rsidRDefault="00203655" w:rsidP="00203655">
            <w:pPr>
              <w:jc w:val="center"/>
              <w:rPr>
                <w:sz w:val="22"/>
                <w:szCs w:val="22"/>
              </w:rPr>
            </w:pPr>
            <w:r w:rsidRPr="000E1360">
              <w:rPr>
                <w:sz w:val="22"/>
                <w:szCs w:val="22"/>
              </w:rPr>
              <w:t>138,1</w:t>
            </w:r>
          </w:p>
        </w:tc>
      </w:tr>
      <w:tr w:rsidR="000E1360" w:rsidRPr="000E1360" w:rsidTr="004C7D7E">
        <w:trPr>
          <w:trHeight w:val="300"/>
          <w:jc w:val="center"/>
        </w:trPr>
        <w:tc>
          <w:tcPr>
            <w:tcW w:w="488" w:type="pct"/>
            <w:tcBorders>
              <w:top w:val="nil"/>
              <w:left w:val="nil"/>
              <w:bottom w:val="nil"/>
              <w:right w:val="nil"/>
            </w:tcBorders>
            <w:shd w:val="clear" w:color="auto" w:fill="auto"/>
            <w:noWrap/>
            <w:vAlign w:val="bottom"/>
            <w:hideMark/>
          </w:tcPr>
          <w:p w:rsidR="00203655" w:rsidRPr="000E1360" w:rsidRDefault="00203655" w:rsidP="00203655">
            <w:pPr>
              <w:rPr>
                <w:sz w:val="22"/>
                <w:szCs w:val="22"/>
              </w:rPr>
            </w:pPr>
            <w:r w:rsidRPr="000E1360">
              <w:rPr>
                <w:sz w:val="22"/>
                <w:szCs w:val="22"/>
              </w:rPr>
              <w:t>2009</w:t>
            </w:r>
          </w:p>
        </w:tc>
        <w:tc>
          <w:tcPr>
            <w:tcW w:w="543" w:type="pct"/>
            <w:tcBorders>
              <w:top w:val="nil"/>
              <w:left w:val="nil"/>
              <w:bottom w:val="nil"/>
              <w:right w:val="nil"/>
            </w:tcBorders>
            <w:shd w:val="clear" w:color="auto" w:fill="auto"/>
            <w:noWrap/>
            <w:vAlign w:val="bottom"/>
            <w:hideMark/>
          </w:tcPr>
          <w:p w:rsidR="00203655" w:rsidRPr="000E1360" w:rsidRDefault="00203655" w:rsidP="00203655">
            <w:pPr>
              <w:jc w:val="center"/>
              <w:rPr>
                <w:sz w:val="22"/>
                <w:szCs w:val="22"/>
              </w:rPr>
            </w:pPr>
            <w:r w:rsidRPr="000E1360">
              <w:rPr>
                <w:sz w:val="22"/>
                <w:szCs w:val="22"/>
              </w:rPr>
              <w:t>138,2</w:t>
            </w:r>
          </w:p>
        </w:tc>
        <w:tc>
          <w:tcPr>
            <w:tcW w:w="560" w:type="pct"/>
            <w:tcBorders>
              <w:top w:val="nil"/>
              <w:left w:val="nil"/>
              <w:bottom w:val="nil"/>
              <w:right w:val="nil"/>
            </w:tcBorders>
            <w:shd w:val="clear" w:color="auto" w:fill="auto"/>
            <w:noWrap/>
            <w:vAlign w:val="bottom"/>
            <w:hideMark/>
          </w:tcPr>
          <w:p w:rsidR="00203655" w:rsidRPr="000E1360" w:rsidRDefault="00203655" w:rsidP="00203655">
            <w:pPr>
              <w:jc w:val="center"/>
              <w:rPr>
                <w:sz w:val="22"/>
                <w:szCs w:val="22"/>
              </w:rPr>
            </w:pPr>
            <w:r w:rsidRPr="000E1360">
              <w:rPr>
                <w:sz w:val="22"/>
                <w:szCs w:val="22"/>
              </w:rPr>
              <w:t>168,3</w:t>
            </w:r>
          </w:p>
        </w:tc>
        <w:tc>
          <w:tcPr>
            <w:tcW w:w="879" w:type="pct"/>
            <w:tcBorders>
              <w:top w:val="nil"/>
              <w:left w:val="nil"/>
              <w:bottom w:val="nil"/>
              <w:right w:val="nil"/>
            </w:tcBorders>
            <w:shd w:val="clear" w:color="auto" w:fill="auto"/>
            <w:noWrap/>
            <w:vAlign w:val="bottom"/>
            <w:hideMark/>
          </w:tcPr>
          <w:p w:rsidR="00203655" w:rsidRPr="000E1360" w:rsidRDefault="00203655" w:rsidP="00203655">
            <w:pPr>
              <w:jc w:val="center"/>
              <w:rPr>
                <w:sz w:val="22"/>
                <w:szCs w:val="22"/>
              </w:rPr>
            </w:pPr>
            <w:r w:rsidRPr="000E1360">
              <w:rPr>
                <w:sz w:val="22"/>
                <w:szCs w:val="22"/>
              </w:rPr>
              <w:t>164,7</w:t>
            </w:r>
          </w:p>
        </w:tc>
        <w:tc>
          <w:tcPr>
            <w:tcW w:w="758" w:type="pct"/>
            <w:tcBorders>
              <w:top w:val="nil"/>
              <w:left w:val="nil"/>
              <w:bottom w:val="nil"/>
              <w:right w:val="nil"/>
            </w:tcBorders>
            <w:shd w:val="clear" w:color="auto" w:fill="auto"/>
            <w:noWrap/>
            <w:vAlign w:val="bottom"/>
            <w:hideMark/>
          </w:tcPr>
          <w:p w:rsidR="00203655" w:rsidRPr="000E1360" w:rsidRDefault="00203655" w:rsidP="00203655">
            <w:pPr>
              <w:jc w:val="center"/>
              <w:rPr>
                <w:sz w:val="22"/>
                <w:szCs w:val="22"/>
              </w:rPr>
            </w:pPr>
            <w:r w:rsidRPr="000E1360">
              <w:rPr>
                <w:sz w:val="22"/>
                <w:szCs w:val="22"/>
              </w:rPr>
              <w:t>126,0</w:t>
            </w:r>
          </w:p>
        </w:tc>
        <w:tc>
          <w:tcPr>
            <w:tcW w:w="543" w:type="pct"/>
            <w:tcBorders>
              <w:top w:val="nil"/>
              <w:left w:val="nil"/>
              <w:bottom w:val="nil"/>
              <w:right w:val="nil"/>
            </w:tcBorders>
            <w:shd w:val="clear" w:color="auto" w:fill="auto"/>
            <w:noWrap/>
            <w:vAlign w:val="bottom"/>
            <w:hideMark/>
          </w:tcPr>
          <w:p w:rsidR="00203655" w:rsidRPr="000E1360" w:rsidRDefault="00203655" w:rsidP="00203655">
            <w:pPr>
              <w:jc w:val="center"/>
              <w:rPr>
                <w:sz w:val="22"/>
                <w:szCs w:val="22"/>
              </w:rPr>
            </w:pPr>
            <w:r w:rsidRPr="000E1360">
              <w:rPr>
                <w:sz w:val="22"/>
                <w:szCs w:val="22"/>
              </w:rPr>
              <w:t>149,6</w:t>
            </w:r>
          </w:p>
        </w:tc>
        <w:tc>
          <w:tcPr>
            <w:tcW w:w="1229" w:type="pct"/>
            <w:tcBorders>
              <w:top w:val="nil"/>
              <w:left w:val="nil"/>
              <w:bottom w:val="nil"/>
              <w:right w:val="nil"/>
            </w:tcBorders>
            <w:shd w:val="clear" w:color="auto" w:fill="auto"/>
            <w:noWrap/>
            <w:vAlign w:val="bottom"/>
            <w:hideMark/>
          </w:tcPr>
          <w:p w:rsidR="00203655" w:rsidRPr="000E1360" w:rsidRDefault="00203655" w:rsidP="00203655">
            <w:pPr>
              <w:jc w:val="center"/>
              <w:rPr>
                <w:sz w:val="22"/>
                <w:szCs w:val="22"/>
              </w:rPr>
            </w:pPr>
            <w:r w:rsidRPr="000E1360">
              <w:rPr>
                <w:sz w:val="22"/>
                <w:szCs w:val="22"/>
              </w:rPr>
              <w:t>135,6</w:t>
            </w:r>
          </w:p>
        </w:tc>
      </w:tr>
      <w:tr w:rsidR="00203655" w:rsidRPr="000E1360" w:rsidTr="004C7D7E">
        <w:trPr>
          <w:trHeight w:val="300"/>
          <w:jc w:val="center"/>
        </w:trPr>
        <w:tc>
          <w:tcPr>
            <w:tcW w:w="488" w:type="pct"/>
            <w:tcBorders>
              <w:top w:val="nil"/>
              <w:left w:val="nil"/>
              <w:bottom w:val="single" w:sz="4" w:space="0" w:color="auto"/>
              <w:right w:val="nil"/>
            </w:tcBorders>
            <w:shd w:val="clear" w:color="auto" w:fill="auto"/>
            <w:noWrap/>
            <w:vAlign w:val="bottom"/>
            <w:hideMark/>
          </w:tcPr>
          <w:p w:rsidR="00203655" w:rsidRPr="000E1360" w:rsidRDefault="00203655" w:rsidP="00203655">
            <w:pPr>
              <w:rPr>
                <w:sz w:val="22"/>
                <w:szCs w:val="22"/>
              </w:rPr>
            </w:pPr>
            <w:r w:rsidRPr="000E1360">
              <w:rPr>
                <w:sz w:val="22"/>
                <w:szCs w:val="22"/>
              </w:rPr>
              <w:t>2010</w:t>
            </w:r>
          </w:p>
        </w:tc>
        <w:tc>
          <w:tcPr>
            <w:tcW w:w="543" w:type="pct"/>
            <w:tcBorders>
              <w:top w:val="nil"/>
              <w:left w:val="nil"/>
              <w:bottom w:val="single" w:sz="4" w:space="0" w:color="auto"/>
              <w:right w:val="nil"/>
            </w:tcBorders>
            <w:shd w:val="clear" w:color="auto" w:fill="auto"/>
            <w:noWrap/>
            <w:vAlign w:val="bottom"/>
            <w:hideMark/>
          </w:tcPr>
          <w:p w:rsidR="00203655" w:rsidRPr="000E1360" w:rsidRDefault="00203655" w:rsidP="00203655">
            <w:pPr>
              <w:jc w:val="center"/>
              <w:rPr>
                <w:sz w:val="22"/>
                <w:szCs w:val="22"/>
              </w:rPr>
            </w:pPr>
            <w:r w:rsidRPr="000E1360">
              <w:rPr>
                <w:sz w:val="22"/>
                <w:szCs w:val="22"/>
              </w:rPr>
              <w:t>159,0</w:t>
            </w:r>
          </w:p>
        </w:tc>
        <w:tc>
          <w:tcPr>
            <w:tcW w:w="560" w:type="pct"/>
            <w:tcBorders>
              <w:top w:val="nil"/>
              <w:left w:val="nil"/>
              <w:bottom w:val="single" w:sz="4" w:space="0" w:color="auto"/>
              <w:right w:val="nil"/>
            </w:tcBorders>
            <w:shd w:val="clear" w:color="auto" w:fill="auto"/>
            <w:noWrap/>
            <w:vAlign w:val="bottom"/>
            <w:hideMark/>
          </w:tcPr>
          <w:p w:rsidR="00203655" w:rsidRPr="000E1360" w:rsidRDefault="00203655" w:rsidP="00203655">
            <w:pPr>
              <w:jc w:val="center"/>
              <w:rPr>
                <w:sz w:val="22"/>
                <w:szCs w:val="22"/>
              </w:rPr>
            </w:pPr>
            <w:r w:rsidRPr="000E1360">
              <w:rPr>
                <w:sz w:val="22"/>
                <w:szCs w:val="22"/>
              </w:rPr>
              <w:t>187,1</w:t>
            </w:r>
          </w:p>
        </w:tc>
        <w:tc>
          <w:tcPr>
            <w:tcW w:w="879" w:type="pct"/>
            <w:tcBorders>
              <w:top w:val="nil"/>
              <w:left w:val="nil"/>
              <w:bottom w:val="single" w:sz="4" w:space="0" w:color="auto"/>
              <w:right w:val="nil"/>
            </w:tcBorders>
            <w:shd w:val="clear" w:color="auto" w:fill="auto"/>
            <w:noWrap/>
            <w:vAlign w:val="bottom"/>
            <w:hideMark/>
          </w:tcPr>
          <w:p w:rsidR="00203655" w:rsidRPr="000E1360" w:rsidRDefault="00203655" w:rsidP="00203655">
            <w:pPr>
              <w:jc w:val="center"/>
              <w:rPr>
                <w:sz w:val="22"/>
                <w:szCs w:val="22"/>
              </w:rPr>
            </w:pPr>
            <w:r w:rsidRPr="000E1360">
              <w:rPr>
                <w:sz w:val="22"/>
                <w:szCs w:val="22"/>
              </w:rPr>
              <w:t>188,0</w:t>
            </w:r>
          </w:p>
        </w:tc>
        <w:tc>
          <w:tcPr>
            <w:tcW w:w="758" w:type="pct"/>
            <w:tcBorders>
              <w:top w:val="nil"/>
              <w:left w:val="nil"/>
              <w:bottom w:val="single" w:sz="4" w:space="0" w:color="auto"/>
              <w:right w:val="nil"/>
            </w:tcBorders>
            <w:shd w:val="clear" w:color="auto" w:fill="auto"/>
            <w:noWrap/>
            <w:vAlign w:val="bottom"/>
            <w:hideMark/>
          </w:tcPr>
          <w:p w:rsidR="00203655" w:rsidRPr="000E1360" w:rsidRDefault="00203655" w:rsidP="00203655">
            <w:pPr>
              <w:jc w:val="center"/>
              <w:rPr>
                <w:sz w:val="22"/>
                <w:szCs w:val="22"/>
              </w:rPr>
            </w:pPr>
            <w:r w:rsidRPr="000E1360">
              <w:rPr>
                <w:sz w:val="22"/>
                <w:szCs w:val="22"/>
              </w:rPr>
              <w:t>145,5</w:t>
            </w:r>
          </w:p>
        </w:tc>
        <w:tc>
          <w:tcPr>
            <w:tcW w:w="543" w:type="pct"/>
            <w:tcBorders>
              <w:top w:val="nil"/>
              <w:left w:val="nil"/>
              <w:bottom w:val="single" w:sz="4" w:space="0" w:color="auto"/>
              <w:right w:val="nil"/>
            </w:tcBorders>
            <w:shd w:val="clear" w:color="auto" w:fill="auto"/>
            <w:noWrap/>
            <w:vAlign w:val="bottom"/>
            <w:hideMark/>
          </w:tcPr>
          <w:p w:rsidR="00203655" w:rsidRPr="000E1360" w:rsidRDefault="00203655" w:rsidP="00203655">
            <w:pPr>
              <w:jc w:val="center"/>
              <w:rPr>
                <w:sz w:val="22"/>
                <w:szCs w:val="22"/>
              </w:rPr>
            </w:pPr>
            <w:r w:rsidRPr="000E1360">
              <w:rPr>
                <w:sz w:val="22"/>
                <w:szCs w:val="22"/>
              </w:rPr>
              <w:t>169,4</w:t>
            </w:r>
          </w:p>
        </w:tc>
        <w:tc>
          <w:tcPr>
            <w:tcW w:w="1229" w:type="pct"/>
            <w:tcBorders>
              <w:top w:val="nil"/>
              <w:left w:val="nil"/>
              <w:bottom w:val="single" w:sz="4" w:space="0" w:color="auto"/>
              <w:right w:val="nil"/>
            </w:tcBorders>
            <w:shd w:val="clear" w:color="auto" w:fill="auto"/>
            <w:noWrap/>
            <w:vAlign w:val="bottom"/>
            <w:hideMark/>
          </w:tcPr>
          <w:p w:rsidR="00203655" w:rsidRPr="000E1360" w:rsidRDefault="00203655" w:rsidP="00203655">
            <w:pPr>
              <w:jc w:val="center"/>
              <w:rPr>
                <w:sz w:val="22"/>
                <w:szCs w:val="22"/>
              </w:rPr>
            </w:pPr>
            <w:r w:rsidRPr="000E1360">
              <w:rPr>
                <w:sz w:val="22"/>
                <w:szCs w:val="22"/>
              </w:rPr>
              <w:t>163,1</w:t>
            </w:r>
          </w:p>
        </w:tc>
      </w:tr>
    </w:tbl>
    <w:p w:rsidR="00203655" w:rsidRPr="000E1360" w:rsidRDefault="00203655" w:rsidP="00203655">
      <w:pPr>
        <w:spacing w:after="120"/>
        <w:jc w:val="both"/>
      </w:pPr>
    </w:p>
    <w:p w:rsidR="004C7D7E" w:rsidRPr="000E1360" w:rsidRDefault="004C7D7E" w:rsidP="00C609C6">
      <w:pPr>
        <w:spacing w:after="120"/>
        <w:ind w:firstLine="708"/>
        <w:jc w:val="both"/>
      </w:pPr>
      <w:r w:rsidRPr="000E1360">
        <w:t xml:space="preserve">A Tabela 2 mostra a evolução relativa de cada região entre 1995 e 2010. Os resultados mostram a forte elevação do CUT </w:t>
      </w:r>
      <w:r w:rsidR="00E80307" w:rsidRPr="000E1360">
        <w:t>entre 2003 e 2010</w:t>
      </w:r>
      <w:r w:rsidRPr="000E1360">
        <w:t>, superando</w:t>
      </w:r>
      <w:r w:rsidR="00C609C6" w:rsidRPr="000E1360">
        <w:t xml:space="preserve"> 100% </w:t>
      </w:r>
      <w:r w:rsidR="00080A78" w:rsidRPr="000E1360">
        <w:t>n</w:t>
      </w:r>
      <w:r w:rsidR="00C609C6" w:rsidRPr="000E1360">
        <w:t xml:space="preserve">a região Centro-Oeste, por exemplo. </w:t>
      </w:r>
    </w:p>
    <w:p w:rsidR="004C7D7E" w:rsidRPr="000E1360" w:rsidRDefault="00C609C6" w:rsidP="00C609C6">
      <w:pPr>
        <w:spacing w:after="120"/>
        <w:ind w:firstLine="708"/>
        <w:jc w:val="both"/>
      </w:pPr>
      <w:r w:rsidRPr="000E1360">
        <w:t>A Tabe</w:t>
      </w:r>
      <w:r w:rsidR="0069557F" w:rsidRPr="000E1360">
        <w:t>la mostra que apesar da região</w:t>
      </w:r>
      <w:r w:rsidRPr="000E1360">
        <w:t xml:space="preserve"> Norte continuar </w:t>
      </w:r>
      <w:r w:rsidR="0069557F" w:rsidRPr="000E1360">
        <w:t xml:space="preserve">sendo </w:t>
      </w:r>
      <w:r w:rsidRPr="000E1360">
        <w:t xml:space="preserve">uma das regiões de CUT mais elevado, o CUT dessa região foi o que menos cresceu. Por outro lado, a região </w:t>
      </w:r>
      <w:r w:rsidR="000556E1" w:rsidRPr="000E1360">
        <w:t>Centro</w:t>
      </w:r>
      <w:r w:rsidRPr="000E1360">
        <w:t>-</w:t>
      </w:r>
      <w:r w:rsidR="000556E1" w:rsidRPr="000E1360">
        <w:t xml:space="preserve">Oeste </w:t>
      </w:r>
      <w:r w:rsidRPr="000E1360">
        <w:t>que possuía em 1995 o menor CUT do país, perdeu esse p</w:t>
      </w:r>
      <w:r w:rsidR="0069557F" w:rsidRPr="000E1360">
        <w:t>osto devido à</w:t>
      </w:r>
      <w:r w:rsidR="006E512F" w:rsidRPr="000E1360">
        <w:t xml:space="preserve"> elevação superior</w:t>
      </w:r>
      <w:r w:rsidRPr="000E1360">
        <w:t xml:space="preserve"> a 81% ocorrida no período. Com isso, o CUT do Sudeste que cresceu 51,3% entre 1995 e 2004 passou a ser o mais baixo do Brasil. A Tabela 2 mostra de forma clara que a perda de competitividade no Brasil ocorreu em todas as regiões indicando que esse fenômeno foi </w:t>
      </w:r>
      <w:r w:rsidR="00080A78" w:rsidRPr="000E1360">
        <w:t xml:space="preserve">resultado de </w:t>
      </w:r>
      <w:r w:rsidRPr="000E1360">
        <w:t xml:space="preserve">um choque global </w:t>
      </w:r>
      <w:r w:rsidR="0094211A" w:rsidRPr="000E1360">
        <w:t>n</w:t>
      </w:r>
      <w:r w:rsidRPr="000E1360">
        <w:t>a economia brasileira. Nesse sentido não há como negar a importância da apreciação</w:t>
      </w:r>
      <w:r w:rsidR="0094211A" w:rsidRPr="000E1360">
        <w:t xml:space="preserve"> da taxa de câmbio real efetiva</w:t>
      </w:r>
      <w:r w:rsidRPr="000E1360">
        <w:t xml:space="preserve"> superior a 47% ocorrida a partir de 2002.</w:t>
      </w:r>
    </w:p>
    <w:tbl>
      <w:tblPr>
        <w:tblW w:w="5000" w:type="pct"/>
        <w:tblCellMar>
          <w:left w:w="70" w:type="dxa"/>
          <w:right w:w="70" w:type="dxa"/>
        </w:tblCellMar>
        <w:tblLook w:val="04A0" w:firstRow="1" w:lastRow="0" w:firstColumn="1" w:lastColumn="0" w:noHBand="0" w:noVBand="1"/>
      </w:tblPr>
      <w:tblGrid>
        <w:gridCol w:w="843"/>
        <w:gridCol w:w="939"/>
        <w:gridCol w:w="968"/>
        <w:gridCol w:w="1520"/>
        <w:gridCol w:w="1310"/>
        <w:gridCol w:w="939"/>
        <w:gridCol w:w="2125"/>
      </w:tblGrid>
      <w:tr w:rsidR="000E1360" w:rsidRPr="000E1360" w:rsidTr="00203655">
        <w:trPr>
          <w:trHeight w:val="300"/>
        </w:trPr>
        <w:tc>
          <w:tcPr>
            <w:tcW w:w="5000" w:type="pct"/>
            <w:gridSpan w:val="7"/>
            <w:tcBorders>
              <w:top w:val="single" w:sz="4" w:space="0" w:color="auto"/>
              <w:left w:val="nil"/>
              <w:bottom w:val="single" w:sz="4" w:space="0" w:color="auto"/>
              <w:right w:val="nil"/>
            </w:tcBorders>
            <w:shd w:val="clear" w:color="auto" w:fill="auto"/>
            <w:noWrap/>
            <w:vAlign w:val="bottom"/>
            <w:hideMark/>
          </w:tcPr>
          <w:p w:rsidR="00203655" w:rsidRPr="000E1360" w:rsidRDefault="00203655" w:rsidP="00203655">
            <w:pPr>
              <w:jc w:val="center"/>
              <w:rPr>
                <w:rFonts w:ascii="Calibri" w:hAnsi="Calibri" w:cs="Calibri"/>
                <w:sz w:val="22"/>
                <w:szCs w:val="22"/>
              </w:rPr>
            </w:pPr>
            <w:r w:rsidRPr="000E1360">
              <w:rPr>
                <w:rFonts w:ascii="Calibri" w:hAnsi="Calibri" w:cs="Calibri"/>
                <w:sz w:val="22"/>
                <w:szCs w:val="22"/>
              </w:rPr>
              <w:t>Tabela 2 - Custo Unitário do Trabalho por estado (1995=100)</w:t>
            </w:r>
          </w:p>
        </w:tc>
      </w:tr>
      <w:tr w:rsidR="000E1360" w:rsidRPr="000E1360" w:rsidTr="009B730F">
        <w:trPr>
          <w:trHeight w:val="300"/>
        </w:trPr>
        <w:tc>
          <w:tcPr>
            <w:tcW w:w="488" w:type="pct"/>
            <w:tcBorders>
              <w:top w:val="nil"/>
              <w:left w:val="nil"/>
              <w:bottom w:val="single" w:sz="4" w:space="0" w:color="auto"/>
              <w:right w:val="nil"/>
            </w:tcBorders>
            <w:shd w:val="clear" w:color="auto" w:fill="auto"/>
            <w:noWrap/>
            <w:vAlign w:val="bottom"/>
            <w:hideMark/>
          </w:tcPr>
          <w:p w:rsidR="00203655" w:rsidRPr="000E1360" w:rsidRDefault="00203655" w:rsidP="00203655">
            <w:pPr>
              <w:jc w:val="center"/>
              <w:rPr>
                <w:rFonts w:ascii="Calibri" w:hAnsi="Calibri" w:cs="Calibri"/>
                <w:sz w:val="22"/>
                <w:szCs w:val="22"/>
              </w:rPr>
            </w:pPr>
            <w:r w:rsidRPr="000E1360">
              <w:rPr>
                <w:rFonts w:ascii="Calibri" w:hAnsi="Calibri" w:cs="Calibri"/>
                <w:sz w:val="22"/>
                <w:szCs w:val="22"/>
              </w:rPr>
              <w:t> </w:t>
            </w:r>
          </w:p>
        </w:tc>
        <w:tc>
          <w:tcPr>
            <w:tcW w:w="543" w:type="pct"/>
            <w:tcBorders>
              <w:top w:val="nil"/>
              <w:left w:val="nil"/>
              <w:bottom w:val="single" w:sz="4" w:space="0" w:color="auto"/>
              <w:right w:val="nil"/>
            </w:tcBorders>
            <w:shd w:val="clear" w:color="auto" w:fill="auto"/>
            <w:noWrap/>
            <w:vAlign w:val="bottom"/>
            <w:hideMark/>
          </w:tcPr>
          <w:p w:rsidR="00203655" w:rsidRPr="000E1360" w:rsidRDefault="00203655" w:rsidP="00203655">
            <w:pPr>
              <w:jc w:val="center"/>
              <w:rPr>
                <w:rFonts w:ascii="Calibri" w:hAnsi="Calibri" w:cs="Calibri"/>
                <w:sz w:val="22"/>
                <w:szCs w:val="22"/>
              </w:rPr>
            </w:pPr>
            <w:r w:rsidRPr="000E1360">
              <w:rPr>
                <w:rFonts w:ascii="Calibri" w:hAnsi="Calibri" w:cs="Calibri"/>
                <w:sz w:val="22"/>
                <w:szCs w:val="22"/>
              </w:rPr>
              <w:t>Brasil</w:t>
            </w:r>
          </w:p>
        </w:tc>
        <w:tc>
          <w:tcPr>
            <w:tcW w:w="560" w:type="pct"/>
            <w:tcBorders>
              <w:top w:val="nil"/>
              <w:left w:val="nil"/>
              <w:bottom w:val="single" w:sz="4" w:space="0" w:color="auto"/>
              <w:right w:val="nil"/>
            </w:tcBorders>
            <w:shd w:val="clear" w:color="auto" w:fill="auto"/>
            <w:noWrap/>
            <w:vAlign w:val="bottom"/>
            <w:hideMark/>
          </w:tcPr>
          <w:p w:rsidR="00203655" w:rsidRPr="000E1360" w:rsidRDefault="00203655" w:rsidP="00203655">
            <w:pPr>
              <w:jc w:val="center"/>
              <w:rPr>
                <w:rFonts w:ascii="Calibri" w:hAnsi="Calibri" w:cs="Calibri"/>
                <w:sz w:val="22"/>
                <w:szCs w:val="22"/>
              </w:rPr>
            </w:pPr>
            <w:r w:rsidRPr="000E1360">
              <w:rPr>
                <w:rFonts w:ascii="Calibri" w:hAnsi="Calibri" w:cs="Calibri"/>
                <w:sz w:val="22"/>
                <w:szCs w:val="22"/>
              </w:rPr>
              <w:t>Norte</w:t>
            </w:r>
          </w:p>
        </w:tc>
        <w:tc>
          <w:tcPr>
            <w:tcW w:w="879" w:type="pct"/>
            <w:tcBorders>
              <w:top w:val="nil"/>
              <w:left w:val="nil"/>
              <w:bottom w:val="single" w:sz="4" w:space="0" w:color="auto"/>
              <w:right w:val="nil"/>
            </w:tcBorders>
            <w:shd w:val="clear" w:color="auto" w:fill="auto"/>
            <w:noWrap/>
            <w:vAlign w:val="bottom"/>
            <w:hideMark/>
          </w:tcPr>
          <w:p w:rsidR="00203655" w:rsidRPr="000E1360" w:rsidRDefault="00203655" w:rsidP="00203655">
            <w:pPr>
              <w:jc w:val="center"/>
              <w:rPr>
                <w:rFonts w:ascii="Calibri" w:hAnsi="Calibri" w:cs="Calibri"/>
                <w:sz w:val="22"/>
                <w:szCs w:val="22"/>
              </w:rPr>
            </w:pPr>
            <w:r w:rsidRPr="000E1360">
              <w:rPr>
                <w:rFonts w:ascii="Calibri" w:hAnsi="Calibri" w:cs="Calibri"/>
                <w:sz w:val="22"/>
                <w:szCs w:val="22"/>
              </w:rPr>
              <w:t>Nordeste</w:t>
            </w:r>
          </w:p>
        </w:tc>
        <w:tc>
          <w:tcPr>
            <w:tcW w:w="758" w:type="pct"/>
            <w:tcBorders>
              <w:top w:val="nil"/>
              <w:left w:val="nil"/>
              <w:bottom w:val="single" w:sz="4" w:space="0" w:color="auto"/>
              <w:right w:val="nil"/>
            </w:tcBorders>
            <w:shd w:val="clear" w:color="auto" w:fill="auto"/>
            <w:noWrap/>
            <w:vAlign w:val="bottom"/>
            <w:hideMark/>
          </w:tcPr>
          <w:p w:rsidR="00203655" w:rsidRPr="000E1360" w:rsidRDefault="00203655" w:rsidP="00203655">
            <w:pPr>
              <w:jc w:val="center"/>
              <w:rPr>
                <w:rFonts w:ascii="Calibri" w:hAnsi="Calibri" w:cs="Calibri"/>
                <w:sz w:val="22"/>
                <w:szCs w:val="22"/>
              </w:rPr>
            </w:pPr>
            <w:r w:rsidRPr="000E1360">
              <w:rPr>
                <w:rFonts w:ascii="Calibri" w:hAnsi="Calibri" w:cs="Calibri"/>
                <w:sz w:val="22"/>
                <w:szCs w:val="22"/>
              </w:rPr>
              <w:t>Sudeste</w:t>
            </w:r>
          </w:p>
        </w:tc>
        <w:tc>
          <w:tcPr>
            <w:tcW w:w="543" w:type="pct"/>
            <w:tcBorders>
              <w:top w:val="nil"/>
              <w:left w:val="nil"/>
              <w:bottom w:val="single" w:sz="4" w:space="0" w:color="auto"/>
              <w:right w:val="nil"/>
            </w:tcBorders>
            <w:shd w:val="clear" w:color="auto" w:fill="auto"/>
            <w:noWrap/>
            <w:vAlign w:val="bottom"/>
            <w:hideMark/>
          </w:tcPr>
          <w:p w:rsidR="00203655" w:rsidRPr="000E1360" w:rsidRDefault="00203655" w:rsidP="00203655">
            <w:pPr>
              <w:jc w:val="center"/>
              <w:rPr>
                <w:rFonts w:ascii="Calibri" w:hAnsi="Calibri" w:cs="Calibri"/>
                <w:sz w:val="22"/>
                <w:szCs w:val="22"/>
              </w:rPr>
            </w:pPr>
            <w:r w:rsidRPr="000E1360">
              <w:rPr>
                <w:rFonts w:ascii="Calibri" w:hAnsi="Calibri" w:cs="Calibri"/>
                <w:sz w:val="22"/>
                <w:szCs w:val="22"/>
              </w:rPr>
              <w:t>Sul</w:t>
            </w:r>
          </w:p>
        </w:tc>
        <w:tc>
          <w:tcPr>
            <w:tcW w:w="1229" w:type="pct"/>
            <w:tcBorders>
              <w:top w:val="nil"/>
              <w:left w:val="nil"/>
              <w:bottom w:val="single" w:sz="4" w:space="0" w:color="auto"/>
              <w:right w:val="nil"/>
            </w:tcBorders>
            <w:shd w:val="clear" w:color="auto" w:fill="auto"/>
            <w:noWrap/>
            <w:vAlign w:val="bottom"/>
            <w:hideMark/>
          </w:tcPr>
          <w:p w:rsidR="00203655" w:rsidRPr="000E1360" w:rsidRDefault="00203655" w:rsidP="00203655">
            <w:pPr>
              <w:jc w:val="center"/>
              <w:rPr>
                <w:rFonts w:ascii="Calibri" w:hAnsi="Calibri" w:cs="Calibri"/>
                <w:sz w:val="22"/>
                <w:szCs w:val="22"/>
              </w:rPr>
            </w:pPr>
            <w:r w:rsidRPr="000E1360">
              <w:rPr>
                <w:rFonts w:ascii="Calibri" w:hAnsi="Calibri" w:cs="Calibri"/>
                <w:sz w:val="22"/>
                <w:szCs w:val="22"/>
              </w:rPr>
              <w:t>Centro-oeste</w:t>
            </w:r>
          </w:p>
        </w:tc>
      </w:tr>
      <w:tr w:rsidR="000E1360" w:rsidRPr="000E1360" w:rsidTr="009B730F">
        <w:trPr>
          <w:trHeight w:val="300"/>
        </w:trPr>
        <w:tc>
          <w:tcPr>
            <w:tcW w:w="488" w:type="pct"/>
            <w:tcBorders>
              <w:top w:val="nil"/>
              <w:left w:val="nil"/>
              <w:bottom w:val="nil"/>
              <w:right w:val="nil"/>
            </w:tcBorders>
            <w:shd w:val="clear" w:color="auto" w:fill="auto"/>
            <w:noWrap/>
            <w:vAlign w:val="bottom"/>
            <w:hideMark/>
          </w:tcPr>
          <w:p w:rsidR="00203655" w:rsidRPr="000E1360" w:rsidRDefault="00203655" w:rsidP="00203655">
            <w:pPr>
              <w:rPr>
                <w:rFonts w:ascii="Calibri" w:hAnsi="Calibri" w:cs="Calibri"/>
                <w:sz w:val="22"/>
                <w:szCs w:val="22"/>
              </w:rPr>
            </w:pPr>
            <w:r w:rsidRPr="000E1360">
              <w:rPr>
                <w:rFonts w:ascii="Calibri" w:hAnsi="Calibri" w:cs="Calibri"/>
                <w:sz w:val="22"/>
                <w:szCs w:val="22"/>
              </w:rPr>
              <w:t>1995</w:t>
            </w:r>
          </w:p>
        </w:tc>
        <w:tc>
          <w:tcPr>
            <w:tcW w:w="543" w:type="pct"/>
            <w:tcBorders>
              <w:top w:val="nil"/>
              <w:left w:val="nil"/>
              <w:bottom w:val="nil"/>
              <w:right w:val="nil"/>
            </w:tcBorders>
            <w:shd w:val="clear" w:color="auto" w:fill="auto"/>
            <w:noWrap/>
            <w:vAlign w:val="bottom"/>
            <w:hideMark/>
          </w:tcPr>
          <w:p w:rsidR="00203655" w:rsidRPr="000E1360" w:rsidRDefault="00203655" w:rsidP="00203655">
            <w:pPr>
              <w:jc w:val="center"/>
              <w:rPr>
                <w:rFonts w:ascii="Calibri" w:hAnsi="Calibri" w:cs="Calibri"/>
                <w:sz w:val="22"/>
                <w:szCs w:val="22"/>
              </w:rPr>
            </w:pPr>
            <w:r w:rsidRPr="000E1360">
              <w:rPr>
                <w:rFonts w:ascii="Calibri" w:hAnsi="Calibri" w:cs="Calibri"/>
                <w:sz w:val="22"/>
                <w:szCs w:val="22"/>
              </w:rPr>
              <w:t>100,0</w:t>
            </w:r>
          </w:p>
        </w:tc>
        <w:tc>
          <w:tcPr>
            <w:tcW w:w="560" w:type="pct"/>
            <w:tcBorders>
              <w:top w:val="nil"/>
              <w:left w:val="nil"/>
              <w:bottom w:val="nil"/>
              <w:right w:val="nil"/>
            </w:tcBorders>
            <w:shd w:val="clear" w:color="auto" w:fill="auto"/>
            <w:noWrap/>
            <w:vAlign w:val="bottom"/>
            <w:hideMark/>
          </w:tcPr>
          <w:p w:rsidR="00203655" w:rsidRPr="000E1360" w:rsidRDefault="00203655" w:rsidP="00203655">
            <w:pPr>
              <w:jc w:val="center"/>
              <w:rPr>
                <w:rFonts w:ascii="Calibri" w:hAnsi="Calibri" w:cs="Calibri"/>
                <w:sz w:val="22"/>
                <w:szCs w:val="22"/>
              </w:rPr>
            </w:pPr>
            <w:r w:rsidRPr="000E1360">
              <w:rPr>
                <w:rFonts w:ascii="Calibri" w:hAnsi="Calibri" w:cs="Calibri"/>
                <w:sz w:val="22"/>
                <w:szCs w:val="22"/>
              </w:rPr>
              <w:t>100,0</w:t>
            </w:r>
          </w:p>
        </w:tc>
        <w:tc>
          <w:tcPr>
            <w:tcW w:w="879" w:type="pct"/>
            <w:tcBorders>
              <w:top w:val="nil"/>
              <w:left w:val="nil"/>
              <w:bottom w:val="nil"/>
              <w:right w:val="nil"/>
            </w:tcBorders>
            <w:shd w:val="clear" w:color="auto" w:fill="auto"/>
            <w:noWrap/>
            <w:vAlign w:val="bottom"/>
            <w:hideMark/>
          </w:tcPr>
          <w:p w:rsidR="00203655" w:rsidRPr="000E1360" w:rsidRDefault="00203655" w:rsidP="00203655">
            <w:pPr>
              <w:jc w:val="center"/>
              <w:rPr>
                <w:rFonts w:ascii="Calibri" w:hAnsi="Calibri" w:cs="Calibri"/>
                <w:sz w:val="22"/>
                <w:szCs w:val="22"/>
              </w:rPr>
            </w:pPr>
            <w:r w:rsidRPr="000E1360">
              <w:rPr>
                <w:rFonts w:ascii="Calibri" w:hAnsi="Calibri" w:cs="Calibri"/>
                <w:sz w:val="22"/>
                <w:szCs w:val="22"/>
              </w:rPr>
              <w:t>100,0</w:t>
            </w:r>
          </w:p>
        </w:tc>
        <w:tc>
          <w:tcPr>
            <w:tcW w:w="758" w:type="pct"/>
            <w:tcBorders>
              <w:top w:val="nil"/>
              <w:left w:val="nil"/>
              <w:bottom w:val="nil"/>
              <w:right w:val="nil"/>
            </w:tcBorders>
            <w:shd w:val="clear" w:color="auto" w:fill="auto"/>
            <w:noWrap/>
            <w:vAlign w:val="bottom"/>
            <w:hideMark/>
          </w:tcPr>
          <w:p w:rsidR="00203655" w:rsidRPr="000E1360" w:rsidRDefault="00203655" w:rsidP="00203655">
            <w:pPr>
              <w:jc w:val="center"/>
              <w:rPr>
                <w:rFonts w:ascii="Calibri" w:hAnsi="Calibri" w:cs="Calibri"/>
                <w:sz w:val="22"/>
                <w:szCs w:val="22"/>
              </w:rPr>
            </w:pPr>
            <w:r w:rsidRPr="000E1360">
              <w:rPr>
                <w:rFonts w:ascii="Calibri" w:hAnsi="Calibri" w:cs="Calibri"/>
                <w:sz w:val="22"/>
                <w:szCs w:val="22"/>
              </w:rPr>
              <w:t>100,0</w:t>
            </w:r>
          </w:p>
        </w:tc>
        <w:tc>
          <w:tcPr>
            <w:tcW w:w="543" w:type="pct"/>
            <w:tcBorders>
              <w:top w:val="nil"/>
              <w:left w:val="nil"/>
              <w:bottom w:val="nil"/>
              <w:right w:val="nil"/>
            </w:tcBorders>
            <w:shd w:val="clear" w:color="auto" w:fill="auto"/>
            <w:noWrap/>
            <w:vAlign w:val="bottom"/>
            <w:hideMark/>
          </w:tcPr>
          <w:p w:rsidR="00203655" w:rsidRPr="000E1360" w:rsidRDefault="00203655" w:rsidP="00203655">
            <w:pPr>
              <w:jc w:val="center"/>
              <w:rPr>
                <w:rFonts w:ascii="Calibri" w:hAnsi="Calibri" w:cs="Calibri"/>
                <w:sz w:val="22"/>
                <w:szCs w:val="22"/>
              </w:rPr>
            </w:pPr>
            <w:r w:rsidRPr="000E1360">
              <w:rPr>
                <w:rFonts w:ascii="Calibri" w:hAnsi="Calibri" w:cs="Calibri"/>
                <w:sz w:val="22"/>
                <w:szCs w:val="22"/>
              </w:rPr>
              <w:t>100,0</w:t>
            </w:r>
          </w:p>
        </w:tc>
        <w:tc>
          <w:tcPr>
            <w:tcW w:w="1229" w:type="pct"/>
            <w:tcBorders>
              <w:top w:val="nil"/>
              <w:left w:val="nil"/>
              <w:bottom w:val="nil"/>
              <w:right w:val="nil"/>
            </w:tcBorders>
            <w:shd w:val="clear" w:color="auto" w:fill="auto"/>
            <w:noWrap/>
            <w:vAlign w:val="bottom"/>
            <w:hideMark/>
          </w:tcPr>
          <w:p w:rsidR="00203655" w:rsidRPr="000E1360" w:rsidRDefault="00203655" w:rsidP="00203655">
            <w:pPr>
              <w:jc w:val="center"/>
              <w:rPr>
                <w:rFonts w:ascii="Calibri" w:hAnsi="Calibri" w:cs="Calibri"/>
                <w:sz w:val="22"/>
                <w:szCs w:val="22"/>
              </w:rPr>
            </w:pPr>
            <w:r w:rsidRPr="000E1360">
              <w:rPr>
                <w:rFonts w:ascii="Calibri" w:hAnsi="Calibri" w:cs="Calibri"/>
                <w:sz w:val="22"/>
                <w:szCs w:val="22"/>
              </w:rPr>
              <w:t>100,0</w:t>
            </w:r>
          </w:p>
        </w:tc>
      </w:tr>
      <w:tr w:rsidR="000E1360" w:rsidRPr="000E1360" w:rsidTr="009B730F">
        <w:trPr>
          <w:trHeight w:val="300"/>
        </w:trPr>
        <w:tc>
          <w:tcPr>
            <w:tcW w:w="488" w:type="pct"/>
            <w:tcBorders>
              <w:top w:val="nil"/>
              <w:left w:val="nil"/>
              <w:bottom w:val="nil"/>
              <w:right w:val="nil"/>
            </w:tcBorders>
            <w:shd w:val="clear" w:color="auto" w:fill="auto"/>
            <w:noWrap/>
            <w:vAlign w:val="bottom"/>
            <w:hideMark/>
          </w:tcPr>
          <w:p w:rsidR="00203655" w:rsidRPr="000E1360" w:rsidRDefault="00203655" w:rsidP="00203655">
            <w:pPr>
              <w:rPr>
                <w:rFonts w:ascii="Calibri" w:hAnsi="Calibri" w:cs="Calibri"/>
                <w:sz w:val="22"/>
                <w:szCs w:val="22"/>
              </w:rPr>
            </w:pPr>
            <w:r w:rsidRPr="000E1360">
              <w:rPr>
                <w:rFonts w:ascii="Calibri" w:hAnsi="Calibri" w:cs="Calibri"/>
                <w:sz w:val="22"/>
                <w:szCs w:val="22"/>
              </w:rPr>
              <w:t>1996</w:t>
            </w:r>
          </w:p>
        </w:tc>
        <w:tc>
          <w:tcPr>
            <w:tcW w:w="543" w:type="pct"/>
            <w:tcBorders>
              <w:top w:val="nil"/>
              <w:left w:val="nil"/>
              <w:bottom w:val="nil"/>
              <w:right w:val="nil"/>
            </w:tcBorders>
            <w:shd w:val="clear" w:color="auto" w:fill="auto"/>
            <w:noWrap/>
            <w:vAlign w:val="bottom"/>
            <w:hideMark/>
          </w:tcPr>
          <w:p w:rsidR="00203655" w:rsidRPr="000E1360" w:rsidRDefault="00203655" w:rsidP="00203655">
            <w:pPr>
              <w:jc w:val="center"/>
              <w:rPr>
                <w:rFonts w:ascii="Calibri" w:hAnsi="Calibri" w:cs="Calibri"/>
                <w:sz w:val="22"/>
                <w:szCs w:val="22"/>
              </w:rPr>
            </w:pPr>
            <w:r w:rsidRPr="000E1360">
              <w:rPr>
                <w:rFonts w:ascii="Calibri" w:hAnsi="Calibri" w:cs="Calibri"/>
                <w:sz w:val="22"/>
                <w:szCs w:val="22"/>
              </w:rPr>
              <w:t>98,1</w:t>
            </w:r>
          </w:p>
        </w:tc>
        <w:tc>
          <w:tcPr>
            <w:tcW w:w="560" w:type="pct"/>
            <w:tcBorders>
              <w:top w:val="nil"/>
              <w:left w:val="nil"/>
              <w:bottom w:val="nil"/>
              <w:right w:val="nil"/>
            </w:tcBorders>
            <w:shd w:val="clear" w:color="auto" w:fill="auto"/>
            <w:noWrap/>
            <w:vAlign w:val="bottom"/>
            <w:hideMark/>
          </w:tcPr>
          <w:p w:rsidR="00203655" w:rsidRPr="000E1360" w:rsidRDefault="00203655" w:rsidP="00203655">
            <w:pPr>
              <w:jc w:val="center"/>
              <w:rPr>
                <w:rFonts w:ascii="Calibri" w:hAnsi="Calibri" w:cs="Calibri"/>
                <w:sz w:val="22"/>
                <w:szCs w:val="22"/>
              </w:rPr>
            </w:pPr>
            <w:r w:rsidRPr="000E1360">
              <w:rPr>
                <w:rFonts w:ascii="Calibri" w:hAnsi="Calibri" w:cs="Calibri"/>
                <w:sz w:val="22"/>
                <w:szCs w:val="22"/>
              </w:rPr>
              <w:t>92,3</w:t>
            </w:r>
          </w:p>
        </w:tc>
        <w:tc>
          <w:tcPr>
            <w:tcW w:w="879" w:type="pct"/>
            <w:tcBorders>
              <w:top w:val="nil"/>
              <w:left w:val="nil"/>
              <w:bottom w:val="nil"/>
              <w:right w:val="nil"/>
            </w:tcBorders>
            <w:shd w:val="clear" w:color="auto" w:fill="auto"/>
            <w:noWrap/>
            <w:vAlign w:val="bottom"/>
            <w:hideMark/>
          </w:tcPr>
          <w:p w:rsidR="00203655" w:rsidRPr="000E1360" w:rsidRDefault="00203655" w:rsidP="00203655">
            <w:pPr>
              <w:jc w:val="center"/>
              <w:rPr>
                <w:rFonts w:ascii="Calibri" w:hAnsi="Calibri" w:cs="Calibri"/>
                <w:sz w:val="22"/>
                <w:szCs w:val="22"/>
              </w:rPr>
            </w:pPr>
            <w:r w:rsidRPr="000E1360">
              <w:rPr>
                <w:rFonts w:ascii="Calibri" w:hAnsi="Calibri" w:cs="Calibri"/>
                <w:sz w:val="22"/>
                <w:szCs w:val="22"/>
              </w:rPr>
              <w:t>100,1</w:t>
            </w:r>
          </w:p>
        </w:tc>
        <w:tc>
          <w:tcPr>
            <w:tcW w:w="758" w:type="pct"/>
            <w:tcBorders>
              <w:top w:val="nil"/>
              <w:left w:val="nil"/>
              <w:bottom w:val="nil"/>
              <w:right w:val="nil"/>
            </w:tcBorders>
            <w:shd w:val="clear" w:color="auto" w:fill="auto"/>
            <w:noWrap/>
            <w:vAlign w:val="bottom"/>
            <w:hideMark/>
          </w:tcPr>
          <w:p w:rsidR="00203655" w:rsidRPr="000E1360" w:rsidRDefault="00203655" w:rsidP="00203655">
            <w:pPr>
              <w:jc w:val="center"/>
              <w:rPr>
                <w:rFonts w:ascii="Calibri" w:hAnsi="Calibri" w:cs="Calibri"/>
                <w:sz w:val="22"/>
                <w:szCs w:val="22"/>
              </w:rPr>
            </w:pPr>
            <w:r w:rsidRPr="000E1360">
              <w:rPr>
                <w:rFonts w:ascii="Calibri" w:hAnsi="Calibri" w:cs="Calibri"/>
                <w:sz w:val="22"/>
                <w:szCs w:val="22"/>
              </w:rPr>
              <w:t>98,5</w:t>
            </w:r>
          </w:p>
        </w:tc>
        <w:tc>
          <w:tcPr>
            <w:tcW w:w="543" w:type="pct"/>
            <w:tcBorders>
              <w:top w:val="nil"/>
              <w:left w:val="nil"/>
              <w:bottom w:val="nil"/>
              <w:right w:val="nil"/>
            </w:tcBorders>
            <w:shd w:val="clear" w:color="auto" w:fill="auto"/>
            <w:noWrap/>
            <w:vAlign w:val="bottom"/>
            <w:hideMark/>
          </w:tcPr>
          <w:p w:rsidR="00203655" w:rsidRPr="000E1360" w:rsidRDefault="00203655" w:rsidP="00203655">
            <w:pPr>
              <w:jc w:val="center"/>
              <w:rPr>
                <w:rFonts w:ascii="Calibri" w:hAnsi="Calibri" w:cs="Calibri"/>
                <w:sz w:val="22"/>
                <w:szCs w:val="22"/>
              </w:rPr>
            </w:pPr>
            <w:r w:rsidRPr="000E1360">
              <w:rPr>
                <w:rFonts w:ascii="Calibri" w:hAnsi="Calibri" w:cs="Calibri"/>
                <w:sz w:val="22"/>
                <w:szCs w:val="22"/>
              </w:rPr>
              <w:t>96,0</w:t>
            </w:r>
          </w:p>
        </w:tc>
        <w:tc>
          <w:tcPr>
            <w:tcW w:w="1229" w:type="pct"/>
            <w:tcBorders>
              <w:top w:val="nil"/>
              <w:left w:val="nil"/>
              <w:bottom w:val="nil"/>
              <w:right w:val="nil"/>
            </w:tcBorders>
            <w:shd w:val="clear" w:color="auto" w:fill="auto"/>
            <w:noWrap/>
            <w:vAlign w:val="bottom"/>
            <w:hideMark/>
          </w:tcPr>
          <w:p w:rsidR="00203655" w:rsidRPr="000E1360" w:rsidRDefault="00203655" w:rsidP="00203655">
            <w:pPr>
              <w:jc w:val="center"/>
              <w:rPr>
                <w:rFonts w:ascii="Calibri" w:hAnsi="Calibri" w:cs="Calibri"/>
                <w:sz w:val="22"/>
                <w:szCs w:val="22"/>
              </w:rPr>
            </w:pPr>
            <w:r w:rsidRPr="000E1360">
              <w:rPr>
                <w:rFonts w:ascii="Calibri" w:hAnsi="Calibri" w:cs="Calibri"/>
                <w:sz w:val="22"/>
                <w:szCs w:val="22"/>
              </w:rPr>
              <w:t>100,9</w:t>
            </w:r>
          </w:p>
        </w:tc>
      </w:tr>
      <w:tr w:rsidR="000E1360" w:rsidRPr="000E1360" w:rsidTr="009B730F">
        <w:trPr>
          <w:trHeight w:val="300"/>
        </w:trPr>
        <w:tc>
          <w:tcPr>
            <w:tcW w:w="488" w:type="pct"/>
            <w:tcBorders>
              <w:top w:val="nil"/>
              <w:left w:val="nil"/>
              <w:bottom w:val="nil"/>
              <w:right w:val="nil"/>
            </w:tcBorders>
            <w:shd w:val="clear" w:color="auto" w:fill="auto"/>
            <w:noWrap/>
            <w:vAlign w:val="bottom"/>
            <w:hideMark/>
          </w:tcPr>
          <w:p w:rsidR="00203655" w:rsidRPr="000E1360" w:rsidRDefault="00203655" w:rsidP="00203655">
            <w:pPr>
              <w:rPr>
                <w:rFonts w:ascii="Calibri" w:hAnsi="Calibri" w:cs="Calibri"/>
                <w:sz w:val="22"/>
                <w:szCs w:val="22"/>
              </w:rPr>
            </w:pPr>
            <w:r w:rsidRPr="000E1360">
              <w:rPr>
                <w:rFonts w:ascii="Calibri" w:hAnsi="Calibri" w:cs="Calibri"/>
                <w:sz w:val="22"/>
                <w:szCs w:val="22"/>
              </w:rPr>
              <w:t>1997</w:t>
            </w:r>
          </w:p>
        </w:tc>
        <w:tc>
          <w:tcPr>
            <w:tcW w:w="543" w:type="pct"/>
            <w:tcBorders>
              <w:top w:val="nil"/>
              <w:left w:val="nil"/>
              <w:bottom w:val="nil"/>
              <w:right w:val="nil"/>
            </w:tcBorders>
            <w:shd w:val="clear" w:color="auto" w:fill="auto"/>
            <w:noWrap/>
            <w:vAlign w:val="bottom"/>
            <w:hideMark/>
          </w:tcPr>
          <w:p w:rsidR="00203655" w:rsidRPr="000E1360" w:rsidRDefault="00203655" w:rsidP="00203655">
            <w:pPr>
              <w:jc w:val="center"/>
              <w:rPr>
                <w:rFonts w:ascii="Calibri" w:hAnsi="Calibri" w:cs="Calibri"/>
                <w:sz w:val="22"/>
                <w:szCs w:val="22"/>
              </w:rPr>
            </w:pPr>
            <w:r w:rsidRPr="000E1360">
              <w:rPr>
                <w:rFonts w:ascii="Calibri" w:hAnsi="Calibri" w:cs="Calibri"/>
                <w:sz w:val="22"/>
                <w:szCs w:val="22"/>
              </w:rPr>
              <w:t>100,9</w:t>
            </w:r>
          </w:p>
        </w:tc>
        <w:tc>
          <w:tcPr>
            <w:tcW w:w="560" w:type="pct"/>
            <w:tcBorders>
              <w:top w:val="nil"/>
              <w:left w:val="nil"/>
              <w:bottom w:val="nil"/>
              <w:right w:val="nil"/>
            </w:tcBorders>
            <w:shd w:val="clear" w:color="auto" w:fill="auto"/>
            <w:noWrap/>
            <w:vAlign w:val="bottom"/>
            <w:hideMark/>
          </w:tcPr>
          <w:p w:rsidR="00203655" w:rsidRPr="000E1360" w:rsidRDefault="00203655" w:rsidP="00203655">
            <w:pPr>
              <w:jc w:val="center"/>
              <w:rPr>
                <w:rFonts w:ascii="Calibri" w:hAnsi="Calibri" w:cs="Calibri"/>
                <w:sz w:val="22"/>
                <w:szCs w:val="22"/>
              </w:rPr>
            </w:pPr>
            <w:r w:rsidRPr="000E1360">
              <w:rPr>
                <w:rFonts w:ascii="Calibri" w:hAnsi="Calibri" w:cs="Calibri"/>
                <w:sz w:val="22"/>
                <w:szCs w:val="22"/>
              </w:rPr>
              <w:t>92,9</w:t>
            </w:r>
          </w:p>
        </w:tc>
        <w:tc>
          <w:tcPr>
            <w:tcW w:w="879" w:type="pct"/>
            <w:tcBorders>
              <w:top w:val="nil"/>
              <w:left w:val="nil"/>
              <w:bottom w:val="nil"/>
              <w:right w:val="nil"/>
            </w:tcBorders>
            <w:shd w:val="clear" w:color="auto" w:fill="auto"/>
            <w:noWrap/>
            <w:vAlign w:val="bottom"/>
            <w:hideMark/>
          </w:tcPr>
          <w:p w:rsidR="00203655" w:rsidRPr="000E1360" w:rsidRDefault="00203655" w:rsidP="00203655">
            <w:pPr>
              <w:jc w:val="center"/>
              <w:rPr>
                <w:rFonts w:ascii="Calibri" w:hAnsi="Calibri" w:cs="Calibri"/>
                <w:sz w:val="22"/>
                <w:szCs w:val="22"/>
              </w:rPr>
            </w:pPr>
            <w:r w:rsidRPr="000E1360">
              <w:rPr>
                <w:rFonts w:ascii="Calibri" w:hAnsi="Calibri" w:cs="Calibri"/>
                <w:sz w:val="22"/>
                <w:szCs w:val="22"/>
              </w:rPr>
              <w:t>101,2</w:t>
            </w:r>
          </w:p>
        </w:tc>
        <w:tc>
          <w:tcPr>
            <w:tcW w:w="758" w:type="pct"/>
            <w:tcBorders>
              <w:top w:val="nil"/>
              <w:left w:val="nil"/>
              <w:bottom w:val="nil"/>
              <w:right w:val="nil"/>
            </w:tcBorders>
            <w:shd w:val="clear" w:color="auto" w:fill="auto"/>
            <w:noWrap/>
            <w:vAlign w:val="bottom"/>
            <w:hideMark/>
          </w:tcPr>
          <w:p w:rsidR="00203655" w:rsidRPr="000E1360" w:rsidRDefault="00203655" w:rsidP="00203655">
            <w:pPr>
              <w:jc w:val="center"/>
              <w:rPr>
                <w:rFonts w:ascii="Calibri" w:hAnsi="Calibri" w:cs="Calibri"/>
                <w:sz w:val="22"/>
                <w:szCs w:val="22"/>
              </w:rPr>
            </w:pPr>
            <w:r w:rsidRPr="000E1360">
              <w:rPr>
                <w:rFonts w:ascii="Calibri" w:hAnsi="Calibri" w:cs="Calibri"/>
                <w:sz w:val="22"/>
                <w:szCs w:val="22"/>
              </w:rPr>
              <w:t>101,5</w:t>
            </w:r>
          </w:p>
        </w:tc>
        <w:tc>
          <w:tcPr>
            <w:tcW w:w="543" w:type="pct"/>
            <w:tcBorders>
              <w:top w:val="nil"/>
              <w:left w:val="nil"/>
              <w:bottom w:val="nil"/>
              <w:right w:val="nil"/>
            </w:tcBorders>
            <w:shd w:val="clear" w:color="auto" w:fill="auto"/>
            <w:noWrap/>
            <w:vAlign w:val="bottom"/>
            <w:hideMark/>
          </w:tcPr>
          <w:p w:rsidR="00203655" w:rsidRPr="000E1360" w:rsidRDefault="00203655" w:rsidP="00203655">
            <w:pPr>
              <w:jc w:val="center"/>
              <w:rPr>
                <w:rFonts w:ascii="Calibri" w:hAnsi="Calibri" w:cs="Calibri"/>
                <w:sz w:val="22"/>
                <w:szCs w:val="22"/>
              </w:rPr>
            </w:pPr>
            <w:r w:rsidRPr="000E1360">
              <w:rPr>
                <w:rFonts w:ascii="Calibri" w:hAnsi="Calibri" w:cs="Calibri"/>
                <w:sz w:val="22"/>
                <w:szCs w:val="22"/>
              </w:rPr>
              <w:t>97,3</w:t>
            </w:r>
          </w:p>
        </w:tc>
        <w:tc>
          <w:tcPr>
            <w:tcW w:w="1229" w:type="pct"/>
            <w:tcBorders>
              <w:top w:val="nil"/>
              <w:left w:val="nil"/>
              <w:bottom w:val="nil"/>
              <w:right w:val="nil"/>
            </w:tcBorders>
            <w:shd w:val="clear" w:color="auto" w:fill="auto"/>
            <w:noWrap/>
            <w:vAlign w:val="bottom"/>
            <w:hideMark/>
          </w:tcPr>
          <w:p w:rsidR="00203655" w:rsidRPr="000E1360" w:rsidRDefault="00203655" w:rsidP="00203655">
            <w:pPr>
              <w:jc w:val="center"/>
              <w:rPr>
                <w:rFonts w:ascii="Calibri" w:hAnsi="Calibri" w:cs="Calibri"/>
                <w:sz w:val="22"/>
                <w:szCs w:val="22"/>
              </w:rPr>
            </w:pPr>
            <w:r w:rsidRPr="000E1360">
              <w:rPr>
                <w:rFonts w:ascii="Calibri" w:hAnsi="Calibri" w:cs="Calibri"/>
                <w:sz w:val="22"/>
                <w:szCs w:val="22"/>
              </w:rPr>
              <w:t>109,4</w:t>
            </w:r>
          </w:p>
        </w:tc>
      </w:tr>
      <w:tr w:rsidR="000E1360" w:rsidRPr="000E1360" w:rsidTr="009B730F">
        <w:trPr>
          <w:trHeight w:val="300"/>
        </w:trPr>
        <w:tc>
          <w:tcPr>
            <w:tcW w:w="488" w:type="pct"/>
            <w:tcBorders>
              <w:top w:val="nil"/>
              <w:left w:val="nil"/>
              <w:bottom w:val="nil"/>
              <w:right w:val="nil"/>
            </w:tcBorders>
            <w:shd w:val="clear" w:color="auto" w:fill="auto"/>
            <w:noWrap/>
            <w:vAlign w:val="bottom"/>
            <w:hideMark/>
          </w:tcPr>
          <w:p w:rsidR="00203655" w:rsidRPr="000E1360" w:rsidRDefault="00203655" w:rsidP="00203655">
            <w:pPr>
              <w:rPr>
                <w:rFonts w:ascii="Calibri" w:hAnsi="Calibri" w:cs="Calibri"/>
                <w:sz w:val="22"/>
                <w:szCs w:val="22"/>
              </w:rPr>
            </w:pPr>
            <w:r w:rsidRPr="000E1360">
              <w:rPr>
                <w:rFonts w:ascii="Calibri" w:hAnsi="Calibri" w:cs="Calibri"/>
                <w:sz w:val="22"/>
                <w:szCs w:val="22"/>
              </w:rPr>
              <w:t>1998</w:t>
            </w:r>
          </w:p>
        </w:tc>
        <w:tc>
          <w:tcPr>
            <w:tcW w:w="543" w:type="pct"/>
            <w:tcBorders>
              <w:top w:val="nil"/>
              <w:left w:val="nil"/>
              <w:bottom w:val="nil"/>
              <w:right w:val="nil"/>
            </w:tcBorders>
            <w:shd w:val="clear" w:color="auto" w:fill="auto"/>
            <w:noWrap/>
            <w:vAlign w:val="bottom"/>
            <w:hideMark/>
          </w:tcPr>
          <w:p w:rsidR="00203655" w:rsidRPr="000E1360" w:rsidRDefault="00203655" w:rsidP="00203655">
            <w:pPr>
              <w:jc w:val="center"/>
              <w:rPr>
                <w:rFonts w:ascii="Calibri" w:hAnsi="Calibri" w:cs="Calibri"/>
                <w:sz w:val="22"/>
                <w:szCs w:val="22"/>
              </w:rPr>
            </w:pPr>
            <w:r w:rsidRPr="000E1360">
              <w:rPr>
                <w:rFonts w:ascii="Calibri" w:hAnsi="Calibri" w:cs="Calibri"/>
                <w:sz w:val="22"/>
                <w:szCs w:val="22"/>
              </w:rPr>
              <w:t>101,0</w:t>
            </w:r>
          </w:p>
        </w:tc>
        <w:tc>
          <w:tcPr>
            <w:tcW w:w="560" w:type="pct"/>
            <w:tcBorders>
              <w:top w:val="nil"/>
              <w:left w:val="nil"/>
              <w:bottom w:val="nil"/>
              <w:right w:val="nil"/>
            </w:tcBorders>
            <w:shd w:val="clear" w:color="auto" w:fill="auto"/>
            <w:noWrap/>
            <w:vAlign w:val="bottom"/>
            <w:hideMark/>
          </w:tcPr>
          <w:p w:rsidR="00203655" w:rsidRPr="000E1360" w:rsidRDefault="00203655" w:rsidP="00203655">
            <w:pPr>
              <w:jc w:val="center"/>
              <w:rPr>
                <w:rFonts w:ascii="Calibri" w:hAnsi="Calibri" w:cs="Calibri"/>
                <w:sz w:val="22"/>
                <w:szCs w:val="22"/>
              </w:rPr>
            </w:pPr>
            <w:r w:rsidRPr="000E1360">
              <w:rPr>
                <w:rFonts w:ascii="Calibri" w:hAnsi="Calibri" w:cs="Calibri"/>
                <w:sz w:val="22"/>
                <w:szCs w:val="22"/>
              </w:rPr>
              <w:t>92,5</w:t>
            </w:r>
          </w:p>
        </w:tc>
        <w:tc>
          <w:tcPr>
            <w:tcW w:w="879" w:type="pct"/>
            <w:tcBorders>
              <w:top w:val="nil"/>
              <w:left w:val="nil"/>
              <w:bottom w:val="nil"/>
              <w:right w:val="nil"/>
            </w:tcBorders>
            <w:shd w:val="clear" w:color="auto" w:fill="auto"/>
            <w:noWrap/>
            <w:vAlign w:val="bottom"/>
            <w:hideMark/>
          </w:tcPr>
          <w:p w:rsidR="00203655" w:rsidRPr="000E1360" w:rsidRDefault="00203655" w:rsidP="00203655">
            <w:pPr>
              <w:jc w:val="center"/>
              <w:rPr>
                <w:rFonts w:ascii="Calibri" w:hAnsi="Calibri" w:cs="Calibri"/>
                <w:sz w:val="22"/>
                <w:szCs w:val="22"/>
              </w:rPr>
            </w:pPr>
            <w:r w:rsidRPr="000E1360">
              <w:rPr>
                <w:rFonts w:ascii="Calibri" w:hAnsi="Calibri" w:cs="Calibri"/>
                <w:sz w:val="22"/>
                <w:szCs w:val="22"/>
              </w:rPr>
              <w:t>104,4</w:t>
            </w:r>
          </w:p>
        </w:tc>
        <w:tc>
          <w:tcPr>
            <w:tcW w:w="758" w:type="pct"/>
            <w:tcBorders>
              <w:top w:val="nil"/>
              <w:left w:val="nil"/>
              <w:bottom w:val="nil"/>
              <w:right w:val="nil"/>
            </w:tcBorders>
            <w:shd w:val="clear" w:color="auto" w:fill="auto"/>
            <w:noWrap/>
            <w:vAlign w:val="bottom"/>
            <w:hideMark/>
          </w:tcPr>
          <w:p w:rsidR="00203655" w:rsidRPr="000E1360" w:rsidRDefault="00203655" w:rsidP="00203655">
            <w:pPr>
              <w:jc w:val="center"/>
              <w:rPr>
                <w:rFonts w:ascii="Calibri" w:hAnsi="Calibri" w:cs="Calibri"/>
                <w:sz w:val="22"/>
                <w:szCs w:val="22"/>
              </w:rPr>
            </w:pPr>
            <w:r w:rsidRPr="000E1360">
              <w:rPr>
                <w:rFonts w:ascii="Calibri" w:hAnsi="Calibri" w:cs="Calibri"/>
                <w:sz w:val="22"/>
                <w:szCs w:val="22"/>
              </w:rPr>
              <w:t>100,9</w:t>
            </w:r>
          </w:p>
        </w:tc>
        <w:tc>
          <w:tcPr>
            <w:tcW w:w="543" w:type="pct"/>
            <w:tcBorders>
              <w:top w:val="nil"/>
              <w:left w:val="nil"/>
              <w:bottom w:val="nil"/>
              <w:right w:val="nil"/>
            </w:tcBorders>
            <w:shd w:val="clear" w:color="auto" w:fill="auto"/>
            <w:noWrap/>
            <w:vAlign w:val="bottom"/>
            <w:hideMark/>
          </w:tcPr>
          <w:p w:rsidR="00203655" w:rsidRPr="000E1360" w:rsidRDefault="00203655" w:rsidP="00203655">
            <w:pPr>
              <w:jc w:val="center"/>
              <w:rPr>
                <w:rFonts w:ascii="Calibri" w:hAnsi="Calibri" w:cs="Calibri"/>
                <w:sz w:val="22"/>
                <w:szCs w:val="22"/>
              </w:rPr>
            </w:pPr>
            <w:r w:rsidRPr="000E1360">
              <w:rPr>
                <w:rFonts w:ascii="Calibri" w:hAnsi="Calibri" w:cs="Calibri"/>
                <w:sz w:val="22"/>
                <w:szCs w:val="22"/>
              </w:rPr>
              <w:t>97,2</w:t>
            </w:r>
          </w:p>
        </w:tc>
        <w:tc>
          <w:tcPr>
            <w:tcW w:w="1229" w:type="pct"/>
            <w:tcBorders>
              <w:top w:val="nil"/>
              <w:left w:val="nil"/>
              <w:bottom w:val="nil"/>
              <w:right w:val="nil"/>
            </w:tcBorders>
            <w:shd w:val="clear" w:color="auto" w:fill="auto"/>
            <w:noWrap/>
            <w:vAlign w:val="bottom"/>
            <w:hideMark/>
          </w:tcPr>
          <w:p w:rsidR="00203655" w:rsidRPr="000E1360" w:rsidRDefault="00203655" w:rsidP="00203655">
            <w:pPr>
              <w:jc w:val="center"/>
              <w:rPr>
                <w:rFonts w:ascii="Calibri" w:hAnsi="Calibri" w:cs="Calibri"/>
                <w:sz w:val="22"/>
                <w:szCs w:val="22"/>
              </w:rPr>
            </w:pPr>
            <w:r w:rsidRPr="000E1360">
              <w:rPr>
                <w:rFonts w:ascii="Calibri" w:hAnsi="Calibri" w:cs="Calibri"/>
                <w:sz w:val="22"/>
                <w:szCs w:val="22"/>
              </w:rPr>
              <w:t>109,3</w:t>
            </w:r>
          </w:p>
        </w:tc>
      </w:tr>
      <w:tr w:rsidR="000E1360" w:rsidRPr="000E1360" w:rsidTr="009B730F">
        <w:trPr>
          <w:trHeight w:val="300"/>
        </w:trPr>
        <w:tc>
          <w:tcPr>
            <w:tcW w:w="488" w:type="pct"/>
            <w:tcBorders>
              <w:top w:val="nil"/>
              <w:left w:val="nil"/>
              <w:bottom w:val="nil"/>
              <w:right w:val="nil"/>
            </w:tcBorders>
            <w:shd w:val="clear" w:color="auto" w:fill="auto"/>
            <w:noWrap/>
            <w:vAlign w:val="bottom"/>
            <w:hideMark/>
          </w:tcPr>
          <w:p w:rsidR="00203655" w:rsidRPr="000E1360" w:rsidRDefault="00203655" w:rsidP="00203655">
            <w:pPr>
              <w:rPr>
                <w:rFonts w:ascii="Calibri" w:hAnsi="Calibri" w:cs="Calibri"/>
                <w:sz w:val="22"/>
                <w:szCs w:val="22"/>
              </w:rPr>
            </w:pPr>
            <w:r w:rsidRPr="000E1360">
              <w:rPr>
                <w:rFonts w:ascii="Calibri" w:hAnsi="Calibri" w:cs="Calibri"/>
                <w:sz w:val="22"/>
                <w:szCs w:val="22"/>
              </w:rPr>
              <w:t>1999</w:t>
            </w:r>
          </w:p>
        </w:tc>
        <w:tc>
          <w:tcPr>
            <w:tcW w:w="543" w:type="pct"/>
            <w:tcBorders>
              <w:top w:val="nil"/>
              <w:left w:val="nil"/>
              <w:bottom w:val="nil"/>
              <w:right w:val="nil"/>
            </w:tcBorders>
            <w:shd w:val="clear" w:color="auto" w:fill="auto"/>
            <w:noWrap/>
            <w:vAlign w:val="bottom"/>
            <w:hideMark/>
          </w:tcPr>
          <w:p w:rsidR="00203655" w:rsidRPr="000E1360" w:rsidRDefault="00203655" w:rsidP="00203655">
            <w:pPr>
              <w:jc w:val="center"/>
              <w:rPr>
                <w:rFonts w:ascii="Calibri" w:hAnsi="Calibri" w:cs="Calibri"/>
                <w:sz w:val="22"/>
                <w:szCs w:val="22"/>
              </w:rPr>
            </w:pPr>
            <w:r w:rsidRPr="000E1360">
              <w:rPr>
                <w:rFonts w:ascii="Calibri" w:hAnsi="Calibri" w:cs="Calibri"/>
                <w:sz w:val="22"/>
                <w:szCs w:val="22"/>
              </w:rPr>
              <w:t>72,5</w:t>
            </w:r>
          </w:p>
        </w:tc>
        <w:tc>
          <w:tcPr>
            <w:tcW w:w="560" w:type="pct"/>
            <w:tcBorders>
              <w:top w:val="nil"/>
              <w:left w:val="nil"/>
              <w:bottom w:val="nil"/>
              <w:right w:val="nil"/>
            </w:tcBorders>
            <w:shd w:val="clear" w:color="auto" w:fill="auto"/>
            <w:noWrap/>
            <w:vAlign w:val="bottom"/>
            <w:hideMark/>
          </w:tcPr>
          <w:p w:rsidR="00203655" w:rsidRPr="000E1360" w:rsidRDefault="00203655" w:rsidP="00203655">
            <w:pPr>
              <w:jc w:val="center"/>
              <w:rPr>
                <w:rFonts w:ascii="Calibri" w:hAnsi="Calibri" w:cs="Calibri"/>
                <w:sz w:val="22"/>
                <w:szCs w:val="22"/>
              </w:rPr>
            </w:pPr>
            <w:r w:rsidRPr="000E1360">
              <w:rPr>
                <w:rFonts w:ascii="Calibri" w:hAnsi="Calibri" w:cs="Calibri"/>
                <w:sz w:val="22"/>
                <w:szCs w:val="22"/>
              </w:rPr>
              <w:t>67,3</w:t>
            </w:r>
          </w:p>
        </w:tc>
        <w:tc>
          <w:tcPr>
            <w:tcW w:w="879" w:type="pct"/>
            <w:tcBorders>
              <w:top w:val="nil"/>
              <w:left w:val="nil"/>
              <w:bottom w:val="nil"/>
              <w:right w:val="nil"/>
            </w:tcBorders>
            <w:shd w:val="clear" w:color="auto" w:fill="auto"/>
            <w:noWrap/>
            <w:vAlign w:val="bottom"/>
            <w:hideMark/>
          </w:tcPr>
          <w:p w:rsidR="00203655" w:rsidRPr="000E1360" w:rsidRDefault="00203655" w:rsidP="00203655">
            <w:pPr>
              <w:jc w:val="center"/>
              <w:rPr>
                <w:rFonts w:ascii="Calibri" w:hAnsi="Calibri" w:cs="Calibri"/>
                <w:sz w:val="22"/>
                <w:szCs w:val="22"/>
              </w:rPr>
            </w:pPr>
            <w:r w:rsidRPr="000E1360">
              <w:rPr>
                <w:rFonts w:ascii="Calibri" w:hAnsi="Calibri" w:cs="Calibri"/>
                <w:sz w:val="22"/>
                <w:szCs w:val="22"/>
              </w:rPr>
              <w:t>75,9</w:t>
            </w:r>
          </w:p>
        </w:tc>
        <w:tc>
          <w:tcPr>
            <w:tcW w:w="758" w:type="pct"/>
            <w:tcBorders>
              <w:top w:val="nil"/>
              <w:left w:val="nil"/>
              <w:bottom w:val="nil"/>
              <w:right w:val="nil"/>
            </w:tcBorders>
            <w:shd w:val="clear" w:color="auto" w:fill="auto"/>
            <w:noWrap/>
            <w:vAlign w:val="bottom"/>
            <w:hideMark/>
          </w:tcPr>
          <w:p w:rsidR="00203655" w:rsidRPr="000E1360" w:rsidRDefault="00203655" w:rsidP="00203655">
            <w:pPr>
              <w:jc w:val="center"/>
              <w:rPr>
                <w:rFonts w:ascii="Calibri" w:hAnsi="Calibri" w:cs="Calibri"/>
                <w:sz w:val="22"/>
                <w:szCs w:val="22"/>
              </w:rPr>
            </w:pPr>
            <w:r w:rsidRPr="000E1360">
              <w:rPr>
                <w:rFonts w:ascii="Calibri" w:hAnsi="Calibri" w:cs="Calibri"/>
                <w:sz w:val="22"/>
                <w:szCs w:val="22"/>
              </w:rPr>
              <w:t>72,4</w:t>
            </w:r>
          </w:p>
        </w:tc>
        <w:tc>
          <w:tcPr>
            <w:tcW w:w="543" w:type="pct"/>
            <w:tcBorders>
              <w:top w:val="nil"/>
              <w:left w:val="nil"/>
              <w:bottom w:val="nil"/>
              <w:right w:val="nil"/>
            </w:tcBorders>
            <w:shd w:val="clear" w:color="auto" w:fill="auto"/>
            <w:noWrap/>
            <w:vAlign w:val="bottom"/>
            <w:hideMark/>
          </w:tcPr>
          <w:p w:rsidR="00203655" w:rsidRPr="000E1360" w:rsidRDefault="00203655" w:rsidP="00203655">
            <w:pPr>
              <w:jc w:val="center"/>
              <w:rPr>
                <w:rFonts w:ascii="Calibri" w:hAnsi="Calibri" w:cs="Calibri"/>
                <w:sz w:val="22"/>
                <w:szCs w:val="22"/>
              </w:rPr>
            </w:pPr>
            <w:r w:rsidRPr="000E1360">
              <w:rPr>
                <w:rFonts w:ascii="Calibri" w:hAnsi="Calibri" w:cs="Calibri"/>
                <w:sz w:val="22"/>
                <w:szCs w:val="22"/>
              </w:rPr>
              <w:t>70,4</w:t>
            </w:r>
          </w:p>
        </w:tc>
        <w:tc>
          <w:tcPr>
            <w:tcW w:w="1229" w:type="pct"/>
            <w:tcBorders>
              <w:top w:val="nil"/>
              <w:left w:val="nil"/>
              <w:bottom w:val="nil"/>
              <w:right w:val="nil"/>
            </w:tcBorders>
            <w:shd w:val="clear" w:color="auto" w:fill="auto"/>
            <w:noWrap/>
            <w:vAlign w:val="bottom"/>
            <w:hideMark/>
          </w:tcPr>
          <w:p w:rsidR="00203655" w:rsidRPr="000E1360" w:rsidRDefault="00203655" w:rsidP="00203655">
            <w:pPr>
              <w:jc w:val="center"/>
              <w:rPr>
                <w:rFonts w:ascii="Calibri" w:hAnsi="Calibri" w:cs="Calibri"/>
                <w:sz w:val="22"/>
                <w:szCs w:val="22"/>
              </w:rPr>
            </w:pPr>
            <w:r w:rsidRPr="000E1360">
              <w:rPr>
                <w:rFonts w:ascii="Calibri" w:hAnsi="Calibri" w:cs="Calibri"/>
                <w:sz w:val="22"/>
                <w:szCs w:val="22"/>
              </w:rPr>
              <w:t>74,5</w:t>
            </w:r>
          </w:p>
        </w:tc>
      </w:tr>
      <w:tr w:rsidR="000E1360" w:rsidRPr="000E1360" w:rsidTr="009B730F">
        <w:trPr>
          <w:trHeight w:val="300"/>
        </w:trPr>
        <w:tc>
          <w:tcPr>
            <w:tcW w:w="488" w:type="pct"/>
            <w:tcBorders>
              <w:top w:val="nil"/>
              <w:left w:val="nil"/>
              <w:bottom w:val="nil"/>
              <w:right w:val="nil"/>
            </w:tcBorders>
            <w:shd w:val="clear" w:color="auto" w:fill="auto"/>
            <w:noWrap/>
            <w:vAlign w:val="bottom"/>
            <w:hideMark/>
          </w:tcPr>
          <w:p w:rsidR="00203655" w:rsidRPr="000E1360" w:rsidRDefault="00203655" w:rsidP="00203655">
            <w:pPr>
              <w:rPr>
                <w:rFonts w:ascii="Calibri" w:hAnsi="Calibri" w:cs="Calibri"/>
                <w:sz w:val="22"/>
                <w:szCs w:val="22"/>
              </w:rPr>
            </w:pPr>
            <w:r w:rsidRPr="000E1360">
              <w:rPr>
                <w:rFonts w:ascii="Calibri" w:hAnsi="Calibri" w:cs="Calibri"/>
                <w:sz w:val="22"/>
                <w:szCs w:val="22"/>
              </w:rPr>
              <w:t>2000</w:t>
            </w:r>
          </w:p>
        </w:tc>
        <w:tc>
          <w:tcPr>
            <w:tcW w:w="543" w:type="pct"/>
            <w:tcBorders>
              <w:top w:val="nil"/>
              <w:left w:val="nil"/>
              <w:bottom w:val="nil"/>
              <w:right w:val="nil"/>
            </w:tcBorders>
            <w:shd w:val="clear" w:color="auto" w:fill="auto"/>
            <w:noWrap/>
            <w:vAlign w:val="bottom"/>
            <w:hideMark/>
          </w:tcPr>
          <w:p w:rsidR="00203655" w:rsidRPr="000E1360" w:rsidRDefault="00203655" w:rsidP="00203655">
            <w:pPr>
              <w:jc w:val="center"/>
              <w:rPr>
                <w:rFonts w:ascii="Calibri" w:hAnsi="Calibri" w:cs="Calibri"/>
                <w:sz w:val="22"/>
                <w:szCs w:val="22"/>
              </w:rPr>
            </w:pPr>
            <w:r w:rsidRPr="000E1360">
              <w:rPr>
                <w:rFonts w:ascii="Calibri" w:hAnsi="Calibri" w:cs="Calibri"/>
                <w:sz w:val="22"/>
                <w:szCs w:val="22"/>
              </w:rPr>
              <w:t>84,8</w:t>
            </w:r>
          </w:p>
        </w:tc>
        <w:tc>
          <w:tcPr>
            <w:tcW w:w="560" w:type="pct"/>
            <w:tcBorders>
              <w:top w:val="nil"/>
              <w:left w:val="nil"/>
              <w:bottom w:val="nil"/>
              <w:right w:val="nil"/>
            </w:tcBorders>
            <w:shd w:val="clear" w:color="auto" w:fill="auto"/>
            <w:noWrap/>
            <w:vAlign w:val="bottom"/>
            <w:hideMark/>
          </w:tcPr>
          <w:p w:rsidR="00203655" w:rsidRPr="000E1360" w:rsidRDefault="00203655" w:rsidP="00203655">
            <w:pPr>
              <w:jc w:val="center"/>
              <w:rPr>
                <w:rFonts w:ascii="Calibri" w:hAnsi="Calibri" w:cs="Calibri"/>
                <w:sz w:val="22"/>
                <w:szCs w:val="22"/>
              </w:rPr>
            </w:pPr>
            <w:r w:rsidRPr="000E1360">
              <w:rPr>
                <w:rFonts w:ascii="Calibri" w:hAnsi="Calibri" w:cs="Calibri"/>
                <w:sz w:val="22"/>
                <w:szCs w:val="22"/>
              </w:rPr>
              <w:t>83,3</w:t>
            </w:r>
          </w:p>
        </w:tc>
        <w:tc>
          <w:tcPr>
            <w:tcW w:w="879" w:type="pct"/>
            <w:tcBorders>
              <w:top w:val="nil"/>
              <w:left w:val="nil"/>
              <w:bottom w:val="nil"/>
              <w:right w:val="nil"/>
            </w:tcBorders>
            <w:shd w:val="clear" w:color="auto" w:fill="auto"/>
            <w:noWrap/>
            <w:vAlign w:val="bottom"/>
            <w:hideMark/>
          </w:tcPr>
          <w:p w:rsidR="00203655" w:rsidRPr="000E1360" w:rsidRDefault="00203655" w:rsidP="00203655">
            <w:pPr>
              <w:jc w:val="center"/>
              <w:rPr>
                <w:rFonts w:ascii="Calibri" w:hAnsi="Calibri" w:cs="Calibri"/>
                <w:sz w:val="22"/>
                <w:szCs w:val="22"/>
              </w:rPr>
            </w:pPr>
            <w:r w:rsidRPr="000E1360">
              <w:rPr>
                <w:rFonts w:ascii="Calibri" w:hAnsi="Calibri" w:cs="Calibri"/>
                <w:sz w:val="22"/>
                <w:szCs w:val="22"/>
              </w:rPr>
              <w:t>87,5</w:t>
            </w:r>
          </w:p>
        </w:tc>
        <w:tc>
          <w:tcPr>
            <w:tcW w:w="758" w:type="pct"/>
            <w:tcBorders>
              <w:top w:val="nil"/>
              <w:left w:val="nil"/>
              <w:bottom w:val="nil"/>
              <w:right w:val="nil"/>
            </w:tcBorders>
            <w:shd w:val="clear" w:color="auto" w:fill="auto"/>
            <w:noWrap/>
            <w:vAlign w:val="bottom"/>
            <w:hideMark/>
          </w:tcPr>
          <w:p w:rsidR="00203655" w:rsidRPr="000E1360" w:rsidRDefault="00203655" w:rsidP="00203655">
            <w:pPr>
              <w:jc w:val="center"/>
              <w:rPr>
                <w:rFonts w:ascii="Calibri" w:hAnsi="Calibri" w:cs="Calibri"/>
                <w:sz w:val="22"/>
                <w:szCs w:val="22"/>
              </w:rPr>
            </w:pPr>
            <w:r w:rsidRPr="000E1360">
              <w:rPr>
                <w:rFonts w:ascii="Calibri" w:hAnsi="Calibri" w:cs="Calibri"/>
                <w:sz w:val="22"/>
                <w:szCs w:val="22"/>
              </w:rPr>
              <w:t>84,6</w:t>
            </w:r>
          </w:p>
        </w:tc>
        <w:tc>
          <w:tcPr>
            <w:tcW w:w="543" w:type="pct"/>
            <w:tcBorders>
              <w:top w:val="nil"/>
              <w:left w:val="nil"/>
              <w:bottom w:val="nil"/>
              <w:right w:val="nil"/>
            </w:tcBorders>
            <w:shd w:val="clear" w:color="auto" w:fill="auto"/>
            <w:noWrap/>
            <w:vAlign w:val="bottom"/>
            <w:hideMark/>
          </w:tcPr>
          <w:p w:rsidR="00203655" w:rsidRPr="000E1360" w:rsidRDefault="00203655" w:rsidP="00203655">
            <w:pPr>
              <w:jc w:val="center"/>
              <w:rPr>
                <w:rFonts w:ascii="Calibri" w:hAnsi="Calibri" w:cs="Calibri"/>
                <w:sz w:val="22"/>
                <w:szCs w:val="22"/>
              </w:rPr>
            </w:pPr>
            <w:r w:rsidRPr="000E1360">
              <w:rPr>
                <w:rFonts w:ascii="Calibri" w:hAnsi="Calibri" w:cs="Calibri"/>
                <w:sz w:val="22"/>
                <w:szCs w:val="22"/>
              </w:rPr>
              <w:t>81,3</w:t>
            </w:r>
          </w:p>
        </w:tc>
        <w:tc>
          <w:tcPr>
            <w:tcW w:w="1229" w:type="pct"/>
            <w:tcBorders>
              <w:top w:val="nil"/>
              <w:left w:val="nil"/>
              <w:bottom w:val="nil"/>
              <w:right w:val="nil"/>
            </w:tcBorders>
            <w:shd w:val="clear" w:color="auto" w:fill="auto"/>
            <w:noWrap/>
            <w:vAlign w:val="bottom"/>
            <w:hideMark/>
          </w:tcPr>
          <w:p w:rsidR="00203655" w:rsidRPr="000E1360" w:rsidRDefault="00203655" w:rsidP="00203655">
            <w:pPr>
              <w:jc w:val="center"/>
              <w:rPr>
                <w:rFonts w:ascii="Calibri" w:hAnsi="Calibri" w:cs="Calibri"/>
                <w:sz w:val="22"/>
                <w:szCs w:val="22"/>
              </w:rPr>
            </w:pPr>
            <w:r w:rsidRPr="000E1360">
              <w:rPr>
                <w:rFonts w:ascii="Calibri" w:hAnsi="Calibri" w:cs="Calibri"/>
                <w:sz w:val="22"/>
                <w:szCs w:val="22"/>
              </w:rPr>
              <w:t>89,9</w:t>
            </w:r>
          </w:p>
        </w:tc>
      </w:tr>
      <w:tr w:rsidR="000E1360" w:rsidRPr="000E1360" w:rsidTr="009B730F">
        <w:trPr>
          <w:trHeight w:val="300"/>
        </w:trPr>
        <w:tc>
          <w:tcPr>
            <w:tcW w:w="488" w:type="pct"/>
            <w:tcBorders>
              <w:top w:val="nil"/>
              <w:left w:val="nil"/>
              <w:bottom w:val="nil"/>
              <w:right w:val="nil"/>
            </w:tcBorders>
            <w:shd w:val="clear" w:color="auto" w:fill="auto"/>
            <w:noWrap/>
            <w:vAlign w:val="bottom"/>
            <w:hideMark/>
          </w:tcPr>
          <w:p w:rsidR="00203655" w:rsidRPr="000E1360" w:rsidRDefault="00203655" w:rsidP="00203655">
            <w:pPr>
              <w:rPr>
                <w:rFonts w:ascii="Calibri" w:hAnsi="Calibri" w:cs="Calibri"/>
                <w:sz w:val="22"/>
                <w:szCs w:val="22"/>
              </w:rPr>
            </w:pPr>
            <w:r w:rsidRPr="000E1360">
              <w:rPr>
                <w:rFonts w:ascii="Calibri" w:hAnsi="Calibri" w:cs="Calibri"/>
                <w:sz w:val="22"/>
                <w:szCs w:val="22"/>
              </w:rPr>
              <w:t>2001</w:t>
            </w:r>
          </w:p>
        </w:tc>
        <w:tc>
          <w:tcPr>
            <w:tcW w:w="543" w:type="pct"/>
            <w:tcBorders>
              <w:top w:val="nil"/>
              <w:left w:val="nil"/>
              <w:bottom w:val="nil"/>
              <w:right w:val="nil"/>
            </w:tcBorders>
            <w:shd w:val="clear" w:color="auto" w:fill="auto"/>
            <w:noWrap/>
            <w:vAlign w:val="bottom"/>
            <w:hideMark/>
          </w:tcPr>
          <w:p w:rsidR="00203655" w:rsidRPr="000E1360" w:rsidRDefault="00203655" w:rsidP="00203655">
            <w:pPr>
              <w:jc w:val="center"/>
              <w:rPr>
                <w:rFonts w:ascii="Calibri" w:hAnsi="Calibri" w:cs="Calibri"/>
                <w:sz w:val="22"/>
                <w:szCs w:val="22"/>
              </w:rPr>
            </w:pPr>
            <w:r w:rsidRPr="000E1360">
              <w:rPr>
                <w:rFonts w:ascii="Calibri" w:hAnsi="Calibri" w:cs="Calibri"/>
                <w:sz w:val="22"/>
                <w:szCs w:val="22"/>
              </w:rPr>
              <w:t>77,1</w:t>
            </w:r>
          </w:p>
        </w:tc>
        <w:tc>
          <w:tcPr>
            <w:tcW w:w="560" w:type="pct"/>
            <w:tcBorders>
              <w:top w:val="nil"/>
              <w:left w:val="nil"/>
              <w:bottom w:val="nil"/>
              <w:right w:val="nil"/>
            </w:tcBorders>
            <w:shd w:val="clear" w:color="auto" w:fill="auto"/>
            <w:noWrap/>
            <w:vAlign w:val="bottom"/>
            <w:hideMark/>
          </w:tcPr>
          <w:p w:rsidR="00203655" w:rsidRPr="000E1360" w:rsidRDefault="00203655" w:rsidP="00203655">
            <w:pPr>
              <w:jc w:val="center"/>
              <w:rPr>
                <w:rFonts w:ascii="Calibri" w:hAnsi="Calibri" w:cs="Calibri"/>
                <w:sz w:val="22"/>
                <w:szCs w:val="22"/>
              </w:rPr>
            </w:pPr>
            <w:r w:rsidRPr="000E1360">
              <w:rPr>
                <w:rFonts w:ascii="Calibri" w:hAnsi="Calibri" w:cs="Calibri"/>
                <w:sz w:val="22"/>
                <w:szCs w:val="22"/>
              </w:rPr>
              <w:t>77,9</w:t>
            </w:r>
          </w:p>
        </w:tc>
        <w:tc>
          <w:tcPr>
            <w:tcW w:w="879" w:type="pct"/>
            <w:tcBorders>
              <w:top w:val="nil"/>
              <w:left w:val="nil"/>
              <w:bottom w:val="nil"/>
              <w:right w:val="nil"/>
            </w:tcBorders>
            <w:shd w:val="clear" w:color="auto" w:fill="auto"/>
            <w:noWrap/>
            <w:vAlign w:val="bottom"/>
            <w:hideMark/>
          </w:tcPr>
          <w:p w:rsidR="00203655" w:rsidRPr="000E1360" w:rsidRDefault="00203655" w:rsidP="00203655">
            <w:pPr>
              <w:jc w:val="center"/>
              <w:rPr>
                <w:rFonts w:ascii="Calibri" w:hAnsi="Calibri" w:cs="Calibri"/>
                <w:sz w:val="22"/>
                <w:szCs w:val="22"/>
              </w:rPr>
            </w:pPr>
            <w:r w:rsidRPr="000E1360">
              <w:rPr>
                <w:rFonts w:ascii="Calibri" w:hAnsi="Calibri" w:cs="Calibri"/>
                <w:sz w:val="22"/>
                <w:szCs w:val="22"/>
              </w:rPr>
              <w:t>78,8</w:t>
            </w:r>
          </w:p>
        </w:tc>
        <w:tc>
          <w:tcPr>
            <w:tcW w:w="758" w:type="pct"/>
            <w:tcBorders>
              <w:top w:val="nil"/>
              <w:left w:val="nil"/>
              <w:bottom w:val="nil"/>
              <w:right w:val="nil"/>
            </w:tcBorders>
            <w:shd w:val="clear" w:color="auto" w:fill="auto"/>
            <w:noWrap/>
            <w:vAlign w:val="bottom"/>
            <w:hideMark/>
          </w:tcPr>
          <w:p w:rsidR="00203655" w:rsidRPr="000E1360" w:rsidRDefault="00203655" w:rsidP="00203655">
            <w:pPr>
              <w:jc w:val="center"/>
              <w:rPr>
                <w:rFonts w:ascii="Calibri" w:hAnsi="Calibri" w:cs="Calibri"/>
                <w:sz w:val="22"/>
                <w:szCs w:val="22"/>
              </w:rPr>
            </w:pPr>
            <w:r w:rsidRPr="000E1360">
              <w:rPr>
                <w:rFonts w:ascii="Calibri" w:hAnsi="Calibri" w:cs="Calibri"/>
                <w:sz w:val="22"/>
                <w:szCs w:val="22"/>
              </w:rPr>
              <w:t>77,3</w:t>
            </w:r>
          </w:p>
        </w:tc>
        <w:tc>
          <w:tcPr>
            <w:tcW w:w="543" w:type="pct"/>
            <w:tcBorders>
              <w:top w:val="nil"/>
              <w:left w:val="nil"/>
              <w:bottom w:val="nil"/>
              <w:right w:val="nil"/>
            </w:tcBorders>
            <w:shd w:val="clear" w:color="auto" w:fill="auto"/>
            <w:noWrap/>
            <w:vAlign w:val="bottom"/>
            <w:hideMark/>
          </w:tcPr>
          <w:p w:rsidR="00203655" w:rsidRPr="000E1360" w:rsidRDefault="00203655" w:rsidP="00203655">
            <w:pPr>
              <w:jc w:val="center"/>
              <w:rPr>
                <w:rFonts w:ascii="Calibri" w:hAnsi="Calibri" w:cs="Calibri"/>
                <w:sz w:val="22"/>
                <w:szCs w:val="22"/>
              </w:rPr>
            </w:pPr>
            <w:r w:rsidRPr="000E1360">
              <w:rPr>
                <w:rFonts w:ascii="Calibri" w:hAnsi="Calibri" w:cs="Calibri"/>
                <w:sz w:val="22"/>
                <w:szCs w:val="22"/>
              </w:rPr>
              <w:t>72,1</w:t>
            </w:r>
          </w:p>
        </w:tc>
        <w:tc>
          <w:tcPr>
            <w:tcW w:w="1229" w:type="pct"/>
            <w:tcBorders>
              <w:top w:val="nil"/>
              <w:left w:val="nil"/>
              <w:bottom w:val="nil"/>
              <w:right w:val="nil"/>
            </w:tcBorders>
            <w:shd w:val="clear" w:color="auto" w:fill="auto"/>
            <w:noWrap/>
            <w:vAlign w:val="bottom"/>
            <w:hideMark/>
          </w:tcPr>
          <w:p w:rsidR="00203655" w:rsidRPr="000E1360" w:rsidRDefault="00203655" w:rsidP="00203655">
            <w:pPr>
              <w:jc w:val="center"/>
              <w:rPr>
                <w:rFonts w:ascii="Calibri" w:hAnsi="Calibri" w:cs="Calibri"/>
                <w:sz w:val="22"/>
                <w:szCs w:val="22"/>
              </w:rPr>
            </w:pPr>
            <w:r w:rsidRPr="000E1360">
              <w:rPr>
                <w:rFonts w:ascii="Calibri" w:hAnsi="Calibri" w:cs="Calibri"/>
                <w:sz w:val="22"/>
                <w:szCs w:val="22"/>
              </w:rPr>
              <w:t>81,4</w:t>
            </w:r>
          </w:p>
        </w:tc>
      </w:tr>
      <w:tr w:rsidR="000E1360" w:rsidRPr="000E1360" w:rsidTr="009B730F">
        <w:trPr>
          <w:trHeight w:val="300"/>
        </w:trPr>
        <w:tc>
          <w:tcPr>
            <w:tcW w:w="488" w:type="pct"/>
            <w:tcBorders>
              <w:top w:val="nil"/>
              <w:left w:val="nil"/>
              <w:bottom w:val="nil"/>
              <w:right w:val="nil"/>
            </w:tcBorders>
            <w:shd w:val="clear" w:color="auto" w:fill="auto"/>
            <w:noWrap/>
            <w:vAlign w:val="bottom"/>
            <w:hideMark/>
          </w:tcPr>
          <w:p w:rsidR="00203655" w:rsidRPr="000E1360" w:rsidRDefault="00203655" w:rsidP="00203655">
            <w:pPr>
              <w:rPr>
                <w:rFonts w:ascii="Calibri" w:hAnsi="Calibri" w:cs="Calibri"/>
                <w:sz w:val="22"/>
                <w:szCs w:val="22"/>
              </w:rPr>
            </w:pPr>
            <w:r w:rsidRPr="000E1360">
              <w:rPr>
                <w:rFonts w:ascii="Calibri" w:hAnsi="Calibri" w:cs="Calibri"/>
                <w:sz w:val="22"/>
                <w:szCs w:val="22"/>
              </w:rPr>
              <w:t>2002</w:t>
            </w:r>
          </w:p>
        </w:tc>
        <w:tc>
          <w:tcPr>
            <w:tcW w:w="543" w:type="pct"/>
            <w:tcBorders>
              <w:top w:val="nil"/>
              <w:left w:val="nil"/>
              <w:bottom w:val="nil"/>
              <w:right w:val="nil"/>
            </w:tcBorders>
            <w:shd w:val="clear" w:color="auto" w:fill="auto"/>
            <w:noWrap/>
            <w:vAlign w:val="bottom"/>
            <w:hideMark/>
          </w:tcPr>
          <w:p w:rsidR="00203655" w:rsidRPr="000E1360" w:rsidRDefault="00203655" w:rsidP="00203655">
            <w:pPr>
              <w:jc w:val="center"/>
              <w:rPr>
                <w:rFonts w:ascii="Calibri" w:hAnsi="Calibri" w:cs="Calibri"/>
                <w:sz w:val="22"/>
                <w:szCs w:val="22"/>
              </w:rPr>
            </w:pPr>
            <w:r w:rsidRPr="000E1360">
              <w:rPr>
                <w:rFonts w:ascii="Calibri" w:hAnsi="Calibri" w:cs="Calibri"/>
                <w:sz w:val="22"/>
                <w:szCs w:val="22"/>
              </w:rPr>
              <w:t>74,5</w:t>
            </w:r>
          </w:p>
        </w:tc>
        <w:tc>
          <w:tcPr>
            <w:tcW w:w="560" w:type="pct"/>
            <w:tcBorders>
              <w:top w:val="nil"/>
              <w:left w:val="nil"/>
              <w:bottom w:val="nil"/>
              <w:right w:val="nil"/>
            </w:tcBorders>
            <w:shd w:val="clear" w:color="auto" w:fill="auto"/>
            <w:noWrap/>
            <w:vAlign w:val="bottom"/>
            <w:hideMark/>
          </w:tcPr>
          <w:p w:rsidR="00203655" w:rsidRPr="000E1360" w:rsidRDefault="00203655" w:rsidP="00203655">
            <w:pPr>
              <w:jc w:val="center"/>
              <w:rPr>
                <w:rFonts w:ascii="Calibri" w:hAnsi="Calibri" w:cs="Calibri"/>
                <w:sz w:val="22"/>
                <w:szCs w:val="22"/>
              </w:rPr>
            </w:pPr>
            <w:r w:rsidRPr="000E1360">
              <w:rPr>
                <w:rFonts w:ascii="Calibri" w:hAnsi="Calibri" w:cs="Calibri"/>
                <w:sz w:val="22"/>
                <w:szCs w:val="22"/>
              </w:rPr>
              <w:t>73,7</w:t>
            </w:r>
          </w:p>
        </w:tc>
        <w:tc>
          <w:tcPr>
            <w:tcW w:w="879" w:type="pct"/>
            <w:tcBorders>
              <w:top w:val="nil"/>
              <w:left w:val="nil"/>
              <w:bottom w:val="nil"/>
              <w:right w:val="nil"/>
            </w:tcBorders>
            <w:shd w:val="clear" w:color="auto" w:fill="auto"/>
            <w:noWrap/>
            <w:vAlign w:val="bottom"/>
            <w:hideMark/>
          </w:tcPr>
          <w:p w:rsidR="00203655" w:rsidRPr="000E1360" w:rsidRDefault="00203655" w:rsidP="00203655">
            <w:pPr>
              <w:jc w:val="center"/>
              <w:rPr>
                <w:rFonts w:ascii="Calibri" w:hAnsi="Calibri" w:cs="Calibri"/>
                <w:sz w:val="22"/>
                <w:szCs w:val="22"/>
              </w:rPr>
            </w:pPr>
            <w:r w:rsidRPr="000E1360">
              <w:rPr>
                <w:rFonts w:ascii="Calibri" w:hAnsi="Calibri" w:cs="Calibri"/>
                <w:sz w:val="22"/>
                <w:szCs w:val="22"/>
              </w:rPr>
              <w:t>76,1</w:t>
            </w:r>
          </w:p>
        </w:tc>
        <w:tc>
          <w:tcPr>
            <w:tcW w:w="758" w:type="pct"/>
            <w:tcBorders>
              <w:top w:val="nil"/>
              <w:left w:val="nil"/>
              <w:bottom w:val="nil"/>
              <w:right w:val="nil"/>
            </w:tcBorders>
            <w:shd w:val="clear" w:color="auto" w:fill="auto"/>
            <w:noWrap/>
            <w:vAlign w:val="bottom"/>
            <w:hideMark/>
          </w:tcPr>
          <w:p w:rsidR="00203655" w:rsidRPr="000E1360" w:rsidRDefault="00203655" w:rsidP="00203655">
            <w:pPr>
              <w:jc w:val="center"/>
              <w:rPr>
                <w:rFonts w:ascii="Calibri" w:hAnsi="Calibri" w:cs="Calibri"/>
                <w:sz w:val="22"/>
                <w:szCs w:val="22"/>
              </w:rPr>
            </w:pPr>
            <w:r w:rsidRPr="000E1360">
              <w:rPr>
                <w:rFonts w:ascii="Calibri" w:hAnsi="Calibri" w:cs="Calibri"/>
                <w:sz w:val="22"/>
                <w:szCs w:val="22"/>
              </w:rPr>
              <w:t>74,4</w:t>
            </w:r>
          </w:p>
        </w:tc>
        <w:tc>
          <w:tcPr>
            <w:tcW w:w="543" w:type="pct"/>
            <w:tcBorders>
              <w:top w:val="nil"/>
              <w:left w:val="nil"/>
              <w:bottom w:val="nil"/>
              <w:right w:val="nil"/>
            </w:tcBorders>
            <w:shd w:val="clear" w:color="auto" w:fill="auto"/>
            <w:noWrap/>
            <w:vAlign w:val="bottom"/>
            <w:hideMark/>
          </w:tcPr>
          <w:p w:rsidR="00203655" w:rsidRPr="000E1360" w:rsidRDefault="00203655" w:rsidP="00203655">
            <w:pPr>
              <w:jc w:val="center"/>
              <w:rPr>
                <w:rFonts w:ascii="Calibri" w:hAnsi="Calibri" w:cs="Calibri"/>
                <w:sz w:val="22"/>
                <w:szCs w:val="22"/>
              </w:rPr>
            </w:pPr>
            <w:r w:rsidRPr="000E1360">
              <w:rPr>
                <w:rFonts w:ascii="Calibri" w:hAnsi="Calibri" w:cs="Calibri"/>
                <w:sz w:val="22"/>
                <w:szCs w:val="22"/>
              </w:rPr>
              <w:t>70,0</w:t>
            </w:r>
          </w:p>
        </w:tc>
        <w:tc>
          <w:tcPr>
            <w:tcW w:w="1229" w:type="pct"/>
            <w:tcBorders>
              <w:top w:val="nil"/>
              <w:left w:val="nil"/>
              <w:bottom w:val="nil"/>
              <w:right w:val="nil"/>
            </w:tcBorders>
            <w:shd w:val="clear" w:color="auto" w:fill="auto"/>
            <w:noWrap/>
            <w:vAlign w:val="bottom"/>
            <w:hideMark/>
          </w:tcPr>
          <w:p w:rsidR="00203655" w:rsidRPr="000E1360" w:rsidRDefault="00203655" w:rsidP="00203655">
            <w:pPr>
              <w:jc w:val="center"/>
              <w:rPr>
                <w:rFonts w:ascii="Calibri" w:hAnsi="Calibri" w:cs="Calibri"/>
                <w:sz w:val="22"/>
                <w:szCs w:val="22"/>
              </w:rPr>
            </w:pPr>
            <w:r w:rsidRPr="000E1360">
              <w:rPr>
                <w:rFonts w:ascii="Calibri" w:hAnsi="Calibri" w:cs="Calibri"/>
                <w:sz w:val="22"/>
                <w:szCs w:val="22"/>
              </w:rPr>
              <w:t>81,1</w:t>
            </w:r>
          </w:p>
        </w:tc>
      </w:tr>
      <w:tr w:rsidR="000E1360" w:rsidRPr="000E1360" w:rsidTr="009B730F">
        <w:trPr>
          <w:trHeight w:val="300"/>
        </w:trPr>
        <w:tc>
          <w:tcPr>
            <w:tcW w:w="488" w:type="pct"/>
            <w:tcBorders>
              <w:top w:val="nil"/>
              <w:left w:val="nil"/>
              <w:bottom w:val="nil"/>
              <w:right w:val="nil"/>
            </w:tcBorders>
            <w:shd w:val="clear" w:color="auto" w:fill="auto"/>
            <w:noWrap/>
            <w:vAlign w:val="bottom"/>
            <w:hideMark/>
          </w:tcPr>
          <w:p w:rsidR="00203655" w:rsidRPr="000E1360" w:rsidRDefault="00203655" w:rsidP="00203655">
            <w:pPr>
              <w:rPr>
                <w:rFonts w:ascii="Calibri" w:hAnsi="Calibri" w:cs="Calibri"/>
                <w:sz w:val="22"/>
                <w:szCs w:val="22"/>
              </w:rPr>
            </w:pPr>
            <w:r w:rsidRPr="000E1360">
              <w:rPr>
                <w:rFonts w:ascii="Calibri" w:hAnsi="Calibri" w:cs="Calibri"/>
                <w:sz w:val="22"/>
                <w:szCs w:val="22"/>
              </w:rPr>
              <w:t>2003</w:t>
            </w:r>
          </w:p>
        </w:tc>
        <w:tc>
          <w:tcPr>
            <w:tcW w:w="543" w:type="pct"/>
            <w:tcBorders>
              <w:top w:val="nil"/>
              <w:left w:val="nil"/>
              <w:bottom w:val="nil"/>
              <w:right w:val="nil"/>
            </w:tcBorders>
            <w:shd w:val="clear" w:color="auto" w:fill="auto"/>
            <w:noWrap/>
            <w:vAlign w:val="bottom"/>
            <w:hideMark/>
          </w:tcPr>
          <w:p w:rsidR="00203655" w:rsidRPr="000E1360" w:rsidRDefault="00203655" w:rsidP="00203655">
            <w:pPr>
              <w:jc w:val="center"/>
              <w:rPr>
                <w:rFonts w:ascii="Calibri" w:hAnsi="Calibri" w:cs="Calibri"/>
                <w:sz w:val="22"/>
                <w:szCs w:val="22"/>
              </w:rPr>
            </w:pPr>
            <w:r w:rsidRPr="000E1360">
              <w:rPr>
                <w:rFonts w:ascii="Calibri" w:hAnsi="Calibri" w:cs="Calibri"/>
                <w:sz w:val="22"/>
                <w:szCs w:val="22"/>
              </w:rPr>
              <w:t>77,1</w:t>
            </w:r>
          </w:p>
        </w:tc>
        <w:tc>
          <w:tcPr>
            <w:tcW w:w="560" w:type="pct"/>
            <w:tcBorders>
              <w:top w:val="nil"/>
              <w:left w:val="nil"/>
              <w:bottom w:val="nil"/>
              <w:right w:val="nil"/>
            </w:tcBorders>
            <w:shd w:val="clear" w:color="auto" w:fill="auto"/>
            <w:noWrap/>
            <w:vAlign w:val="bottom"/>
            <w:hideMark/>
          </w:tcPr>
          <w:p w:rsidR="00203655" w:rsidRPr="000E1360" w:rsidRDefault="00203655" w:rsidP="00203655">
            <w:pPr>
              <w:jc w:val="center"/>
              <w:rPr>
                <w:rFonts w:ascii="Calibri" w:hAnsi="Calibri" w:cs="Calibri"/>
                <w:sz w:val="22"/>
                <w:szCs w:val="22"/>
              </w:rPr>
            </w:pPr>
            <w:r w:rsidRPr="000E1360">
              <w:rPr>
                <w:rFonts w:ascii="Calibri" w:hAnsi="Calibri" w:cs="Calibri"/>
                <w:sz w:val="22"/>
                <w:szCs w:val="22"/>
              </w:rPr>
              <w:t>69,9</w:t>
            </w:r>
          </w:p>
        </w:tc>
        <w:tc>
          <w:tcPr>
            <w:tcW w:w="879" w:type="pct"/>
            <w:tcBorders>
              <w:top w:val="nil"/>
              <w:left w:val="nil"/>
              <w:bottom w:val="nil"/>
              <w:right w:val="nil"/>
            </w:tcBorders>
            <w:shd w:val="clear" w:color="auto" w:fill="auto"/>
            <w:noWrap/>
            <w:vAlign w:val="bottom"/>
            <w:hideMark/>
          </w:tcPr>
          <w:p w:rsidR="00203655" w:rsidRPr="000E1360" w:rsidRDefault="00203655" w:rsidP="00203655">
            <w:pPr>
              <w:jc w:val="center"/>
              <w:rPr>
                <w:rFonts w:ascii="Calibri" w:hAnsi="Calibri" w:cs="Calibri"/>
                <w:sz w:val="22"/>
                <w:szCs w:val="22"/>
              </w:rPr>
            </w:pPr>
            <w:r w:rsidRPr="000E1360">
              <w:rPr>
                <w:rFonts w:ascii="Calibri" w:hAnsi="Calibri" w:cs="Calibri"/>
                <w:sz w:val="22"/>
                <w:szCs w:val="22"/>
              </w:rPr>
              <w:t>77,8</w:t>
            </w:r>
          </w:p>
        </w:tc>
        <w:tc>
          <w:tcPr>
            <w:tcW w:w="758" w:type="pct"/>
            <w:tcBorders>
              <w:top w:val="nil"/>
              <w:left w:val="nil"/>
              <w:bottom w:val="nil"/>
              <w:right w:val="nil"/>
            </w:tcBorders>
            <w:shd w:val="clear" w:color="auto" w:fill="auto"/>
            <w:noWrap/>
            <w:vAlign w:val="bottom"/>
            <w:hideMark/>
          </w:tcPr>
          <w:p w:rsidR="00203655" w:rsidRPr="000E1360" w:rsidRDefault="00203655" w:rsidP="00203655">
            <w:pPr>
              <w:jc w:val="center"/>
              <w:rPr>
                <w:rFonts w:ascii="Calibri" w:hAnsi="Calibri" w:cs="Calibri"/>
                <w:sz w:val="22"/>
                <w:szCs w:val="22"/>
              </w:rPr>
            </w:pPr>
            <w:r w:rsidRPr="000E1360">
              <w:rPr>
                <w:rFonts w:ascii="Calibri" w:hAnsi="Calibri" w:cs="Calibri"/>
                <w:sz w:val="22"/>
                <w:szCs w:val="22"/>
              </w:rPr>
              <w:t>77,3</w:t>
            </w:r>
          </w:p>
        </w:tc>
        <w:tc>
          <w:tcPr>
            <w:tcW w:w="543" w:type="pct"/>
            <w:tcBorders>
              <w:top w:val="nil"/>
              <w:left w:val="nil"/>
              <w:bottom w:val="nil"/>
              <w:right w:val="nil"/>
            </w:tcBorders>
            <w:shd w:val="clear" w:color="auto" w:fill="auto"/>
            <w:noWrap/>
            <w:vAlign w:val="bottom"/>
            <w:hideMark/>
          </w:tcPr>
          <w:p w:rsidR="00203655" w:rsidRPr="000E1360" w:rsidRDefault="00203655" w:rsidP="00203655">
            <w:pPr>
              <w:jc w:val="center"/>
              <w:rPr>
                <w:rFonts w:ascii="Calibri" w:hAnsi="Calibri" w:cs="Calibri"/>
                <w:sz w:val="22"/>
                <w:szCs w:val="22"/>
              </w:rPr>
            </w:pPr>
            <w:r w:rsidRPr="000E1360">
              <w:rPr>
                <w:rFonts w:ascii="Calibri" w:hAnsi="Calibri" w:cs="Calibri"/>
                <w:sz w:val="22"/>
                <w:szCs w:val="22"/>
              </w:rPr>
              <w:t>75,4</w:t>
            </w:r>
          </w:p>
        </w:tc>
        <w:tc>
          <w:tcPr>
            <w:tcW w:w="1229" w:type="pct"/>
            <w:tcBorders>
              <w:top w:val="nil"/>
              <w:left w:val="nil"/>
              <w:bottom w:val="nil"/>
              <w:right w:val="nil"/>
            </w:tcBorders>
            <w:shd w:val="clear" w:color="auto" w:fill="auto"/>
            <w:noWrap/>
            <w:vAlign w:val="bottom"/>
            <w:hideMark/>
          </w:tcPr>
          <w:p w:rsidR="00203655" w:rsidRPr="000E1360" w:rsidRDefault="00203655" w:rsidP="00203655">
            <w:pPr>
              <w:jc w:val="center"/>
              <w:rPr>
                <w:rFonts w:ascii="Calibri" w:hAnsi="Calibri" w:cs="Calibri"/>
                <w:sz w:val="22"/>
                <w:szCs w:val="22"/>
              </w:rPr>
            </w:pPr>
            <w:r w:rsidRPr="000E1360">
              <w:rPr>
                <w:rFonts w:ascii="Calibri" w:hAnsi="Calibri" w:cs="Calibri"/>
                <w:sz w:val="22"/>
                <w:szCs w:val="22"/>
              </w:rPr>
              <w:t>80,7</w:t>
            </w:r>
          </w:p>
        </w:tc>
      </w:tr>
      <w:tr w:rsidR="000E1360" w:rsidRPr="000E1360" w:rsidTr="009B730F">
        <w:trPr>
          <w:trHeight w:val="300"/>
        </w:trPr>
        <w:tc>
          <w:tcPr>
            <w:tcW w:w="488" w:type="pct"/>
            <w:tcBorders>
              <w:top w:val="nil"/>
              <w:left w:val="nil"/>
              <w:bottom w:val="nil"/>
              <w:right w:val="nil"/>
            </w:tcBorders>
            <w:shd w:val="clear" w:color="auto" w:fill="auto"/>
            <w:noWrap/>
            <w:vAlign w:val="bottom"/>
            <w:hideMark/>
          </w:tcPr>
          <w:p w:rsidR="00203655" w:rsidRPr="000E1360" w:rsidRDefault="00203655" w:rsidP="00203655">
            <w:pPr>
              <w:rPr>
                <w:rFonts w:ascii="Calibri" w:hAnsi="Calibri" w:cs="Calibri"/>
                <w:sz w:val="22"/>
                <w:szCs w:val="22"/>
              </w:rPr>
            </w:pPr>
            <w:r w:rsidRPr="000E1360">
              <w:rPr>
                <w:rFonts w:ascii="Calibri" w:hAnsi="Calibri" w:cs="Calibri"/>
                <w:sz w:val="22"/>
                <w:szCs w:val="22"/>
              </w:rPr>
              <w:t>2004</w:t>
            </w:r>
          </w:p>
        </w:tc>
        <w:tc>
          <w:tcPr>
            <w:tcW w:w="543" w:type="pct"/>
            <w:tcBorders>
              <w:top w:val="nil"/>
              <w:left w:val="nil"/>
              <w:bottom w:val="nil"/>
              <w:right w:val="nil"/>
            </w:tcBorders>
            <w:shd w:val="clear" w:color="auto" w:fill="auto"/>
            <w:noWrap/>
            <w:vAlign w:val="bottom"/>
            <w:hideMark/>
          </w:tcPr>
          <w:p w:rsidR="00203655" w:rsidRPr="000E1360" w:rsidRDefault="00203655" w:rsidP="00203655">
            <w:pPr>
              <w:jc w:val="center"/>
              <w:rPr>
                <w:rFonts w:ascii="Calibri" w:hAnsi="Calibri" w:cs="Calibri"/>
                <w:sz w:val="22"/>
                <w:szCs w:val="22"/>
              </w:rPr>
            </w:pPr>
            <w:r w:rsidRPr="000E1360">
              <w:rPr>
                <w:rFonts w:ascii="Calibri" w:hAnsi="Calibri" w:cs="Calibri"/>
                <w:sz w:val="22"/>
                <w:szCs w:val="22"/>
              </w:rPr>
              <w:t>79,7</w:t>
            </w:r>
          </w:p>
        </w:tc>
        <w:tc>
          <w:tcPr>
            <w:tcW w:w="560" w:type="pct"/>
            <w:tcBorders>
              <w:top w:val="nil"/>
              <w:left w:val="nil"/>
              <w:bottom w:val="nil"/>
              <w:right w:val="nil"/>
            </w:tcBorders>
            <w:shd w:val="clear" w:color="auto" w:fill="auto"/>
            <w:noWrap/>
            <w:vAlign w:val="bottom"/>
            <w:hideMark/>
          </w:tcPr>
          <w:p w:rsidR="00203655" w:rsidRPr="000E1360" w:rsidRDefault="00203655" w:rsidP="00203655">
            <w:pPr>
              <w:jc w:val="center"/>
              <w:rPr>
                <w:rFonts w:ascii="Calibri" w:hAnsi="Calibri" w:cs="Calibri"/>
                <w:sz w:val="22"/>
                <w:szCs w:val="22"/>
              </w:rPr>
            </w:pPr>
            <w:r w:rsidRPr="000E1360">
              <w:rPr>
                <w:rFonts w:ascii="Calibri" w:hAnsi="Calibri" w:cs="Calibri"/>
                <w:sz w:val="22"/>
                <w:szCs w:val="22"/>
              </w:rPr>
              <w:t>76,0</w:t>
            </w:r>
          </w:p>
        </w:tc>
        <w:tc>
          <w:tcPr>
            <w:tcW w:w="879" w:type="pct"/>
            <w:tcBorders>
              <w:top w:val="nil"/>
              <w:left w:val="nil"/>
              <w:bottom w:val="nil"/>
              <w:right w:val="nil"/>
            </w:tcBorders>
            <w:shd w:val="clear" w:color="auto" w:fill="auto"/>
            <w:noWrap/>
            <w:vAlign w:val="bottom"/>
            <w:hideMark/>
          </w:tcPr>
          <w:p w:rsidR="00203655" w:rsidRPr="000E1360" w:rsidRDefault="00203655" w:rsidP="00203655">
            <w:pPr>
              <w:jc w:val="center"/>
              <w:rPr>
                <w:rFonts w:ascii="Calibri" w:hAnsi="Calibri" w:cs="Calibri"/>
                <w:sz w:val="22"/>
                <w:szCs w:val="22"/>
              </w:rPr>
            </w:pPr>
            <w:r w:rsidRPr="000E1360">
              <w:rPr>
                <w:rFonts w:ascii="Calibri" w:hAnsi="Calibri" w:cs="Calibri"/>
                <w:sz w:val="22"/>
                <w:szCs w:val="22"/>
              </w:rPr>
              <w:t>82,2</w:t>
            </w:r>
          </w:p>
        </w:tc>
        <w:tc>
          <w:tcPr>
            <w:tcW w:w="758" w:type="pct"/>
            <w:tcBorders>
              <w:top w:val="nil"/>
              <w:left w:val="nil"/>
              <w:bottom w:val="nil"/>
              <w:right w:val="nil"/>
            </w:tcBorders>
            <w:shd w:val="clear" w:color="auto" w:fill="auto"/>
            <w:noWrap/>
            <w:vAlign w:val="bottom"/>
            <w:hideMark/>
          </w:tcPr>
          <w:p w:rsidR="00203655" w:rsidRPr="000E1360" w:rsidRDefault="00203655" w:rsidP="00203655">
            <w:pPr>
              <w:jc w:val="center"/>
              <w:rPr>
                <w:rFonts w:ascii="Calibri" w:hAnsi="Calibri" w:cs="Calibri"/>
                <w:sz w:val="22"/>
                <w:szCs w:val="22"/>
              </w:rPr>
            </w:pPr>
            <w:r w:rsidRPr="000E1360">
              <w:rPr>
                <w:rFonts w:ascii="Calibri" w:hAnsi="Calibri" w:cs="Calibri"/>
                <w:sz w:val="22"/>
                <w:szCs w:val="22"/>
              </w:rPr>
              <w:t>77,5</w:t>
            </w:r>
          </w:p>
        </w:tc>
        <w:tc>
          <w:tcPr>
            <w:tcW w:w="543" w:type="pct"/>
            <w:tcBorders>
              <w:top w:val="nil"/>
              <w:left w:val="nil"/>
              <w:bottom w:val="nil"/>
              <w:right w:val="nil"/>
            </w:tcBorders>
            <w:shd w:val="clear" w:color="auto" w:fill="auto"/>
            <w:noWrap/>
            <w:vAlign w:val="bottom"/>
            <w:hideMark/>
          </w:tcPr>
          <w:p w:rsidR="00203655" w:rsidRPr="000E1360" w:rsidRDefault="00203655" w:rsidP="00203655">
            <w:pPr>
              <w:jc w:val="center"/>
              <w:rPr>
                <w:rFonts w:ascii="Calibri" w:hAnsi="Calibri" w:cs="Calibri"/>
                <w:sz w:val="22"/>
                <w:szCs w:val="22"/>
              </w:rPr>
            </w:pPr>
            <w:r w:rsidRPr="000E1360">
              <w:rPr>
                <w:rFonts w:ascii="Calibri" w:hAnsi="Calibri" w:cs="Calibri"/>
                <w:sz w:val="22"/>
                <w:szCs w:val="22"/>
              </w:rPr>
              <w:t>80,5</w:t>
            </w:r>
          </w:p>
        </w:tc>
        <w:tc>
          <w:tcPr>
            <w:tcW w:w="1229" w:type="pct"/>
            <w:tcBorders>
              <w:top w:val="nil"/>
              <w:left w:val="nil"/>
              <w:bottom w:val="nil"/>
              <w:right w:val="nil"/>
            </w:tcBorders>
            <w:shd w:val="clear" w:color="auto" w:fill="auto"/>
            <w:noWrap/>
            <w:vAlign w:val="bottom"/>
            <w:hideMark/>
          </w:tcPr>
          <w:p w:rsidR="00203655" w:rsidRPr="000E1360" w:rsidRDefault="00203655" w:rsidP="00203655">
            <w:pPr>
              <w:jc w:val="center"/>
              <w:rPr>
                <w:rFonts w:ascii="Calibri" w:hAnsi="Calibri" w:cs="Calibri"/>
                <w:sz w:val="22"/>
                <w:szCs w:val="22"/>
              </w:rPr>
            </w:pPr>
            <w:r w:rsidRPr="000E1360">
              <w:rPr>
                <w:rFonts w:ascii="Calibri" w:hAnsi="Calibri" w:cs="Calibri"/>
                <w:sz w:val="22"/>
                <w:szCs w:val="22"/>
              </w:rPr>
              <w:t>87,4</w:t>
            </w:r>
          </w:p>
        </w:tc>
      </w:tr>
      <w:tr w:rsidR="000E1360" w:rsidRPr="000E1360" w:rsidTr="009B730F">
        <w:trPr>
          <w:trHeight w:val="300"/>
        </w:trPr>
        <w:tc>
          <w:tcPr>
            <w:tcW w:w="488" w:type="pct"/>
            <w:tcBorders>
              <w:top w:val="nil"/>
              <w:left w:val="nil"/>
              <w:bottom w:val="nil"/>
              <w:right w:val="nil"/>
            </w:tcBorders>
            <w:shd w:val="clear" w:color="auto" w:fill="auto"/>
            <w:noWrap/>
            <w:vAlign w:val="bottom"/>
            <w:hideMark/>
          </w:tcPr>
          <w:p w:rsidR="00203655" w:rsidRPr="000E1360" w:rsidRDefault="00203655" w:rsidP="00203655">
            <w:pPr>
              <w:rPr>
                <w:rFonts w:ascii="Calibri" w:hAnsi="Calibri" w:cs="Calibri"/>
                <w:sz w:val="22"/>
                <w:szCs w:val="22"/>
              </w:rPr>
            </w:pPr>
            <w:r w:rsidRPr="000E1360">
              <w:rPr>
                <w:rFonts w:ascii="Calibri" w:hAnsi="Calibri" w:cs="Calibri"/>
                <w:sz w:val="22"/>
                <w:szCs w:val="22"/>
              </w:rPr>
              <w:t>2005</w:t>
            </w:r>
          </w:p>
        </w:tc>
        <w:tc>
          <w:tcPr>
            <w:tcW w:w="543" w:type="pct"/>
            <w:tcBorders>
              <w:top w:val="nil"/>
              <w:left w:val="nil"/>
              <w:bottom w:val="nil"/>
              <w:right w:val="nil"/>
            </w:tcBorders>
            <w:shd w:val="clear" w:color="auto" w:fill="auto"/>
            <w:noWrap/>
            <w:vAlign w:val="bottom"/>
            <w:hideMark/>
          </w:tcPr>
          <w:p w:rsidR="00203655" w:rsidRPr="000E1360" w:rsidRDefault="00203655" w:rsidP="00203655">
            <w:pPr>
              <w:jc w:val="center"/>
              <w:rPr>
                <w:rFonts w:ascii="Calibri" w:hAnsi="Calibri" w:cs="Calibri"/>
                <w:sz w:val="22"/>
                <w:szCs w:val="22"/>
              </w:rPr>
            </w:pPr>
            <w:r w:rsidRPr="000E1360">
              <w:rPr>
                <w:rFonts w:ascii="Calibri" w:hAnsi="Calibri" w:cs="Calibri"/>
                <w:sz w:val="22"/>
                <w:szCs w:val="22"/>
              </w:rPr>
              <w:t>99,8</w:t>
            </w:r>
          </w:p>
        </w:tc>
        <w:tc>
          <w:tcPr>
            <w:tcW w:w="560" w:type="pct"/>
            <w:tcBorders>
              <w:top w:val="nil"/>
              <w:left w:val="nil"/>
              <w:bottom w:val="nil"/>
              <w:right w:val="nil"/>
            </w:tcBorders>
            <w:shd w:val="clear" w:color="auto" w:fill="auto"/>
            <w:noWrap/>
            <w:vAlign w:val="bottom"/>
            <w:hideMark/>
          </w:tcPr>
          <w:p w:rsidR="00203655" w:rsidRPr="000E1360" w:rsidRDefault="00203655" w:rsidP="00203655">
            <w:pPr>
              <w:jc w:val="center"/>
              <w:rPr>
                <w:rFonts w:ascii="Calibri" w:hAnsi="Calibri" w:cs="Calibri"/>
                <w:sz w:val="22"/>
                <w:szCs w:val="22"/>
              </w:rPr>
            </w:pPr>
            <w:r w:rsidRPr="000E1360">
              <w:rPr>
                <w:rFonts w:ascii="Calibri" w:hAnsi="Calibri" w:cs="Calibri"/>
                <w:sz w:val="22"/>
                <w:szCs w:val="22"/>
              </w:rPr>
              <w:t>89,4</w:t>
            </w:r>
          </w:p>
        </w:tc>
        <w:tc>
          <w:tcPr>
            <w:tcW w:w="879" w:type="pct"/>
            <w:tcBorders>
              <w:top w:val="nil"/>
              <w:left w:val="nil"/>
              <w:bottom w:val="nil"/>
              <w:right w:val="nil"/>
            </w:tcBorders>
            <w:shd w:val="clear" w:color="auto" w:fill="auto"/>
            <w:noWrap/>
            <w:vAlign w:val="bottom"/>
            <w:hideMark/>
          </w:tcPr>
          <w:p w:rsidR="00203655" w:rsidRPr="000E1360" w:rsidRDefault="00203655" w:rsidP="00203655">
            <w:pPr>
              <w:jc w:val="center"/>
              <w:rPr>
                <w:rFonts w:ascii="Calibri" w:hAnsi="Calibri" w:cs="Calibri"/>
                <w:sz w:val="22"/>
                <w:szCs w:val="22"/>
              </w:rPr>
            </w:pPr>
            <w:r w:rsidRPr="000E1360">
              <w:rPr>
                <w:rFonts w:ascii="Calibri" w:hAnsi="Calibri" w:cs="Calibri"/>
                <w:sz w:val="22"/>
                <w:szCs w:val="22"/>
              </w:rPr>
              <w:t>101,4</w:t>
            </w:r>
          </w:p>
        </w:tc>
        <w:tc>
          <w:tcPr>
            <w:tcW w:w="758" w:type="pct"/>
            <w:tcBorders>
              <w:top w:val="nil"/>
              <w:left w:val="nil"/>
              <w:bottom w:val="nil"/>
              <w:right w:val="nil"/>
            </w:tcBorders>
            <w:shd w:val="clear" w:color="auto" w:fill="auto"/>
            <w:noWrap/>
            <w:vAlign w:val="bottom"/>
            <w:hideMark/>
          </w:tcPr>
          <w:p w:rsidR="00203655" w:rsidRPr="000E1360" w:rsidRDefault="00203655" w:rsidP="00203655">
            <w:pPr>
              <w:jc w:val="center"/>
              <w:rPr>
                <w:rFonts w:ascii="Calibri" w:hAnsi="Calibri" w:cs="Calibri"/>
                <w:sz w:val="22"/>
                <w:szCs w:val="22"/>
              </w:rPr>
            </w:pPr>
            <w:r w:rsidRPr="000E1360">
              <w:rPr>
                <w:rFonts w:ascii="Calibri" w:hAnsi="Calibri" w:cs="Calibri"/>
                <w:sz w:val="22"/>
                <w:szCs w:val="22"/>
              </w:rPr>
              <w:t>98,2</w:t>
            </w:r>
          </w:p>
        </w:tc>
        <w:tc>
          <w:tcPr>
            <w:tcW w:w="543" w:type="pct"/>
            <w:tcBorders>
              <w:top w:val="nil"/>
              <w:left w:val="nil"/>
              <w:bottom w:val="nil"/>
              <w:right w:val="nil"/>
            </w:tcBorders>
            <w:shd w:val="clear" w:color="auto" w:fill="auto"/>
            <w:noWrap/>
            <w:vAlign w:val="bottom"/>
            <w:hideMark/>
          </w:tcPr>
          <w:p w:rsidR="00203655" w:rsidRPr="000E1360" w:rsidRDefault="00203655" w:rsidP="00203655">
            <w:pPr>
              <w:jc w:val="center"/>
              <w:rPr>
                <w:rFonts w:ascii="Calibri" w:hAnsi="Calibri" w:cs="Calibri"/>
                <w:sz w:val="22"/>
                <w:szCs w:val="22"/>
              </w:rPr>
            </w:pPr>
            <w:r w:rsidRPr="000E1360">
              <w:rPr>
                <w:rFonts w:ascii="Calibri" w:hAnsi="Calibri" w:cs="Calibri"/>
                <w:sz w:val="22"/>
                <w:szCs w:val="22"/>
              </w:rPr>
              <w:t>101,7</w:t>
            </w:r>
          </w:p>
        </w:tc>
        <w:tc>
          <w:tcPr>
            <w:tcW w:w="1229" w:type="pct"/>
            <w:tcBorders>
              <w:top w:val="nil"/>
              <w:left w:val="nil"/>
              <w:bottom w:val="nil"/>
              <w:right w:val="nil"/>
            </w:tcBorders>
            <w:shd w:val="clear" w:color="auto" w:fill="auto"/>
            <w:noWrap/>
            <w:vAlign w:val="bottom"/>
            <w:hideMark/>
          </w:tcPr>
          <w:p w:rsidR="00203655" w:rsidRPr="000E1360" w:rsidRDefault="00203655" w:rsidP="00203655">
            <w:pPr>
              <w:jc w:val="center"/>
              <w:rPr>
                <w:rFonts w:ascii="Calibri" w:hAnsi="Calibri" w:cs="Calibri"/>
                <w:sz w:val="22"/>
                <w:szCs w:val="22"/>
              </w:rPr>
            </w:pPr>
            <w:r w:rsidRPr="000E1360">
              <w:rPr>
                <w:rFonts w:ascii="Calibri" w:hAnsi="Calibri" w:cs="Calibri"/>
                <w:sz w:val="22"/>
                <w:szCs w:val="22"/>
              </w:rPr>
              <w:t>107,2</w:t>
            </w:r>
          </w:p>
        </w:tc>
      </w:tr>
      <w:tr w:rsidR="000E1360" w:rsidRPr="000E1360" w:rsidTr="009B730F">
        <w:trPr>
          <w:trHeight w:val="300"/>
        </w:trPr>
        <w:tc>
          <w:tcPr>
            <w:tcW w:w="488" w:type="pct"/>
            <w:tcBorders>
              <w:top w:val="nil"/>
              <w:left w:val="nil"/>
              <w:bottom w:val="nil"/>
              <w:right w:val="nil"/>
            </w:tcBorders>
            <w:shd w:val="clear" w:color="auto" w:fill="auto"/>
            <w:noWrap/>
            <w:vAlign w:val="bottom"/>
            <w:hideMark/>
          </w:tcPr>
          <w:p w:rsidR="00203655" w:rsidRPr="000E1360" w:rsidRDefault="00203655" w:rsidP="00203655">
            <w:pPr>
              <w:rPr>
                <w:rFonts w:ascii="Calibri" w:hAnsi="Calibri" w:cs="Calibri"/>
                <w:sz w:val="22"/>
                <w:szCs w:val="22"/>
              </w:rPr>
            </w:pPr>
            <w:r w:rsidRPr="000E1360">
              <w:rPr>
                <w:rFonts w:ascii="Calibri" w:hAnsi="Calibri" w:cs="Calibri"/>
                <w:sz w:val="22"/>
                <w:szCs w:val="22"/>
              </w:rPr>
              <w:t>2006</w:t>
            </w:r>
          </w:p>
        </w:tc>
        <w:tc>
          <w:tcPr>
            <w:tcW w:w="543" w:type="pct"/>
            <w:tcBorders>
              <w:top w:val="nil"/>
              <w:left w:val="nil"/>
              <w:bottom w:val="nil"/>
              <w:right w:val="nil"/>
            </w:tcBorders>
            <w:shd w:val="clear" w:color="auto" w:fill="auto"/>
            <w:noWrap/>
            <w:vAlign w:val="bottom"/>
            <w:hideMark/>
          </w:tcPr>
          <w:p w:rsidR="00203655" w:rsidRPr="000E1360" w:rsidRDefault="00203655" w:rsidP="00203655">
            <w:pPr>
              <w:jc w:val="center"/>
              <w:rPr>
                <w:rFonts w:ascii="Calibri" w:hAnsi="Calibri" w:cs="Calibri"/>
                <w:sz w:val="22"/>
                <w:szCs w:val="22"/>
              </w:rPr>
            </w:pPr>
            <w:r w:rsidRPr="000E1360">
              <w:rPr>
                <w:rFonts w:ascii="Calibri" w:hAnsi="Calibri" w:cs="Calibri"/>
                <w:sz w:val="22"/>
                <w:szCs w:val="22"/>
              </w:rPr>
              <w:t>113,6</w:t>
            </w:r>
          </w:p>
        </w:tc>
        <w:tc>
          <w:tcPr>
            <w:tcW w:w="560" w:type="pct"/>
            <w:tcBorders>
              <w:top w:val="nil"/>
              <w:left w:val="nil"/>
              <w:bottom w:val="nil"/>
              <w:right w:val="nil"/>
            </w:tcBorders>
            <w:shd w:val="clear" w:color="auto" w:fill="auto"/>
            <w:noWrap/>
            <w:vAlign w:val="bottom"/>
            <w:hideMark/>
          </w:tcPr>
          <w:p w:rsidR="00203655" w:rsidRPr="000E1360" w:rsidRDefault="00203655" w:rsidP="00203655">
            <w:pPr>
              <w:jc w:val="center"/>
              <w:rPr>
                <w:rFonts w:ascii="Calibri" w:hAnsi="Calibri" w:cs="Calibri"/>
                <w:sz w:val="22"/>
                <w:szCs w:val="22"/>
              </w:rPr>
            </w:pPr>
            <w:r w:rsidRPr="000E1360">
              <w:rPr>
                <w:rFonts w:ascii="Calibri" w:hAnsi="Calibri" w:cs="Calibri"/>
                <w:sz w:val="22"/>
                <w:szCs w:val="22"/>
              </w:rPr>
              <w:t>100,7</w:t>
            </w:r>
          </w:p>
        </w:tc>
        <w:tc>
          <w:tcPr>
            <w:tcW w:w="879" w:type="pct"/>
            <w:tcBorders>
              <w:top w:val="nil"/>
              <w:left w:val="nil"/>
              <w:bottom w:val="nil"/>
              <w:right w:val="nil"/>
            </w:tcBorders>
            <w:shd w:val="clear" w:color="auto" w:fill="auto"/>
            <w:noWrap/>
            <w:vAlign w:val="bottom"/>
            <w:hideMark/>
          </w:tcPr>
          <w:p w:rsidR="00203655" w:rsidRPr="000E1360" w:rsidRDefault="00203655" w:rsidP="00203655">
            <w:pPr>
              <w:jc w:val="center"/>
              <w:rPr>
                <w:rFonts w:ascii="Calibri" w:hAnsi="Calibri" w:cs="Calibri"/>
                <w:sz w:val="22"/>
                <w:szCs w:val="22"/>
              </w:rPr>
            </w:pPr>
            <w:r w:rsidRPr="000E1360">
              <w:rPr>
                <w:rFonts w:ascii="Calibri" w:hAnsi="Calibri" w:cs="Calibri"/>
                <w:sz w:val="22"/>
                <w:szCs w:val="22"/>
              </w:rPr>
              <w:t>119,5</w:t>
            </w:r>
          </w:p>
        </w:tc>
        <w:tc>
          <w:tcPr>
            <w:tcW w:w="758" w:type="pct"/>
            <w:tcBorders>
              <w:top w:val="nil"/>
              <w:left w:val="nil"/>
              <w:bottom w:val="nil"/>
              <w:right w:val="nil"/>
            </w:tcBorders>
            <w:shd w:val="clear" w:color="auto" w:fill="auto"/>
            <w:noWrap/>
            <w:vAlign w:val="bottom"/>
            <w:hideMark/>
          </w:tcPr>
          <w:p w:rsidR="00203655" w:rsidRPr="000E1360" w:rsidRDefault="00203655" w:rsidP="00203655">
            <w:pPr>
              <w:jc w:val="center"/>
              <w:rPr>
                <w:rFonts w:ascii="Calibri" w:hAnsi="Calibri" w:cs="Calibri"/>
                <w:sz w:val="22"/>
                <w:szCs w:val="22"/>
              </w:rPr>
            </w:pPr>
            <w:r w:rsidRPr="000E1360">
              <w:rPr>
                <w:rFonts w:ascii="Calibri" w:hAnsi="Calibri" w:cs="Calibri"/>
                <w:sz w:val="22"/>
                <w:szCs w:val="22"/>
              </w:rPr>
              <w:t>111,5</w:t>
            </w:r>
          </w:p>
        </w:tc>
        <w:tc>
          <w:tcPr>
            <w:tcW w:w="543" w:type="pct"/>
            <w:tcBorders>
              <w:top w:val="nil"/>
              <w:left w:val="nil"/>
              <w:bottom w:val="nil"/>
              <w:right w:val="nil"/>
            </w:tcBorders>
            <w:shd w:val="clear" w:color="auto" w:fill="auto"/>
            <w:noWrap/>
            <w:vAlign w:val="bottom"/>
            <w:hideMark/>
          </w:tcPr>
          <w:p w:rsidR="00203655" w:rsidRPr="000E1360" w:rsidRDefault="00203655" w:rsidP="00203655">
            <w:pPr>
              <w:jc w:val="center"/>
              <w:rPr>
                <w:rFonts w:ascii="Calibri" w:hAnsi="Calibri" w:cs="Calibri"/>
                <w:sz w:val="22"/>
                <w:szCs w:val="22"/>
              </w:rPr>
            </w:pPr>
            <w:r w:rsidRPr="000E1360">
              <w:rPr>
                <w:rFonts w:ascii="Calibri" w:hAnsi="Calibri" w:cs="Calibri"/>
                <w:sz w:val="22"/>
                <w:szCs w:val="22"/>
              </w:rPr>
              <w:t>114,0</w:t>
            </w:r>
          </w:p>
        </w:tc>
        <w:tc>
          <w:tcPr>
            <w:tcW w:w="1229" w:type="pct"/>
            <w:tcBorders>
              <w:top w:val="nil"/>
              <w:left w:val="nil"/>
              <w:bottom w:val="nil"/>
              <w:right w:val="nil"/>
            </w:tcBorders>
            <w:shd w:val="clear" w:color="auto" w:fill="auto"/>
            <w:noWrap/>
            <w:vAlign w:val="bottom"/>
            <w:hideMark/>
          </w:tcPr>
          <w:p w:rsidR="00203655" w:rsidRPr="000E1360" w:rsidRDefault="00203655" w:rsidP="00203655">
            <w:pPr>
              <w:jc w:val="center"/>
              <w:rPr>
                <w:rFonts w:ascii="Calibri" w:hAnsi="Calibri" w:cs="Calibri"/>
                <w:sz w:val="22"/>
                <w:szCs w:val="22"/>
              </w:rPr>
            </w:pPr>
            <w:r w:rsidRPr="000E1360">
              <w:rPr>
                <w:rFonts w:ascii="Calibri" w:hAnsi="Calibri" w:cs="Calibri"/>
                <w:sz w:val="22"/>
                <w:szCs w:val="22"/>
              </w:rPr>
              <w:t>120,5</w:t>
            </w:r>
          </w:p>
        </w:tc>
      </w:tr>
      <w:tr w:rsidR="000E1360" w:rsidRPr="000E1360" w:rsidTr="009B730F">
        <w:trPr>
          <w:trHeight w:val="300"/>
        </w:trPr>
        <w:tc>
          <w:tcPr>
            <w:tcW w:w="488" w:type="pct"/>
            <w:tcBorders>
              <w:top w:val="nil"/>
              <w:left w:val="nil"/>
              <w:bottom w:val="nil"/>
              <w:right w:val="nil"/>
            </w:tcBorders>
            <w:shd w:val="clear" w:color="auto" w:fill="auto"/>
            <w:noWrap/>
            <w:vAlign w:val="bottom"/>
            <w:hideMark/>
          </w:tcPr>
          <w:p w:rsidR="00203655" w:rsidRPr="000E1360" w:rsidRDefault="00203655" w:rsidP="00203655">
            <w:pPr>
              <w:rPr>
                <w:rFonts w:ascii="Calibri" w:hAnsi="Calibri" w:cs="Calibri"/>
                <w:sz w:val="22"/>
                <w:szCs w:val="22"/>
              </w:rPr>
            </w:pPr>
            <w:r w:rsidRPr="000E1360">
              <w:rPr>
                <w:rFonts w:ascii="Calibri" w:hAnsi="Calibri" w:cs="Calibri"/>
                <w:sz w:val="22"/>
                <w:szCs w:val="22"/>
              </w:rPr>
              <w:t>2007</w:t>
            </w:r>
          </w:p>
        </w:tc>
        <w:tc>
          <w:tcPr>
            <w:tcW w:w="543" w:type="pct"/>
            <w:tcBorders>
              <w:top w:val="nil"/>
              <w:left w:val="nil"/>
              <w:bottom w:val="nil"/>
              <w:right w:val="nil"/>
            </w:tcBorders>
            <w:shd w:val="clear" w:color="auto" w:fill="auto"/>
            <w:noWrap/>
            <w:vAlign w:val="bottom"/>
            <w:hideMark/>
          </w:tcPr>
          <w:p w:rsidR="00203655" w:rsidRPr="000E1360" w:rsidRDefault="00203655" w:rsidP="00203655">
            <w:pPr>
              <w:jc w:val="center"/>
              <w:rPr>
                <w:rFonts w:ascii="Calibri" w:hAnsi="Calibri" w:cs="Calibri"/>
                <w:sz w:val="22"/>
                <w:szCs w:val="22"/>
              </w:rPr>
            </w:pPr>
            <w:r w:rsidRPr="000E1360">
              <w:rPr>
                <w:rFonts w:ascii="Calibri" w:hAnsi="Calibri" w:cs="Calibri"/>
                <w:sz w:val="22"/>
                <w:szCs w:val="22"/>
              </w:rPr>
              <w:t>122,7</w:t>
            </w:r>
          </w:p>
        </w:tc>
        <w:tc>
          <w:tcPr>
            <w:tcW w:w="560" w:type="pct"/>
            <w:tcBorders>
              <w:top w:val="nil"/>
              <w:left w:val="nil"/>
              <w:bottom w:val="nil"/>
              <w:right w:val="nil"/>
            </w:tcBorders>
            <w:shd w:val="clear" w:color="auto" w:fill="auto"/>
            <w:noWrap/>
            <w:vAlign w:val="bottom"/>
            <w:hideMark/>
          </w:tcPr>
          <w:p w:rsidR="00203655" w:rsidRPr="000E1360" w:rsidRDefault="00203655" w:rsidP="00203655">
            <w:pPr>
              <w:jc w:val="center"/>
              <w:rPr>
                <w:rFonts w:ascii="Calibri" w:hAnsi="Calibri" w:cs="Calibri"/>
                <w:sz w:val="22"/>
                <w:szCs w:val="22"/>
              </w:rPr>
            </w:pPr>
            <w:r w:rsidRPr="000E1360">
              <w:rPr>
                <w:rFonts w:ascii="Calibri" w:hAnsi="Calibri" w:cs="Calibri"/>
                <w:sz w:val="22"/>
                <w:szCs w:val="22"/>
              </w:rPr>
              <w:t>113,7</w:t>
            </w:r>
          </w:p>
        </w:tc>
        <w:tc>
          <w:tcPr>
            <w:tcW w:w="879" w:type="pct"/>
            <w:tcBorders>
              <w:top w:val="nil"/>
              <w:left w:val="nil"/>
              <w:bottom w:val="nil"/>
              <w:right w:val="nil"/>
            </w:tcBorders>
            <w:shd w:val="clear" w:color="auto" w:fill="auto"/>
            <w:noWrap/>
            <w:vAlign w:val="bottom"/>
            <w:hideMark/>
          </w:tcPr>
          <w:p w:rsidR="00203655" w:rsidRPr="000E1360" w:rsidRDefault="00203655" w:rsidP="00203655">
            <w:pPr>
              <w:jc w:val="center"/>
              <w:rPr>
                <w:rFonts w:ascii="Calibri" w:hAnsi="Calibri" w:cs="Calibri"/>
                <w:sz w:val="22"/>
                <w:szCs w:val="22"/>
              </w:rPr>
            </w:pPr>
            <w:r w:rsidRPr="000E1360">
              <w:rPr>
                <w:rFonts w:ascii="Calibri" w:hAnsi="Calibri" w:cs="Calibri"/>
                <w:sz w:val="22"/>
                <w:szCs w:val="22"/>
              </w:rPr>
              <w:t>128,1</w:t>
            </w:r>
          </w:p>
        </w:tc>
        <w:tc>
          <w:tcPr>
            <w:tcW w:w="758" w:type="pct"/>
            <w:tcBorders>
              <w:top w:val="nil"/>
              <w:left w:val="nil"/>
              <w:bottom w:val="nil"/>
              <w:right w:val="nil"/>
            </w:tcBorders>
            <w:shd w:val="clear" w:color="auto" w:fill="auto"/>
            <w:noWrap/>
            <w:vAlign w:val="bottom"/>
            <w:hideMark/>
          </w:tcPr>
          <w:p w:rsidR="00203655" w:rsidRPr="000E1360" w:rsidRDefault="00203655" w:rsidP="00203655">
            <w:pPr>
              <w:jc w:val="center"/>
              <w:rPr>
                <w:rFonts w:ascii="Calibri" w:hAnsi="Calibri" w:cs="Calibri"/>
                <w:sz w:val="22"/>
                <w:szCs w:val="22"/>
              </w:rPr>
            </w:pPr>
            <w:r w:rsidRPr="000E1360">
              <w:rPr>
                <w:rFonts w:ascii="Calibri" w:hAnsi="Calibri" w:cs="Calibri"/>
                <w:sz w:val="22"/>
                <w:szCs w:val="22"/>
              </w:rPr>
              <w:t>118,2</w:t>
            </w:r>
          </w:p>
        </w:tc>
        <w:tc>
          <w:tcPr>
            <w:tcW w:w="543" w:type="pct"/>
            <w:tcBorders>
              <w:top w:val="nil"/>
              <w:left w:val="nil"/>
              <w:bottom w:val="nil"/>
              <w:right w:val="nil"/>
            </w:tcBorders>
            <w:shd w:val="clear" w:color="auto" w:fill="auto"/>
            <w:noWrap/>
            <w:vAlign w:val="bottom"/>
            <w:hideMark/>
          </w:tcPr>
          <w:p w:rsidR="00203655" w:rsidRPr="000E1360" w:rsidRDefault="00203655" w:rsidP="00203655">
            <w:pPr>
              <w:jc w:val="center"/>
              <w:rPr>
                <w:rFonts w:ascii="Calibri" w:hAnsi="Calibri" w:cs="Calibri"/>
                <w:sz w:val="22"/>
                <w:szCs w:val="22"/>
              </w:rPr>
            </w:pPr>
            <w:r w:rsidRPr="000E1360">
              <w:rPr>
                <w:rFonts w:ascii="Calibri" w:hAnsi="Calibri" w:cs="Calibri"/>
                <w:sz w:val="22"/>
                <w:szCs w:val="22"/>
              </w:rPr>
              <w:t>125,3</w:t>
            </w:r>
          </w:p>
        </w:tc>
        <w:tc>
          <w:tcPr>
            <w:tcW w:w="1229" w:type="pct"/>
            <w:tcBorders>
              <w:top w:val="nil"/>
              <w:left w:val="nil"/>
              <w:bottom w:val="nil"/>
              <w:right w:val="nil"/>
            </w:tcBorders>
            <w:shd w:val="clear" w:color="auto" w:fill="auto"/>
            <w:noWrap/>
            <w:vAlign w:val="bottom"/>
            <w:hideMark/>
          </w:tcPr>
          <w:p w:rsidR="00203655" w:rsidRPr="000E1360" w:rsidRDefault="00203655" w:rsidP="00203655">
            <w:pPr>
              <w:jc w:val="center"/>
              <w:rPr>
                <w:rFonts w:ascii="Calibri" w:hAnsi="Calibri" w:cs="Calibri"/>
                <w:sz w:val="22"/>
                <w:szCs w:val="22"/>
              </w:rPr>
            </w:pPr>
            <w:r w:rsidRPr="000E1360">
              <w:rPr>
                <w:rFonts w:ascii="Calibri" w:hAnsi="Calibri" w:cs="Calibri"/>
                <w:sz w:val="22"/>
                <w:szCs w:val="22"/>
              </w:rPr>
              <w:t>139,6</w:t>
            </w:r>
          </w:p>
        </w:tc>
      </w:tr>
      <w:tr w:rsidR="000E1360" w:rsidRPr="000E1360" w:rsidTr="009B730F">
        <w:trPr>
          <w:trHeight w:val="300"/>
        </w:trPr>
        <w:tc>
          <w:tcPr>
            <w:tcW w:w="488" w:type="pct"/>
            <w:tcBorders>
              <w:top w:val="nil"/>
              <w:left w:val="nil"/>
              <w:bottom w:val="nil"/>
              <w:right w:val="nil"/>
            </w:tcBorders>
            <w:shd w:val="clear" w:color="auto" w:fill="auto"/>
            <w:noWrap/>
            <w:vAlign w:val="bottom"/>
            <w:hideMark/>
          </w:tcPr>
          <w:p w:rsidR="00203655" w:rsidRPr="000E1360" w:rsidRDefault="00203655" w:rsidP="00203655">
            <w:pPr>
              <w:rPr>
                <w:rFonts w:ascii="Calibri" w:hAnsi="Calibri" w:cs="Calibri"/>
                <w:sz w:val="22"/>
                <w:szCs w:val="22"/>
              </w:rPr>
            </w:pPr>
            <w:r w:rsidRPr="000E1360">
              <w:rPr>
                <w:rFonts w:ascii="Calibri" w:hAnsi="Calibri" w:cs="Calibri"/>
                <w:sz w:val="22"/>
                <w:szCs w:val="22"/>
              </w:rPr>
              <w:t>2008</w:t>
            </w:r>
          </w:p>
        </w:tc>
        <w:tc>
          <w:tcPr>
            <w:tcW w:w="543" w:type="pct"/>
            <w:tcBorders>
              <w:top w:val="nil"/>
              <w:left w:val="nil"/>
              <w:bottom w:val="nil"/>
              <w:right w:val="nil"/>
            </w:tcBorders>
            <w:shd w:val="clear" w:color="auto" w:fill="auto"/>
            <w:noWrap/>
            <w:vAlign w:val="bottom"/>
            <w:hideMark/>
          </w:tcPr>
          <w:p w:rsidR="00203655" w:rsidRPr="000E1360" w:rsidRDefault="00203655" w:rsidP="00203655">
            <w:pPr>
              <w:jc w:val="center"/>
              <w:rPr>
                <w:rFonts w:ascii="Calibri" w:hAnsi="Calibri" w:cs="Calibri"/>
                <w:sz w:val="22"/>
                <w:szCs w:val="22"/>
              </w:rPr>
            </w:pPr>
            <w:r w:rsidRPr="000E1360">
              <w:rPr>
                <w:rFonts w:ascii="Calibri" w:hAnsi="Calibri" w:cs="Calibri"/>
                <w:sz w:val="22"/>
                <w:szCs w:val="22"/>
              </w:rPr>
              <w:t>134,8</w:t>
            </w:r>
          </w:p>
        </w:tc>
        <w:tc>
          <w:tcPr>
            <w:tcW w:w="560" w:type="pct"/>
            <w:tcBorders>
              <w:top w:val="nil"/>
              <w:left w:val="nil"/>
              <w:bottom w:val="nil"/>
              <w:right w:val="nil"/>
            </w:tcBorders>
            <w:shd w:val="clear" w:color="auto" w:fill="auto"/>
            <w:noWrap/>
            <w:vAlign w:val="bottom"/>
            <w:hideMark/>
          </w:tcPr>
          <w:p w:rsidR="00203655" w:rsidRPr="000E1360" w:rsidRDefault="00203655" w:rsidP="00203655">
            <w:pPr>
              <w:jc w:val="center"/>
              <w:rPr>
                <w:rFonts w:ascii="Calibri" w:hAnsi="Calibri" w:cs="Calibri"/>
                <w:sz w:val="22"/>
                <w:szCs w:val="22"/>
              </w:rPr>
            </w:pPr>
            <w:r w:rsidRPr="000E1360">
              <w:rPr>
                <w:rFonts w:ascii="Calibri" w:hAnsi="Calibri" w:cs="Calibri"/>
                <w:sz w:val="22"/>
                <w:szCs w:val="22"/>
              </w:rPr>
              <w:t>126,1</w:t>
            </w:r>
          </w:p>
        </w:tc>
        <w:tc>
          <w:tcPr>
            <w:tcW w:w="879" w:type="pct"/>
            <w:tcBorders>
              <w:top w:val="nil"/>
              <w:left w:val="nil"/>
              <w:bottom w:val="nil"/>
              <w:right w:val="nil"/>
            </w:tcBorders>
            <w:shd w:val="clear" w:color="auto" w:fill="auto"/>
            <w:noWrap/>
            <w:vAlign w:val="bottom"/>
            <w:hideMark/>
          </w:tcPr>
          <w:p w:rsidR="00203655" w:rsidRPr="000E1360" w:rsidRDefault="00203655" w:rsidP="00203655">
            <w:pPr>
              <w:jc w:val="center"/>
              <w:rPr>
                <w:rFonts w:ascii="Calibri" w:hAnsi="Calibri" w:cs="Calibri"/>
                <w:sz w:val="22"/>
                <w:szCs w:val="22"/>
              </w:rPr>
            </w:pPr>
            <w:r w:rsidRPr="000E1360">
              <w:rPr>
                <w:rFonts w:ascii="Calibri" w:hAnsi="Calibri" w:cs="Calibri"/>
                <w:sz w:val="22"/>
                <w:szCs w:val="22"/>
              </w:rPr>
              <w:t>146,1</w:t>
            </w:r>
          </w:p>
        </w:tc>
        <w:tc>
          <w:tcPr>
            <w:tcW w:w="758" w:type="pct"/>
            <w:tcBorders>
              <w:top w:val="nil"/>
              <w:left w:val="nil"/>
              <w:bottom w:val="nil"/>
              <w:right w:val="nil"/>
            </w:tcBorders>
            <w:shd w:val="clear" w:color="auto" w:fill="auto"/>
            <w:noWrap/>
            <w:vAlign w:val="bottom"/>
            <w:hideMark/>
          </w:tcPr>
          <w:p w:rsidR="00203655" w:rsidRPr="000E1360" w:rsidRDefault="00203655" w:rsidP="00203655">
            <w:pPr>
              <w:jc w:val="center"/>
              <w:rPr>
                <w:rFonts w:ascii="Calibri" w:hAnsi="Calibri" w:cs="Calibri"/>
                <w:sz w:val="22"/>
                <w:szCs w:val="22"/>
              </w:rPr>
            </w:pPr>
            <w:r w:rsidRPr="000E1360">
              <w:rPr>
                <w:rFonts w:ascii="Calibri" w:hAnsi="Calibri" w:cs="Calibri"/>
                <w:sz w:val="22"/>
                <w:szCs w:val="22"/>
              </w:rPr>
              <w:t>128,1</w:t>
            </w:r>
          </w:p>
        </w:tc>
        <w:tc>
          <w:tcPr>
            <w:tcW w:w="543" w:type="pct"/>
            <w:tcBorders>
              <w:top w:val="nil"/>
              <w:left w:val="nil"/>
              <w:bottom w:val="nil"/>
              <w:right w:val="nil"/>
            </w:tcBorders>
            <w:shd w:val="clear" w:color="auto" w:fill="auto"/>
            <w:noWrap/>
            <w:vAlign w:val="bottom"/>
            <w:hideMark/>
          </w:tcPr>
          <w:p w:rsidR="00203655" w:rsidRPr="000E1360" w:rsidRDefault="00203655" w:rsidP="00203655">
            <w:pPr>
              <w:jc w:val="center"/>
              <w:rPr>
                <w:rFonts w:ascii="Calibri" w:hAnsi="Calibri" w:cs="Calibri"/>
                <w:sz w:val="22"/>
                <w:szCs w:val="22"/>
              </w:rPr>
            </w:pPr>
            <w:r w:rsidRPr="000E1360">
              <w:rPr>
                <w:rFonts w:ascii="Calibri" w:hAnsi="Calibri" w:cs="Calibri"/>
                <w:sz w:val="22"/>
                <w:szCs w:val="22"/>
              </w:rPr>
              <w:t>138,0</w:t>
            </w:r>
          </w:p>
        </w:tc>
        <w:tc>
          <w:tcPr>
            <w:tcW w:w="1229" w:type="pct"/>
            <w:tcBorders>
              <w:top w:val="nil"/>
              <w:left w:val="nil"/>
              <w:bottom w:val="nil"/>
              <w:right w:val="nil"/>
            </w:tcBorders>
            <w:shd w:val="clear" w:color="auto" w:fill="auto"/>
            <w:noWrap/>
            <w:vAlign w:val="bottom"/>
            <w:hideMark/>
          </w:tcPr>
          <w:p w:rsidR="00203655" w:rsidRPr="000E1360" w:rsidRDefault="00203655" w:rsidP="00203655">
            <w:pPr>
              <w:jc w:val="center"/>
              <w:rPr>
                <w:rFonts w:ascii="Calibri" w:hAnsi="Calibri" w:cs="Calibri"/>
                <w:sz w:val="22"/>
                <w:szCs w:val="22"/>
              </w:rPr>
            </w:pPr>
            <w:r w:rsidRPr="000E1360">
              <w:rPr>
                <w:rFonts w:ascii="Calibri" w:hAnsi="Calibri" w:cs="Calibri"/>
                <w:sz w:val="22"/>
                <w:szCs w:val="22"/>
              </w:rPr>
              <w:t>153,4</w:t>
            </w:r>
          </w:p>
        </w:tc>
      </w:tr>
      <w:tr w:rsidR="000E1360" w:rsidRPr="000E1360" w:rsidTr="009B730F">
        <w:trPr>
          <w:trHeight w:val="300"/>
        </w:trPr>
        <w:tc>
          <w:tcPr>
            <w:tcW w:w="488" w:type="pct"/>
            <w:tcBorders>
              <w:top w:val="nil"/>
              <w:left w:val="nil"/>
              <w:bottom w:val="nil"/>
              <w:right w:val="nil"/>
            </w:tcBorders>
            <w:shd w:val="clear" w:color="auto" w:fill="auto"/>
            <w:noWrap/>
            <w:vAlign w:val="bottom"/>
            <w:hideMark/>
          </w:tcPr>
          <w:p w:rsidR="00203655" w:rsidRPr="000E1360" w:rsidRDefault="00203655" w:rsidP="00203655">
            <w:pPr>
              <w:rPr>
                <w:rFonts w:ascii="Calibri" w:hAnsi="Calibri" w:cs="Calibri"/>
                <w:sz w:val="22"/>
                <w:szCs w:val="22"/>
              </w:rPr>
            </w:pPr>
            <w:r w:rsidRPr="000E1360">
              <w:rPr>
                <w:rFonts w:ascii="Calibri" w:hAnsi="Calibri" w:cs="Calibri"/>
                <w:sz w:val="22"/>
                <w:szCs w:val="22"/>
              </w:rPr>
              <w:t>2009</w:t>
            </w:r>
          </w:p>
        </w:tc>
        <w:tc>
          <w:tcPr>
            <w:tcW w:w="543" w:type="pct"/>
            <w:tcBorders>
              <w:top w:val="nil"/>
              <w:left w:val="nil"/>
              <w:bottom w:val="nil"/>
              <w:right w:val="nil"/>
            </w:tcBorders>
            <w:shd w:val="clear" w:color="auto" w:fill="auto"/>
            <w:noWrap/>
            <w:vAlign w:val="bottom"/>
            <w:hideMark/>
          </w:tcPr>
          <w:p w:rsidR="00203655" w:rsidRPr="000E1360" w:rsidRDefault="00203655" w:rsidP="00203655">
            <w:pPr>
              <w:jc w:val="center"/>
              <w:rPr>
                <w:rFonts w:ascii="Calibri" w:hAnsi="Calibri" w:cs="Calibri"/>
                <w:sz w:val="22"/>
                <w:szCs w:val="22"/>
              </w:rPr>
            </w:pPr>
            <w:r w:rsidRPr="000E1360">
              <w:rPr>
                <w:rFonts w:ascii="Calibri" w:hAnsi="Calibri" w:cs="Calibri"/>
                <w:sz w:val="22"/>
                <w:szCs w:val="22"/>
              </w:rPr>
              <w:t>138,2</w:t>
            </w:r>
          </w:p>
        </w:tc>
        <w:tc>
          <w:tcPr>
            <w:tcW w:w="560" w:type="pct"/>
            <w:tcBorders>
              <w:top w:val="nil"/>
              <w:left w:val="nil"/>
              <w:bottom w:val="nil"/>
              <w:right w:val="nil"/>
            </w:tcBorders>
            <w:shd w:val="clear" w:color="auto" w:fill="auto"/>
            <w:noWrap/>
            <w:vAlign w:val="bottom"/>
            <w:hideMark/>
          </w:tcPr>
          <w:p w:rsidR="00203655" w:rsidRPr="000E1360" w:rsidRDefault="00203655" w:rsidP="00203655">
            <w:pPr>
              <w:jc w:val="center"/>
              <w:rPr>
                <w:rFonts w:ascii="Calibri" w:hAnsi="Calibri" w:cs="Calibri"/>
                <w:sz w:val="22"/>
                <w:szCs w:val="22"/>
              </w:rPr>
            </w:pPr>
            <w:r w:rsidRPr="000E1360">
              <w:rPr>
                <w:rFonts w:ascii="Calibri" w:hAnsi="Calibri" w:cs="Calibri"/>
                <w:sz w:val="22"/>
                <w:szCs w:val="22"/>
              </w:rPr>
              <w:t>132,7</w:t>
            </w:r>
          </w:p>
        </w:tc>
        <w:tc>
          <w:tcPr>
            <w:tcW w:w="879" w:type="pct"/>
            <w:tcBorders>
              <w:top w:val="nil"/>
              <w:left w:val="nil"/>
              <w:bottom w:val="nil"/>
              <w:right w:val="nil"/>
            </w:tcBorders>
            <w:shd w:val="clear" w:color="auto" w:fill="auto"/>
            <w:noWrap/>
            <w:vAlign w:val="bottom"/>
            <w:hideMark/>
          </w:tcPr>
          <w:p w:rsidR="00203655" w:rsidRPr="000E1360" w:rsidRDefault="00203655" w:rsidP="00203655">
            <w:pPr>
              <w:jc w:val="center"/>
              <w:rPr>
                <w:rFonts w:ascii="Calibri" w:hAnsi="Calibri" w:cs="Calibri"/>
                <w:sz w:val="22"/>
                <w:szCs w:val="22"/>
              </w:rPr>
            </w:pPr>
            <w:r w:rsidRPr="000E1360">
              <w:rPr>
                <w:rFonts w:ascii="Calibri" w:hAnsi="Calibri" w:cs="Calibri"/>
                <w:sz w:val="22"/>
                <w:szCs w:val="22"/>
              </w:rPr>
              <w:t>148,8</w:t>
            </w:r>
          </w:p>
        </w:tc>
        <w:tc>
          <w:tcPr>
            <w:tcW w:w="758" w:type="pct"/>
            <w:tcBorders>
              <w:top w:val="nil"/>
              <w:left w:val="nil"/>
              <w:bottom w:val="nil"/>
              <w:right w:val="nil"/>
            </w:tcBorders>
            <w:shd w:val="clear" w:color="auto" w:fill="auto"/>
            <w:noWrap/>
            <w:vAlign w:val="bottom"/>
            <w:hideMark/>
          </w:tcPr>
          <w:p w:rsidR="00203655" w:rsidRPr="000E1360" w:rsidRDefault="00203655" w:rsidP="00203655">
            <w:pPr>
              <w:jc w:val="center"/>
              <w:rPr>
                <w:rFonts w:ascii="Calibri" w:hAnsi="Calibri" w:cs="Calibri"/>
                <w:sz w:val="22"/>
                <w:szCs w:val="22"/>
              </w:rPr>
            </w:pPr>
            <w:r w:rsidRPr="000E1360">
              <w:rPr>
                <w:rFonts w:ascii="Calibri" w:hAnsi="Calibri" w:cs="Calibri"/>
                <w:sz w:val="22"/>
                <w:szCs w:val="22"/>
              </w:rPr>
              <w:t>131,1</w:t>
            </w:r>
          </w:p>
        </w:tc>
        <w:tc>
          <w:tcPr>
            <w:tcW w:w="543" w:type="pct"/>
            <w:tcBorders>
              <w:top w:val="nil"/>
              <w:left w:val="nil"/>
              <w:bottom w:val="nil"/>
              <w:right w:val="nil"/>
            </w:tcBorders>
            <w:shd w:val="clear" w:color="auto" w:fill="auto"/>
            <w:noWrap/>
            <w:vAlign w:val="bottom"/>
            <w:hideMark/>
          </w:tcPr>
          <w:p w:rsidR="00203655" w:rsidRPr="000E1360" w:rsidRDefault="00203655" w:rsidP="00203655">
            <w:pPr>
              <w:jc w:val="center"/>
              <w:rPr>
                <w:rFonts w:ascii="Calibri" w:hAnsi="Calibri" w:cs="Calibri"/>
                <w:sz w:val="22"/>
                <w:szCs w:val="22"/>
              </w:rPr>
            </w:pPr>
            <w:r w:rsidRPr="000E1360">
              <w:rPr>
                <w:rFonts w:ascii="Calibri" w:hAnsi="Calibri" w:cs="Calibri"/>
                <w:sz w:val="22"/>
                <w:szCs w:val="22"/>
              </w:rPr>
              <w:t>144,4</w:t>
            </w:r>
          </w:p>
        </w:tc>
        <w:tc>
          <w:tcPr>
            <w:tcW w:w="1229" w:type="pct"/>
            <w:tcBorders>
              <w:top w:val="nil"/>
              <w:left w:val="nil"/>
              <w:bottom w:val="nil"/>
              <w:right w:val="nil"/>
            </w:tcBorders>
            <w:shd w:val="clear" w:color="auto" w:fill="auto"/>
            <w:noWrap/>
            <w:vAlign w:val="bottom"/>
            <w:hideMark/>
          </w:tcPr>
          <w:p w:rsidR="00203655" w:rsidRPr="000E1360" w:rsidRDefault="00203655" w:rsidP="00203655">
            <w:pPr>
              <w:jc w:val="center"/>
              <w:rPr>
                <w:rFonts w:ascii="Calibri" w:hAnsi="Calibri" w:cs="Calibri"/>
                <w:sz w:val="22"/>
                <w:szCs w:val="22"/>
              </w:rPr>
            </w:pPr>
            <w:r w:rsidRPr="000E1360">
              <w:rPr>
                <w:rFonts w:ascii="Calibri" w:hAnsi="Calibri" w:cs="Calibri"/>
                <w:sz w:val="22"/>
                <w:szCs w:val="22"/>
              </w:rPr>
              <w:t>150,6</w:t>
            </w:r>
          </w:p>
        </w:tc>
      </w:tr>
      <w:tr w:rsidR="00203655" w:rsidRPr="000E1360" w:rsidTr="009B730F">
        <w:trPr>
          <w:trHeight w:val="300"/>
        </w:trPr>
        <w:tc>
          <w:tcPr>
            <w:tcW w:w="488" w:type="pct"/>
            <w:tcBorders>
              <w:top w:val="nil"/>
              <w:left w:val="nil"/>
              <w:bottom w:val="single" w:sz="4" w:space="0" w:color="auto"/>
              <w:right w:val="nil"/>
            </w:tcBorders>
            <w:shd w:val="clear" w:color="auto" w:fill="auto"/>
            <w:noWrap/>
            <w:vAlign w:val="bottom"/>
            <w:hideMark/>
          </w:tcPr>
          <w:p w:rsidR="00203655" w:rsidRPr="000E1360" w:rsidRDefault="00203655" w:rsidP="00203655">
            <w:pPr>
              <w:rPr>
                <w:rFonts w:ascii="Calibri" w:hAnsi="Calibri" w:cs="Calibri"/>
                <w:sz w:val="22"/>
                <w:szCs w:val="22"/>
              </w:rPr>
            </w:pPr>
            <w:r w:rsidRPr="000E1360">
              <w:rPr>
                <w:rFonts w:ascii="Calibri" w:hAnsi="Calibri" w:cs="Calibri"/>
                <w:sz w:val="22"/>
                <w:szCs w:val="22"/>
              </w:rPr>
              <w:t>2010</w:t>
            </w:r>
          </w:p>
        </w:tc>
        <w:tc>
          <w:tcPr>
            <w:tcW w:w="543" w:type="pct"/>
            <w:tcBorders>
              <w:top w:val="nil"/>
              <w:left w:val="nil"/>
              <w:bottom w:val="single" w:sz="4" w:space="0" w:color="auto"/>
              <w:right w:val="nil"/>
            </w:tcBorders>
            <w:shd w:val="clear" w:color="auto" w:fill="auto"/>
            <w:noWrap/>
            <w:vAlign w:val="bottom"/>
            <w:hideMark/>
          </w:tcPr>
          <w:p w:rsidR="00203655" w:rsidRPr="000E1360" w:rsidRDefault="00203655" w:rsidP="00203655">
            <w:pPr>
              <w:jc w:val="center"/>
              <w:rPr>
                <w:rFonts w:ascii="Calibri" w:hAnsi="Calibri" w:cs="Calibri"/>
                <w:sz w:val="22"/>
                <w:szCs w:val="22"/>
              </w:rPr>
            </w:pPr>
            <w:r w:rsidRPr="000E1360">
              <w:rPr>
                <w:rFonts w:ascii="Calibri" w:hAnsi="Calibri" w:cs="Calibri"/>
                <w:sz w:val="22"/>
                <w:szCs w:val="22"/>
              </w:rPr>
              <w:t>159,0</w:t>
            </w:r>
          </w:p>
        </w:tc>
        <w:tc>
          <w:tcPr>
            <w:tcW w:w="560" w:type="pct"/>
            <w:tcBorders>
              <w:top w:val="nil"/>
              <w:left w:val="nil"/>
              <w:bottom w:val="single" w:sz="4" w:space="0" w:color="auto"/>
              <w:right w:val="nil"/>
            </w:tcBorders>
            <w:shd w:val="clear" w:color="auto" w:fill="auto"/>
            <w:noWrap/>
            <w:vAlign w:val="bottom"/>
            <w:hideMark/>
          </w:tcPr>
          <w:p w:rsidR="00203655" w:rsidRPr="000E1360" w:rsidRDefault="00203655" w:rsidP="00203655">
            <w:pPr>
              <w:jc w:val="center"/>
              <w:rPr>
                <w:rFonts w:ascii="Calibri" w:hAnsi="Calibri" w:cs="Calibri"/>
                <w:sz w:val="22"/>
                <w:szCs w:val="22"/>
              </w:rPr>
            </w:pPr>
            <w:r w:rsidRPr="000E1360">
              <w:rPr>
                <w:rFonts w:ascii="Calibri" w:hAnsi="Calibri" w:cs="Calibri"/>
                <w:sz w:val="22"/>
                <w:szCs w:val="22"/>
              </w:rPr>
              <w:t>147,5</w:t>
            </w:r>
          </w:p>
        </w:tc>
        <w:tc>
          <w:tcPr>
            <w:tcW w:w="879" w:type="pct"/>
            <w:tcBorders>
              <w:top w:val="nil"/>
              <w:left w:val="nil"/>
              <w:bottom w:val="single" w:sz="4" w:space="0" w:color="auto"/>
              <w:right w:val="nil"/>
            </w:tcBorders>
            <w:shd w:val="clear" w:color="auto" w:fill="auto"/>
            <w:noWrap/>
            <w:vAlign w:val="bottom"/>
            <w:hideMark/>
          </w:tcPr>
          <w:p w:rsidR="00203655" w:rsidRPr="000E1360" w:rsidRDefault="00203655" w:rsidP="00203655">
            <w:pPr>
              <w:jc w:val="center"/>
              <w:rPr>
                <w:rFonts w:ascii="Calibri" w:hAnsi="Calibri" w:cs="Calibri"/>
                <w:sz w:val="22"/>
                <w:szCs w:val="22"/>
              </w:rPr>
            </w:pPr>
            <w:r w:rsidRPr="000E1360">
              <w:rPr>
                <w:rFonts w:ascii="Calibri" w:hAnsi="Calibri" w:cs="Calibri"/>
                <w:sz w:val="22"/>
                <w:szCs w:val="22"/>
              </w:rPr>
              <w:t>169,8</w:t>
            </w:r>
          </w:p>
        </w:tc>
        <w:tc>
          <w:tcPr>
            <w:tcW w:w="758" w:type="pct"/>
            <w:tcBorders>
              <w:top w:val="nil"/>
              <w:left w:val="nil"/>
              <w:bottom w:val="single" w:sz="4" w:space="0" w:color="auto"/>
              <w:right w:val="nil"/>
            </w:tcBorders>
            <w:shd w:val="clear" w:color="auto" w:fill="auto"/>
            <w:noWrap/>
            <w:vAlign w:val="bottom"/>
            <w:hideMark/>
          </w:tcPr>
          <w:p w:rsidR="00203655" w:rsidRPr="000E1360" w:rsidRDefault="00203655" w:rsidP="00203655">
            <w:pPr>
              <w:jc w:val="center"/>
              <w:rPr>
                <w:rFonts w:ascii="Calibri" w:hAnsi="Calibri" w:cs="Calibri"/>
                <w:sz w:val="22"/>
                <w:szCs w:val="22"/>
              </w:rPr>
            </w:pPr>
            <w:r w:rsidRPr="000E1360">
              <w:rPr>
                <w:rFonts w:ascii="Calibri" w:hAnsi="Calibri" w:cs="Calibri"/>
                <w:sz w:val="22"/>
                <w:szCs w:val="22"/>
              </w:rPr>
              <w:t>151,3</w:t>
            </w:r>
          </w:p>
        </w:tc>
        <w:tc>
          <w:tcPr>
            <w:tcW w:w="543" w:type="pct"/>
            <w:tcBorders>
              <w:top w:val="nil"/>
              <w:left w:val="nil"/>
              <w:bottom w:val="single" w:sz="4" w:space="0" w:color="auto"/>
              <w:right w:val="nil"/>
            </w:tcBorders>
            <w:shd w:val="clear" w:color="auto" w:fill="auto"/>
            <w:noWrap/>
            <w:vAlign w:val="bottom"/>
            <w:hideMark/>
          </w:tcPr>
          <w:p w:rsidR="00203655" w:rsidRPr="000E1360" w:rsidRDefault="00203655" w:rsidP="00203655">
            <w:pPr>
              <w:jc w:val="center"/>
              <w:rPr>
                <w:rFonts w:ascii="Calibri" w:hAnsi="Calibri" w:cs="Calibri"/>
                <w:sz w:val="22"/>
                <w:szCs w:val="22"/>
              </w:rPr>
            </w:pPr>
            <w:r w:rsidRPr="000E1360">
              <w:rPr>
                <w:rFonts w:ascii="Calibri" w:hAnsi="Calibri" w:cs="Calibri"/>
                <w:sz w:val="22"/>
                <w:szCs w:val="22"/>
              </w:rPr>
              <w:t>163,5</w:t>
            </w:r>
          </w:p>
        </w:tc>
        <w:tc>
          <w:tcPr>
            <w:tcW w:w="1229" w:type="pct"/>
            <w:tcBorders>
              <w:top w:val="nil"/>
              <w:left w:val="nil"/>
              <w:bottom w:val="single" w:sz="4" w:space="0" w:color="auto"/>
              <w:right w:val="nil"/>
            </w:tcBorders>
            <w:shd w:val="clear" w:color="auto" w:fill="auto"/>
            <w:noWrap/>
            <w:vAlign w:val="bottom"/>
            <w:hideMark/>
          </w:tcPr>
          <w:p w:rsidR="00203655" w:rsidRPr="000E1360" w:rsidRDefault="00203655" w:rsidP="00203655">
            <w:pPr>
              <w:jc w:val="center"/>
              <w:rPr>
                <w:rFonts w:ascii="Calibri" w:hAnsi="Calibri" w:cs="Calibri"/>
                <w:sz w:val="22"/>
                <w:szCs w:val="22"/>
              </w:rPr>
            </w:pPr>
            <w:r w:rsidRPr="000E1360">
              <w:rPr>
                <w:rFonts w:ascii="Calibri" w:hAnsi="Calibri" w:cs="Calibri"/>
                <w:sz w:val="22"/>
                <w:szCs w:val="22"/>
              </w:rPr>
              <w:t>181,1</w:t>
            </w:r>
          </w:p>
        </w:tc>
      </w:tr>
    </w:tbl>
    <w:p w:rsidR="00203655" w:rsidRPr="000E1360" w:rsidRDefault="00203655" w:rsidP="00203655">
      <w:pPr>
        <w:spacing w:after="120"/>
        <w:jc w:val="both"/>
      </w:pPr>
    </w:p>
    <w:p w:rsidR="00116AB9" w:rsidRPr="000E1360" w:rsidRDefault="00116AB9" w:rsidP="00203655">
      <w:pPr>
        <w:spacing w:after="120"/>
        <w:jc w:val="both"/>
        <w:rPr>
          <w:u w:val="single"/>
        </w:rPr>
      </w:pPr>
      <w:r w:rsidRPr="000E1360">
        <w:rPr>
          <w:u w:val="single"/>
        </w:rPr>
        <w:t>Decomposição da Diferença de CUT entre Regiões e o Brasil</w:t>
      </w:r>
    </w:p>
    <w:p w:rsidR="00116AB9" w:rsidRPr="000E1360" w:rsidRDefault="00116AB9" w:rsidP="00116AB9">
      <w:pPr>
        <w:spacing w:after="120"/>
        <w:ind w:firstLine="708"/>
        <w:jc w:val="both"/>
      </w:pPr>
      <w:r w:rsidRPr="000E1360">
        <w:t>A diferença do CUT entre as regiões do Brasil pode ser fruto de diferenças no salário, diferenças na produtividade ou de ambos. A Tabela 3 mostra a decomposição da diferença entre o CUT regional e o agregado para o Brasil para os anos de 1995, 2004 e 2010 com base na equação (2).</w:t>
      </w:r>
    </w:p>
    <w:p w:rsidR="00A705E5" w:rsidRPr="000E1360" w:rsidRDefault="00116AB9" w:rsidP="00A705E5">
      <w:pPr>
        <w:spacing w:after="120"/>
        <w:ind w:firstLine="708"/>
        <w:jc w:val="both"/>
      </w:pPr>
      <w:r w:rsidRPr="000E1360">
        <w:t xml:space="preserve">A Tabela 3 mostra que o CUT mais elevado nas regiões Norte e Nordeste </w:t>
      </w:r>
      <w:r w:rsidR="00A705E5" w:rsidRPr="000E1360">
        <w:t xml:space="preserve">em 1995 </w:t>
      </w:r>
      <w:r w:rsidR="00D3411B" w:rsidRPr="000E1360">
        <w:t>é</w:t>
      </w:r>
      <w:r w:rsidRPr="000E1360">
        <w:t xml:space="preserve"> fruto da baixa produtividade relativa das regiões. Ou seja, a despeito dos salários </w:t>
      </w:r>
      <w:r w:rsidRPr="000E1360">
        <w:lastRenderedPageBreak/>
        <w:t xml:space="preserve">mais baixos pagos na região, a produtividade do trabalho relativa </w:t>
      </w:r>
      <w:r w:rsidR="00A705E5" w:rsidRPr="000E1360">
        <w:t>era</w:t>
      </w:r>
      <w:r w:rsidRPr="000E1360">
        <w:t xml:space="preserve"> tão mais baixa que o CUT local </w:t>
      </w:r>
      <w:r w:rsidR="00A705E5" w:rsidRPr="000E1360">
        <w:t>se encontrava em níveis</w:t>
      </w:r>
      <w:r w:rsidRPr="000E1360">
        <w:t xml:space="preserve"> superior</w:t>
      </w:r>
      <w:r w:rsidR="00A705E5" w:rsidRPr="000E1360">
        <w:t>es</w:t>
      </w:r>
      <w:r w:rsidRPr="000E1360">
        <w:t xml:space="preserve"> ao agregado para o Brasil. A região Sul</w:t>
      </w:r>
      <w:r w:rsidR="00080A78" w:rsidRPr="000E1360">
        <w:t>, por sua vez,</w:t>
      </w:r>
      <w:r w:rsidRPr="000E1360">
        <w:t xml:space="preserve"> </w:t>
      </w:r>
      <w:r w:rsidR="00A705E5" w:rsidRPr="000E1360">
        <w:t>possuía</w:t>
      </w:r>
      <w:r w:rsidRPr="000E1360">
        <w:t xml:space="preserve"> um CUT mais elevado porque paga</w:t>
      </w:r>
      <w:r w:rsidR="00A705E5" w:rsidRPr="000E1360">
        <w:t>va</w:t>
      </w:r>
      <w:r w:rsidRPr="000E1360">
        <w:t xml:space="preserve"> salários em média 3% superior</w:t>
      </w:r>
      <w:r w:rsidR="00A705E5" w:rsidRPr="000E1360">
        <w:t>es</w:t>
      </w:r>
      <w:r w:rsidRPr="000E1360">
        <w:t xml:space="preserve"> ao r</w:t>
      </w:r>
      <w:r w:rsidR="00A705E5" w:rsidRPr="000E1360">
        <w:t>estante do Brasil, embora possuísse</w:t>
      </w:r>
      <w:r w:rsidRPr="000E1360">
        <w:t xml:space="preserve"> produtividade do trabalho igual</w:t>
      </w:r>
      <w:r w:rsidR="0069557F" w:rsidRPr="000E1360">
        <w:t xml:space="preserve"> </w:t>
      </w:r>
      <w:r w:rsidR="00A705E5" w:rsidRPr="000E1360">
        <w:t xml:space="preserve">à agregada em 1995. </w:t>
      </w:r>
    </w:p>
    <w:tbl>
      <w:tblPr>
        <w:tblW w:w="5000" w:type="pct"/>
        <w:tblCellMar>
          <w:left w:w="70" w:type="dxa"/>
          <w:right w:w="70" w:type="dxa"/>
        </w:tblCellMar>
        <w:tblLook w:val="04A0" w:firstRow="1" w:lastRow="0" w:firstColumn="1" w:lastColumn="0" w:noHBand="0" w:noVBand="1"/>
      </w:tblPr>
      <w:tblGrid>
        <w:gridCol w:w="2733"/>
        <w:gridCol w:w="1836"/>
        <w:gridCol w:w="2901"/>
        <w:gridCol w:w="1174"/>
      </w:tblGrid>
      <w:tr w:rsidR="000E1360" w:rsidRPr="000E1360" w:rsidTr="00515FE9">
        <w:trPr>
          <w:trHeight w:val="255"/>
        </w:trPr>
        <w:tc>
          <w:tcPr>
            <w:tcW w:w="5000" w:type="pct"/>
            <w:gridSpan w:val="4"/>
            <w:tcBorders>
              <w:top w:val="single" w:sz="4" w:space="0" w:color="auto"/>
              <w:left w:val="nil"/>
              <w:bottom w:val="single" w:sz="4" w:space="0" w:color="auto"/>
              <w:right w:val="nil"/>
            </w:tcBorders>
            <w:shd w:val="clear" w:color="000000" w:fill="FFFFFF"/>
            <w:noWrap/>
            <w:vAlign w:val="bottom"/>
            <w:hideMark/>
          </w:tcPr>
          <w:p w:rsidR="00D3411B" w:rsidRPr="000E1360" w:rsidRDefault="00D3411B" w:rsidP="00515FE9">
            <w:pPr>
              <w:jc w:val="center"/>
              <w:rPr>
                <w:rFonts w:ascii="Arial" w:hAnsi="Arial" w:cs="Arial"/>
                <w:sz w:val="20"/>
                <w:szCs w:val="20"/>
              </w:rPr>
            </w:pPr>
            <w:r w:rsidRPr="000E1360">
              <w:rPr>
                <w:rFonts w:ascii="Arial" w:hAnsi="Arial" w:cs="Arial"/>
                <w:sz w:val="20"/>
                <w:szCs w:val="20"/>
              </w:rPr>
              <w:t>Tabela 3: Decomposição da Diferença de CUT entre as regiões e o Brasil</w:t>
            </w:r>
          </w:p>
          <w:p w:rsidR="00D3411B" w:rsidRPr="000E1360" w:rsidRDefault="00D3411B" w:rsidP="00515FE9">
            <w:pPr>
              <w:jc w:val="center"/>
              <w:rPr>
                <w:rFonts w:ascii="Arial" w:hAnsi="Arial" w:cs="Arial"/>
                <w:sz w:val="20"/>
                <w:szCs w:val="20"/>
              </w:rPr>
            </w:pPr>
            <w:r w:rsidRPr="000E1360">
              <w:rPr>
                <w:rFonts w:ascii="Arial" w:hAnsi="Arial" w:cs="Arial"/>
                <w:sz w:val="20"/>
                <w:szCs w:val="20"/>
              </w:rPr>
              <w:t>(em % do CUT Brasil)</w:t>
            </w:r>
          </w:p>
        </w:tc>
      </w:tr>
      <w:tr w:rsidR="000E1360" w:rsidRPr="000E1360" w:rsidTr="00515FE9">
        <w:trPr>
          <w:trHeight w:val="255"/>
        </w:trPr>
        <w:tc>
          <w:tcPr>
            <w:tcW w:w="5000" w:type="pct"/>
            <w:gridSpan w:val="4"/>
            <w:tcBorders>
              <w:top w:val="single" w:sz="4" w:space="0" w:color="auto"/>
              <w:left w:val="nil"/>
              <w:bottom w:val="single" w:sz="4" w:space="0" w:color="auto"/>
              <w:right w:val="nil"/>
            </w:tcBorders>
            <w:shd w:val="clear" w:color="000000" w:fill="FFFFFF"/>
            <w:noWrap/>
            <w:vAlign w:val="bottom"/>
            <w:hideMark/>
          </w:tcPr>
          <w:p w:rsidR="00D3411B" w:rsidRPr="000E1360" w:rsidRDefault="00D3411B" w:rsidP="00515FE9">
            <w:pPr>
              <w:jc w:val="center"/>
              <w:rPr>
                <w:rFonts w:ascii="Arial" w:hAnsi="Arial" w:cs="Arial"/>
                <w:sz w:val="20"/>
                <w:szCs w:val="20"/>
              </w:rPr>
            </w:pPr>
            <w:r w:rsidRPr="000E1360">
              <w:rPr>
                <w:rFonts w:ascii="Arial" w:hAnsi="Arial" w:cs="Arial"/>
                <w:sz w:val="20"/>
                <w:szCs w:val="20"/>
              </w:rPr>
              <w:t>1995</w:t>
            </w:r>
          </w:p>
        </w:tc>
      </w:tr>
      <w:tr w:rsidR="000E1360" w:rsidRPr="000E1360" w:rsidTr="00515FE9">
        <w:trPr>
          <w:trHeight w:val="255"/>
        </w:trPr>
        <w:tc>
          <w:tcPr>
            <w:tcW w:w="1581" w:type="pct"/>
            <w:tcBorders>
              <w:top w:val="nil"/>
              <w:left w:val="nil"/>
              <w:bottom w:val="single" w:sz="4" w:space="0" w:color="auto"/>
              <w:right w:val="nil"/>
            </w:tcBorders>
            <w:shd w:val="clear" w:color="000000" w:fill="FFFFFF"/>
            <w:noWrap/>
            <w:vAlign w:val="bottom"/>
            <w:hideMark/>
          </w:tcPr>
          <w:p w:rsidR="00D3411B" w:rsidRPr="000E1360" w:rsidRDefault="00D3411B" w:rsidP="00515FE9">
            <w:pPr>
              <w:jc w:val="center"/>
              <w:rPr>
                <w:rFonts w:ascii="Arial" w:hAnsi="Arial" w:cs="Arial"/>
                <w:sz w:val="20"/>
                <w:szCs w:val="20"/>
              </w:rPr>
            </w:pPr>
            <w:r w:rsidRPr="000E1360">
              <w:rPr>
                <w:rFonts w:ascii="Arial" w:hAnsi="Arial" w:cs="Arial"/>
                <w:sz w:val="20"/>
                <w:szCs w:val="20"/>
              </w:rPr>
              <w:t> </w:t>
            </w:r>
          </w:p>
        </w:tc>
        <w:tc>
          <w:tcPr>
            <w:tcW w:w="1062" w:type="pct"/>
            <w:tcBorders>
              <w:top w:val="nil"/>
              <w:left w:val="nil"/>
              <w:bottom w:val="single" w:sz="4" w:space="0" w:color="auto"/>
              <w:right w:val="nil"/>
            </w:tcBorders>
            <w:shd w:val="clear" w:color="000000" w:fill="FFFFFF"/>
            <w:noWrap/>
            <w:vAlign w:val="bottom"/>
            <w:hideMark/>
          </w:tcPr>
          <w:p w:rsidR="00D3411B" w:rsidRPr="000E1360" w:rsidRDefault="00D3411B" w:rsidP="00515FE9">
            <w:pPr>
              <w:jc w:val="center"/>
              <w:rPr>
                <w:rFonts w:ascii="Arial" w:hAnsi="Arial" w:cs="Arial"/>
                <w:sz w:val="20"/>
                <w:szCs w:val="20"/>
              </w:rPr>
            </w:pPr>
            <w:r w:rsidRPr="000E1360">
              <w:rPr>
                <w:rFonts w:ascii="Arial" w:hAnsi="Arial" w:cs="Arial"/>
                <w:sz w:val="20"/>
                <w:szCs w:val="20"/>
              </w:rPr>
              <w:t>Salários</w:t>
            </w:r>
          </w:p>
        </w:tc>
        <w:tc>
          <w:tcPr>
            <w:tcW w:w="1678" w:type="pct"/>
            <w:tcBorders>
              <w:top w:val="nil"/>
              <w:left w:val="nil"/>
              <w:bottom w:val="single" w:sz="4" w:space="0" w:color="auto"/>
              <w:right w:val="nil"/>
            </w:tcBorders>
            <w:shd w:val="clear" w:color="000000" w:fill="FFFFFF"/>
            <w:noWrap/>
            <w:vAlign w:val="bottom"/>
            <w:hideMark/>
          </w:tcPr>
          <w:p w:rsidR="00D3411B" w:rsidRPr="000E1360" w:rsidRDefault="00D3411B" w:rsidP="00515FE9">
            <w:pPr>
              <w:jc w:val="center"/>
              <w:rPr>
                <w:rFonts w:ascii="Arial" w:hAnsi="Arial" w:cs="Arial"/>
                <w:sz w:val="20"/>
                <w:szCs w:val="20"/>
              </w:rPr>
            </w:pPr>
            <w:r w:rsidRPr="000E1360">
              <w:rPr>
                <w:rFonts w:ascii="Arial" w:hAnsi="Arial" w:cs="Arial"/>
                <w:sz w:val="20"/>
                <w:szCs w:val="20"/>
              </w:rPr>
              <w:t>Produtividade</w:t>
            </w:r>
          </w:p>
        </w:tc>
        <w:tc>
          <w:tcPr>
            <w:tcW w:w="679" w:type="pct"/>
            <w:tcBorders>
              <w:top w:val="nil"/>
              <w:left w:val="nil"/>
              <w:bottom w:val="single" w:sz="4" w:space="0" w:color="auto"/>
              <w:right w:val="nil"/>
            </w:tcBorders>
            <w:shd w:val="clear" w:color="000000" w:fill="FFFFFF"/>
            <w:noWrap/>
            <w:vAlign w:val="bottom"/>
            <w:hideMark/>
          </w:tcPr>
          <w:p w:rsidR="00D3411B" w:rsidRPr="000E1360" w:rsidRDefault="00D3411B" w:rsidP="00515FE9">
            <w:pPr>
              <w:jc w:val="center"/>
              <w:rPr>
                <w:rFonts w:ascii="Arial" w:hAnsi="Arial" w:cs="Arial"/>
                <w:sz w:val="20"/>
                <w:szCs w:val="20"/>
              </w:rPr>
            </w:pPr>
            <w:r w:rsidRPr="000E1360">
              <w:rPr>
                <w:rFonts w:ascii="Arial" w:hAnsi="Arial" w:cs="Arial"/>
                <w:sz w:val="20"/>
                <w:szCs w:val="20"/>
              </w:rPr>
              <w:t>CUT</w:t>
            </w:r>
          </w:p>
        </w:tc>
      </w:tr>
      <w:tr w:rsidR="000E1360" w:rsidRPr="000E1360" w:rsidTr="00515FE9">
        <w:trPr>
          <w:trHeight w:val="255"/>
        </w:trPr>
        <w:tc>
          <w:tcPr>
            <w:tcW w:w="1581" w:type="pct"/>
            <w:tcBorders>
              <w:top w:val="nil"/>
              <w:left w:val="nil"/>
              <w:bottom w:val="nil"/>
              <w:right w:val="nil"/>
            </w:tcBorders>
            <w:shd w:val="clear" w:color="000000" w:fill="FFFFFF"/>
            <w:noWrap/>
            <w:vAlign w:val="bottom"/>
            <w:hideMark/>
          </w:tcPr>
          <w:p w:rsidR="00D3411B" w:rsidRPr="000E1360" w:rsidRDefault="00D3411B" w:rsidP="00515FE9">
            <w:pPr>
              <w:jc w:val="center"/>
              <w:rPr>
                <w:rFonts w:ascii="Arial" w:hAnsi="Arial" w:cs="Arial"/>
                <w:sz w:val="20"/>
                <w:szCs w:val="20"/>
              </w:rPr>
            </w:pPr>
            <w:r w:rsidRPr="000E1360">
              <w:rPr>
                <w:rFonts w:ascii="Arial" w:hAnsi="Arial" w:cs="Arial"/>
                <w:sz w:val="20"/>
                <w:szCs w:val="20"/>
              </w:rPr>
              <w:t xml:space="preserve">Norte </w:t>
            </w:r>
          </w:p>
        </w:tc>
        <w:tc>
          <w:tcPr>
            <w:tcW w:w="1062" w:type="pct"/>
            <w:tcBorders>
              <w:top w:val="nil"/>
              <w:left w:val="nil"/>
              <w:bottom w:val="nil"/>
              <w:right w:val="nil"/>
            </w:tcBorders>
            <w:shd w:val="clear" w:color="000000" w:fill="FFFFFF"/>
            <w:noWrap/>
            <w:vAlign w:val="bottom"/>
            <w:hideMark/>
          </w:tcPr>
          <w:p w:rsidR="00D3411B" w:rsidRPr="000E1360" w:rsidRDefault="00D3411B" w:rsidP="00515FE9">
            <w:pPr>
              <w:jc w:val="center"/>
              <w:rPr>
                <w:rFonts w:ascii="Arial" w:hAnsi="Arial" w:cs="Arial"/>
                <w:sz w:val="20"/>
                <w:szCs w:val="20"/>
              </w:rPr>
            </w:pPr>
            <w:r w:rsidRPr="000E1360">
              <w:rPr>
                <w:rFonts w:ascii="Arial" w:hAnsi="Arial" w:cs="Arial"/>
                <w:sz w:val="20"/>
                <w:szCs w:val="20"/>
              </w:rPr>
              <w:t>-23</w:t>
            </w:r>
          </w:p>
        </w:tc>
        <w:tc>
          <w:tcPr>
            <w:tcW w:w="1678" w:type="pct"/>
            <w:tcBorders>
              <w:top w:val="nil"/>
              <w:left w:val="nil"/>
              <w:bottom w:val="nil"/>
              <w:right w:val="nil"/>
            </w:tcBorders>
            <w:shd w:val="clear" w:color="000000" w:fill="FFFFFF"/>
            <w:noWrap/>
            <w:vAlign w:val="bottom"/>
            <w:hideMark/>
          </w:tcPr>
          <w:p w:rsidR="00D3411B" w:rsidRPr="000E1360" w:rsidRDefault="00D3411B" w:rsidP="00515FE9">
            <w:pPr>
              <w:jc w:val="center"/>
              <w:rPr>
                <w:rFonts w:ascii="Arial" w:hAnsi="Arial" w:cs="Arial"/>
                <w:sz w:val="20"/>
                <w:szCs w:val="20"/>
              </w:rPr>
            </w:pPr>
            <w:r w:rsidRPr="000E1360">
              <w:rPr>
                <w:rFonts w:ascii="Arial" w:hAnsi="Arial" w:cs="Arial"/>
                <w:sz w:val="20"/>
                <w:szCs w:val="20"/>
              </w:rPr>
              <w:t>-45</w:t>
            </w:r>
          </w:p>
        </w:tc>
        <w:tc>
          <w:tcPr>
            <w:tcW w:w="679" w:type="pct"/>
            <w:tcBorders>
              <w:top w:val="nil"/>
              <w:left w:val="nil"/>
              <w:bottom w:val="nil"/>
              <w:right w:val="nil"/>
            </w:tcBorders>
            <w:shd w:val="clear" w:color="000000" w:fill="FFFFFF"/>
            <w:noWrap/>
            <w:vAlign w:val="bottom"/>
            <w:hideMark/>
          </w:tcPr>
          <w:p w:rsidR="00D3411B" w:rsidRPr="000E1360" w:rsidRDefault="00D3411B" w:rsidP="00515FE9">
            <w:pPr>
              <w:jc w:val="center"/>
              <w:rPr>
                <w:rFonts w:ascii="Arial" w:hAnsi="Arial" w:cs="Arial"/>
                <w:sz w:val="20"/>
                <w:szCs w:val="20"/>
              </w:rPr>
            </w:pPr>
            <w:r w:rsidRPr="000E1360">
              <w:rPr>
                <w:rFonts w:ascii="Arial" w:hAnsi="Arial" w:cs="Arial"/>
                <w:sz w:val="20"/>
                <w:szCs w:val="20"/>
              </w:rPr>
              <w:t>23</w:t>
            </w:r>
          </w:p>
        </w:tc>
      </w:tr>
      <w:tr w:rsidR="000E1360" w:rsidRPr="000E1360" w:rsidTr="00515FE9">
        <w:trPr>
          <w:trHeight w:val="255"/>
        </w:trPr>
        <w:tc>
          <w:tcPr>
            <w:tcW w:w="1581" w:type="pct"/>
            <w:tcBorders>
              <w:top w:val="nil"/>
              <w:left w:val="nil"/>
              <w:bottom w:val="nil"/>
              <w:right w:val="nil"/>
            </w:tcBorders>
            <w:shd w:val="clear" w:color="000000" w:fill="FFFFFF"/>
            <w:noWrap/>
            <w:vAlign w:val="bottom"/>
            <w:hideMark/>
          </w:tcPr>
          <w:p w:rsidR="00D3411B" w:rsidRPr="000E1360" w:rsidRDefault="00D3411B" w:rsidP="00515FE9">
            <w:pPr>
              <w:jc w:val="center"/>
              <w:rPr>
                <w:rFonts w:ascii="Arial" w:hAnsi="Arial" w:cs="Arial"/>
                <w:sz w:val="20"/>
                <w:szCs w:val="20"/>
              </w:rPr>
            </w:pPr>
            <w:r w:rsidRPr="000E1360">
              <w:rPr>
                <w:rFonts w:ascii="Arial" w:hAnsi="Arial" w:cs="Arial"/>
                <w:sz w:val="20"/>
                <w:szCs w:val="20"/>
              </w:rPr>
              <w:t>Nordeste</w:t>
            </w:r>
          </w:p>
        </w:tc>
        <w:tc>
          <w:tcPr>
            <w:tcW w:w="1062" w:type="pct"/>
            <w:tcBorders>
              <w:top w:val="nil"/>
              <w:left w:val="nil"/>
              <w:bottom w:val="nil"/>
              <w:right w:val="nil"/>
            </w:tcBorders>
            <w:shd w:val="clear" w:color="000000" w:fill="FFFFFF"/>
            <w:noWrap/>
            <w:vAlign w:val="bottom"/>
            <w:hideMark/>
          </w:tcPr>
          <w:p w:rsidR="00D3411B" w:rsidRPr="000E1360" w:rsidRDefault="00D3411B" w:rsidP="00515FE9">
            <w:pPr>
              <w:jc w:val="center"/>
              <w:rPr>
                <w:rFonts w:ascii="Arial" w:hAnsi="Arial" w:cs="Arial"/>
                <w:sz w:val="20"/>
                <w:szCs w:val="20"/>
              </w:rPr>
            </w:pPr>
            <w:r w:rsidRPr="000E1360">
              <w:rPr>
                <w:rFonts w:ascii="Arial" w:hAnsi="Arial" w:cs="Arial"/>
                <w:sz w:val="20"/>
                <w:szCs w:val="20"/>
              </w:rPr>
              <w:t>-66</w:t>
            </w:r>
          </w:p>
        </w:tc>
        <w:tc>
          <w:tcPr>
            <w:tcW w:w="1678" w:type="pct"/>
            <w:tcBorders>
              <w:top w:val="nil"/>
              <w:left w:val="nil"/>
              <w:bottom w:val="nil"/>
              <w:right w:val="nil"/>
            </w:tcBorders>
            <w:shd w:val="clear" w:color="000000" w:fill="FFFFFF"/>
            <w:noWrap/>
            <w:vAlign w:val="bottom"/>
            <w:hideMark/>
          </w:tcPr>
          <w:p w:rsidR="00D3411B" w:rsidRPr="000E1360" w:rsidRDefault="00D3411B" w:rsidP="00515FE9">
            <w:pPr>
              <w:jc w:val="center"/>
              <w:rPr>
                <w:rFonts w:ascii="Arial" w:hAnsi="Arial" w:cs="Arial"/>
                <w:sz w:val="20"/>
                <w:szCs w:val="20"/>
              </w:rPr>
            </w:pPr>
            <w:r w:rsidRPr="000E1360">
              <w:rPr>
                <w:rFonts w:ascii="Arial" w:hAnsi="Arial" w:cs="Arial"/>
                <w:sz w:val="20"/>
                <w:szCs w:val="20"/>
              </w:rPr>
              <w:t>-76</w:t>
            </w:r>
          </w:p>
        </w:tc>
        <w:tc>
          <w:tcPr>
            <w:tcW w:w="679" w:type="pct"/>
            <w:tcBorders>
              <w:top w:val="nil"/>
              <w:left w:val="nil"/>
              <w:bottom w:val="nil"/>
              <w:right w:val="nil"/>
            </w:tcBorders>
            <w:shd w:val="clear" w:color="000000" w:fill="FFFFFF"/>
            <w:noWrap/>
            <w:vAlign w:val="bottom"/>
            <w:hideMark/>
          </w:tcPr>
          <w:p w:rsidR="00D3411B" w:rsidRPr="000E1360" w:rsidRDefault="00D3411B" w:rsidP="00515FE9">
            <w:pPr>
              <w:jc w:val="center"/>
              <w:rPr>
                <w:rFonts w:ascii="Arial" w:hAnsi="Arial" w:cs="Arial"/>
                <w:sz w:val="20"/>
                <w:szCs w:val="20"/>
              </w:rPr>
            </w:pPr>
            <w:r w:rsidRPr="000E1360">
              <w:rPr>
                <w:rFonts w:ascii="Arial" w:hAnsi="Arial" w:cs="Arial"/>
                <w:sz w:val="20"/>
                <w:szCs w:val="20"/>
              </w:rPr>
              <w:t>10</w:t>
            </w:r>
          </w:p>
        </w:tc>
      </w:tr>
      <w:tr w:rsidR="000E1360" w:rsidRPr="000E1360" w:rsidTr="00515FE9">
        <w:trPr>
          <w:trHeight w:val="255"/>
        </w:trPr>
        <w:tc>
          <w:tcPr>
            <w:tcW w:w="1581" w:type="pct"/>
            <w:tcBorders>
              <w:top w:val="nil"/>
              <w:left w:val="nil"/>
              <w:bottom w:val="nil"/>
              <w:right w:val="nil"/>
            </w:tcBorders>
            <w:shd w:val="clear" w:color="000000" w:fill="FFFFFF"/>
            <w:noWrap/>
            <w:vAlign w:val="bottom"/>
            <w:hideMark/>
          </w:tcPr>
          <w:p w:rsidR="00D3411B" w:rsidRPr="000E1360" w:rsidRDefault="00D3411B" w:rsidP="00515FE9">
            <w:pPr>
              <w:jc w:val="center"/>
              <w:rPr>
                <w:rFonts w:ascii="Arial" w:hAnsi="Arial" w:cs="Arial"/>
                <w:sz w:val="20"/>
                <w:szCs w:val="20"/>
              </w:rPr>
            </w:pPr>
            <w:r w:rsidRPr="000E1360">
              <w:rPr>
                <w:rFonts w:ascii="Arial" w:hAnsi="Arial" w:cs="Arial"/>
                <w:sz w:val="20"/>
                <w:szCs w:val="20"/>
              </w:rPr>
              <w:t>Sudeste</w:t>
            </w:r>
          </w:p>
        </w:tc>
        <w:tc>
          <w:tcPr>
            <w:tcW w:w="1062" w:type="pct"/>
            <w:tcBorders>
              <w:top w:val="nil"/>
              <w:left w:val="nil"/>
              <w:bottom w:val="nil"/>
              <w:right w:val="nil"/>
            </w:tcBorders>
            <w:shd w:val="clear" w:color="000000" w:fill="FFFFFF"/>
            <w:noWrap/>
            <w:vAlign w:val="bottom"/>
            <w:hideMark/>
          </w:tcPr>
          <w:p w:rsidR="00D3411B" w:rsidRPr="000E1360" w:rsidRDefault="00D3411B" w:rsidP="00515FE9">
            <w:pPr>
              <w:jc w:val="center"/>
              <w:rPr>
                <w:rFonts w:ascii="Arial" w:hAnsi="Arial" w:cs="Arial"/>
                <w:sz w:val="20"/>
                <w:szCs w:val="20"/>
              </w:rPr>
            </w:pPr>
            <w:r w:rsidRPr="000E1360">
              <w:rPr>
                <w:rFonts w:ascii="Arial" w:hAnsi="Arial" w:cs="Arial"/>
                <w:sz w:val="20"/>
                <w:szCs w:val="20"/>
              </w:rPr>
              <w:t>28</w:t>
            </w:r>
          </w:p>
        </w:tc>
        <w:tc>
          <w:tcPr>
            <w:tcW w:w="1678" w:type="pct"/>
            <w:tcBorders>
              <w:top w:val="nil"/>
              <w:left w:val="nil"/>
              <w:bottom w:val="nil"/>
              <w:right w:val="nil"/>
            </w:tcBorders>
            <w:shd w:val="clear" w:color="000000" w:fill="FFFFFF"/>
            <w:noWrap/>
            <w:vAlign w:val="bottom"/>
            <w:hideMark/>
          </w:tcPr>
          <w:p w:rsidR="00D3411B" w:rsidRPr="000E1360" w:rsidRDefault="00D3411B" w:rsidP="00515FE9">
            <w:pPr>
              <w:jc w:val="center"/>
              <w:rPr>
                <w:rFonts w:ascii="Arial" w:hAnsi="Arial" w:cs="Arial"/>
                <w:sz w:val="20"/>
                <w:szCs w:val="20"/>
              </w:rPr>
            </w:pPr>
            <w:r w:rsidRPr="000E1360">
              <w:rPr>
                <w:rFonts w:ascii="Arial" w:hAnsi="Arial" w:cs="Arial"/>
                <w:sz w:val="20"/>
                <w:szCs w:val="20"/>
              </w:rPr>
              <w:t>32</w:t>
            </w:r>
          </w:p>
        </w:tc>
        <w:tc>
          <w:tcPr>
            <w:tcW w:w="679" w:type="pct"/>
            <w:tcBorders>
              <w:top w:val="nil"/>
              <w:left w:val="nil"/>
              <w:bottom w:val="nil"/>
              <w:right w:val="nil"/>
            </w:tcBorders>
            <w:shd w:val="clear" w:color="000000" w:fill="FFFFFF"/>
            <w:noWrap/>
            <w:vAlign w:val="bottom"/>
            <w:hideMark/>
          </w:tcPr>
          <w:p w:rsidR="00D3411B" w:rsidRPr="000E1360" w:rsidRDefault="00D3411B" w:rsidP="00515FE9">
            <w:pPr>
              <w:jc w:val="center"/>
              <w:rPr>
                <w:rFonts w:ascii="Arial" w:hAnsi="Arial" w:cs="Arial"/>
                <w:sz w:val="20"/>
                <w:szCs w:val="20"/>
              </w:rPr>
            </w:pPr>
            <w:r w:rsidRPr="000E1360">
              <w:rPr>
                <w:rFonts w:ascii="Arial" w:hAnsi="Arial" w:cs="Arial"/>
                <w:sz w:val="20"/>
                <w:szCs w:val="20"/>
              </w:rPr>
              <w:t>-4</w:t>
            </w:r>
          </w:p>
        </w:tc>
      </w:tr>
      <w:tr w:rsidR="000E1360" w:rsidRPr="000E1360" w:rsidTr="00515FE9">
        <w:trPr>
          <w:trHeight w:val="255"/>
        </w:trPr>
        <w:tc>
          <w:tcPr>
            <w:tcW w:w="1581" w:type="pct"/>
            <w:tcBorders>
              <w:top w:val="nil"/>
              <w:left w:val="nil"/>
              <w:bottom w:val="nil"/>
              <w:right w:val="nil"/>
            </w:tcBorders>
            <w:shd w:val="clear" w:color="000000" w:fill="FFFFFF"/>
            <w:noWrap/>
            <w:vAlign w:val="bottom"/>
            <w:hideMark/>
          </w:tcPr>
          <w:p w:rsidR="00D3411B" w:rsidRPr="000E1360" w:rsidRDefault="00D3411B" w:rsidP="00515FE9">
            <w:pPr>
              <w:jc w:val="center"/>
              <w:rPr>
                <w:rFonts w:ascii="Arial" w:hAnsi="Arial" w:cs="Arial"/>
                <w:sz w:val="20"/>
                <w:szCs w:val="20"/>
              </w:rPr>
            </w:pPr>
            <w:r w:rsidRPr="000E1360">
              <w:rPr>
                <w:rFonts w:ascii="Arial" w:hAnsi="Arial" w:cs="Arial"/>
                <w:sz w:val="20"/>
                <w:szCs w:val="20"/>
              </w:rPr>
              <w:t>Sul</w:t>
            </w:r>
          </w:p>
        </w:tc>
        <w:tc>
          <w:tcPr>
            <w:tcW w:w="1062" w:type="pct"/>
            <w:tcBorders>
              <w:top w:val="nil"/>
              <w:left w:val="nil"/>
              <w:bottom w:val="nil"/>
              <w:right w:val="nil"/>
            </w:tcBorders>
            <w:shd w:val="clear" w:color="000000" w:fill="FFFFFF"/>
            <w:noWrap/>
            <w:vAlign w:val="bottom"/>
            <w:hideMark/>
          </w:tcPr>
          <w:p w:rsidR="00D3411B" w:rsidRPr="000E1360" w:rsidRDefault="00D3411B" w:rsidP="00515FE9">
            <w:pPr>
              <w:jc w:val="center"/>
              <w:rPr>
                <w:rFonts w:ascii="Arial" w:hAnsi="Arial" w:cs="Arial"/>
                <w:sz w:val="20"/>
                <w:szCs w:val="20"/>
              </w:rPr>
            </w:pPr>
            <w:r w:rsidRPr="000E1360">
              <w:rPr>
                <w:rFonts w:ascii="Arial" w:hAnsi="Arial" w:cs="Arial"/>
                <w:sz w:val="20"/>
                <w:szCs w:val="20"/>
              </w:rPr>
              <w:t>3</w:t>
            </w:r>
          </w:p>
        </w:tc>
        <w:tc>
          <w:tcPr>
            <w:tcW w:w="1678" w:type="pct"/>
            <w:tcBorders>
              <w:top w:val="nil"/>
              <w:left w:val="nil"/>
              <w:bottom w:val="nil"/>
              <w:right w:val="nil"/>
            </w:tcBorders>
            <w:shd w:val="clear" w:color="000000" w:fill="FFFFFF"/>
            <w:noWrap/>
            <w:vAlign w:val="bottom"/>
            <w:hideMark/>
          </w:tcPr>
          <w:p w:rsidR="00D3411B" w:rsidRPr="000E1360" w:rsidRDefault="00D3411B" w:rsidP="00515FE9">
            <w:pPr>
              <w:jc w:val="center"/>
              <w:rPr>
                <w:rFonts w:ascii="Arial" w:hAnsi="Arial" w:cs="Arial"/>
                <w:sz w:val="20"/>
                <w:szCs w:val="20"/>
              </w:rPr>
            </w:pPr>
            <w:r w:rsidRPr="000E1360">
              <w:rPr>
                <w:rFonts w:ascii="Arial" w:hAnsi="Arial" w:cs="Arial"/>
                <w:sz w:val="20"/>
                <w:szCs w:val="20"/>
              </w:rPr>
              <w:t>0</w:t>
            </w:r>
          </w:p>
        </w:tc>
        <w:tc>
          <w:tcPr>
            <w:tcW w:w="679" w:type="pct"/>
            <w:tcBorders>
              <w:top w:val="nil"/>
              <w:left w:val="nil"/>
              <w:bottom w:val="nil"/>
              <w:right w:val="nil"/>
            </w:tcBorders>
            <w:shd w:val="clear" w:color="000000" w:fill="FFFFFF"/>
            <w:noWrap/>
            <w:vAlign w:val="bottom"/>
            <w:hideMark/>
          </w:tcPr>
          <w:p w:rsidR="00D3411B" w:rsidRPr="000E1360" w:rsidRDefault="00D3411B" w:rsidP="00515FE9">
            <w:pPr>
              <w:jc w:val="center"/>
              <w:rPr>
                <w:rFonts w:ascii="Arial" w:hAnsi="Arial" w:cs="Arial"/>
                <w:sz w:val="20"/>
                <w:szCs w:val="20"/>
              </w:rPr>
            </w:pPr>
            <w:r w:rsidRPr="000E1360">
              <w:rPr>
                <w:rFonts w:ascii="Arial" w:hAnsi="Arial" w:cs="Arial"/>
                <w:sz w:val="20"/>
                <w:szCs w:val="20"/>
              </w:rPr>
              <w:t>3</w:t>
            </w:r>
          </w:p>
        </w:tc>
      </w:tr>
      <w:tr w:rsidR="000E1360" w:rsidRPr="000E1360" w:rsidTr="00515FE9">
        <w:trPr>
          <w:trHeight w:val="255"/>
        </w:trPr>
        <w:tc>
          <w:tcPr>
            <w:tcW w:w="1581" w:type="pct"/>
            <w:tcBorders>
              <w:top w:val="nil"/>
              <w:left w:val="nil"/>
              <w:bottom w:val="single" w:sz="4" w:space="0" w:color="auto"/>
              <w:right w:val="nil"/>
            </w:tcBorders>
            <w:shd w:val="clear" w:color="000000" w:fill="FFFFFF"/>
            <w:noWrap/>
            <w:vAlign w:val="bottom"/>
            <w:hideMark/>
          </w:tcPr>
          <w:p w:rsidR="00D3411B" w:rsidRPr="000E1360" w:rsidRDefault="00D3411B" w:rsidP="00515FE9">
            <w:pPr>
              <w:jc w:val="center"/>
              <w:rPr>
                <w:rFonts w:ascii="Arial" w:hAnsi="Arial" w:cs="Arial"/>
                <w:sz w:val="20"/>
                <w:szCs w:val="20"/>
              </w:rPr>
            </w:pPr>
            <w:r w:rsidRPr="000E1360">
              <w:rPr>
                <w:rFonts w:ascii="Arial" w:hAnsi="Arial" w:cs="Arial"/>
                <w:sz w:val="20"/>
                <w:szCs w:val="20"/>
              </w:rPr>
              <w:t>Centro-Oeste</w:t>
            </w:r>
          </w:p>
        </w:tc>
        <w:tc>
          <w:tcPr>
            <w:tcW w:w="1062" w:type="pct"/>
            <w:tcBorders>
              <w:top w:val="nil"/>
              <w:left w:val="nil"/>
              <w:bottom w:val="nil"/>
              <w:right w:val="nil"/>
            </w:tcBorders>
            <w:shd w:val="clear" w:color="000000" w:fill="FFFFFF"/>
            <w:noWrap/>
            <w:vAlign w:val="bottom"/>
            <w:hideMark/>
          </w:tcPr>
          <w:p w:rsidR="00D3411B" w:rsidRPr="000E1360" w:rsidRDefault="00D3411B" w:rsidP="00515FE9">
            <w:pPr>
              <w:jc w:val="center"/>
              <w:rPr>
                <w:rFonts w:ascii="Arial" w:hAnsi="Arial" w:cs="Arial"/>
                <w:sz w:val="20"/>
                <w:szCs w:val="20"/>
              </w:rPr>
            </w:pPr>
            <w:r w:rsidRPr="000E1360">
              <w:rPr>
                <w:rFonts w:ascii="Arial" w:hAnsi="Arial" w:cs="Arial"/>
                <w:sz w:val="20"/>
                <w:szCs w:val="20"/>
              </w:rPr>
              <w:t>5</w:t>
            </w:r>
          </w:p>
        </w:tc>
        <w:tc>
          <w:tcPr>
            <w:tcW w:w="1678" w:type="pct"/>
            <w:tcBorders>
              <w:top w:val="nil"/>
              <w:left w:val="nil"/>
              <w:bottom w:val="nil"/>
              <w:right w:val="nil"/>
            </w:tcBorders>
            <w:shd w:val="clear" w:color="000000" w:fill="FFFFFF"/>
            <w:noWrap/>
            <w:vAlign w:val="bottom"/>
            <w:hideMark/>
          </w:tcPr>
          <w:p w:rsidR="00D3411B" w:rsidRPr="000E1360" w:rsidRDefault="00D3411B" w:rsidP="00515FE9">
            <w:pPr>
              <w:jc w:val="center"/>
              <w:rPr>
                <w:rFonts w:ascii="Arial" w:hAnsi="Arial" w:cs="Arial"/>
                <w:sz w:val="20"/>
                <w:szCs w:val="20"/>
              </w:rPr>
            </w:pPr>
            <w:r w:rsidRPr="000E1360">
              <w:rPr>
                <w:rFonts w:ascii="Arial" w:hAnsi="Arial" w:cs="Arial"/>
                <w:sz w:val="20"/>
                <w:szCs w:val="20"/>
              </w:rPr>
              <w:t>15</w:t>
            </w:r>
          </w:p>
        </w:tc>
        <w:tc>
          <w:tcPr>
            <w:tcW w:w="679" w:type="pct"/>
            <w:tcBorders>
              <w:top w:val="nil"/>
              <w:left w:val="nil"/>
              <w:bottom w:val="nil"/>
              <w:right w:val="nil"/>
            </w:tcBorders>
            <w:shd w:val="clear" w:color="000000" w:fill="FFFFFF"/>
            <w:noWrap/>
            <w:vAlign w:val="bottom"/>
            <w:hideMark/>
          </w:tcPr>
          <w:p w:rsidR="00D3411B" w:rsidRPr="000E1360" w:rsidRDefault="00D3411B" w:rsidP="00515FE9">
            <w:pPr>
              <w:jc w:val="center"/>
              <w:rPr>
                <w:rFonts w:ascii="Arial" w:hAnsi="Arial" w:cs="Arial"/>
                <w:sz w:val="20"/>
                <w:szCs w:val="20"/>
              </w:rPr>
            </w:pPr>
            <w:r w:rsidRPr="000E1360">
              <w:rPr>
                <w:rFonts w:ascii="Arial" w:hAnsi="Arial" w:cs="Arial"/>
                <w:sz w:val="20"/>
                <w:szCs w:val="20"/>
              </w:rPr>
              <w:t>-10</w:t>
            </w:r>
          </w:p>
        </w:tc>
      </w:tr>
      <w:tr w:rsidR="000E1360" w:rsidRPr="000E1360" w:rsidTr="00515FE9">
        <w:trPr>
          <w:trHeight w:val="255"/>
        </w:trPr>
        <w:tc>
          <w:tcPr>
            <w:tcW w:w="5000" w:type="pct"/>
            <w:gridSpan w:val="4"/>
            <w:tcBorders>
              <w:top w:val="single" w:sz="4" w:space="0" w:color="auto"/>
              <w:left w:val="nil"/>
              <w:bottom w:val="single" w:sz="4" w:space="0" w:color="auto"/>
              <w:right w:val="nil"/>
            </w:tcBorders>
            <w:shd w:val="clear" w:color="000000" w:fill="FFFFFF"/>
            <w:noWrap/>
            <w:vAlign w:val="bottom"/>
            <w:hideMark/>
          </w:tcPr>
          <w:p w:rsidR="00D3411B" w:rsidRPr="000E1360" w:rsidRDefault="00D3411B" w:rsidP="00515FE9">
            <w:pPr>
              <w:jc w:val="center"/>
              <w:rPr>
                <w:rFonts w:ascii="Arial" w:hAnsi="Arial" w:cs="Arial"/>
                <w:sz w:val="20"/>
                <w:szCs w:val="20"/>
              </w:rPr>
            </w:pPr>
            <w:r w:rsidRPr="000E1360">
              <w:rPr>
                <w:rFonts w:ascii="Arial" w:hAnsi="Arial" w:cs="Arial"/>
                <w:sz w:val="20"/>
                <w:szCs w:val="20"/>
              </w:rPr>
              <w:t>2004</w:t>
            </w:r>
          </w:p>
        </w:tc>
      </w:tr>
      <w:tr w:rsidR="000E1360" w:rsidRPr="000E1360" w:rsidTr="00515FE9">
        <w:trPr>
          <w:trHeight w:val="255"/>
        </w:trPr>
        <w:tc>
          <w:tcPr>
            <w:tcW w:w="1581" w:type="pct"/>
            <w:tcBorders>
              <w:top w:val="nil"/>
              <w:left w:val="nil"/>
              <w:bottom w:val="single" w:sz="4" w:space="0" w:color="auto"/>
              <w:right w:val="nil"/>
            </w:tcBorders>
            <w:shd w:val="clear" w:color="000000" w:fill="FFFFFF"/>
            <w:noWrap/>
            <w:vAlign w:val="bottom"/>
            <w:hideMark/>
          </w:tcPr>
          <w:p w:rsidR="00D3411B" w:rsidRPr="000E1360" w:rsidRDefault="00D3411B" w:rsidP="00515FE9">
            <w:pPr>
              <w:rPr>
                <w:rFonts w:ascii="Arial" w:hAnsi="Arial" w:cs="Arial"/>
                <w:sz w:val="12"/>
                <w:szCs w:val="12"/>
              </w:rPr>
            </w:pPr>
            <w:r w:rsidRPr="000E1360">
              <w:rPr>
                <w:rFonts w:ascii="Arial" w:hAnsi="Arial" w:cs="Arial"/>
                <w:sz w:val="12"/>
                <w:szCs w:val="12"/>
              </w:rPr>
              <w:t> </w:t>
            </w:r>
          </w:p>
        </w:tc>
        <w:tc>
          <w:tcPr>
            <w:tcW w:w="1062" w:type="pct"/>
            <w:tcBorders>
              <w:top w:val="nil"/>
              <w:left w:val="nil"/>
              <w:bottom w:val="single" w:sz="4" w:space="0" w:color="auto"/>
              <w:right w:val="nil"/>
            </w:tcBorders>
            <w:shd w:val="clear" w:color="000000" w:fill="FFFFFF"/>
            <w:noWrap/>
            <w:vAlign w:val="bottom"/>
            <w:hideMark/>
          </w:tcPr>
          <w:p w:rsidR="00D3411B" w:rsidRPr="000E1360" w:rsidRDefault="00D3411B" w:rsidP="00515FE9">
            <w:pPr>
              <w:jc w:val="center"/>
              <w:rPr>
                <w:rFonts w:ascii="Arial" w:hAnsi="Arial" w:cs="Arial"/>
                <w:sz w:val="20"/>
                <w:szCs w:val="20"/>
              </w:rPr>
            </w:pPr>
            <w:r w:rsidRPr="000E1360">
              <w:rPr>
                <w:rFonts w:ascii="Arial" w:hAnsi="Arial" w:cs="Arial"/>
                <w:sz w:val="20"/>
                <w:szCs w:val="20"/>
              </w:rPr>
              <w:t>Salários</w:t>
            </w:r>
          </w:p>
        </w:tc>
        <w:tc>
          <w:tcPr>
            <w:tcW w:w="1678" w:type="pct"/>
            <w:tcBorders>
              <w:top w:val="nil"/>
              <w:left w:val="nil"/>
              <w:bottom w:val="single" w:sz="4" w:space="0" w:color="auto"/>
              <w:right w:val="nil"/>
            </w:tcBorders>
            <w:shd w:val="clear" w:color="000000" w:fill="FFFFFF"/>
            <w:noWrap/>
            <w:vAlign w:val="bottom"/>
            <w:hideMark/>
          </w:tcPr>
          <w:p w:rsidR="00D3411B" w:rsidRPr="000E1360" w:rsidRDefault="00D3411B" w:rsidP="00515FE9">
            <w:pPr>
              <w:jc w:val="center"/>
              <w:rPr>
                <w:rFonts w:ascii="Arial" w:hAnsi="Arial" w:cs="Arial"/>
                <w:sz w:val="20"/>
                <w:szCs w:val="20"/>
              </w:rPr>
            </w:pPr>
            <w:r w:rsidRPr="000E1360">
              <w:rPr>
                <w:rFonts w:ascii="Arial" w:hAnsi="Arial" w:cs="Arial"/>
                <w:sz w:val="20"/>
                <w:szCs w:val="20"/>
              </w:rPr>
              <w:t>Produtividade</w:t>
            </w:r>
          </w:p>
        </w:tc>
        <w:tc>
          <w:tcPr>
            <w:tcW w:w="679" w:type="pct"/>
            <w:tcBorders>
              <w:top w:val="nil"/>
              <w:left w:val="nil"/>
              <w:bottom w:val="single" w:sz="4" w:space="0" w:color="auto"/>
              <w:right w:val="nil"/>
            </w:tcBorders>
            <w:shd w:val="clear" w:color="000000" w:fill="FFFFFF"/>
            <w:noWrap/>
            <w:vAlign w:val="bottom"/>
            <w:hideMark/>
          </w:tcPr>
          <w:p w:rsidR="00D3411B" w:rsidRPr="000E1360" w:rsidRDefault="00D3411B" w:rsidP="00515FE9">
            <w:pPr>
              <w:jc w:val="center"/>
              <w:rPr>
                <w:rFonts w:ascii="Arial" w:hAnsi="Arial" w:cs="Arial"/>
                <w:sz w:val="20"/>
                <w:szCs w:val="20"/>
              </w:rPr>
            </w:pPr>
            <w:r w:rsidRPr="000E1360">
              <w:rPr>
                <w:rFonts w:ascii="Arial" w:hAnsi="Arial" w:cs="Arial"/>
                <w:sz w:val="20"/>
                <w:szCs w:val="20"/>
              </w:rPr>
              <w:t>CUT</w:t>
            </w:r>
          </w:p>
        </w:tc>
      </w:tr>
      <w:tr w:rsidR="000E1360" w:rsidRPr="000E1360" w:rsidTr="00515FE9">
        <w:trPr>
          <w:trHeight w:val="255"/>
        </w:trPr>
        <w:tc>
          <w:tcPr>
            <w:tcW w:w="1581" w:type="pct"/>
            <w:tcBorders>
              <w:top w:val="nil"/>
              <w:left w:val="nil"/>
              <w:bottom w:val="nil"/>
              <w:right w:val="nil"/>
            </w:tcBorders>
            <w:shd w:val="clear" w:color="000000" w:fill="FFFFFF"/>
            <w:noWrap/>
            <w:vAlign w:val="bottom"/>
            <w:hideMark/>
          </w:tcPr>
          <w:p w:rsidR="00D3411B" w:rsidRPr="000E1360" w:rsidRDefault="00D3411B" w:rsidP="00515FE9">
            <w:pPr>
              <w:jc w:val="center"/>
              <w:rPr>
                <w:rFonts w:ascii="Arial" w:hAnsi="Arial" w:cs="Arial"/>
                <w:sz w:val="20"/>
                <w:szCs w:val="20"/>
              </w:rPr>
            </w:pPr>
            <w:r w:rsidRPr="000E1360">
              <w:rPr>
                <w:rFonts w:ascii="Arial" w:hAnsi="Arial" w:cs="Arial"/>
                <w:sz w:val="20"/>
                <w:szCs w:val="20"/>
              </w:rPr>
              <w:t xml:space="preserve">Norte </w:t>
            </w:r>
          </w:p>
        </w:tc>
        <w:tc>
          <w:tcPr>
            <w:tcW w:w="1062" w:type="pct"/>
            <w:tcBorders>
              <w:top w:val="nil"/>
              <w:left w:val="nil"/>
              <w:bottom w:val="nil"/>
              <w:right w:val="nil"/>
            </w:tcBorders>
            <w:shd w:val="clear" w:color="000000" w:fill="FFFFFF"/>
            <w:noWrap/>
            <w:vAlign w:val="bottom"/>
            <w:hideMark/>
          </w:tcPr>
          <w:p w:rsidR="00D3411B" w:rsidRPr="000E1360" w:rsidRDefault="00D3411B" w:rsidP="00515FE9">
            <w:pPr>
              <w:jc w:val="center"/>
              <w:rPr>
                <w:rFonts w:ascii="Arial" w:hAnsi="Arial" w:cs="Arial"/>
                <w:sz w:val="20"/>
                <w:szCs w:val="20"/>
              </w:rPr>
            </w:pPr>
            <w:r w:rsidRPr="000E1360">
              <w:rPr>
                <w:rFonts w:ascii="Arial" w:hAnsi="Arial" w:cs="Arial"/>
                <w:sz w:val="20"/>
                <w:szCs w:val="20"/>
              </w:rPr>
              <w:t>-26</w:t>
            </w:r>
          </w:p>
        </w:tc>
        <w:tc>
          <w:tcPr>
            <w:tcW w:w="1678" w:type="pct"/>
            <w:tcBorders>
              <w:top w:val="nil"/>
              <w:left w:val="nil"/>
              <w:bottom w:val="nil"/>
              <w:right w:val="nil"/>
            </w:tcBorders>
            <w:shd w:val="clear" w:color="000000" w:fill="FFFFFF"/>
            <w:noWrap/>
            <w:vAlign w:val="bottom"/>
            <w:hideMark/>
          </w:tcPr>
          <w:p w:rsidR="00D3411B" w:rsidRPr="000E1360" w:rsidRDefault="00D3411B" w:rsidP="00515FE9">
            <w:pPr>
              <w:jc w:val="center"/>
              <w:rPr>
                <w:rFonts w:ascii="Arial" w:hAnsi="Arial" w:cs="Arial"/>
                <w:sz w:val="20"/>
                <w:szCs w:val="20"/>
              </w:rPr>
            </w:pPr>
            <w:r w:rsidRPr="000E1360">
              <w:rPr>
                <w:rFonts w:ascii="Arial" w:hAnsi="Arial" w:cs="Arial"/>
                <w:sz w:val="20"/>
                <w:szCs w:val="20"/>
              </w:rPr>
              <w:t>-45</w:t>
            </w:r>
          </w:p>
        </w:tc>
        <w:tc>
          <w:tcPr>
            <w:tcW w:w="679" w:type="pct"/>
            <w:tcBorders>
              <w:top w:val="nil"/>
              <w:left w:val="nil"/>
              <w:bottom w:val="nil"/>
              <w:right w:val="nil"/>
            </w:tcBorders>
            <w:shd w:val="clear" w:color="000000" w:fill="FFFFFF"/>
            <w:noWrap/>
            <w:vAlign w:val="bottom"/>
            <w:hideMark/>
          </w:tcPr>
          <w:p w:rsidR="00D3411B" w:rsidRPr="000E1360" w:rsidRDefault="00D3411B" w:rsidP="00515FE9">
            <w:pPr>
              <w:jc w:val="center"/>
              <w:rPr>
                <w:rFonts w:ascii="Arial" w:hAnsi="Arial" w:cs="Arial"/>
                <w:sz w:val="20"/>
                <w:szCs w:val="20"/>
              </w:rPr>
            </w:pPr>
            <w:r w:rsidRPr="000E1360">
              <w:rPr>
                <w:rFonts w:ascii="Arial" w:hAnsi="Arial" w:cs="Arial"/>
                <w:sz w:val="20"/>
                <w:szCs w:val="20"/>
              </w:rPr>
              <w:t>19</w:t>
            </w:r>
          </w:p>
        </w:tc>
      </w:tr>
      <w:tr w:rsidR="000E1360" w:rsidRPr="000E1360" w:rsidTr="00515FE9">
        <w:trPr>
          <w:trHeight w:val="255"/>
        </w:trPr>
        <w:tc>
          <w:tcPr>
            <w:tcW w:w="1581" w:type="pct"/>
            <w:tcBorders>
              <w:top w:val="nil"/>
              <w:left w:val="nil"/>
              <w:bottom w:val="nil"/>
              <w:right w:val="nil"/>
            </w:tcBorders>
            <w:shd w:val="clear" w:color="000000" w:fill="FFFFFF"/>
            <w:noWrap/>
            <w:vAlign w:val="bottom"/>
            <w:hideMark/>
          </w:tcPr>
          <w:p w:rsidR="00D3411B" w:rsidRPr="000E1360" w:rsidRDefault="00D3411B" w:rsidP="00515FE9">
            <w:pPr>
              <w:jc w:val="center"/>
              <w:rPr>
                <w:rFonts w:ascii="Arial" w:hAnsi="Arial" w:cs="Arial"/>
                <w:sz w:val="20"/>
                <w:szCs w:val="20"/>
              </w:rPr>
            </w:pPr>
            <w:r w:rsidRPr="000E1360">
              <w:rPr>
                <w:rFonts w:ascii="Arial" w:hAnsi="Arial" w:cs="Arial"/>
                <w:sz w:val="20"/>
                <w:szCs w:val="20"/>
              </w:rPr>
              <w:t>Nordeste</w:t>
            </w:r>
          </w:p>
        </w:tc>
        <w:tc>
          <w:tcPr>
            <w:tcW w:w="1062" w:type="pct"/>
            <w:tcBorders>
              <w:top w:val="nil"/>
              <w:left w:val="nil"/>
              <w:bottom w:val="nil"/>
              <w:right w:val="nil"/>
            </w:tcBorders>
            <w:shd w:val="clear" w:color="000000" w:fill="FFFFFF"/>
            <w:noWrap/>
            <w:vAlign w:val="bottom"/>
            <w:hideMark/>
          </w:tcPr>
          <w:p w:rsidR="00D3411B" w:rsidRPr="000E1360" w:rsidRDefault="00D3411B" w:rsidP="00515FE9">
            <w:pPr>
              <w:jc w:val="center"/>
              <w:rPr>
                <w:rFonts w:ascii="Arial" w:hAnsi="Arial" w:cs="Arial"/>
                <w:sz w:val="20"/>
                <w:szCs w:val="20"/>
              </w:rPr>
            </w:pPr>
            <w:r w:rsidRPr="000E1360">
              <w:rPr>
                <w:rFonts w:ascii="Arial" w:hAnsi="Arial" w:cs="Arial"/>
                <w:sz w:val="20"/>
                <w:szCs w:val="20"/>
              </w:rPr>
              <w:t>-57</w:t>
            </w:r>
          </w:p>
        </w:tc>
        <w:tc>
          <w:tcPr>
            <w:tcW w:w="1678" w:type="pct"/>
            <w:tcBorders>
              <w:top w:val="nil"/>
              <w:left w:val="nil"/>
              <w:bottom w:val="nil"/>
              <w:right w:val="nil"/>
            </w:tcBorders>
            <w:shd w:val="clear" w:color="000000" w:fill="FFFFFF"/>
            <w:noWrap/>
            <w:vAlign w:val="bottom"/>
            <w:hideMark/>
          </w:tcPr>
          <w:p w:rsidR="00D3411B" w:rsidRPr="000E1360" w:rsidRDefault="00D3411B" w:rsidP="00515FE9">
            <w:pPr>
              <w:jc w:val="center"/>
              <w:rPr>
                <w:rFonts w:ascii="Arial" w:hAnsi="Arial" w:cs="Arial"/>
                <w:sz w:val="20"/>
                <w:szCs w:val="20"/>
              </w:rPr>
            </w:pPr>
            <w:r w:rsidRPr="000E1360">
              <w:rPr>
                <w:rFonts w:ascii="Arial" w:hAnsi="Arial" w:cs="Arial"/>
                <w:sz w:val="20"/>
                <w:szCs w:val="20"/>
              </w:rPr>
              <w:t>-71</w:t>
            </w:r>
          </w:p>
        </w:tc>
        <w:tc>
          <w:tcPr>
            <w:tcW w:w="679" w:type="pct"/>
            <w:tcBorders>
              <w:top w:val="nil"/>
              <w:left w:val="nil"/>
              <w:bottom w:val="nil"/>
              <w:right w:val="nil"/>
            </w:tcBorders>
            <w:shd w:val="clear" w:color="000000" w:fill="FFFFFF"/>
            <w:noWrap/>
            <w:vAlign w:val="bottom"/>
            <w:hideMark/>
          </w:tcPr>
          <w:p w:rsidR="00D3411B" w:rsidRPr="000E1360" w:rsidRDefault="00D3411B" w:rsidP="00515FE9">
            <w:pPr>
              <w:jc w:val="center"/>
              <w:rPr>
                <w:rFonts w:ascii="Arial" w:hAnsi="Arial" w:cs="Arial"/>
                <w:sz w:val="20"/>
                <w:szCs w:val="20"/>
              </w:rPr>
            </w:pPr>
            <w:r w:rsidRPr="000E1360">
              <w:rPr>
                <w:rFonts w:ascii="Arial" w:hAnsi="Arial" w:cs="Arial"/>
                <w:sz w:val="20"/>
                <w:szCs w:val="20"/>
              </w:rPr>
              <w:t>13</w:t>
            </w:r>
          </w:p>
        </w:tc>
      </w:tr>
      <w:tr w:rsidR="000E1360" w:rsidRPr="000E1360" w:rsidTr="00515FE9">
        <w:trPr>
          <w:trHeight w:val="255"/>
        </w:trPr>
        <w:tc>
          <w:tcPr>
            <w:tcW w:w="1581" w:type="pct"/>
            <w:tcBorders>
              <w:top w:val="nil"/>
              <w:left w:val="nil"/>
              <w:bottom w:val="nil"/>
              <w:right w:val="nil"/>
            </w:tcBorders>
            <w:shd w:val="clear" w:color="000000" w:fill="FFFFFF"/>
            <w:noWrap/>
            <w:vAlign w:val="bottom"/>
            <w:hideMark/>
          </w:tcPr>
          <w:p w:rsidR="00D3411B" w:rsidRPr="000E1360" w:rsidRDefault="00D3411B" w:rsidP="00515FE9">
            <w:pPr>
              <w:jc w:val="center"/>
              <w:rPr>
                <w:rFonts w:ascii="Arial" w:hAnsi="Arial" w:cs="Arial"/>
                <w:sz w:val="20"/>
                <w:szCs w:val="20"/>
              </w:rPr>
            </w:pPr>
            <w:r w:rsidRPr="000E1360">
              <w:rPr>
                <w:rFonts w:ascii="Arial" w:hAnsi="Arial" w:cs="Arial"/>
                <w:sz w:val="20"/>
                <w:szCs w:val="20"/>
              </w:rPr>
              <w:t>Sudeste</w:t>
            </w:r>
          </w:p>
        </w:tc>
        <w:tc>
          <w:tcPr>
            <w:tcW w:w="1062" w:type="pct"/>
            <w:tcBorders>
              <w:top w:val="nil"/>
              <w:left w:val="nil"/>
              <w:bottom w:val="nil"/>
              <w:right w:val="nil"/>
            </w:tcBorders>
            <w:shd w:val="clear" w:color="000000" w:fill="FFFFFF"/>
            <w:noWrap/>
            <w:vAlign w:val="bottom"/>
            <w:hideMark/>
          </w:tcPr>
          <w:p w:rsidR="00D3411B" w:rsidRPr="000E1360" w:rsidRDefault="00D3411B" w:rsidP="00515FE9">
            <w:pPr>
              <w:jc w:val="center"/>
              <w:rPr>
                <w:rFonts w:ascii="Arial" w:hAnsi="Arial" w:cs="Arial"/>
                <w:sz w:val="20"/>
                <w:szCs w:val="20"/>
              </w:rPr>
            </w:pPr>
            <w:r w:rsidRPr="000E1360">
              <w:rPr>
                <w:rFonts w:ascii="Arial" w:hAnsi="Arial" w:cs="Arial"/>
                <w:sz w:val="20"/>
                <w:szCs w:val="20"/>
              </w:rPr>
              <w:t>21</w:t>
            </w:r>
          </w:p>
        </w:tc>
        <w:tc>
          <w:tcPr>
            <w:tcW w:w="1678" w:type="pct"/>
            <w:tcBorders>
              <w:top w:val="nil"/>
              <w:left w:val="nil"/>
              <w:bottom w:val="nil"/>
              <w:right w:val="nil"/>
            </w:tcBorders>
            <w:shd w:val="clear" w:color="000000" w:fill="FFFFFF"/>
            <w:noWrap/>
            <w:vAlign w:val="bottom"/>
            <w:hideMark/>
          </w:tcPr>
          <w:p w:rsidR="00D3411B" w:rsidRPr="000E1360" w:rsidRDefault="00D3411B" w:rsidP="00515FE9">
            <w:pPr>
              <w:jc w:val="center"/>
              <w:rPr>
                <w:rFonts w:ascii="Arial" w:hAnsi="Arial" w:cs="Arial"/>
                <w:sz w:val="20"/>
                <w:szCs w:val="20"/>
              </w:rPr>
            </w:pPr>
            <w:r w:rsidRPr="000E1360">
              <w:rPr>
                <w:rFonts w:ascii="Arial" w:hAnsi="Arial" w:cs="Arial"/>
                <w:sz w:val="20"/>
                <w:szCs w:val="20"/>
              </w:rPr>
              <w:t>28</w:t>
            </w:r>
          </w:p>
        </w:tc>
        <w:tc>
          <w:tcPr>
            <w:tcW w:w="679" w:type="pct"/>
            <w:tcBorders>
              <w:top w:val="nil"/>
              <w:left w:val="nil"/>
              <w:bottom w:val="nil"/>
              <w:right w:val="nil"/>
            </w:tcBorders>
            <w:shd w:val="clear" w:color="000000" w:fill="FFFFFF"/>
            <w:noWrap/>
            <w:vAlign w:val="bottom"/>
            <w:hideMark/>
          </w:tcPr>
          <w:p w:rsidR="00D3411B" w:rsidRPr="000E1360" w:rsidRDefault="00D3411B" w:rsidP="00515FE9">
            <w:pPr>
              <w:jc w:val="center"/>
              <w:rPr>
                <w:rFonts w:ascii="Arial" w:hAnsi="Arial" w:cs="Arial"/>
                <w:sz w:val="20"/>
                <w:szCs w:val="20"/>
              </w:rPr>
            </w:pPr>
            <w:r w:rsidRPr="000E1360">
              <w:rPr>
                <w:rFonts w:ascii="Arial" w:hAnsi="Arial" w:cs="Arial"/>
                <w:sz w:val="20"/>
                <w:szCs w:val="20"/>
              </w:rPr>
              <w:t>-7</w:t>
            </w:r>
          </w:p>
        </w:tc>
      </w:tr>
      <w:tr w:rsidR="000E1360" w:rsidRPr="000E1360" w:rsidTr="00515FE9">
        <w:trPr>
          <w:trHeight w:val="255"/>
        </w:trPr>
        <w:tc>
          <w:tcPr>
            <w:tcW w:w="1581" w:type="pct"/>
            <w:tcBorders>
              <w:top w:val="nil"/>
              <w:left w:val="nil"/>
              <w:bottom w:val="nil"/>
              <w:right w:val="nil"/>
            </w:tcBorders>
            <w:shd w:val="clear" w:color="000000" w:fill="FFFFFF"/>
            <w:noWrap/>
            <w:vAlign w:val="bottom"/>
            <w:hideMark/>
          </w:tcPr>
          <w:p w:rsidR="00D3411B" w:rsidRPr="000E1360" w:rsidRDefault="00D3411B" w:rsidP="00515FE9">
            <w:pPr>
              <w:jc w:val="center"/>
              <w:rPr>
                <w:rFonts w:ascii="Arial" w:hAnsi="Arial" w:cs="Arial"/>
                <w:sz w:val="20"/>
                <w:szCs w:val="20"/>
              </w:rPr>
            </w:pPr>
            <w:r w:rsidRPr="000E1360">
              <w:rPr>
                <w:rFonts w:ascii="Arial" w:hAnsi="Arial" w:cs="Arial"/>
                <w:sz w:val="20"/>
                <w:szCs w:val="20"/>
              </w:rPr>
              <w:t>Sul</w:t>
            </w:r>
          </w:p>
        </w:tc>
        <w:tc>
          <w:tcPr>
            <w:tcW w:w="1062" w:type="pct"/>
            <w:tcBorders>
              <w:top w:val="nil"/>
              <w:left w:val="nil"/>
              <w:bottom w:val="nil"/>
              <w:right w:val="nil"/>
            </w:tcBorders>
            <w:shd w:val="clear" w:color="000000" w:fill="FFFFFF"/>
            <w:noWrap/>
            <w:vAlign w:val="bottom"/>
            <w:hideMark/>
          </w:tcPr>
          <w:p w:rsidR="00D3411B" w:rsidRPr="000E1360" w:rsidRDefault="00D3411B" w:rsidP="00515FE9">
            <w:pPr>
              <w:jc w:val="center"/>
              <w:rPr>
                <w:rFonts w:ascii="Arial" w:hAnsi="Arial" w:cs="Arial"/>
                <w:sz w:val="20"/>
                <w:szCs w:val="20"/>
              </w:rPr>
            </w:pPr>
            <w:r w:rsidRPr="000E1360">
              <w:rPr>
                <w:rFonts w:ascii="Arial" w:hAnsi="Arial" w:cs="Arial"/>
                <w:sz w:val="20"/>
                <w:szCs w:val="20"/>
              </w:rPr>
              <w:t>11</w:t>
            </w:r>
          </w:p>
        </w:tc>
        <w:tc>
          <w:tcPr>
            <w:tcW w:w="1678" w:type="pct"/>
            <w:tcBorders>
              <w:top w:val="nil"/>
              <w:left w:val="nil"/>
              <w:bottom w:val="nil"/>
              <w:right w:val="nil"/>
            </w:tcBorders>
            <w:shd w:val="clear" w:color="000000" w:fill="FFFFFF"/>
            <w:noWrap/>
            <w:vAlign w:val="bottom"/>
            <w:hideMark/>
          </w:tcPr>
          <w:p w:rsidR="00D3411B" w:rsidRPr="000E1360" w:rsidRDefault="00D3411B" w:rsidP="00515FE9">
            <w:pPr>
              <w:jc w:val="center"/>
              <w:rPr>
                <w:rFonts w:ascii="Arial" w:hAnsi="Arial" w:cs="Arial"/>
                <w:sz w:val="20"/>
                <w:szCs w:val="20"/>
              </w:rPr>
            </w:pPr>
            <w:r w:rsidRPr="000E1360">
              <w:rPr>
                <w:rFonts w:ascii="Arial" w:hAnsi="Arial" w:cs="Arial"/>
                <w:sz w:val="20"/>
                <w:szCs w:val="20"/>
              </w:rPr>
              <w:t>6</w:t>
            </w:r>
          </w:p>
        </w:tc>
        <w:tc>
          <w:tcPr>
            <w:tcW w:w="679" w:type="pct"/>
            <w:tcBorders>
              <w:top w:val="nil"/>
              <w:left w:val="nil"/>
              <w:bottom w:val="nil"/>
              <w:right w:val="nil"/>
            </w:tcBorders>
            <w:shd w:val="clear" w:color="000000" w:fill="FFFFFF"/>
            <w:noWrap/>
            <w:vAlign w:val="bottom"/>
            <w:hideMark/>
          </w:tcPr>
          <w:p w:rsidR="00D3411B" w:rsidRPr="000E1360" w:rsidRDefault="00D3411B" w:rsidP="00515FE9">
            <w:pPr>
              <w:jc w:val="center"/>
              <w:rPr>
                <w:rFonts w:ascii="Arial" w:hAnsi="Arial" w:cs="Arial"/>
                <w:sz w:val="20"/>
                <w:szCs w:val="20"/>
              </w:rPr>
            </w:pPr>
            <w:r w:rsidRPr="000E1360">
              <w:rPr>
                <w:rFonts w:ascii="Arial" w:hAnsi="Arial" w:cs="Arial"/>
                <w:sz w:val="20"/>
                <w:szCs w:val="20"/>
              </w:rPr>
              <w:t>4</w:t>
            </w:r>
          </w:p>
        </w:tc>
      </w:tr>
      <w:tr w:rsidR="000E1360" w:rsidRPr="000E1360" w:rsidTr="00515FE9">
        <w:trPr>
          <w:trHeight w:val="255"/>
        </w:trPr>
        <w:tc>
          <w:tcPr>
            <w:tcW w:w="1581" w:type="pct"/>
            <w:tcBorders>
              <w:top w:val="nil"/>
              <w:left w:val="nil"/>
              <w:bottom w:val="single" w:sz="4" w:space="0" w:color="auto"/>
              <w:right w:val="nil"/>
            </w:tcBorders>
            <w:shd w:val="clear" w:color="000000" w:fill="FFFFFF"/>
            <w:noWrap/>
            <w:vAlign w:val="bottom"/>
            <w:hideMark/>
          </w:tcPr>
          <w:p w:rsidR="00D3411B" w:rsidRPr="000E1360" w:rsidRDefault="00D3411B" w:rsidP="00515FE9">
            <w:pPr>
              <w:jc w:val="center"/>
              <w:rPr>
                <w:rFonts w:ascii="Arial" w:hAnsi="Arial" w:cs="Arial"/>
                <w:sz w:val="20"/>
                <w:szCs w:val="20"/>
              </w:rPr>
            </w:pPr>
            <w:r w:rsidRPr="000E1360">
              <w:rPr>
                <w:rFonts w:ascii="Arial" w:hAnsi="Arial" w:cs="Arial"/>
                <w:sz w:val="20"/>
                <w:szCs w:val="20"/>
              </w:rPr>
              <w:t>Centro-Oeste</w:t>
            </w:r>
          </w:p>
        </w:tc>
        <w:tc>
          <w:tcPr>
            <w:tcW w:w="1062" w:type="pct"/>
            <w:tcBorders>
              <w:top w:val="nil"/>
              <w:left w:val="nil"/>
              <w:bottom w:val="nil"/>
              <w:right w:val="nil"/>
            </w:tcBorders>
            <w:shd w:val="clear" w:color="000000" w:fill="FFFFFF"/>
            <w:noWrap/>
            <w:vAlign w:val="bottom"/>
            <w:hideMark/>
          </w:tcPr>
          <w:p w:rsidR="00D3411B" w:rsidRPr="000E1360" w:rsidRDefault="00D3411B" w:rsidP="00515FE9">
            <w:pPr>
              <w:jc w:val="center"/>
              <w:rPr>
                <w:rFonts w:ascii="Arial" w:hAnsi="Arial" w:cs="Arial"/>
                <w:sz w:val="20"/>
                <w:szCs w:val="20"/>
              </w:rPr>
            </w:pPr>
            <w:r w:rsidRPr="000E1360">
              <w:rPr>
                <w:rFonts w:ascii="Arial" w:hAnsi="Arial" w:cs="Arial"/>
                <w:sz w:val="20"/>
                <w:szCs w:val="20"/>
              </w:rPr>
              <w:t>20</w:t>
            </w:r>
          </w:p>
        </w:tc>
        <w:tc>
          <w:tcPr>
            <w:tcW w:w="1678" w:type="pct"/>
            <w:tcBorders>
              <w:top w:val="nil"/>
              <w:left w:val="nil"/>
              <w:bottom w:val="nil"/>
              <w:right w:val="nil"/>
            </w:tcBorders>
            <w:shd w:val="clear" w:color="000000" w:fill="FFFFFF"/>
            <w:noWrap/>
            <w:vAlign w:val="bottom"/>
            <w:hideMark/>
          </w:tcPr>
          <w:p w:rsidR="00D3411B" w:rsidRPr="000E1360" w:rsidRDefault="00D3411B" w:rsidP="00515FE9">
            <w:pPr>
              <w:jc w:val="center"/>
              <w:rPr>
                <w:rFonts w:ascii="Arial" w:hAnsi="Arial" w:cs="Arial"/>
                <w:sz w:val="20"/>
                <w:szCs w:val="20"/>
              </w:rPr>
            </w:pPr>
            <w:r w:rsidRPr="000E1360">
              <w:rPr>
                <w:rFonts w:ascii="Arial" w:hAnsi="Arial" w:cs="Arial"/>
                <w:sz w:val="20"/>
                <w:szCs w:val="20"/>
              </w:rPr>
              <w:t>21</w:t>
            </w:r>
          </w:p>
        </w:tc>
        <w:tc>
          <w:tcPr>
            <w:tcW w:w="679" w:type="pct"/>
            <w:tcBorders>
              <w:top w:val="nil"/>
              <w:left w:val="nil"/>
              <w:bottom w:val="nil"/>
              <w:right w:val="nil"/>
            </w:tcBorders>
            <w:shd w:val="clear" w:color="000000" w:fill="FFFFFF"/>
            <w:noWrap/>
            <w:vAlign w:val="bottom"/>
            <w:hideMark/>
          </w:tcPr>
          <w:p w:rsidR="00D3411B" w:rsidRPr="000E1360" w:rsidRDefault="00D3411B" w:rsidP="00515FE9">
            <w:pPr>
              <w:jc w:val="center"/>
              <w:rPr>
                <w:rFonts w:ascii="Arial" w:hAnsi="Arial" w:cs="Arial"/>
                <w:sz w:val="20"/>
                <w:szCs w:val="20"/>
              </w:rPr>
            </w:pPr>
            <w:r w:rsidRPr="000E1360">
              <w:rPr>
                <w:rFonts w:ascii="Arial" w:hAnsi="Arial" w:cs="Arial"/>
                <w:sz w:val="20"/>
                <w:szCs w:val="20"/>
              </w:rPr>
              <w:t>-1</w:t>
            </w:r>
          </w:p>
        </w:tc>
      </w:tr>
      <w:tr w:rsidR="000E1360" w:rsidRPr="000E1360" w:rsidTr="00515FE9">
        <w:trPr>
          <w:trHeight w:val="255"/>
        </w:trPr>
        <w:tc>
          <w:tcPr>
            <w:tcW w:w="5000" w:type="pct"/>
            <w:gridSpan w:val="4"/>
            <w:tcBorders>
              <w:top w:val="single" w:sz="4" w:space="0" w:color="auto"/>
              <w:left w:val="nil"/>
              <w:bottom w:val="single" w:sz="4" w:space="0" w:color="auto"/>
              <w:right w:val="nil"/>
            </w:tcBorders>
            <w:shd w:val="clear" w:color="000000" w:fill="FFFFFF"/>
            <w:noWrap/>
            <w:vAlign w:val="bottom"/>
            <w:hideMark/>
          </w:tcPr>
          <w:p w:rsidR="00D3411B" w:rsidRPr="000E1360" w:rsidRDefault="00D3411B" w:rsidP="00515FE9">
            <w:pPr>
              <w:jc w:val="center"/>
              <w:rPr>
                <w:rFonts w:ascii="Arial" w:hAnsi="Arial" w:cs="Arial"/>
                <w:sz w:val="20"/>
                <w:szCs w:val="20"/>
              </w:rPr>
            </w:pPr>
            <w:r w:rsidRPr="000E1360">
              <w:rPr>
                <w:rFonts w:ascii="Arial" w:hAnsi="Arial" w:cs="Arial"/>
                <w:sz w:val="20"/>
                <w:szCs w:val="20"/>
              </w:rPr>
              <w:t>2010</w:t>
            </w:r>
          </w:p>
        </w:tc>
      </w:tr>
      <w:tr w:rsidR="000E1360" w:rsidRPr="000E1360" w:rsidTr="00515FE9">
        <w:trPr>
          <w:trHeight w:val="255"/>
        </w:trPr>
        <w:tc>
          <w:tcPr>
            <w:tcW w:w="1581" w:type="pct"/>
            <w:tcBorders>
              <w:top w:val="nil"/>
              <w:left w:val="nil"/>
              <w:bottom w:val="single" w:sz="4" w:space="0" w:color="auto"/>
              <w:right w:val="nil"/>
            </w:tcBorders>
            <w:shd w:val="clear" w:color="000000" w:fill="FFFFFF"/>
            <w:noWrap/>
            <w:vAlign w:val="bottom"/>
            <w:hideMark/>
          </w:tcPr>
          <w:p w:rsidR="00D3411B" w:rsidRPr="000E1360" w:rsidRDefault="00D3411B" w:rsidP="00515FE9">
            <w:pPr>
              <w:rPr>
                <w:rFonts w:ascii="Arial" w:hAnsi="Arial" w:cs="Arial"/>
                <w:sz w:val="12"/>
                <w:szCs w:val="12"/>
              </w:rPr>
            </w:pPr>
            <w:r w:rsidRPr="000E1360">
              <w:rPr>
                <w:rFonts w:ascii="Arial" w:hAnsi="Arial" w:cs="Arial"/>
                <w:sz w:val="12"/>
                <w:szCs w:val="12"/>
              </w:rPr>
              <w:t> </w:t>
            </w:r>
          </w:p>
        </w:tc>
        <w:tc>
          <w:tcPr>
            <w:tcW w:w="1062" w:type="pct"/>
            <w:tcBorders>
              <w:top w:val="nil"/>
              <w:left w:val="nil"/>
              <w:bottom w:val="single" w:sz="4" w:space="0" w:color="auto"/>
              <w:right w:val="nil"/>
            </w:tcBorders>
            <w:shd w:val="clear" w:color="000000" w:fill="FFFFFF"/>
            <w:noWrap/>
            <w:vAlign w:val="bottom"/>
            <w:hideMark/>
          </w:tcPr>
          <w:p w:rsidR="00D3411B" w:rsidRPr="000E1360" w:rsidRDefault="00D3411B" w:rsidP="00515FE9">
            <w:pPr>
              <w:jc w:val="center"/>
              <w:rPr>
                <w:rFonts w:ascii="Arial" w:hAnsi="Arial" w:cs="Arial"/>
                <w:sz w:val="20"/>
                <w:szCs w:val="20"/>
              </w:rPr>
            </w:pPr>
            <w:r w:rsidRPr="000E1360">
              <w:rPr>
                <w:rFonts w:ascii="Arial" w:hAnsi="Arial" w:cs="Arial"/>
                <w:sz w:val="20"/>
                <w:szCs w:val="20"/>
              </w:rPr>
              <w:t>Salários</w:t>
            </w:r>
          </w:p>
        </w:tc>
        <w:tc>
          <w:tcPr>
            <w:tcW w:w="1678" w:type="pct"/>
            <w:tcBorders>
              <w:top w:val="nil"/>
              <w:left w:val="nil"/>
              <w:bottom w:val="single" w:sz="4" w:space="0" w:color="auto"/>
              <w:right w:val="nil"/>
            </w:tcBorders>
            <w:shd w:val="clear" w:color="000000" w:fill="FFFFFF"/>
            <w:noWrap/>
            <w:vAlign w:val="bottom"/>
            <w:hideMark/>
          </w:tcPr>
          <w:p w:rsidR="00D3411B" w:rsidRPr="000E1360" w:rsidRDefault="00D3411B" w:rsidP="00515FE9">
            <w:pPr>
              <w:jc w:val="center"/>
              <w:rPr>
                <w:rFonts w:ascii="Arial" w:hAnsi="Arial" w:cs="Arial"/>
                <w:sz w:val="20"/>
                <w:szCs w:val="20"/>
              </w:rPr>
            </w:pPr>
            <w:r w:rsidRPr="000E1360">
              <w:rPr>
                <w:rFonts w:ascii="Arial" w:hAnsi="Arial" w:cs="Arial"/>
                <w:sz w:val="20"/>
                <w:szCs w:val="20"/>
              </w:rPr>
              <w:t>Produtividade</w:t>
            </w:r>
          </w:p>
        </w:tc>
        <w:tc>
          <w:tcPr>
            <w:tcW w:w="679" w:type="pct"/>
            <w:tcBorders>
              <w:top w:val="nil"/>
              <w:left w:val="nil"/>
              <w:bottom w:val="single" w:sz="4" w:space="0" w:color="auto"/>
              <w:right w:val="nil"/>
            </w:tcBorders>
            <w:shd w:val="clear" w:color="000000" w:fill="FFFFFF"/>
            <w:noWrap/>
            <w:vAlign w:val="bottom"/>
            <w:hideMark/>
          </w:tcPr>
          <w:p w:rsidR="00D3411B" w:rsidRPr="000E1360" w:rsidRDefault="00D3411B" w:rsidP="00515FE9">
            <w:pPr>
              <w:jc w:val="center"/>
              <w:rPr>
                <w:rFonts w:ascii="Arial" w:hAnsi="Arial" w:cs="Arial"/>
                <w:sz w:val="20"/>
                <w:szCs w:val="20"/>
              </w:rPr>
            </w:pPr>
            <w:r w:rsidRPr="000E1360">
              <w:rPr>
                <w:rFonts w:ascii="Arial" w:hAnsi="Arial" w:cs="Arial"/>
                <w:sz w:val="20"/>
                <w:szCs w:val="20"/>
              </w:rPr>
              <w:t>CUT</w:t>
            </w:r>
          </w:p>
        </w:tc>
      </w:tr>
      <w:tr w:rsidR="000E1360" w:rsidRPr="000E1360" w:rsidTr="00515FE9">
        <w:trPr>
          <w:trHeight w:val="255"/>
        </w:trPr>
        <w:tc>
          <w:tcPr>
            <w:tcW w:w="1581" w:type="pct"/>
            <w:tcBorders>
              <w:top w:val="nil"/>
              <w:left w:val="nil"/>
              <w:bottom w:val="nil"/>
              <w:right w:val="nil"/>
            </w:tcBorders>
            <w:shd w:val="clear" w:color="000000" w:fill="FFFFFF"/>
            <w:noWrap/>
            <w:vAlign w:val="bottom"/>
            <w:hideMark/>
          </w:tcPr>
          <w:p w:rsidR="00D3411B" w:rsidRPr="000E1360" w:rsidRDefault="00D3411B" w:rsidP="00515FE9">
            <w:pPr>
              <w:jc w:val="center"/>
              <w:rPr>
                <w:rFonts w:ascii="Arial" w:hAnsi="Arial" w:cs="Arial"/>
                <w:sz w:val="20"/>
                <w:szCs w:val="20"/>
              </w:rPr>
            </w:pPr>
            <w:r w:rsidRPr="000E1360">
              <w:rPr>
                <w:rFonts w:ascii="Arial" w:hAnsi="Arial" w:cs="Arial"/>
                <w:sz w:val="20"/>
                <w:szCs w:val="20"/>
              </w:rPr>
              <w:t xml:space="preserve">Norte </w:t>
            </w:r>
          </w:p>
        </w:tc>
        <w:tc>
          <w:tcPr>
            <w:tcW w:w="1062" w:type="pct"/>
            <w:tcBorders>
              <w:top w:val="nil"/>
              <w:left w:val="nil"/>
              <w:bottom w:val="nil"/>
              <w:right w:val="nil"/>
            </w:tcBorders>
            <w:shd w:val="clear" w:color="000000" w:fill="FFFFFF"/>
            <w:noWrap/>
            <w:vAlign w:val="bottom"/>
            <w:hideMark/>
          </w:tcPr>
          <w:p w:rsidR="00D3411B" w:rsidRPr="000E1360" w:rsidRDefault="00D3411B" w:rsidP="00515FE9">
            <w:pPr>
              <w:jc w:val="center"/>
              <w:rPr>
                <w:rFonts w:ascii="Arial" w:hAnsi="Arial" w:cs="Arial"/>
                <w:sz w:val="20"/>
                <w:szCs w:val="20"/>
              </w:rPr>
            </w:pPr>
            <w:r w:rsidRPr="000E1360">
              <w:rPr>
                <w:rFonts w:ascii="Arial" w:hAnsi="Arial" w:cs="Arial"/>
                <w:sz w:val="20"/>
                <w:szCs w:val="20"/>
              </w:rPr>
              <w:t>-25</w:t>
            </w:r>
          </w:p>
        </w:tc>
        <w:tc>
          <w:tcPr>
            <w:tcW w:w="1678" w:type="pct"/>
            <w:tcBorders>
              <w:top w:val="nil"/>
              <w:left w:val="nil"/>
              <w:bottom w:val="nil"/>
              <w:right w:val="nil"/>
            </w:tcBorders>
            <w:shd w:val="clear" w:color="000000" w:fill="FFFFFF"/>
            <w:noWrap/>
            <w:vAlign w:val="bottom"/>
            <w:hideMark/>
          </w:tcPr>
          <w:p w:rsidR="00D3411B" w:rsidRPr="000E1360" w:rsidRDefault="00D3411B" w:rsidP="00515FE9">
            <w:pPr>
              <w:jc w:val="center"/>
              <w:rPr>
                <w:rFonts w:ascii="Arial" w:hAnsi="Arial" w:cs="Arial"/>
                <w:sz w:val="20"/>
                <w:szCs w:val="20"/>
              </w:rPr>
            </w:pPr>
            <w:r w:rsidRPr="000E1360">
              <w:rPr>
                <w:rFonts w:ascii="Arial" w:hAnsi="Arial" w:cs="Arial"/>
                <w:sz w:val="20"/>
                <w:szCs w:val="20"/>
              </w:rPr>
              <w:t>-41</w:t>
            </w:r>
          </w:p>
        </w:tc>
        <w:tc>
          <w:tcPr>
            <w:tcW w:w="679" w:type="pct"/>
            <w:tcBorders>
              <w:top w:val="nil"/>
              <w:left w:val="nil"/>
              <w:bottom w:val="nil"/>
              <w:right w:val="nil"/>
            </w:tcBorders>
            <w:shd w:val="clear" w:color="000000" w:fill="FFFFFF"/>
            <w:noWrap/>
            <w:vAlign w:val="bottom"/>
            <w:hideMark/>
          </w:tcPr>
          <w:p w:rsidR="00D3411B" w:rsidRPr="000E1360" w:rsidRDefault="00D3411B" w:rsidP="00515FE9">
            <w:pPr>
              <w:jc w:val="center"/>
              <w:rPr>
                <w:rFonts w:ascii="Arial" w:hAnsi="Arial" w:cs="Arial"/>
                <w:sz w:val="20"/>
                <w:szCs w:val="20"/>
              </w:rPr>
            </w:pPr>
            <w:r w:rsidRPr="000E1360">
              <w:rPr>
                <w:rFonts w:ascii="Arial" w:hAnsi="Arial" w:cs="Arial"/>
                <w:sz w:val="20"/>
                <w:szCs w:val="20"/>
              </w:rPr>
              <w:t>16</w:t>
            </w:r>
          </w:p>
        </w:tc>
      </w:tr>
      <w:tr w:rsidR="000E1360" w:rsidRPr="000E1360" w:rsidTr="00515FE9">
        <w:trPr>
          <w:trHeight w:val="255"/>
        </w:trPr>
        <w:tc>
          <w:tcPr>
            <w:tcW w:w="1581" w:type="pct"/>
            <w:tcBorders>
              <w:top w:val="nil"/>
              <w:left w:val="nil"/>
              <w:bottom w:val="nil"/>
              <w:right w:val="nil"/>
            </w:tcBorders>
            <w:shd w:val="clear" w:color="000000" w:fill="FFFFFF"/>
            <w:noWrap/>
            <w:vAlign w:val="bottom"/>
            <w:hideMark/>
          </w:tcPr>
          <w:p w:rsidR="00D3411B" w:rsidRPr="000E1360" w:rsidRDefault="00D3411B" w:rsidP="00515FE9">
            <w:pPr>
              <w:jc w:val="center"/>
              <w:rPr>
                <w:rFonts w:ascii="Arial" w:hAnsi="Arial" w:cs="Arial"/>
                <w:sz w:val="20"/>
                <w:szCs w:val="20"/>
              </w:rPr>
            </w:pPr>
            <w:r w:rsidRPr="000E1360">
              <w:rPr>
                <w:rFonts w:ascii="Arial" w:hAnsi="Arial" w:cs="Arial"/>
                <w:sz w:val="20"/>
                <w:szCs w:val="20"/>
              </w:rPr>
              <w:t>Nordeste</w:t>
            </w:r>
          </w:p>
        </w:tc>
        <w:tc>
          <w:tcPr>
            <w:tcW w:w="1062" w:type="pct"/>
            <w:tcBorders>
              <w:top w:val="nil"/>
              <w:left w:val="nil"/>
              <w:bottom w:val="nil"/>
              <w:right w:val="nil"/>
            </w:tcBorders>
            <w:shd w:val="clear" w:color="000000" w:fill="FFFFFF"/>
            <w:noWrap/>
            <w:vAlign w:val="bottom"/>
            <w:hideMark/>
          </w:tcPr>
          <w:p w:rsidR="00D3411B" w:rsidRPr="000E1360" w:rsidRDefault="00D3411B" w:rsidP="00515FE9">
            <w:pPr>
              <w:jc w:val="center"/>
              <w:rPr>
                <w:rFonts w:ascii="Arial" w:hAnsi="Arial" w:cs="Arial"/>
                <w:sz w:val="20"/>
                <w:szCs w:val="20"/>
              </w:rPr>
            </w:pPr>
            <w:r w:rsidRPr="000E1360">
              <w:rPr>
                <w:rFonts w:ascii="Arial" w:hAnsi="Arial" w:cs="Arial"/>
                <w:sz w:val="20"/>
                <w:szCs w:val="20"/>
              </w:rPr>
              <w:t>-47</w:t>
            </w:r>
          </w:p>
        </w:tc>
        <w:tc>
          <w:tcPr>
            <w:tcW w:w="1678" w:type="pct"/>
            <w:tcBorders>
              <w:top w:val="nil"/>
              <w:left w:val="nil"/>
              <w:bottom w:val="nil"/>
              <w:right w:val="nil"/>
            </w:tcBorders>
            <w:shd w:val="clear" w:color="000000" w:fill="FFFFFF"/>
            <w:noWrap/>
            <w:vAlign w:val="bottom"/>
            <w:hideMark/>
          </w:tcPr>
          <w:p w:rsidR="00D3411B" w:rsidRPr="000E1360" w:rsidRDefault="00D3411B" w:rsidP="00515FE9">
            <w:pPr>
              <w:jc w:val="center"/>
              <w:rPr>
                <w:rFonts w:ascii="Arial" w:hAnsi="Arial" w:cs="Arial"/>
                <w:sz w:val="20"/>
                <w:szCs w:val="20"/>
              </w:rPr>
            </w:pPr>
            <w:r w:rsidRPr="000E1360">
              <w:rPr>
                <w:rFonts w:ascii="Arial" w:hAnsi="Arial" w:cs="Arial"/>
                <w:sz w:val="20"/>
                <w:szCs w:val="20"/>
              </w:rPr>
              <w:t>-64</w:t>
            </w:r>
          </w:p>
        </w:tc>
        <w:tc>
          <w:tcPr>
            <w:tcW w:w="679" w:type="pct"/>
            <w:tcBorders>
              <w:top w:val="nil"/>
              <w:left w:val="nil"/>
              <w:bottom w:val="nil"/>
              <w:right w:val="nil"/>
            </w:tcBorders>
            <w:shd w:val="clear" w:color="000000" w:fill="FFFFFF"/>
            <w:noWrap/>
            <w:vAlign w:val="bottom"/>
            <w:hideMark/>
          </w:tcPr>
          <w:p w:rsidR="00D3411B" w:rsidRPr="000E1360" w:rsidRDefault="00D3411B" w:rsidP="00515FE9">
            <w:pPr>
              <w:jc w:val="center"/>
              <w:rPr>
                <w:rFonts w:ascii="Arial" w:hAnsi="Arial" w:cs="Arial"/>
                <w:sz w:val="20"/>
                <w:szCs w:val="20"/>
              </w:rPr>
            </w:pPr>
            <w:r w:rsidRPr="000E1360">
              <w:rPr>
                <w:rFonts w:ascii="Arial" w:hAnsi="Arial" w:cs="Arial"/>
                <w:sz w:val="20"/>
                <w:szCs w:val="20"/>
              </w:rPr>
              <w:t>17</w:t>
            </w:r>
          </w:p>
        </w:tc>
      </w:tr>
      <w:tr w:rsidR="000E1360" w:rsidRPr="000E1360" w:rsidTr="00515FE9">
        <w:trPr>
          <w:trHeight w:val="255"/>
        </w:trPr>
        <w:tc>
          <w:tcPr>
            <w:tcW w:w="1581" w:type="pct"/>
            <w:tcBorders>
              <w:top w:val="nil"/>
              <w:left w:val="nil"/>
              <w:bottom w:val="nil"/>
              <w:right w:val="nil"/>
            </w:tcBorders>
            <w:shd w:val="clear" w:color="000000" w:fill="FFFFFF"/>
            <w:noWrap/>
            <w:vAlign w:val="bottom"/>
            <w:hideMark/>
          </w:tcPr>
          <w:p w:rsidR="00D3411B" w:rsidRPr="000E1360" w:rsidRDefault="00D3411B" w:rsidP="00515FE9">
            <w:pPr>
              <w:jc w:val="center"/>
              <w:rPr>
                <w:rFonts w:ascii="Arial" w:hAnsi="Arial" w:cs="Arial"/>
                <w:sz w:val="20"/>
                <w:szCs w:val="20"/>
              </w:rPr>
            </w:pPr>
            <w:r w:rsidRPr="000E1360">
              <w:rPr>
                <w:rFonts w:ascii="Arial" w:hAnsi="Arial" w:cs="Arial"/>
                <w:sz w:val="20"/>
                <w:szCs w:val="20"/>
              </w:rPr>
              <w:t>Sudeste</w:t>
            </w:r>
          </w:p>
        </w:tc>
        <w:tc>
          <w:tcPr>
            <w:tcW w:w="1062" w:type="pct"/>
            <w:tcBorders>
              <w:top w:val="nil"/>
              <w:left w:val="nil"/>
              <w:bottom w:val="nil"/>
              <w:right w:val="nil"/>
            </w:tcBorders>
            <w:shd w:val="clear" w:color="000000" w:fill="FFFFFF"/>
            <w:noWrap/>
            <w:vAlign w:val="bottom"/>
            <w:hideMark/>
          </w:tcPr>
          <w:p w:rsidR="00D3411B" w:rsidRPr="000E1360" w:rsidRDefault="00D3411B" w:rsidP="00515FE9">
            <w:pPr>
              <w:jc w:val="center"/>
              <w:rPr>
                <w:rFonts w:ascii="Arial" w:hAnsi="Arial" w:cs="Arial"/>
                <w:sz w:val="20"/>
                <w:szCs w:val="20"/>
              </w:rPr>
            </w:pPr>
            <w:r w:rsidRPr="000E1360">
              <w:rPr>
                <w:rFonts w:ascii="Arial" w:hAnsi="Arial" w:cs="Arial"/>
                <w:sz w:val="20"/>
                <w:szCs w:val="20"/>
              </w:rPr>
              <w:t>16</w:t>
            </w:r>
          </w:p>
        </w:tc>
        <w:tc>
          <w:tcPr>
            <w:tcW w:w="1678" w:type="pct"/>
            <w:tcBorders>
              <w:top w:val="nil"/>
              <w:left w:val="nil"/>
              <w:bottom w:val="nil"/>
              <w:right w:val="nil"/>
            </w:tcBorders>
            <w:shd w:val="clear" w:color="000000" w:fill="FFFFFF"/>
            <w:noWrap/>
            <w:vAlign w:val="bottom"/>
            <w:hideMark/>
          </w:tcPr>
          <w:p w:rsidR="00D3411B" w:rsidRPr="000E1360" w:rsidRDefault="00D3411B" w:rsidP="00515FE9">
            <w:pPr>
              <w:jc w:val="center"/>
              <w:rPr>
                <w:rFonts w:ascii="Arial" w:hAnsi="Arial" w:cs="Arial"/>
                <w:sz w:val="20"/>
                <w:szCs w:val="20"/>
              </w:rPr>
            </w:pPr>
            <w:r w:rsidRPr="000E1360">
              <w:rPr>
                <w:rFonts w:ascii="Arial" w:hAnsi="Arial" w:cs="Arial"/>
                <w:sz w:val="20"/>
                <w:szCs w:val="20"/>
              </w:rPr>
              <w:t>25</w:t>
            </w:r>
          </w:p>
        </w:tc>
        <w:tc>
          <w:tcPr>
            <w:tcW w:w="679" w:type="pct"/>
            <w:tcBorders>
              <w:top w:val="nil"/>
              <w:left w:val="nil"/>
              <w:bottom w:val="nil"/>
              <w:right w:val="nil"/>
            </w:tcBorders>
            <w:shd w:val="clear" w:color="000000" w:fill="FFFFFF"/>
            <w:noWrap/>
            <w:vAlign w:val="bottom"/>
            <w:hideMark/>
          </w:tcPr>
          <w:p w:rsidR="00D3411B" w:rsidRPr="000E1360" w:rsidRDefault="00D3411B" w:rsidP="00515FE9">
            <w:pPr>
              <w:jc w:val="center"/>
              <w:rPr>
                <w:rFonts w:ascii="Arial" w:hAnsi="Arial" w:cs="Arial"/>
                <w:sz w:val="20"/>
                <w:szCs w:val="20"/>
              </w:rPr>
            </w:pPr>
            <w:r w:rsidRPr="000E1360">
              <w:rPr>
                <w:rFonts w:ascii="Arial" w:hAnsi="Arial" w:cs="Arial"/>
                <w:sz w:val="20"/>
                <w:szCs w:val="20"/>
              </w:rPr>
              <w:t>-9</w:t>
            </w:r>
          </w:p>
        </w:tc>
      </w:tr>
      <w:tr w:rsidR="000E1360" w:rsidRPr="000E1360" w:rsidTr="00515FE9">
        <w:trPr>
          <w:trHeight w:val="255"/>
        </w:trPr>
        <w:tc>
          <w:tcPr>
            <w:tcW w:w="1581" w:type="pct"/>
            <w:tcBorders>
              <w:top w:val="nil"/>
              <w:left w:val="nil"/>
              <w:bottom w:val="nil"/>
              <w:right w:val="nil"/>
            </w:tcBorders>
            <w:shd w:val="clear" w:color="000000" w:fill="FFFFFF"/>
            <w:noWrap/>
            <w:vAlign w:val="bottom"/>
            <w:hideMark/>
          </w:tcPr>
          <w:p w:rsidR="00D3411B" w:rsidRPr="000E1360" w:rsidRDefault="00D3411B" w:rsidP="00515FE9">
            <w:pPr>
              <w:jc w:val="center"/>
              <w:rPr>
                <w:rFonts w:ascii="Arial" w:hAnsi="Arial" w:cs="Arial"/>
                <w:sz w:val="20"/>
                <w:szCs w:val="20"/>
              </w:rPr>
            </w:pPr>
            <w:r w:rsidRPr="000E1360">
              <w:rPr>
                <w:rFonts w:ascii="Arial" w:hAnsi="Arial" w:cs="Arial"/>
                <w:sz w:val="20"/>
                <w:szCs w:val="20"/>
              </w:rPr>
              <w:t>Sul</w:t>
            </w:r>
          </w:p>
        </w:tc>
        <w:tc>
          <w:tcPr>
            <w:tcW w:w="1062" w:type="pct"/>
            <w:tcBorders>
              <w:top w:val="nil"/>
              <w:left w:val="nil"/>
              <w:bottom w:val="nil"/>
              <w:right w:val="nil"/>
            </w:tcBorders>
            <w:shd w:val="clear" w:color="000000" w:fill="FFFFFF"/>
            <w:noWrap/>
            <w:vAlign w:val="bottom"/>
            <w:hideMark/>
          </w:tcPr>
          <w:p w:rsidR="00D3411B" w:rsidRPr="000E1360" w:rsidRDefault="00D3411B" w:rsidP="00515FE9">
            <w:pPr>
              <w:jc w:val="center"/>
              <w:rPr>
                <w:rFonts w:ascii="Arial" w:hAnsi="Arial" w:cs="Arial"/>
                <w:sz w:val="20"/>
                <w:szCs w:val="20"/>
              </w:rPr>
            </w:pPr>
            <w:r w:rsidRPr="000E1360">
              <w:rPr>
                <w:rFonts w:ascii="Arial" w:hAnsi="Arial" w:cs="Arial"/>
                <w:sz w:val="20"/>
                <w:szCs w:val="20"/>
              </w:rPr>
              <w:t>11</w:t>
            </w:r>
          </w:p>
        </w:tc>
        <w:tc>
          <w:tcPr>
            <w:tcW w:w="1678" w:type="pct"/>
            <w:tcBorders>
              <w:top w:val="nil"/>
              <w:left w:val="nil"/>
              <w:bottom w:val="nil"/>
              <w:right w:val="nil"/>
            </w:tcBorders>
            <w:shd w:val="clear" w:color="000000" w:fill="FFFFFF"/>
            <w:noWrap/>
            <w:vAlign w:val="bottom"/>
            <w:hideMark/>
          </w:tcPr>
          <w:p w:rsidR="00D3411B" w:rsidRPr="000E1360" w:rsidRDefault="00D3411B" w:rsidP="00515FE9">
            <w:pPr>
              <w:jc w:val="center"/>
              <w:rPr>
                <w:rFonts w:ascii="Arial" w:hAnsi="Arial" w:cs="Arial"/>
                <w:sz w:val="20"/>
                <w:szCs w:val="20"/>
              </w:rPr>
            </w:pPr>
            <w:r w:rsidRPr="000E1360">
              <w:rPr>
                <w:rFonts w:ascii="Arial" w:hAnsi="Arial" w:cs="Arial"/>
                <w:sz w:val="20"/>
                <w:szCs w:val="20"/>
              </w:rPr>
              <w:t>5</w:t>
            </w:r>
          </w:p>
        </w:tc>
        <w:tc>
          <w:tcPr>
            <w:tcW w:w="679" w:type="pct"/>
            <w:tcBorders>
              <w:top w:val="nil"/>
              <w:left w:val="nil"/>
              <w:bottom w:val="nil"/>
              <w:right w:val="nil"/>
            </w:tcBorders>
            <w:shd w:val="clear" w:color="000000" w:fill="FFFFFF"/>
            <w:noWrap/>
            <w:vAlign w:val="bottom"/>
            <w:hideMark/>
          </w:tcPr>
          <w:p w:rsidR="00D3411B" w:rsidRPr="000E1360" w:rsidRDefault="00D3411B" w:rsidP="00515FE9">
            <w:pPr>
              <w:jc w:val="center"/>
              <w:rPr>
                <w:rFonts w:ascii="Arial" w:hAnsi="Arial" w:cs="Arial"/>
                <w:sz w:val="20"/>
                <w:szCs w:val="20"/>
              </w:rPr>
            </w:pPr>
            <w:r w:rsidRPr="000E1360">
              <w:rPr>
                <w:rFonts w:ascii="Arial" w:hAnsi="Arial" w:cs="Arial"/>
                <w:sz w:val="20"/>
                <w:szCs w:val="20"/>
              </w:rPr>
              <w:t>6</w:t>
            </w:r>
          </w:p>
        </w:tc>
      </w:tr>
      <w:tr w:rsidR="000E1360" w:rsidRPr="000E1360" w:rsidTr="00515FE9">
        <w:trPr>
          <w:trHeight w:val="255"/>
        </w:trPr>
        <w:tc>
          <w:tcPr>
            <w:tcW w:w="1581" w:type="pct"/>
            <w:tcBorders>
              <w:top w:val="nil"/>
              <w:left w:val="nil"/>
              <w:bottom w:val="single" w:sz="4" w:space="0" w:color="auto"/>
              <w:right w:val="nil"/>
            </w:tcBorders>
            <w:shd w:val="clear" w:color="000000" w:fill="FFFFFF"/>
            <w:noWrap/>
            <w:vAlign w:val="bottom"/>
            <w:hideMark/>
          </w:tcPr>
          <w:p w:rsidR="00D3411B" w:rsidRPr="000E1360" w:rsidRDefault="00D3411B" w:rsidP="00515FE9">
            <w:pPr>
              <w:jc w:val="center"/>
              <w:rPr>
                <w:rFonts w:ascii="Arial" w:hAnsi="Arial" w:cs="Arial"/>
                <w:sz w:val="20"/>
                <w:szCs w:val="20"/>
              </w:rPr>
            </w:pPr>
            <w:r w:rsidRPr="000E1360">
              <w:rPr>
                <w:rFonts w:ascii="Arial" w:hAnsi="Arial" w:cs="Arial"/>
                <w:sz w:val="20"/>
                <w:szCs w:val="20"/>
              </w:rPr>
              <w:t>Centro-Oeste</w:t>
            </w:r>
          </w:p>
        </w:tc>
        <w:tc>
          <w:tcPr>
            <w:tcW w:w="1062" w:type="pct"/>
            <w:tcBorders>
              <w:top w:val="nil"/>
              <w:left w:val="nil"/>
              <w:bottom w:val="single" w:sz="4" w:space="0" w:color="auto"/>
              <w:right w:val="nil"/>
            </w:tcBorders>
            <w:shd w:val="clear" w:color="000000" w:fill="FFFFFF"/>
            <w:noWrap/>
            <w:vAlign w:val="bottom"/>
            <w:hideMark/>
          </w:tcPr>
          <w:p w:rsidR="00D3411B" w:rsidRPr="000E1360" w:rsidRDefault="00D3411B" w:rsidP="00515FE9">
            <w:pPr>
              <w:jc w:val="center"/>
              <w:rPr>
                <w:rFonts w:ascii="Arial" w:hAnsi="Arial" w:cs="Arial"/>
                <w:sz w:val="20"/>
                <w:szCs w:val="20"/>
              </w:rPr>
            </w:pPr>
            <w:r w:rsidRPr="000E1360">
              <w:rPr>
                <w:rFonts w:ascii="Arial" w:hAnsi="Arial" w:cs="Arial"/>
                <w:sz w:val="20"/>
                <w:szCs w:val="20"/>
              </w:rPr>
              <w:t>23</w:t>
            </w:r>
          </w:p>
        </w:tc>
        <w:tc>
          <w:tcPr>
            <w:tcW w:w="1678" w:type="pct"/>
            <w:tcBorders>
              <w:top w:val="nil"/>
              <w:left w:val="nil"/>
              <w:bottom w:val="single" w:sz="4" w:space="0" w:color="auto"/>
              <w:right w:val="nil"/>
            </w:tcBorders>
            <w:shd w:val="clear" w:color="000000" w:fill="FFFFFF"/>
            <w:noWrap/>
            <w:vAlign w:val="bottom"/>
            <w:hideMark/>
          </w:tcPr>
          <w:p w:rsidR="00D3411B" w:rsidRPr="000E1360" w:rsidRDefault="00D3411B" w:rsidP="00515FE9">
            <w:pPr>
              <w:jc w:val="center"/>
              <w:rPr>
                <w:rFonts w:ascii="Arial" w:hAnsi="Arial" w:cs="Arial"/>
                <w:sz w:val="20"/>
                <w:szCs w:val="20"/>
              </w:rPr>
            </w:pPr>
            <w:r w:rsidRPr="000E1360">
              <w:rPr>
                <w:rFonts w:ascii="Arial" w:hAnsi="Arial" w:cs="Arial"/>
                <w:sz w:val="20"/>
                <w:szCs w:val="20"/>
              </w:rPr>
              <w:t>20</w:t>
            </w:r>
          </w:p>
        </w:tc>
        <w:tc>
          <w:tcPr>
            <w:tcW w:w="679" w:type="pct"/>
            <w:tcBorders>
              <w:top w:val="nil"/>
              <w:left w:val="nil"/>
              <w:bottom w:val="single" w:sz="4" w:space="0" w:color="auto"/>
              <w:right w:val="nil"/>
            </w:tcBorders>
            <w:shd w:val="clear" w:color="000000" w:fill="FFFFFF"/>
            <w:noWrap/>
            <w:vAlign w:val="bottom"/>
            <w:hideMark/>
          </w:tcPr>
          <w:p w:rsidR="00D3411B" w:rsidRPr="000E1360" w:rsidRDefault="00D3411B" w:rsidP="00515FE9">
            <w:pPr>
              <w:jc w:val="center"/>
              <w:rPr>
                <w:rFonts w:ascii="Arial" w:hAnsi="Arial" w:cs="Arial"/>
                <w:sz w:val="20"/>
                <w:szCs w:val="20"/>
              </w:rPr>
            </w:pPr>
            <w:r w:rsidRPr="000E1360">
              <w:rPr>
                <w:rFonts w:ascii="Arial" w:hAnsi="Arial" w:cs="Arial"/>
                <w:sz w:val="20"/>
                <w:szCs w:val="20"/>
              </w:rPr>
              <w:t>3</w:t>
            </w:r>
          </w:p>
        </w:tc>
      </w:tr>
    </w:tbl>
    <w:p w:rsidR="00D3411B" w:rsidRPr="000E1360" w:rsidRDefault="00D3411B" w:rsidP="00D3411B">
      <w:pPr>
        <w:ind w:firstLine="708"/>
        <w:jc w:val="both"/>
        <w:rPr>
          <w:rFonts w:ascii="Arial" w:hAnsi="Arial" w:cs="Arial"/>
          <w:sz w:val="20"/>
          <w:szCs w:val="20"/>
        </w:rPr>
      </w:pPr>
    </w:p>
    <w:p w:rsidR="00116AB9" w:rsidRPr="000E1360" w:rsidRDefault="00116AB9" w:rsidP="00A705E5">
      <w:pPr>
        <w:spacing w:after="120"/>
        <w:ind w:firstLine="708"/>
        <w:jc w:val="both"/>
      </w:pPr>
      <w:r w:rsidRPr="000E1360">
        <w:t>As regiões Sudeste e Centro-Oeste possu</w:t>
      </w:r>
      <w:r w:rsidR="00A705E5" w:rsidRPr="000E1360">
        <w:t>íam</w:t>
      </w:r>
      <w:r w:rsidRPr="000E1360">
        <w:t xml:space="preserve"> um CUT inferior ao nacional</w:t>
      </w:r>
      <w:r w:rsidR="00C26B2D" w:rsidRPr="000E1360">
        <w:t xml:space="preserve"> devido </w:t>
      </w:r>
      <w:r w:rsidR="00A705E5" w:rsidRPr="000E1360">
        <w:t>à</w:t>
      </w:r>
      <w:r w:rsidR="00C26B2D" w:rsidRPr="000E1360">
        <w:t xml:space="preserve"> maior produtividade do trabalho</w:t>
      </w:r>
      <w:r w:rsidR="00A705E5" w:rsidRPr="000E1360">
        <w:t xml:space="preserve"> em 1995</w:t>
      </w:r>
      <w:r w:rsidR="00C26B2D" w:rsidRPr="000E1360">
        <w:t xml:space="preserve"> </w:t>
      </w:r>
      <w:r w:rsidR="0069557F" w:rsidRPr="000E1360">
        <w:t>(</w:t>
      </w:r>
      <w:r w:rsidR="00A705E5" w:rsidRPr="000E1360">
        <w:t xml:space="preserve">mesmo que </w:t>
      </w:r>
      <w:r w:rsidR="0069557F" w:rsidRPr="000E1360">
        <w:t>na segunda, este fato se dev</w:t>
      </w:r>
      <w:r w:rsidR="00A705E5" w:rsidRPr="000E1360">
        <w:t>a</w:t>
      </w:r>
      <w:r w:rsidR="0069557F" w:rsidRPr="000E1360">
        <w:t xml:space="preserve"> à presença do Distrito Federal, que possui</w:t>
      </w:r>
      <w:r w:rsidR="00A705E5" w:rsidRPr="000E1360">
        <w:t xml:space="preserve">, durante toda a série, </w:t>
      </w:r>
      <w:r w:rsidR="0069557F" w:rsidRPr="000E1360">
        <w:t>a maior produtividade</w:t>
      </w:r>
      <w:r w:rsidR="00A705E5" w:rsidRPr="000E1360">
        <w:t xml:space="preserve"> do trabalho </w:t>
      </w:r>
      <w:r w:rsidR="0069557F" w:rsidRPr="000E1360">
        <w:t>do país)</w:t>
      </w:r>
      <w:r w:rsidR="00C26B2D" w:rsidRPr="000E1360">
        <w:t>. A região Sudeste</w:t>
      </w:r>
      <w:r w:rsidR="00A705E5" w:rsidRPr="000E1360">
        <w:t>,</w:t>
      </w:r>
      <w:r w:rsidR="00C26B2D" w:rsidRPr="000E1360">
        <w:t xml:space="preserve"> apesar de ser 32% mais produtiva que o país, </w:t>
      </w:r>
      <w:r w:rsidR="00A705E5" w:rsidRPr="000E1360">
        <w:t>possuía</w:t>
      </w:r>
      <w:r w:rsidR="00C26B2D" w:rsidRPr="000E1360">
        <w:t xml:space="preserve"> um CUT somente 4</w:t>
      </w:r>
      <w:r w:rsidR="00A705E5" w:rsidRPr="000E1360">
        <w:t xml:space="preserve"> pontos percentuais</w:t>
      </w:r>
      <w:r w:rsidR="00C26B2D" w:rsidRPr="000E1360">
        <w:t xml:space="preserve"> inferior a média nacional pois paga</w:t>
      </w:r>
      <w:r w:rsidR="00A705E5" w:rsidRPr="000E1360">
        <w:t>va</w:t>
      </w:r>
      <w:r w:rsidR="00C26B2D" w:rsidRPr="000E1360">
        <w:t xml:space="preserve"> salários 28% maiores do que o restante do país. A região </w:t>
      </w:r>
      <w:r w:rsidR="00A705E5" w:rsidRPr="000E1360">
        <w:t>C</w:t>
      </w:r>
      <w:r w:rsidR="00C26B2D" w:rsidRPr="000E1360">
        <w:t>entro-</w:t>
      </w:r>
      <w:r w:rsidR="00A705E5" w:rsidRPr="000E1360">
        <w:t>Oeste</w:t>
      </w:r>
      <w:r w:rsidR="00C26B2D" w:rsidRPr="000E1360">
        <w:t xml:space="preserve">, </w:t>
      </w:r>
      <w:r w:rsidR="0094211A" w:rsidRPr="000E1360">
        <w:t>com</w:t>
      </w:r>
      <w:r w:rsidR="00C26B2D" w:rsidRPr="000E1360">
        <w:t xml:space="preserve"> CUT mais baixo do país em 1995</w:t>
      </w:r>
      <w:r w:rsidR="00A705E5" w:rsidRPr="000E1360">
        <w:t xml:space="preserve">, </w:t>
      </w:r>
      <w:r w:rsidR="0094211A" w:rsidRPr="000E1360">
        <w:t>tinh</w:t>
      </w:r>
      <w:r w:rsidR="00C26B2D" w:rsidRPr="000E1360">
        <w:t xml:space="preserve">a produtividade 15% superior </w:t>
      </w:r>
      <w:r w:rsidR="0094211A" w:rsidRPr="000E1360">
        <w:t>e</w:t>
      </w:r>
      <w:r w:rsidR="00C26B2D" w:rsidRPr="000E1360">
        <w:t xml:space="preserve"> salário</w:t>
      </w:r>
      <w:r w:rsidR="00A705E5" w:rsidRPr="000E1360">
        <w:t>s</w:t>
      </w:r>
      <w:r w:rsidR="00C26B2D" w:rsidRPr="000E1360">
        <w:t xml:space="preserve"> 5% maiores do que a média nacional.</w:t>
      </w:r>
    </w:p>
    <w:p w:rsidR="00C26B2D" w:rsidRPr="000E1360" w:rsidRDefault="00C26B2D" w:rsidP="00116AB9">
      <w:pPr>
        <w:spacing w:after="120"/>
        <w:ind w:firstLine="708"/>
        <w:jc w:val="both"/>
      </w:pPr>
      <w:r w:rsidRPr="000E1360">
        <w:t xml:space="preserve">No ano de 2004, o </w:t>
      </w:r>
      <w:r w:rsidR="00A705E5" w:rsidRPr="000E1360">
        <w:t xml:space="preserve">Sudeste </w:t>
      </w:r>
      <w:r w:rsidRPr="000E1360">
        <w:t>pass</w:t>
      </w:r>
      <w:r w:rsidR="00A705E5" w:rsidRPr="000E1360">
        <w:t>ou</w:t>
      </w:r>
      <w:r w:rsidRPr="000E1360">
        <w:t xml:space="preserve"> a ser a região com menor CUT do Brasil devido </w:t>
      </w:r>
      <w:r w:rsidR="00A705E5" w:rsidRPr="000E1360">
        <w:t>à</w:t>
      </w:r>
      <w:r w:rsidRPr="000E1360">
        <w:t xml:space="preserve"> grande elevação do salário ocorrida na região </w:t>
      </w:r>
      <w:r w:rsidR="00A705E5" w:rsidRPr="000E1360">
        <w:t>Centro-Oeste</w:t>
      </w:r>
      <w:r w:rsidRPr="000E1360">
        <w:t xml:space="preserve">. Nesse período, a região </w:t>
      </w:r>
      <w:r w:rsidR="00A705E5" w:rsidRPr="000E1360">
        <w:t>Centro</w:t>
      </w:r>
      <w:r w:rsidRPr="000E1360">
        <w:t>-</w:t>
      </w:r>
      <w:r w:rsidR="00A705E5" w:rsidRPr="000E1360">
        <w:t xml:space="preserve">Oeste </w:t>
      </w:r>
      <w:r w:rsidRPr="000E1360">
        <w:t>ganh</w:t>
      </w:r>
      <w:r w:rsidR="00A705E5" w:rsidRPr="000E1360">
        <w:t>ou</w:t>
      </w:r>
      <w:r w:rsidRPr="000E1360">
        <w:t xml:space="preserve"> produtividade relativa em relação ao </w:t>
      </w:r>
      <w:r w:rsidR="00A705E5" w:rsidRPr="000E1360">
        <w:t>Sudeste</w:t>
      </w:r>
      <w:r w:rsidR="0094211A" w:rsidRPr="000E1360">
        <w:t>. Entretanto,</w:t>
      </w:r>
      <w:r w:rsidR="00A705E5" w:rsidRPr="000E1360">
        <w:t xml:space="preserve"> </w:t>
      </w:r>
      <w:r w:rsidRPr="000E1360">
        <w:t>mas a elevação de salários</w:t>
      </w:r>
      <w:r w:rsidR="00A705E5" w:rsidRPr="000E1360">
        <w:t xml:space="preserve"> foi</w:t>
      </w:r>
      <w:r w:rsidRPr="000E1360">
        <w:t xml:space="preserve"> tão forte que o CUT da região deix</w:t>
      </w:r>
      <w:r w:rsidR="00A705E5" w:rsidRPr="000E1360">
        <w:t>ou</w:t>
      </w:r>
      <w:r w:rsidRPr="000E1360">
        <w:t xml:space="preserve"> de ser o mais baixo do Brasil</w:t>
      </w:r>
      <w:r w:rsidR="0094211A" w:rsidRPr="000E1360">
        <w:t>, que passou a ser o S</w:t>
      </w:r>
      <w:r w:rsidRPr="000E1360">
        <w:t xml:space="preserve">udeste </w:t>
      </w:r>
      <w:r w:rsidR="0094211A" w:rsidRPr="000E1360">
        <w:t>co</w:t>
      </w:r>
      <w:r w:rsidRPr="000E1360">
        <w:t>m CUT 7% inferior ao nacional.</w:t>
      </w:r>
    </w:p>
    <w:p w:rsidR="00C26B2D" w:rsidRPr="000E1360" w:rsidRDefault="00C26B2D" w:rsidP="00116AB9">
      <w:pPr>
        <w:spacing w:after="120"/>
        <w:ind w:firstLine="708"/>
        <w:jc w:val="both"/>
      </w:pPr>
      <w:r w:rsidRPr="000E1360">
        <w:t>A</w:t>
      </w:r>
      <w:r w:rsidR="00EF3C7D" w:rsidRPr="000E1360">
        <w:t>inda em 2004, a</w:t>
      </w:r>
      <w:r w:rsidRPr="000E1360">
        <w:t xml:space="preserve"> região Sul </w:t>
      </w:r>
      <w:r w:rsidR="00080A78" w:rsidRPr="000E1360">
        <w:t>havia ganho</w:t>
      </w:r>
      <w:r w:rsidRPr="000E1360">
        <w:t xml:space="preserve"> produtividade relativa, mas a elevação dos salários </w:t>
      </w:r>
      <w:r w:rsidR="00EF3C7D" w:rsidRPr="000E1360">
        <w:t>manteve</w:t>
      </w:r>
      <w:r w:rsidRPr="000E1360">
        <w:t xml:space="preserve"> o CUT do Sul superior ao agregado do país. A região Norte melhor</w:t>
      </w:r>
      <w:r w:rsidR="00EF3C7D" w:rsidRPr="000E1360">
        <w:t>ou</w:t>
      </w:r>
      <w:r w:rsidRPr="000E1360">
        <w:t xml:space="preserve"> o seu CUT relativo devido a uma </w:t>
      </w:r>
      <w:r w:rsidR="00EF3C7D" w:rsidRPr="000E1360">
        <w:t xml:space="preserve">queda </w:t>
      </w:r>
      <w:r w:rsidRPr="000E1360">
        <w:t>relativa dos salários pagos em um período em que a produtividade ficou estagnada. O Nordeste apresent</w:t>
      </w:r>
      <w:r w:rsidR="00EF3C7D" w:rsidRPr="000E1360">
        <w:t>ou</w:t>
      </w:r>
      <w:r w:rsidRPr="000E1360">
        <w:t xml:space="preserve"> a pior evolução do período. Apesar do pequeno ganho relativo de produtividade (5%),</w:t>
      </w:r>
      <w:r w:rsidR="0094211A" w:rsidRPr="000E1360">
        <w:t xml:space="preserve"> os</w:t>
      </w:r>
      <w:r w:rsidRPr="000E1360">
        <w:t xml:space="preserve"> salários re</w:t>
      </w:r>
      <w:r w:rsidR="00EF3C7D" w:rsidRPr="000E1360">
        <w:t>lativos</w:t>
      </w:r>
      <w:r w:rsidR="00080A78" w:rsidRPr="000E1360">
        <w:t xml:space="preserve"> se elevaram</w:t>
      </w:r>
      <w:r w:rsidR="00EF3C7D" w:rsidRPr="000E1360">
        <w:t xml:space="preserve"> em 8%</w:t>
      </w:r>
      <w:r w:rsidR="0094211A" w:rsidRPr="000E1360">
        <w:t>, elevando</w:t>
      </w:r>
      <w:r w:rsidR="00EF3C7D" w:rsidRPr="000E1360">
        <w:t xml:space="preserve"> o seu C</w:t>
      </w:r>
      <w:r w:rsidRPr="000E1360">
        <w:t xml:space="preserve">UT </w:t>
      </w:r>
      <w:r w:rsidR="0094211A" w:rsidRPr="000E1360">
        <w:t>relativo para</w:t>
      </w:r>
      <w:r w:rsidRPr="000E1360">
        <w:t xml:space="preserve"> 13% em 2004.</w:t>
      </w:r>
    </w:p>
    <w:p w:rsidR="0094211A" w:rsidRPr="000E1360" w:rsidRDefault="00C26B2D" w:rsidP="00116AB9">
      <w:pPr>
        <w:spacing w:after="120"/>
        <w:ind w:firstLine="708"/>
        <w:jc w:val="both"/>
      </w:pPr>
      <w:r w:rsidRPr="000E1360">
        <w:t xml:space="preserve">Em 2010, </w:t>
      </w:r>
      <w:r w:rsidR="00080A78" w:rsidRPr="000E1360">
        <w:t>somente o S</w:t>
      </w:r>
      <w:r w:rsidR="00D32B93" w:rsidRPr="000E1360">
        <w:t>udeste possu</w:t>
      </w:r>
      <w:r w:rsidR="00EF3C7D" w:rsidRPr="000E1360">
        <w:t>ía</w:t>
      </w:r>
      <w:r w:rsidR="00D32B93" w:rsidRPr="000E1360">
        <w:t xml:space="preserve"> </w:t>
      </w:r>
      <w:r w:rsidR="0094211A" w:rsidRPr="000E1360">
        <w:t>o</w:t>
      </w:r>
      <w:r w:rsidR="00D32B93" w:rsidRPr="000E1360">
        <w:t xml:space="preserve"> CUT inferior ao </w:t>
      </w:r>
      <w:r w:rsidR="00EF3C7D" w:rsidRPr="000E1360">
        <w:t>d</w:t>
      </w:r>
      <w:r w:rsidR="00D32B93" w:rsidRPr="000E1360">
        <w:t>o Brasil</w:t>
      </w:r>
      <w:r w:rsidR="0094211A" w:rsidRPr="000E1360">
        <w:t>. O</w:t>
      </w:r>
      <w:r w:rsidR="007B41C9" w:rsidRPr="000E1360">
        <w:t xml:space="preserve"> maior peso econômico </w:t>
      </w:r>
      <w:r w:rsidR="0094211A" w:rsidRPr="000E1360">
        <w:t>d</w:t>
      </w:r>
      <w:r w:rsidR="007B41C9" w:rsidRPr="000E1360">
        <w:t>essa região</w:t>
      </w:r>
      <w:r w:rsidR="0094211A" w:rsidRPr="000E1360">
        <w:t xml:space="preserve"> </w:t>
      </w:r>
      <w:r w:rsidR="007B41C9" w:rsidRPr="000E1360">
        <w:t>contribuiu para que o CUT</w:t>
      </w:r>
      <w:r w:rsidR="00025CD7" w:rsidRPr="000E1360">
        <w:t xml:space="preserve"> do Brasil</w:t>
      </w:r>
      <w:r w:rsidR="007B41C9" w:rsidRPr="000E1360">
        <w:t xml:space="preserve"> não t</w:t>
      </w:r>
      <w:r w:rsidR="0094211A" w:rsidRPr="000E1360">
        <w:t>ivesse</w:t>
      </w:r>
      <w:r w:rsidR="00080A78" w:rsidRPr="000E1360">
        <w:t xml:space="preserve"> crescido mais</w:t>
      </w:r>
      <w:r w:rsidR="0094211A" w:rsidRPr="000E1360">
        <w:t xml:space="preserve"> </w:t>
      </w:r>
      <w:r w:rsidR="007B41C9" w:rsidRPr="000E1360">
        <w:lastRenderedPageBreak/>
        <w:t>no período</w:t>
      </w:r>
      <w:r w:rsidR="00D32B93" w:rsidRPr="000E1360">
        <w:t>.</w:t>
      </w:r>
      <w:r w:rsidR="007B41C9" w:rsidRPr="000E1360">
        <w:t xml:space="preserve"> </w:t>
      </w:r>
      <w:r w:rsidR="0094211A" w:rsidRPr="000E1360">
        <w:t>O</w:t>
      </w:r>
      <w:r w:rsidR="007B41C9" w:rsidRPr="000E1360">
        <w:t xml:space="preserve"> movimento da região Sudeste</w:t>
      </w:r>
      <w:r w:rsidR="00025CD7" w:rsidRPr="000E1360">
        <w:t xml:space="preserve"> </w:t>
      </w:r>
      <w:r w:rsidR="0094211A" w:rsidRPr="000E1360">
        <w:t>foi fortemente afetado pela</w:t>
      </w:r>
      <w:r w:rsidR="00025CD7" w:rsidRPr="000E1360">
        <w:t xml:space="preserve"> redução do CUT em</w:t>
      </w:r>
      <w:r w:rsidR="00584108" w:rsidRPr="000E1360">
        <w:t xml:space="preserve"> São Paulo</w:t>
      </w:r>
      <w:r w:rsidR="00BA25AF" w:rsidRPr="000E1360">
        <w:rPr>
          <w:rStyle w:val="Refdenotaderodap"/>
        </w:rPr>
        <w:footnoteReference w:id="10"/>
      </w:r>
      <w:r w:rsidR="00025CD7" w:rsidRPr="000E1360">
        <w:t>, ao passo que os demais mantiveram sua posição relativa inalterada ou apresentaram piora</w:t>
      </w:r>
      <w:r w:rsidR="00584108" w:rsidRPr="000E1360">
        <w:t xml:space="preserve">. </w:t>
      </w:r>
      <w:r w:rsidR="00025CD7" w:rsidRPr="000E1360">
        <w:t>São Paulo</w:t>
      </w:r>
      <w:r w:rsidR="00584108" w:rsidRPr="000E1360">
        <w:t xml:space="preserve"> </w:t>
      </w:r>
      <w:r w:rsidR="007B41C9" w:rsidRPr="000E1360">
        <w:t>reduziu fortemente o seu CUT no período</w:t>
      </w:r>
      <w:r w:rsidR="00D32B93" w:rsidRPr="000E1360">
        <w:t xml:space="preserve"> </w:t>
      </w:r>
      <w:r w:rsidR="007B41C9" w:rsidRPr="000E1360">
        <w:t>com relação ao Brasil</w:t>
      </w:r>
      <w:r w:rsidR="00584108" w:rsidRPr="000E1360">
        <w:t>:</w:t>
      </w:r>
      <w:r w:rsidR="007B41C9" w:rsidRPr="000E1360">
        <w:t xml:space="preserve"> </w:t>
      </w:r>
      <w:r w:rsidR="00584108" w:rsidRPr="000E1360">
        <w:t>em 1995 ele era 4% mais baixo</w:t>
      </w:r>
      <w:r w:rsidR="00025CD7" w:rsidRPr="000E1360">
        <w:t xml:space="preserve"> que a média</w:t>
      </w:r>
      <w:r w:rsidR="00584108" w:rsidRPr="000E1360">
        <w:t xml:space="preserve"> e em 2010 passou a ser 13% menor</w:t>
      </w:r>
      <w:r w:rsidR="007B41C9" w:rsidRPr="000E1360">
        <w:t xml:space="preserve">. </w:t>
      </w:r>
    </w:p>
    <w:p w:rsidR="00C26B2D" w:rsidRPr="000E1360" w:rsidRDefault="00D32B93" w:rsidP="00116AB9">
      <w:pPr>
        <w:spacing w:after="120"/>
        <w:ind w:firstLine="708"/>
        <w:jc w:val="both"/>
      </w:pPr>
      <w:r w:rsidRPr="000E1360">
        <w:t xml:space="preserve">A região </w:t>
      </w:r>
      <w:r w:rsidR="00EF3C7D" w:rsidRPr="000E1360">
        <w:t xml:space="preserve">Centro-Oeste, </w:t>
      </w:r>
      <w:r w:rsidRPr="000E1360">
        <w:t>que em 1995 tinha um CUT 10% inferior ao agregado</w:t>
      </w:r>
      <w:r w:rsidR="00EF3C7D" w:rsidRPr="000E1360">
        <w:t>,</w:t>
      </w:r>
      <w:r w:rsidRPr="000E1360">
        <w:t xml:space="preserve"> possuía em 2010 um CUT 3% superior</w:t>
      </w:r>
      <w:r w:rsidR="00EF3C7D" w:rsidRPr="000E1360">
        <w:t>.</w:t>
      </w:r>
      <w:r w:rsidRPr="000E1360">
        <w:t xml:space="preserve"> </w:t>
      </w:r>
      <w:r w:rsidR="00CE71DA" w:rsidRPr="000E1360">
        <w:t xml:space="preserve">Embora a produtividade do </w:t>
      </w:r>
      <w:r w:rsidR="000556E1" w:rsidRPr="000E1360">
        <w:t>Centro</w:t>
      </w:r>
      <w:r w:rsidR="00CE71DA" w:rsidRPr="000E1360">
        <w:t>-</w:t>
      </w:r>
      <w:r w:rsidR="000556E1" w:rsidRPr="000E1360">
        <w:t xml:space="preserve">Oeste </w:t>
      </w:r>
      <w:r w:rsidR="00CE71DA" w:rsidRPr="000E1360">
        <w:t xml:space="preserve">continuasse 20% acima da agregada, a forte elevação de salários na região fez com que os mesmos ficassem 23% acima do agregado, reduzindo a sua competitividade relativa. </w:t>
      </w:r>
      <w:r w:rsidR="00025CD7" w:rsidRPr="000E1360">
        <w:t>O</w:t>
      </w:r>
      <w:r w:rsidRPr="000E1360">
        <w:t xml:space="preserve"> Sul um</w:t>
      </w:r>
      <w:r w:rsidR="00CE71DA" w:rsidRPr="000E1360">
        <w:t xml:space="preserve"> possuía </w:t>
      </w:r>
      <w:r w:rsidRPr="000E1360">
        <w:t>CUT 6% acima do agregado</w:t>
      </w:r>
      <w:r w:rsidR="00CE71DA" w:rsidRPr="000E1360">
        <w:t xml:space="preserve"> no fim da série</w:t>
      </w:r>
      <w:r w:rsidR="00EF3C7D" w:rsidRPr="000E1360">
        <w:t xml:space="preserve">, acima dos </w:t>
      </w:r>
      <w:r w:rsidR="00CE71DA" w:rsidRPr="000E1360">
        <w:t>3%</w:t>
      </w:r>
      <w:r w:rsidR="00EF3C7D" w:rsidRPr="000E1360">
        <w:t xml:space="preserve"> de 1995</w:t>
      </w:r>
      <w:r w:rsidRPr="000E1360">
        <w:t xml:space="preserve">. </w:t>
      </w:r>
    </w:p>
    <w:p w:rsidR="0094211A" w:rsidRPr="000E1360" w:rsidRDefault="00CE71DA" w:rsidP="00116AB9">
      <w:pPr>
        <w:spacing w:after="120"/>
        <w:ind w:firstLine="708"/>
        <w:jc w:val="both"/>
      </w:pPr>
      <w:r w:rsidRPr="000E1360">
        <w:t xml:space="preserve">O maior ganho </w:t>
      </w:r>
      <w:r w:rsidR="00D32B93" w:rsidRPr="000E1360">
        <w:t>relativo</w:t>
      </w:r>
      <w:r w:rsidRPr="000E1360">
        <w:t xml:space="preserve"> </w:t>
      </w:r>
      <w:r w:rsidR="00D32B93" w:rsidRPr="000E1360">
        <w:t>de produtividade</w:t>
      </w:r>
      <w:r w:rsidR="00025CD7" w:rsidRPr="000E1360">
        <w:t xml:space="preserve"> regional entre 1995 e 2010</w:t>
      </w:r>
      <w:r w:rsidR="00D32B93" w:rsidRPr="000E1360">
        <w:t xml:space="preserve"> </w:t>
      </w:r>
      <w:r w:rsidRPr="000E1360">
        <w:t>foi obtido</w:t>
      </w:r>
      <w:r w:rsidR="00D32B93" w:rsidRPr="000E1360">
        <w:t xml:space="preserve"> pela reg</w:t>
      </w:r>
      <w:r w:rsidRPr="000E1360">
        <w:t>ião</w:t>
      </w:r>
      <w:r w:rsidR="00D32B93" w:rsidRPr="000E1360">
        <w:t xml:space="preserve"> </w:t>
      </w:r>
      <w:r w:rsidRPr="000E1360">
        <w:t>Norte</w:t>
      </w:r>
      <w:r w:rsidR="00D32B93" w:rsidRPr="000E1360">
        <w:t xml:space="preserve">. </w:t>
      </w:r>
      <w:r w:rsidRPr="000E1360">
        <w:t>Esta</w:t>
      </w:r>
      <w:r w:rsidR="00D32B93" w:rsidRPr="000E1360">
        <w:t xml:space="preserve"> reduziu o seu CUT relativo que</w:t>
      </w:r>
      <w:r w:rsidRPr="000E1360">
        <w:t>,</w:t>
      </w:r>
      <w:r w:rsidR="00D32B93" w:rsidRPr="000E1360">
        <w:t xml:space="preserve"> em </w:t>
      </w:r>
      <w:r w:rsidRPr="000E1360">
        <w:t>1995,</w:t>
      </w:r>
      <w:r w:rsidR="00D32B93" w:rsidRPr="000E1360">
        <w:t xml:space="preserve"> </w:t>
      </w:r>
      <w:r w:rsidRPr="000E1360">
        <w:t>era</w:t>
      </w:r>
      <w:r w:rsidR="00D32B93" w:rsidRPr="000E1360">
        <w:t xml:space="preserve"> </w:t>
      </w:r>
      <w:r w:rsidRPr="000E1360">
        <w:t>23</w:t>
      </w:r>
      <w:r w:rsidR="00D32B93" w:rsidRPr="000E1360">
        <w:t xml:space="preserve">% </w:t>
      </w:r>
      <w:r w:rsidRPr="000E1360">
        <w:t>mais alto que o</w:t>
      </w:r>
      <w:r w:rsidR="00D32B93" w:rsidRPr="000E1360">
        <w:t xml:space="preserve"> agregado</w:t>
      </w:r>
      <w:r w:rsidRPr="000E1360">
        <w:t xml:space="preserve"> e passou a ser 16% maior, queda de 7 pontos percentuais</w:t>
      </w:r>
      <w:r w:rsidR="00080A78" w:rsidRPr="000E1360">
        <w:t>. O N</w:t>
      </w:r>
      <w:r w:rsidR="00D32B93" w:rsidRPr="000E1360">
        <w:t>ordeste</w:t>
      </w:r>
      <w:r w:rsidRPr="000E1360">
        <w:t>,</w:t>
      </w:r>
      <w:r w:rsidR="00D32B93" w:rsidRPr="000E1360">
        <w:t xml:space="preserve"> </w:t>
      </w:r>
      <w:r w:rsidR="00080A78" w:rsidRPr="000E1360">
        <w:t>não obstante o</w:t>
      </w:r>
      <w:r w:rsidR="00D32B93" w:rsidRPr="000E1360">
        <w:t xml:space="preserve"> ganho relativo de produtividade</w:t>
      </w:r>
      <w:r w:rsidRPr="000E1360">
        <w:t>,</w:t>
      </w:r>
      <w:r w:rsidR="00D32B93" w:rsidRPr="000E1360">
        <w:t xml:space="preserve"> </w:t>
      </w:r>
      <w:r w:rsidR="00ED7B4B" w:rsidRPr="000E1360">
        <w:t xml:space="preserve">teve elevação do seu </w:t>
      </w:r>
      <w:r w:rsidR="00D32B93" w:rsidRPr="000E1360">
        <w:t xml:space="preserve">CUT em comparação </w:t>
      </w:r>
      <w:r w:rsidRPr="000E1360">
        <w:t>com o agregado</w:t>
      </w:r>
      <w:r w:rsidR="00ED7B4B" w:rsidRPr="000E1360">
        <w:t xml:space="preserve"> (</w:t>
      </w:r>
      <w:r w:rsidRPr="000E1360">
        <w:t>17%</w:t>
      </w:r>
      <w:r w:rsidR="00ED7B4B" w:rsidRPr="000E1360">
        <w:t xml:space="preserve"> superior ao agregado)</w:t>
      </w:r>
      <w:r w:rsidRPr="000E1360">
        <w:t>, devido à</w:t>
      </w:r>
      <w:r w:rsidR="00D32B93" w:rsidRPr="000E1360">
        <w:t xml:space="preserve"> elevação de 10</w:t>
      </w:r>
      <w:r w:rsidR="00ED7B4B" w:rsidRPr="000E1360">
        <w:t xml:space="preserve"> pontos percentuais</w:t>
      </w:r>
      <w:r w:rsidR="00D32B93" w:rsidRPr="000E1360">
        <w:t xml:space="preserve"> </w:t>
      </w:r>
      <w:r w:rsidR="0094211A" w:rsidRPr="000E1360">
        <w:t>do</w:t>
      </w:r>
      <w:r w:rsidR="00D32B93" w:rsidRPr="000E1360">
        <w:t>s salários relativos. Com isso, a região Nordeste teve uma</w:t>
      </w:r>
      <w:r w:rsidR="0094211A" w:rsidRPr="000E1360">
        <w:t xml:space="preserve"> piora</w:t>
      </w:r>
      <w:r w:rsidR="00D32B93" w:rsidRPr="000E1360">
        <w:t xml:space="preserve"> relativa do CUT entre 1995 e 2010 de </w:t>
      </w:r>
      <w:r w:rsidR="0094211A" w:rsidRPr="000E1360">
        <w:t>sete</w:t>
      </w:r>
      <w:r w:rsidR="00584108" w:rsidRPr="000E1360">
        <w:t xml:space="preserve"> pontos percentuais</w:t>
      </w:r>
      <w:r w:rsidR="00D32B93" w:rsidRPr="000E1360">
        <w:t xml:space="preserve"> em um período </w:t>
      </w:r>
      <w:r w:rsidR="00584108" w:rsidRPr="000E1360">
        <w:t>em que seu</w:t>
      </w:r>
      <w:r w:rsidR="00D32B93" w:rsidRPr="000E1360">
        <w:t xml:space="preserve"> CUT mensurado por uma cesta de bens subiu mais de 80%.</w:t>
      </w:r>
    </w:p>
    <w:p w:rsidR="002D4437" w:rsidRPr="000E1360" w:rsidRDefault="00760E56" w:rsidP="00571F8B">
      <w:pPr>
        <w:ind w:firstLine="708"/>
        <w:jc w:val="both"/>
      </w:pPr>
      <w:r w:rsidRPr="000E1360">
        <w:t xml:space="preserve">A Tabela </w:t>
      </w:r>
      <w:r w:rsidR="004023D2" w:rsidRPr="000E1360">
        <w:t>4</w:t>
      </w:r>
      <w:r w:rsidRPr="000E1360">
        <w:t>, abaixo, mostra que a evolução do custo unitário do trabalho</w:t>
      </w:r>
      <w:r w:rsidR="00F77357" w:rsidRPr="000E1360">
        <w:t xml:space="preserve"> e a decomposição do mesmo em salário real</w:t>
      </w:r>
      <w:r w:rsidR="001641AE" w:rsidRPr="000E1360">
        <w:t xml:space="preserve"> (avaliados por uma cesta de moedas)</w:t>
      </w:r>
      <w:r w:rsidR="00F77357" w:rsidRPr="000E1360">
        <w:t xml:space="preserve"> e produtividade do trabalho conforme a equação (2). A evolução do CUT</w:t>
      </w:r>
      <w:r w:rsidRPr="000E1360">
        <w:t xml:space="preserve"> apresenta dois momentos distintos: queda entre 1995 e 2004 e </w:t>
      </w:r>
      <w:r w:rsidR="001641AE" w:rsidRPr="000E1360">
        <w:t xml:space="preserve">forte </w:t>
      </w:r>
      <w:r w:rsidRPr="000E1360">
        <w:t>elevação entre 2004 e 2010. Mais interessante é observar que no período de redução do custo unitário do trabalho</w:t>
      </w:r>
      <w:r w:rsidR="00080A78" w:rsidRPr="000E1360">
        <w:t>,</w:t>
      </w:r>
      <w:r w:rsidRPr="000E1360">
        <w:t xml:space="preserve"> a produtividade cresceu em ritmo inferior ao apresentado no período 2004-2010 quando o CUT aumentou</w:t>
      </w:r>
      <w:r w:rsidR="006A7415" w:rsidRPr="000E1360">
        <w:t>. No período 1995-2004 a produtividade do trabalho média cresceu 0,</w:t>
      </w:r>
      <w:r w:rsidR="00D3411B" w:rsidRPr="000E1360">
        <w:t>4</w:t>
      </w:r>
      <w:r w:rsidR="006A7415" w:rsidRPr="000E1360">
        <w:t>% a.a.</w:t>
      </w:r>
      <w:r w:rsidR="00080A78" w:rsidRPr="000E1360">
        <w:t>,</w:t>
      </w:r>
      <w:r w:rsidR="006A7415" w:rsidRPr="000E1360">
        <w:t xml:space="preserve"> </w:t>
      </w:r>
      <w:r w:rsidR="00080A78" w:rsidRPr="000E1360">
        <w:t>ao passo</w:t>
      </w:r>
      <w:r w:rsidR="006A7415" w:rsidRPr="000E1360">
        <w:t xml:space="preserve"> que no período 2004-2010 </w:t>
      </w:r>
      <w:r w:rsidR="00D3411B" w:rsidRPr="000E1360">
        <w:t>essa</w:t>
      </w:r>
      <w:r w:rsidR="006A7415" w:rsidRPr="000E1360">
        <w:t xml:space="preserve"> </w:t>
      </w:r>
      <w:r w:rsidRPr="000E1360">
        <w:t>cresc</w:t>
      </w:r>
      <w:r w:rsidR="00D3411B" w:rsidRPr="000E1360">
        <w:t xml:space="preserve">eu em </w:t>
      </w:r>
      <w:r w:rsidRPr="000E1360">
        <w:t>médi</w:t>
      </w:r>
      <w:r w:rsidR="00D3411B" w:rsidRPr="000E1360">
        <w:t>a</w:t>
      </w:r>
      <w:r w:rsidRPr="000E1360">
        <w:t xml:space="preserve"> 2,5%</w:t>
      </w:r>
      <w:r w:rsidR="00D3411B" w:rsidRPr="000E1360">
        <w:t>a.a.</w:t>
      </w:r>
      <w:r w:rsidRPr="000E1360">
        <w:t xml:space="preserve"> no Brasil</w:t>
      </w:r>
      <w:r w:rsidR="006A7415" w:rsidRPr="000E1360">
        <w:t>.</w:t>
      </w:r>
    </w:p>
    <w:p w:rsidR="00365353" w:rsidRPr="000E1360" w:rsidRDefault="00365353" w:rsidP="00571F8B">
      <w:pPr>
        <w:ind w:firstLine="708"/>
        <w:jc w:val="both"/>
      </w:pPr>
    </w:p>
    <w:tbl>
      <w:tblPr>
        <w:tblW w:w="5000" w:type="pct"/>
        <w:tblCellMar>
          <w:left w:w="70" w:type="dxa"/>
          <w:right w:w="70" w:type="dxa"/>
        </w:tblCellMar>
        <w:tblLook w:val="04A0" w:firstRow="1" w:lastRow="0" w:firstColumn="1" w:lastColumn="0" w:noHBand="0" w:noVBand="1"/>
      </w:tblPr>
      <w:tblGrid>
        <w:gridCol w:w="2773"/>
        <w:gridCol w:w="1698"/>
        <w:gridCol w:w="2825"/>
        <w:gridCol w:w="1348"/>
      </w:tblGrid>
      <w:tr w:rsidR="000E1360" w:rsidRPr="000E1360" w:rsidTr="00365353">
        <w:trPr>
          <w:trHeight w:val="255"/>
        </w:trPr>
        <w:tc>
          <w:tcPr>
            <w:tcW w:w="5000" w:type="pct"/>
            <w:gridSpan w:val="4"/>
            <w:tcBorders>
              <w:top w:val="single" w:sz="4" w:space="0" w:color="auto"/>
              <w:left w:val="nil"/>
              <w:bottom w:val="single" w:sz="4" w:space="0" w:color="auto"/>
              <w:right w:val="nil"/>
            </w:tcBorders>
            <w:shd w:val="clear" w:color="000000" w:fill="FFFFFF"/>
            <w:noWrap/>
            <w:vAlign w:val="bottom"/>
            <w:hideMark/>
          </w:tcPr>
          <w:p w:rsidR="00365353" w:rsidRPr="000E1360" w:rsidRDefault="00365353" w:rsidP="00365353">
            <w:pPr>
              <w:jc w:val="center"/>
              <w:rPr>
                <w:rFonts w:ascii="Arial" w:hAnsi="Arial" w:cs="Arial"/>
                <w:sz w:val="20"/>
                <w:szCs w:val="20"/>
              </w:rPr>
            </w:pPr>
            <w:r w:rsidRPr="000E1360">
              <w:rPr>
                <w:rFonts w:ascii="Arial" w:hAnsi="Arial" w:cs="Arial"/>
                <w:sz w:val="20"/>
                <w:szCs w:val="20"/>
              </w:rPr>
              <w:t xml:space="preserve">Tabela </w:t>
            </w:r>
            <w:r w:rsidR="00C611DB" w:rsidRPr="000E1360">
              <w:rPr>
                <w:rFonts w:ascii="Arial" w:hAnsi="Arial" w:cs="Arial"/>
                <w:sz w:val="20"/>
                <w:szCs w:val="20"/>
              </w:rPr>
              <w:t>4</w:t>
            </w:r>
            <w:r w:rsidRPr="000E1360">
              <w:rPr>
                <w:rFonts w:ascii="Arial" w:hAnsi="Arial" w:cs="Arial"/>
                <w:sz w:val="20"/>
                <w:szCs w:val="20"/>
              </w:rPr>
              <w:t xml:space="preserve">: Variação </w:t>
            </w:r>
            <w:r w:rsidR="005F1196" w:rsidRPr="000E1360">
              <w:rPr>
                <w:rFonts w:ascii="Arial" w:hAnsi="Arial" w:cs="Arial"/>
                <w:sz w:val="20"/>
                <w:szCs w:val="20"/>
              </w:rPr>
              <w:t xml:space="preserve">anual </w:t>
            </w:r>
            <w:r w:rsidRPr="000E1360">
              <w:rPr>
                <w:rFonts w:ascii="Arial" w:hAnsi="Arial" w:cs="Arial"/>
                <w:sz w:val="20"/>
                <w:szCs w:val="20"/>
              </w:rPr>
              <w:t>do Custo Unitário do Trabalho por Período</w:t>
            </w:r>
          </w:p>
        </w:tc>
      </w:tr>
      <w:tr w:rsidR="000E1360" w:rsidRPr="000E1360" w:rsidTr="00365353">
        <w:trPr>
          <w:trHeight w:val="255"/>
        </w:trPr>
        <w:tc>
          <w:tcPr>
            <w:tcW w:w="5000" w:type="pct"/>
            <w:gridSpan w:val="4"/>
            <w:tcBorders>
              <w:top w:val="single" w:sz="4" w:space="0" w:color="auto"/>
              <w:left w:val="nil"/>
              <w:bottom w:val="single" w:sz="4" w:space="0" w:color="auto"/>
              <w:right w:val="nil"/>
            </w:tcBorders>
            <w:shd w:val="clear" w:color="000000" w:fill="FFFFFF"/>
            <w:noWrap/>
            <w:vAlign w:val="bottom"/>
            <w:hideMark/>
          </w:tcPr>
          <w:p w:rsidR="00365353" w:rsidRPr="000E1360" w:rsidRDefault="00365353" w:rsidP="00365353">
            <w:pPr>
              <w:jc w:val="center"/>
              <w:rPr>
                <w:rFonts w:ascii="Arial" w:hAnsi="Arial" w:cs="Arial"/>
                <w:sz w:val="20"/>
                <w:szCs w:val="20"/>
              </w:rPr>
            </w:pPr>
            <w:r w:rsidRPr="000E1360">
              <w:rPr>
                <w:rFonts w:ascii="Arial" w:hAnsi="Arial" w:cs="Arial"/>
                <w:sz w:val="20"/>
                <w:szCs w:val="20"/>
              </w:rPr>
              <w:t>1995-2004</w:t>
            </w:r>
          </w:p>
        </w:tc>
      </w:tr>
      <w:tr w:rsidR="000E1360" w:rsidRPr="000E1360" w:rsidTr="00365353">
        <w:trPr>
          <w:trHeight w:val="255"/>
        </w:trPr>
        <w:tc>
          <w:tcPr>
            <w:tcW w:w="1604" w:type="pct"/>
            <w:tcBorders>
              <w:top w:val="nil"/>
              <w:left w:val="nil"/>
              <w:bottom w:val="single" w:sz="4" w:space="0" w:color="auto"/>
              <w:right w:val="nil"/>
            </w:tcBorders>
            <w:shd w:val="clear" w:color="000000" w:fill="FFFFFF"/>
            <w:noWrap/>
            <w:vAlign w:val="bottom"/>
            <w:hideMark/>
          </w:tcPr>
          <w:p w:rsidR="00365353" w:rsidRPr="000E1360" w:rsidRDefault="00365353" w:rsidP="00365353">
            <w:pPr>
              <w:jc w:val="center"/>
              <w:rPr>
                <w:rFonts w:ascii="Arial" w:hAnsi="Arial" w:cs="Arial"/>
                <w:sz w:val="20"/>
                <w:szCs w:val="20"/>
              </w:rPr>
            </w:pPr>
            <w:r w:rsidRPr="000E1360">
              <w:rPr>
                <w:rFonts w:ascii="Arial" w:hAnsi="Arial" w:cs="Arial"/>
                <w:sz w:val="20"/>
                <w:szCs w:val="20"/>
              </w:rPr>
              <w:t> </w:t>
            </w:r>
          </w:p>
        </w:tc>
        <w:tc>
          <w:tcPr>
            <w:tcW w:w="982" w:type="pct"/>
            <w:tcBorders>
              <w:top w:val="nil"/>
              <w:left w:val="nil"/>
              <w:bottom w:val="single" w:sz="4" w:space="0" w:color="auto"/>
              <w:right w:val="nil"/>
            </w:tcBorders>
            <w:shd w:val="clear" w:color="000000" w:fill="FFFFFF"/>
            <w:noWrap/>
            <w:vAlign w:val="bottom"/>
            <w:hideMark/>
          </w:tcPr>
          <w:p w:rsidR="00365353" w:rsidRPr="000E1360" w:rsidRDefault="00365353" w:rsidP="00365353">
            <w:pPr>
              <w:jc w:val="center"/>
              <w:rPr>
                <w:rFonts w:ascii="Arial" w:hAnsi="Arial" w:cs="Arial"/>
                <w:sz w:val="20"/>
                <w:szCs w:val="20"/>
              </w:rPr>
            </w:pPr>
            <w:r w:rsidRPr="000E1360">
              <w:rPr>
                <w:rFonts w:ascii="Arial" w:hAnsi="Arial" w:cs="Arial"/>
                <w:sz w:val="20"/>
                <w:szCs w:val="20"/>
              </w:rPr>
              <w:t>Salários</w:t>
            </w:r>
          </w:p>
        </w:tc>
        <w:tc>
          <w:tcPr>
            <w:tcW w:w="1634" w:type="pct"/>
            <w:tcBorders>
              <w:top w:val="nil"/>
              <w:left w:val="nil"/>
              <w:bottom w:val="single" w:sz="4" w:space="0" w:color="auto"/>
              <w:right w:val="nil"/>
            </w:tcBorders>
            <w:shd w:val="clear" w:color="000000" w:fill="FFFFFF"/>
            <w:noWrap/>
            <w:vAlign w:val="bottom"/>
            <w:hideMark/>
          </w:tcPr>
          <w:p w:rsidR="00365353" w:rsidRPr="000E1360" w:rsidRDefault="00365353" w:rsidP="00365353">
            <w:pPr>
              <w:jc w:val="center"/>
              <w:rPr>
                <w:rFonts w:ascii="Arial" w:hAnsi="Arial" w:cs="Arial"/>
                <w:sz w:val="20"/>
                <w:szCs w:val="20"/>
              </w:rPr>
            </w:pPr>
            <w:r w:rsidRPr="000E1360">
              <w:rPr>
                <w:rFonts w:ascii="Arial" w:hAnsi="Arial" w:cs="Arial"/>
                <w:sz w:val="20"/>
                <w:szCs w:val="20"/>
              </w:rPr>
              <w:t>Produtividade</w:t>
            </w:r>
          </w:p>
        </w:tc>
        <w:tc>
          <w:tcPr>
            <w:tcW w:w="780" w:type="pct"/>
            <w:tcBorders>
              <w:top w:val="nil"/>
              <w:left w:val="nil"/>
              <w:bottom w:val="single" w:sz="4" w:space="0" w:color="auto"/>
              <w:right w:val="nil"/>
            </w:tcBorders>
            <w:shd w:val="clear" w:color="000000" w:fill="FFFFFF"/>
            <w:noWrap/>
            <w:vAlign w:val="bottom"/>
            <w:hideMark/>
          </w:tcPr>
          <w:p w:rsidR="00365353" w:rsidRPr="000E1360" w:rsidRDefault="00365353" w:rsidP="00365353">
            <w:pPr>
              <w:jc w:val="center"/>
              <w:rPr>
                <w:rFonts w:ascii="Arial" w:hAnsi="Arial" w:cs="Arial"/>
                <w:sz w:val="20"/>
                <w:szCs w:val="20"/>
              </w:rPr>
            </w:pPr>
            <w:r w:rsidRPr="000E1360">
              <w:rPr>
                <w:rFonts w:ascii="Arial" w:hAnsi="Arial" w:cs="Arial"/>
                <w:sz w:val="20"/>
                <w:szCs w:val="20"/>
              </w:rPr>
              <w:t>CUT</w:t>
            </w:r>
          </w:p>
        </w:tc>
      </w:tr>
      <w:tr w:rsidR="000E1360" w:rsidRPr="000E1360" w:rsidTr="00365353">
        <w:trPr>
          <w:trHeight w:val="255"/>
        </w:trPr>
        <w:tc>
          <w:tcPr>
            <w:tcW w:w="1604" w:type="pct"/>
            <w:tcBorders>
              <w:top w:val="nil"/>
              <w:left w:val="nil"/>
              <w:bottom w:val="nil"/>
              <w:right w:val="nil"/>
            </w:tcBorders>
            <w:shd w:val="clear" w:color="000000" w:fill="FFFFFF"/>
            <w:noWrap/>
            <w:vAlign w:val="bottom"/>
            <w:hideMark/>
          </w:tcPr>
          <w:p w:rsidR="00365353" w:rsidRPr="000E1360" w:rsidRDefault="00365353" w:rsidP="00365353">
            <w:pPr>
              <w:jc w:val="center"/>
              <w:rPr>
                <w:rFonts w:ascii="Arial" w:hAnsi="Arial" w:cs="Arial"/>
                <w:sz w:val="20"/>
                <w:szCs w:val="20"/>
              </w:rPr>
            </w:pPr>
            <w:r w:rsidRPr="000E1360">
              <w:rPr>
                <w:rFonts w:ascii="Arial" w:hAnsi="Arial" w:cs="Arial"/>
                <w:sz w:val="20"/>
                <w:szCs w:val="20"/>
              </w:rPr>
              <w:t xml:space="preserve">Brasil </w:t>
            </w:r>
          </w:p>
        </w:tc>
        <w:tc>
          <w:tcPr>
            <w:tcW w:w="982" w:type="pct"/>
            <w:tcBorders>
              <w:top w:val="nil"/>
              <w:left w:val="nil"/>
              <w:bottom w:val="nil"/>
              <w:right w:val="nil"/>
            </w:tcBorders>
            <w:shd w:val="clear" w:color="000000" w:fill="FFFFFF"/>
            <w:noWrap/>
            <w:vAlign w:val="bottom"/>
            <w:hideMark/>
          </w:tcPr>
          <w:p w:rsidR="00365353" w:rsidRPr="000E1360" w:rsidRDefault="00365353" w:rsidP="00365353">
            <w:pPr>
              <w:jc w:val="center"/>
              <w:rPr>
                <w:rFonts w:ascii="Arial" w:hAnsi="Arial" w:cs="Arial"/>
                <w:sz w:val="20"/>
                <w:szCs w:val="20"/>
              </w:rPr>
            </w:pPr>
            <w:r w:rsidRPr="000E1360">
              <w:rPr>
                <w:rFonts w:ascii="Arial" w:hAnsi="Arial" w:cs="Arial"/>
                <w:sz w:val="20"/>
                <w:szCs w:val="20"/>
              </w:rPr>
              <w:t>-2,1%</w:t>
            </w:r>
          </w:p>
        </w:tc>
        <w:tc>
          <w:tcPr>
            <w:tcW w:w="1634" w:type="pct"/>
            <w:tcBorders>
              <w:top w:val="nil"/>
              <w:left w:val="nil"/>
              <w:bottom w:val="nil"/>
              <w:right w:val="nil"/>
            </w:tcBorders>
            <w:shd w:val="clear" w:color="000000" w:fill="FFFFFF"/>
            <w:noWrap/>
            <w:vAlign w:val="bottom"/>
            <w:hideMark/>
          </w:tcPr>
          <w:p w:rsidR="00365353" w:rsidRPr="000E1360" w:rsidRDefault="00365353" w:rsidP="00365353">
            <w:pPr>
              <w:jc w:val="center"/>
              <w:rPr>
                <w:rFonts w:ascii="Arial" w:hAnsi="Arial" w:cs="Arial"/>
                <w:sz w:val="20"/>
                <w:szCs w:val="20"/>
              </w:rPr>
            </w:pPr>
            <w:r w:rsidRPr="000E1360">
              <w:rPr>
                <w:rFonts w:ascii="Arial" w:hAnsi="Arial" w:cs="Arial"/>
                <w:sz w:val="20"/>
                <w:szCs w:val="20"/>
              </w:rPr>
              <w:t>0,4%</w:t>
            </w:r>
          </w:p>
        </w:tc>
        <w:tc>
          <w:tcPr>
            <w:tcW w:w="780" w:type="pct"/>
            <w:tcBorders>
              <w:top w:val="nil"/>
              <w:left w:val="nil"/>
              <w:bottom w:val="nil"/>
              <w:right w:val="nil"/>
            </w:tcBorders>
            <w:shd w:val="clear" w:color="000000" w:fill="FFFFFF"/>
            <w:noWrap/>
            <w:vAlign w:val="bottom"/>
            <w:hideMark/>
          </w:tcPr>
          <w:p w:rsidR="00365353" w:rsidRPr="000E1360" w:rsidRDefault="00365353" w:rsidP="00365353">
            <w:pPr>
              <w:jc w:val="center"/>
              <w:rPr>
                <w:rFonts w:ascii="Arial" w:hAnsi="Arial" w:cs="Arial"/>
                <w:sz w:val="20"/>
                <w:szCs w:val="20"/>
              </w:rPr>
            </w:pPr>
            <w:r w:rsidRPr="000E1360">
              <w:rPr>
                <w:rFonts w:ascii="Arial" w:hAnsi="Arial" w:cs="Arial"/>
                <w:sz w:val="20"/>
                <w:szCs w:val="20"/>
              </w:rPr>
              <w:t>-2,5%</w:t>
            </w:r>
          </w:p>
        </w:tc>
      </w:tr>
      <w:tr w:rsidR="000E1360" w:rsidRPr="000E1360" w:rsidTr="00365353">
        <w:trPr>
          <w:trHeight w:val="255"/>
        </w:trPr>
        <w:tc>
          <w:tcPr>
            <w:tcW w:w="1604" w:type="pct"/>
            <w:tcBorders>
              <w:top w:val="nil"/>
              <w:left w:val="nil"/>
              <w:bottom w:val="nil"/>
              <w:right w:val="nil"/>
            </w:tcBorders>
            <w:shd w:val="clear" w:color="000000" w:fill="FFFFFF"/>
            <w:noWrap/>
            <w:vAlign w:val="bottom"/>
            <w:hideMark/>
          </w:tcPr>
          <w:p w:rsidR="00365353" w:rsidRPr="000E1360" w:rsidRDefault="00365353" w:rsidP="00365353">
            <w:pPr>
              <w:jc w:val="center"/>
              <w:rPr>
                <w:rFonts w:ascii="Arial" w:hAnsi="Arial" w:cs="Arial"/>
                <w:sz w:val="20"/>
                <w:szCs w:val="20"/>
              </w:rPr>
            </w:pPr>
            <w:r w:rsidRPr="000E1360">
              <w:rPr>
                <w:rFonts w:ascii="Arial" w:hAnsi="Arial" w:cs="Arial"/>
                <w:sz w:val="20"/>
                <w:szCs w:val="20"/>
              </w:rPr>
              <w:t xml:space="preserve">Norte </w:t>
            </w:r>
          </w:p>
        </w:tc>
        <w:tc>
          <w:tcPr>
            <w:tcW w:w="982" w:type="pct"/>
            <w:tcBorders>
              <w:top w:val="nil"/>
              <w:left w:val="nil"/>
              <w:bottom w:val="nil"/>
              <w:right w:val="nil"/>
            </w:tcBorders>
            <w:shd w:val="clear" w:color="000000" w:fill="FFFFFF"/>
            <w:noWrap/>
            <w:vAlign w:val="bottom"/>
            <w:hideMark/>
          </w:tcPr>
          <w:p w:rsidR="00365353" w:rsidRPr="000E1360" w:rsidRDefault="00365353" w:rsidP="00365353">
            <w:pPr>
              <w:jc w:val="center"/>
              <w:rPr>
                <w:rFonts w:ascii="Arial" w:hAnsi="Arial" w:cs="Arial"/>
                <w:sz w:val="20"/>
                <w:szCs w:val="20"/>
              </w:rPr>
            </w:pPr>
            <w:r w:rsidRPr="000E1360">
              <w:rPr>
                <w:rFonts w:ascii="Arial" w:hAnsi="Arial" w:cs="Arial"/>
                <w:sz w:val="20"/>
                <w:szCs w:val="20"/>
              </w:rPr>
              <w:t>-2,4%</w:t>
            </w:r>
          </w:p>
        </w:tc>
        <w:tc>
          <w:tcPr>
            <w:tcW w:w="1634" w:type="pct"/>
            <w:tcBorders>
              <w:top w:val="nil"/>
              <w:left w:val="nil"/>
              <w:bottom w:val="nil"/>
              <w:right w:val="nil"/>
            </w:tcBorders>
            <w:shd w:val="clear" w:color="000000" w:fill="FFFFFF"/>
            <w:noWrap/>
            <w:vAlign w:val="bottom"/>
            <w:hideMark/>
          </w:tcPr>
          <w:p w:rsidR="00365353" w:rsidRPr="000E1360" w:rsidRDefault="00365353" w:rsidP="00365353">
            <w:pPr>
              <w:jc w:val="center"/>
              <w:rPr>
                <w:rFonts w:ascii="Arial" w:hAnsi="Arial" w:cs="Arial"/>
                <w:sz w:val="20"/>
                <w:szCs w:val="20"/>
              </w:rPr>
            </w:pPr>
            <w:r w:rsidRPr="000E1360">
              <w:rPr>
                <w:rFonts w:ascii="Arial" w:hAnsi="Arial" w:cs="Arial"/>
                <w:sz w:val="20"/>
                <w:szCs w:val="20"/>
              </w:rPr>
              <w:t>0,5%</w:t>
            </w:r>
          </w:p>
        </w:tc>
        <w:tc>
          <w:tcPr>
            <w:tcW w:w="780" w:type="pct"/>
            <w:tcBorders>
              <w:top w:val="nil"/>
              <w:left w:val="nil"/>
              <w:bottom w:val="nil"/>
              <w:right w:val="nil"/>
            </w:tcBorders>
            <w:shd w:val="clear" w:color="000000" w:fill="FFFFFF"/>
            <w:noWrap/>
            <w:vAlign w:val="bottom"/>
            <w:hideMark/>
          </w:tcPr>
          <w:p w:rsidR="00365353" w:rsidRPr="000E1360" w:rsidRDefault="00365353" w:rsidP="00365353">
            <w:pPr>
              <w:jc w:val="center"/>
              <w:rPr>
                <w:rFonts w:ascii="Arial" w:hAnsi="Arial" w:cs="Arial"/>
                <w:sz w:val="20"/>
                <w:szCs w:val="20"/>
              </w:rPr>
            </w:pPr>
            <w:r w:rsidRPr="000E1360">
              <w:rPr>
                <w:rFonts w:ascii="Arial" w:hAnsi="Arial" w:cs="Arial"/>
                <w:sz w:val="20"/>
                <w:szCs w:val="20"/>
              </w:rPr>
              <w:t>-2,9%</w:t>
            </w:r>
          </w:p>
        </w:tc>
      </w:tr>
      <w:tr w:rsidR="000E1360" w:rsidRPr="000E1360" w:rsidTr="00365353">
        <w:trPr>
          <w:trHeight w:val="255"/>
        </w:trPr>
        <w:tc>
          <w:tcPr>
            <w:tcW w:w="1604" w:type="pct"/>
            <w:tcBorders>
              <w:top w:val="nil"/>
              <w:left w:val="nil"/>
              <w:bottom w:val="nil"/>
              <w:right w:val="nil"/>
            </w:tcBorders>
            <w:shd w:val="clear" w:color="000000" w:fill="FFFFFF"/>
            <w:noWrap/>
            <w:vAlign w:val="bottom"/>
            <w:hideMark/>
          </w:tcPr>
          <w:p w:rsidR="00365353" w:rsidRPr="000E1360" w:rsidRDefault="00365353" w:rsidP="00365353">
            <w:pPr>
              <w:jc w:val="center"/>
              <w:rPr>
                <w:rFonts w:ascii="Arial" w:hAnsi="Arial" w:cs="Arial"/>
                <w:sz w:val="20"/>
                <w:szCs w:val="20"/>
              </w:rPr>
            </w:pPr>
            <w:r w:rsidRPr="000E1360">
              <w:rPr>
                <w:rFonts w:ascii="Arial" w:hAnsi="Arial" w:cs="Arial"/>
                <w:sz w:val="20"/>
                <w:szCs w:val="20"/>
              </w:rPr>
              <w:t>Nordeste</w:t>
            </w:r>
          </w:p>
        </w:tc>
        <w:tc>
          <w:tcPr>
            <w:tcW w:w="982" w:type="pct"/>
            <w:tcBorders>
              <w:top w:val="nil"/>
              <w:left w:val="nil"/>
              <w:bottom w:val="nil"/>
              <w:right w:val="nil"/>
            </w:tcBorders>
            <w:shd w:val="clear" w:color="000000" w:fill="FFFFFF"/>
            <w:noWrap/>
            <w:vAlign w:val="bottom"/>
            <w:hideMark/>
          </w:tcPr>
          <w:p w:rsidR="00365353" w:rsidRPr="000E1360" w:rsidRDefault="00365353" w:rsidP="00365353">
            <w:pPr>
              <w:jc w:val="center"/>
              <w:rPr>
                <w:rFonts w:ascii="Arial" w:hAnsi="Arial" w:cs="Arial"/>
                <w:sz w:val="20"/>
                <w:szCs w:val="20"/>
              </w:rPr>
            </w:pPr>
            <w:r w:rsidRPr="000E1360">
              <w:rPr>
                <w:rFonts w:ascii="Arial" w:hAnsi="Arial" w:cs="Arial"/>
                <w:sz w:val="20"/>
                <w:szCs w:val="20"/>
              </w:rPr>
              <w:t>-1,2%</w:t>
            </w:r>
          </w:p>
        </w:tc>
        <w:tc>
          <w:tcPr>
            <w:tcW w:w="1634" w:type="pct"/>
            <w:tcBorders>
              <w:top w:val="nil"/>
              <w:left w:val="nil"/>
              <w:bottom w:val="nil"/>
              <w:right w:val="nil"/>
            </w:tcBorders>
            <w:shd w:val="clear" w:color="000000" w:fill="FFFFFF"/>
            <w:noWrap/>
            <w:vAlign w:val="bottom"/>
            <w:hideMark/>
          </w:tcPr>
          <w:p w:rsidR="00365353" w:rsidRPr="000E1360" w:rsidRDefault="00365353" w:rsidP="00365353">
            <w:pPr>
              <w:jc w:val="center"/>
              <w:rPr>
                <w:rFonts w:ascii="Arial" w:hAnsi="Arial" w:cs="Arial"/>
                <w:sz w:val="20"/>
                <w:szCs w:val="20"/>
              </w:rPr>
            </w:pPr>
            <w:r w:rsidRPr="000E1360">
              <w:rPr>
                <w:rFonts w:ascii="Arial" w:hAnsi="Arial" w:cs="Arial"/>
                <w:sz w:val="20"/>
                <w:szCs w:val="20"/>
              </w:rPr>
              <w:t>1,0%</w:t>
            </w:r>
          </w:p>
        </w:tc>
        <w:tc>
          <w:tcPr>
            <w:tcW w:w="780" w:type="pct"/>
            <w:tcBorders>
              <w:top w:val="nil"/>
              <w:left w:val="nil"/>
              <w:bottom w:val="nil"/>
              <w:right w:val="nil"/>
            </w:tcBorders>
            <w:shd w:val="clear" w:color="000000" w:fill="FFFFFF"/>
            <w:noWrap/>
            <w:vAlign w:val="bottom"/>
            <w:hideMark/>
          </w:tcPr>
          <w:p w:rsidR="00365353" w:rsidRPr="000E1360" w:rsidRDefault="00365353" w:rsidP="00365353">
            <w:pPr>
              <w:jc w:val="center"/>
              <w:rPr>
                <w:rFonts w:ascii="Arial" w:hAnsi="Arial" w:cs="Arial"/>
                <w:sz w:val="20"/>
                <w:szCs w:val="20"/>
              </w:rPr>
            </w:pPr>
            <w:r w:rsidRPr="000E1360">
              <w:rPr>
                <w:rFonts w:ascii="Arial" w:hAnsi="Arial" w:cs="Arial"/>
                <w:sz w:val="20"/>
                <w:szCs w:val="20"/>
              </w:rPr>
              <w:t>-2,2%</w:t>
            </w:r>
          </w:p>
        </w:tc>
      </w:tr>
      <w:tr w:rsidR="000E1360" w:rsidRPr="000E1360" w:rsidTr="00365353">
        <w:trPr>
          <w:trHeight w:val="255"/>
        </w:trPr>
        <w:tc>
          <w:tcPr>
            <w:tcW w:w="1604" w:type="pct"/>
            <w:tcBorders>
              <w:top w:val="nil"/>
              <w:left w:val="nil"/>
              <w:bottom w:val="nil"/>
              <w:right w:val="nil"/>
            </w:tcBorders>
            <w:shd w:val="clear" w:color="000000" w:fill="FFFFFF"/>
            <w:noWrap/>
            <w:vAlign w:val="bottom"/>
            <w:hideMark/>
          </w:tcPr>
          <w:p w:rsidR="00365353" w:rsidRPr="000E1360" w:rsidRDefault="00365353" w:rsidP="00365353">
            <w:pPr>
              <w:jc w:val="center"/>
              <w:rPr>
                <w:rFonts w:ascii="Arial" w:hAnsi="Arial" w:cs="Arial"/>
                <w:sz w:val="20"/>
                <w:szCs w:val="20"/>
              </w:rPr>
            </w:pPr>
            <w:r w:rsidRPr="000E1360">
              <w:rPr>
                <w:rFonts w:ascii="Arial" w:hAnsi="Arial" w:cs="Arial"/>
                <w:sz w:val="20"/>
                <w:szCs w:val="20"/>
              </w:rPr>
              <w:t>Sudeste</w:t>
            </w:r>
          </w:p>
        </w:tc>
        <w:tc>
          <w:tcPr>
            <w:tcW w:w="982" w:type="pct"/>
            <w:tcBorders>
              <w:top w:val="nil"/>
              <w:left w:val="nil"/>
              <w:bottom w:val="nil"/>
              <w:right w:val="nil"/>
            </w:tcBorders>
            <w:shd w:val="clear" w:color="000000" w:fill="FFFFFF"/>
            <w:noWrap/>
            <w:vAlign w:val="bottom"/>
            <w:hideMark/>
          </w:tcPr>
          <w:p w:rsidR="00365353" w:rsidRPr="000E1360" w:rsidRDefault="00365353" w:rsidP="00365353">
            <w:pPr>
              <w:jc w:val="center"/>
              <w:rPr>
                <w:rFonts w:ascii="Arial" w:hAnsi="Arial" w:cs="Arial"/>
                <w:sz w:val="20"/>
                <w:szCs w:val="20"/>
              </w:rPr>
            </w:pPr>
            <w:r w:rsidRPr="000E1360">
              <w:rPr>
                <w:rFonts w:ascii="Arial" w:hAnsi="Arial" w:cs="Arial"/>
                <w:sz w:val="20"/>
                <w:szCs w:val="20"/>
              </w:rPr>
              <w:t>-2,9%</w:t>
            </w:r>
          </w:p>
        </w:tc>
        <w:tc>
          <w:tcPr>
            <w:tcW w:w="1634" w:type="pct"/>
            <w:tcBorders>
              <w:top w:val="nil"/>
              <w:left w:val="nil"/>
              <w:bottom w:val="nil"/>
              <w:right w:val="nil"/>
            </w:tcBorders>
            <w:shd w:val="clear" w:color="000000" w:fill="FFFFFF"/>
            <w:noWrap/>
            <w:vAlign w:val="bottom"/>
            <w:hideMark/>
          </w:tcPr>
          <w:p w:rsidR="00365353" w:rsidRPr="000E1360" w:rsidRDefault="00365353" w:rsidP="00365353">
            <w:pPr>
              <w:jc w:val="center"/>
              <w:rPr>
                <w:rFonts w:ascii="Arial" w:hAnsi="Arial" w:cs="Arial"/>
                <w:sz w:val="20"/>
                <w:szCs w:val="20"/>
              </w:rPr>
            </w:pPr>
            <w:r w:rsidRPr="000E1360">
              <w:rPr>
                <w:rFonts w:ascii="Arial" w:hAnsi="Arial" w:cs="Arial"/>
                <w:sz w:val="20"/>
                <w:szCs w:val="20"/>
              </w:rPr>
              <w:t>-0,1%</w:t>
            </w:r>
          </w:p>
        </w:tc>
        <w:tc>
          <w:tcPr>
            <w:tcW w:w="780" w:type="pct"/>
            <w:tcBorders>
              <w:top w:val="nil"/>
              <w:left w:val="nil"/>
              <w:bottom w:val="nil"/>
              <w:right w:val="nil"/>
            </w:tcBorders>
            <w:shd w:val="clear" w:color="000000" w:fill="FFFFFF"/>
            <w:noWrap/>
            <w:vAlign w:val="bottom"/>
            <w:hideMark/>
          </w:tcPr>
          <w:p w:rsidR="00365353" w:rsidRPr="000E1360" w:rsidRDefault="00365353" w:rsidP="00365353">
            <w:pPr>
              <w:jc w:val="center"/>
              <w:rPr>
                <w:rFonts w:ascii="Arial" w:hAnsi="Arial" w:cs="Arial"/>
                <w:sz w:val="20"/>
                <w:szCs w:val="20"/>
              </w:rPr>
            </w:pPr>
            <w:r w:rsidRPr="000E1360">
              <w:rPr>
                <w:rFonts w:ascii="Arial" w:hAnsi="Arial" w:cs="Arial"/>
                <w:sz w:val="20"/>
                <w:szCs w:val="20"/>
              </w:rPr>
              <w:t>-2,8%</w:t>
            </w:r>
          </w:p>
        </w:tc>
      </w:tr>
      <w:tr w:rsidR="000E1360" w:rsidRPr="000E1360" w:rsidTr="00365353">
        <w:trPr>
          <w:trHeight w:val="255"/>
        </w:trPr>
        <w:tc>
          <w:tcPr>
            <w:tcW w:w="1604" w:type="pct"/>
            <w:tcBorders>
              <w:top w:val="nil"/>
              <w:left w:val="nil"/>
              <w:bottom w:val="nil"/>
              <w:right w:val="nil"/>
            </w:tcBorders>
            <w:shd w:val="clear" w:color="000000" w:fill="FFFFFF"/>
            <w:noWrap/>
            <w:vAlign w:val="bottom"/>
            <w:hideMark/>
          </w:tcPr>
          <w:p w:rsidR="00365353" w:rsidRPr="000E1360" w:rsidRDefault="00365353" w:rsidP="00365353">
            <w:pPr>
              <w:jc w:val="center"/>
              <w:rPr>
                <w:rFonts w:ascii="Arial" w:hAnsi="Arial" w:cs="Arial"/>
                <w:sz w:val="20"/>
                <w:szCs w:val="20"/>
              </w:rPr>
            </w:pPr>
            <w:r w:rsidRPr="000E1360">
              <w:rPr>
                <w:rFonts w:ascii="Arial" w:hAnsi="Arial" w:cs="Arial"/>
                <w:sz w:val="20"/>
                <w:szCs w:val="20"/>
              </w:rPr>
              <w:t>Sul</w:t>
            </w:r>
          </w:p>
        </w:tc>
        <w:tc>
          <w:tcPr>
            <w:tcW w:w="982" w:type="pct"/>
            <w:tcBorders>
              <w:top w:val="nil"/>
              <w:left w:val="nil"/>
              <w:bottom w:val="nil"/>
              <w:right w:val="nil"/>
            </w:tcBorders>
            <w:shd w:val="clear" w:color="000000" w:fill="FFFFFF"/>
            <w:noWrap/>
            <w:vAlign w:val="bottom"/>
            <w:hideMark/>
          </w:tcPr>
          <w:p w:rsidR="00365353" w:rsidRPr="000E1360" w:rsidRDefault="00365353" w:rsidP="00365353">
            <w:pPr>
              <w:jc w:val="center"/>
              <w:rPr>
                <w:rFonts w:ascii="Arial" w:hAnsi="Arial" w:cs="Arial"/>
                <w:sz w:val="20"/>
                <w:szCs w:val="20"/>
              </w:rPr>
            </w:pPr>
            <w:r w:rsidRPr="000E1360">
              <w:rPr>
                <w:rFonts w:ascii="Arial" w:hAnsi="Arial" w:cs="Arial"/>
                <w:sz w:val="20"/>
                <w:szCs w:val="20"/>
              </w:rPr>
              <w:t>-1,3%</w:t>
            </w:r>
          </w:p>
        </w:tc>
        <w:tc>
          <w:tcPr>
            <w:tcW w:w="1634" w:type="pct"/>
            <w:tcBorders>
              <w:top w:val="nil"/>
              <w:left w:val="nil"/>
              <w:bottom w:val="nil"/>
              <w:right w:val="nil"/>
            </w:tcBorders>
            <w:shd w:val="clear" w:color="000000" w:fill="FFFFFF"/>
            <w:noWrap/>
            <w:vAlign w:val="bottom"/>
            <w:hideMark/>
          </w:tcPr>
          <w:p w:rsidR="00365353" w:rsidRPr="000E1360" w:rsidRDefault="00365353" w:rsidP="00365353">
            <w:pPr>
              <w:jc w:val="center"/>
              <w:rPr>
                <w:rFonts w:ascii="Arial" w:hAnsi="Arial" w:cs="Arial"/>
                <w:sz w:val="20"/>
                <w:szCs w:val="20"/>
              </w:rPr>
            </w:pPr>
            <w:r w:rsidRPr="000E1360">
              <w:rPr>
                <w:rFonts w:ascii="Arial" w:hAnsi="Arial" w:cs="Arial"/>
                <w:sz w:val="20"/>
                <w:szCs w:val="20"/>
              </w:rPr>
              <w:t>1,1%</w:t>
            </w:r>
          </w:p>
        </w:tc>
        <w:tc>
          <w:tcPr>
            <w:tcW w:w="780" w:type="pct"/>
            <w:tcBorders>
              <w:top w:val="nil"/>
              <w:left w:val="nil"/>
              <w:bottom w:val="nil"/>
              <w:right w:val="nil"/>
            </w:tcBorders>
            <w:shd w:val="clear" w:color="000000" w:fill="FFFFFF"/>
            <w:noWrap/>
            <w:vAlign w:val="bottom"/>
            <w:hideMark/>
          </w:tcPr>
          <w:p w:rsidR="00365353" w:rsidRPr="000E1360" w:rsidRDefault="00365353" w:rsidP="00365353">
            <w:pPr>
              <w:jc w:val="center"/>
              <w:rPr>
                <w:rFonts w:ascii="Arial" w:hAnsi="Arial" w:cs="Arial"/>
                <w:sz w:val="20"/>
                <w:szCs w:val="20"/>
              </w:rPr>
            </w:pPr>
            <w:r w:rsidRPr="000E1360">
              <w:rPr>
                <w:rFonts w:ascii="Arial" w:hAnsi="Arial" w:cs="Arial"/>
                <w:sz w:val="20"/>
                <w:szCs w:val="20"/>
              </w:rPr>
              <w:t>-2,4%</w:t>
            </w:r>
          </w:p>
        </w:tc>
      </w:tr>
      <w:tr w:rsidR="000E1360" w:rsidRPr="000E1360" w:rsidTr="00365353">
        <w:trPr>
          <w:trHeight w:val="255"/>
        </w:trPr>
        <w:tc>
          <w:tcPr>
            <w:tcW w:w="1604" w:type="pct"/>
            <w:tcBorders>
              <w:top w:val="nil"/>
              <w:left w:val="nil"/>
              <w:bottom w:val="single" w:sz="4" w:space="0" w:color="auto"/>
              <w:right w:val="nil"/>
            </w:tcBorders>
            <w:shd w:val="clear" w:color="000000" w:fill="FFFFFF"/>
            <w:noWrap/>
            <w:vAlign w:val="bottom"/>
            <w:hideMark/>
          </w:tcPr>
          <w:p w:rsidR="00365353" w:rsidRPr="000E1360" w:rsidRDefault="00365353" w:rsidP="00365353">
            <w:pPr>
              <w:jc w:val="center"/>
              <w:rPr>
                <w:rFonts w:ascii="Arial" w:hAnsi="Arial" w:cs="Arial"/>
                <w:sz w:val="20"/>
                <w:szCs w:val="20"/>
              </w:rPr>
            </w:pPr>
            <w:r w:rsidRPr="000E1360">
              <w:rPr>
                <w:rFonts w:ascii="Arial" w:hAnsi="Arial" w:cs="Arial"/>
                <w:sz w:val="20"/>
                <w:szCs w:val="20"/>
              </w:rPr>
              <w:t>Centro-Oeste</w:t>
            </w:r>
          </w:p>
        </w:tc>
        <w:tc>
          <w:tcPr>
            <w:tcW w:w="982" w:type="pct"/>
            <w:tcBorders>
              <w:top w:val="nil"/>
              <w:left w:val="nil"/>
              <w:bottom w:val="single" w:sz="4" w:space="0" w:color="auto"/>
              <w:right w:val="nil"/>
            </w:tcBorders>
            <w:shd w:val="clear" w:color="000000" w:fill="FFFFFF"/>
            <w:noWrap/>
            <w:vAlign w:val="bottom"/>
            <w:hideMark/>
          </w:tcPr>
          <w:p w:rsidR="00365353" w:rsidRPr="000E1360" w:rsidRDefault="00365353" w:rsidP="00365353">
            <w:pPr>
              <w:jc w:val="center"/>
              <w:rPr>
                <w:rFonts w:ascii="Arial" w:hAnsi="Arial" w:cs="Arial"/>
                <w:sz w:val="20"/>
                <w:szCs w:val="20"/>
              </w:rPr>
            </w:pPr>
            <w:r w:rsidRPr="000E1360">
              <w:rPr>
                <w:rFonts w:ascii="Arial" w:hAnsi="Arial" w:cs="Arial"/>
                <w:sz w:val="20"/>
                <w:szCs w:val="20"/>
              </w:rPr>
              <w:t>-0,4%</w:t>
            </w:r>
          </w:p>
        </w:tc>
        <w:tc>
          <w:tcPr>
            <w:tcW w:w="1634" w:type="pct"/>
            <w:tcBorders>
              <w:top w:val="nil"/>
              <w:left w:val="nil"/>
              <w:bottom w:val="single" w:sz="4" w:space="0" w:color="auto"/>
              <w:right w:val="nil"/>
            </w:tcBorders>
            <w:shd w:val="clear" w:color="000000" w:fill="FFFFFF"/>
            <w:noWrap/>
            <w:vAlign w:val="bottom"/>
            <w:hideMark/>
          </w:tcPr>
          <w:p w:rsidR="00365353" w:rsidRPr="000E1360" w:rsidRDefault="00365353" w:rsidP="00365353">
            <w:pPr>
              <w:jc w:val="center"/>
              <w:rPr>
                <w:rFonts w:ascii="Arial" w:hAnsi="Arial" w:cs="Arial"/>
                <w:sz w:val="20"/>
                <w:szCs w:val="20"/>
              </w:rPr>
            </w:pPr>
            <w:r w:rsidRPr="000E1360">
              <w:rPr>
                <w:rFonts w:ascii="Arial" w:hAnsi="Arial" w:cs="Arial"/>
                <w:sz w:val="20"/>
                <w:szCs w:val="20"/>
              </w:rPr>
              <w:t>1,1%</w:t>
            </w:r>
          </w:p>
        </w:tc>
        <w:tc>
          <w:tcPr>
            <w:tcW w:w="780" w:type="pct"/>
            <w:tcBorders>
              <w:top w:val="nil"/>
              <w:left w:val="nil"/>
              <w:bottom w:val="single" w:sz="4" w:space="0" w:color="auto"/>
              <w:right w:val="nil"/>
            </w:tcBorders>
            <w:shd w:val="clear" w:color="000000" w:fill="FFFFFF"/>
            <w:noWrap/>
            <w:vAlign w:val="bottom"/>
            <w:hideMark/>
          </w:tcPr>
          <w:p w:rsidR="00365353" w:rsidRPr="000E1360" w:rsidRDefault="00365353" w:rsidP="00365353">
            <w:pPr>
              <w:jc w:val="center"/>
              <w:rPr>
                <w:rFonts w:ascii="Arial" w:hAnsi="Arial" w:cs="Arial"/>
                <w:sz w:val="20"/>
                <w:szCs w:val="20"/>
              </w:rPr>
            </w:pPr>
            <w:r w:rsidRPr="000E1360">
              <w:rPr>
                <w:rFonts w:ascii="Arial" w:hAnsi="Arial" w:cs="Arial"/>
                <w:sz w:val="20"/>
                <w:szCs w:val="20"/>
              </w:rPr>
              <w:t>-1,5%</w:t>
            </w:r>
          </w:p>
        </w:tc>
      </w:tr>
      <w:tr w:rsidR="000E1360" w:rsidRPr="000E1360" w:rsidTr="00365353">
        <w:trPr>
          <w:trHeight w:val="255"/>
        </w:trPr>
        <w:tc>
          <w:tcPr>
            <w:tcW w:w="5000" w:type="pct"/>
            <w:gridSpan w:val="4"/>
            <w:tcBorders>
              <w:top w:val="single" w:sz="4" w:space="0" w:color="auto"/>
              <w:left w:val="nil"/>
              <w:bottom w:val="single" w:sz="4" w:space="0" w:color="auto"/>
              <w:right w:val="nil"/>
            </w:tcBorders>
            <w:shd w:val="clear" w:color="000000" w:fill="FFFFFF"/>
            <w:noWrap/>
            <w:vAlign w:val="bottom"/>
            <w:hideMark/>
          </w:tcPr>
          <w:p w:rsidR="00365353" w:rsidRPr="000E1360" w:rsidRDefault="00365353" w:rsidP="00365353">
            <w:pPr>
              <w:jc w:val="center"/>
              <w:rPr>
                <w:rFonts w:ascii="Arial" w:hAnsi="Arial" w:cs="Arial"/>
                <w:sz w:val="20"/>
                <w:szCs w:val="20"/>
              </w:rPr>
            </w:pPr>
            <w:r w:rsidRPr="000E1360">
              <w:rPr>
                <w:rFonts w:ascii="Arial" w:hAnsi="Arial" w:cs="Arial"/>
                <w:sz w:val="20"/>
                <w:szCs w:val="20"/>
              </w:rPr>
              <w:t>2004-2010</w:t>
            </w:r>
          </w:p>
        </w:tc>
      </w:tr>
      <w:tr w:rsidR="000E1360" w:rsidRPr="000E1360" w:rsidTr="00365353">
        <w:trPr>
          <w:trHeight w:val="255"/>
        </w:trPr>
        <w:tc>
          <w:tcPr>
            <w:tcW w:w="1604" w:type="pct"/>
            <w:tcBorders>
              <w:top w:val="nil"/>
              <w:left w:val="nil"/>
              <w:bottom w:val="single" w:sz="4" w:space="0" w:color="auto"/>
              <w:right w:val="nil"/>
            </w:tcBorders>
            <w:shd w:val="clear" w:color="000000" w:fill="FFFFFF"/>
            <w:noWrap/>
            <w:vAlign w:val="bottom"/>
            <w:hideMark/>
          </w:tcPr>
          <w:p w:rsidR="00365353" w:rsidRPr="000E1360" w:rsidRDefault="00365353" w:rsidP="00365353">
            <w:pPr>
              <w:rPr>
                <w:rFonts w:ascii="Arial" w:hAnsi="Arial" w:cs="Arial"/>
                <w:sz w:val="12"/>
                <w:szCs w:val="12"/>
              </w:rPr>
            </w:pPr>
            <w:r w:rsidRPr="000E1360">
              <w:rPr>
                <w:rFonts w:ascii="Arial" w:hAnsi="Arial" w:cs="Arial"/>
                <w:sz w:val="12"/>
                <w:szCs w:val="12"/>
              </w:rPr>
              <w:t> </w:t>
            </w:r>
          </w:p>
        </w:tc>
        <w:tc>
          <w:tcPr>
            <w:tcW w:w="982" w:type="pct"/>
            <w:tcBorders>
              <w:top w:val="nil"/>
              <w:left w:val="nil"/>
              <w:bottom w:val="single" w:sz="4" w:space="0" w:color="auto"/>
              <w:right w:val="nil"/>
            </w:tcBorders>
            <w:shd w:val="clear" w:color="000000" w:fill="FFFFFF"/>
            <w:noWrap/>
            <w:vAlign w:val="bottom"/>
            <w:hideMark/>
          </w:tcPr>
          <w:p w:rsidR="00365353" w:rsidRPr="000E1360" w:rsidRDefault="00365353" w:rsidP="00365353">
            <w:pPr>
              <w:jc w:val="center"/>
              <w:rPr>
                <w:rFonts w:ascii="Arial" w:hAnsi="Arial" w:cs="Arial"/>
                <w:sz w:val="20"/>
                <w:szCs w:val="20"/>
              </w:rPr>
            </w:pPr>
            <w:r w:rsidRPr="000E1360">
              <w:rPr>
                <w:rFonts w:ascii="Arial" w:hAnsi="Arial" w:cs="Arial"/>
                <w:sz w:val="20"/>
                <w:szCs w:val="20"/>
              </w:rPr>
              <w:t>Salários</w:t>
            </w:r>
          </w:p>
        </w:tc>
        <w:tc>
          <w:tcPr>
            <w:tcW w:w="1634" w:type="pct"/>
            <w:tcBorders>
              <w:top w:val="nil"/>
              <w:left w:val="nil"/>
              <w:bottom w:val="single" w:sz="4" w:space="0" w:color="auto"/>
              <w:right w:val="nil"/>
            </w:tcBorders>
            <w:shd w:val="clear" w:color="000000" w:fill="FFFFFF"/>
            <w:noWrap/>
            <w:vAlign w:val="bottom"/>
            <w:hideMark/>
          </w:tcPr>
          <w:p w:rsidR="00365353" w:rsidRPr="000E1360" w:rsidRDefault="00365353" w:rsidP="00365353">
            <w:pPr>
              <w:jc w:val="center"/>
              <w:rPr>
                <w:rFonts w:ascii="Arial" w:hAnsi="Arial" w:cs="Arial"/>
                <w:sz w:val="20"/>
                <w:szCs w:val="20"/>
              </w:rPr>
            </w:pPr>
            <w:r w:rsidRPr="000E1360">
              <w:rPr>
                <w:rFonts w:ascii="Arial" w:hAnsi="Arial" w:cs="Arial"/>
                <w:sz w:val="20"/>
                <w:szCs w:val="20"/>
              </w:rPr>
              <w:t>Produtividade</w:t>
            </w:r>
          </w:p>
        </w:tc>
        <w:tc>
          <w:tcPr>
            <w:tcW w:w="780" w:type="pct"/>
            <w:tcBorders>
              <w:top w:val="nil"/>
              <w:left w:val="nil"/>
              <w:bottom w:val="single" w:sz="4" w:space="0" w:color="auto"/>
              <w:right w:val="nil"/>
            </w:tcBorders>
            <w:shd w:val="clear" w:color="000000" w:fill="FFFFFF"/>
            <w:noWrap/>
            <w:vAlign w:val="bottom"/>
            <w:hideMark/>
          </w:tcPr>
          <w:p w:rsidR="00365353" w:rsidRPr="000E1360" w:rsidRDefault="00365353" w:rsidP="00365353">
            <w:pPr>
              <w:jc w:val="center"/>
              <w:rPr>
                <w:rFonts w:ascii="Arial" w:hAnsi="Arial" w:cs="Arial"/>
                <w:sz w:val="20"/>
                <w:szCs w:val="20"/>
              </w:rPr>
            </w:pPr>
            <w:r w:rsidRPr="000E1360">
              <w:rPr>
                <w:rFonts w:ascii="Arial" w:hAnsi="Arial" w:cs="Arial"/>
                <w:sz w:val="20"/>
                <w:szCs w:val="20"/>
              </w:rPr>
              <w:t>CUT</w:t>
            </w:r>
          </w:p>
        </w:tc>
      </w:tr>
      <w:tr w:rsidR="000E1360" w:rsidRPr="000E1360" w:rsidTr="00365353">
        <w:trPr>
          <w:trHeight w:val="255"/>
        </w:trPr>
        <w:tc>
          <w:tcPr>
            <w:tcW w:w="1604" w:type="pct"/>
            <w:tcBorders>
              <w:top w:val="nil"/>
              <w:left w:val="nil"/>
              <w:bottom w:val="nil"/>
              <w:right w:val="nil"/>
            </w:tcBorders>
            <w:shd w:val="clear" w:color="000000" w:fill="FFFFFF"/>
            <w:noWrap/>
            <w:vAlign w:val="bottom"/>
            <w:hideMark/>
          </w:tcPr>
          <w:p w:rsidR="00365353" w:rsidRPr="000E1360" w:rsidRDefault="00365353" w:rsidP="00365353">
            <w:pPr>
              <w:jc w:val="center"/>
              <w:rPr>
                <w:rFonts w:ascii="Arial" w:hAnsi="Arial" w:cs="Arial"/>
                <w:sz w:val="20"/>
                <w:szCs w:val="20"/>
              </w:rPr>
            </w:pPr>
            <w:r w:rsidRPr="000E1360">
              <w:rPr>
                <w:rFonts w:ascii="Arial" w:hAnsi="Arial" w:cs="Arial"/>
                <w:sz w:val="20"/>
                <w:szCs w:val="20"/>
              </w:rPr>
              <w:t xml:space="preserve">Brasil </w:t>
            </w:r>
          </w:p>
        </w:tc>
        <w:tc>
          <w:tcPr>
            <w:tcW w:w="982" w:type="pct"/>
            <w:tcBorders>
              <w:top w:val="nil"/>
              <w:left w:val="nil"/>
              <w:bottom w:val="nil"/>
              <w:right w:val="nil"/>
            </w:tcBorders>
            <w:shd w:val="clear" w:color="000000" w:fill="FFFFFF"/>
            <w:noWrap/>
            <w:vAlign w:val="bottom"/>
            <w:hideMark/>
          </w:tcPr>
          <w:p w:rsidR="00365353" w:rsidRPr="000E1360" w:rsidRDefault="00365353" w:rsidP="00365353">
            <w:pPr>
              <w:jc w:val="center"/>
              <w:rPr>
                <w:rFonts w:ascii="Arial" w:hAnsi="Arial" w:cs="Arial"/>
                <w:sz w:val="20"/>
                <w:szCs w:val="20"/>
              </w:rPr>
            </w:pPr>
            <w:r w:rsidRPr="000E1360">
              <w:rPr>
                <w:rFonts w:ascii="Arial" w:hAnsi="Arial" w:cs="Arial"/>
                <w:sz w:val="20"/>
                <w:szCs w:val="20"/>
              </w:rPr>
              <w:t>14,0%</w:t>
            </w:r>
          </w:p>
        </w:tc>
        <w:tc>
          <w:tcPr>
            <w:tcW w:w="1634" w:type="pct"/>
            <w:tcBorders>
              <w:top w:val="nil"/>
              <w:left w:val="nil"/>
              <w:bottom w:val="nil"/>
              <w:right w:val="nil"/>
            </w:tcBorders>
            <w:shd w:val="clear" w:color="000000" w:fill="FFFFFF"/>
            <w:noWrap/>
            <w:vAlign w:val="bottom"/>
            <w:hideMark/>
          </w:tcPr>
          <w:p w:rsidR="00365353" w:rsidRPr="000E1360" w:rsidRDefault="00365353" w:rsidP="00365353">
            <w:pPr>
              <w:jc w:val="center"/>
              <w:rPr>
                <w:rFonts w:ascii="Arial" w:hAnsi="Arial" w:cs="Arial"/>
                <w:sz w:val="20"/>
                <w:szCs w:val="20"/>
              </w:rPr>
            </w:pPr>
            <w:r w:rsidRPr="000E1360">
              <w:rPr>
                <w:rFonts w:ascii="Arial" w:hAnsi="Arial" w:cs="Arial"/>
                <w:sz w:val="20"/>
                <w:szCs w:val="20"/>
              </w:rPr>
              <w:t>2,5%</w:t>
            </w:r>
          </w:p>
        </w:tc>
        <w:tc>
          <w:tcPr>
            <w:tcW w:w="780" w:type="pct"/>
            <w:tcBorders>
              <w:top w:val="nil"/>
              <w:left w:val="nil"/>
              <w:bottom w:val="nil"/>
              <w:right w:val="nil"/>
            </w:tcBorders>
            <w:shd w:val="clear" w:color="000000" w:fill="FFFFFF"/>
            <w:noWrap/>
            <w:vAlign w:val="bottom"/>
            <w:hideMark/>
          </w:tcPr>
          <w:p w:rsidR="00365353" w:rsidRPr="000E1360" w:rsidRDefault="00365353" w:rsidP="00365353">
            <w:pPr>
              <w:jc w:val="center"/>
              <w:rPr>
                <w:rFonts w:ascii="Arial" w:hAnsi="Arial" w:cs="Arial"/>
                <w:sz w:val="20"/>
                <w:szCs w:val="20"/>
              </w:rPr>
            </w:pPr>
            <w:r w:rsidRPr="000E1360">
              <w:rPr>
                <w:rFonts w:ascii="Arial" w:hAnsi="Arial" w:cs="Arial"/>
                <w:sz w:val="20"/>
                <w:szCs w:val="20"/>
              </w:rPr>
              <w:t>11,5%</w:t>
            </w:r>
          </w:p>
        </w:tc>
      </w:tr>
      <w:tr w:rsidR="000E1360" w:rsidRPr="000E1360" w:rsidTr="00365353">
        <w:trPr>
          <w:trHeight w:val="255"/>
        </w:trPr>
        <w:tc>
          <w:tcPr>
            <w:tcW w:w="1604" w:type="pct"/>
            <w:tcBorders>
              <w:top w:val="nil"/>
              <w:left w:val="nil"/>
              <w:bottom w:val="nil"/>
              <w:right w:val="nil"/>
            </w:tcBorders>
            <w:shd w:val="clear" w:color="000000" w:fill="FFFFFF"/>
            <w:noWrap/>
            <w:vAlign w:val="bottom"/>
            <w:hideMark/>
          </w:tcPr>
          <w:p w:rsidR="00365353" w:rsidRPr="000E1360" w:rsidRDefault="00365353" w:rsidP="00365353">
            <w:pPr>
              <w:jc w:val="center"/>
              <w:rPr>
                <w:rFonts w:ascii="Arial" w:hAnsi="Arial" w:cs="Arial"/>
                <w:sz w:val="20"/>
                <w:szCs w:val="20"/>
              </w:rPr>
            </w:pPr>
            <w:r w:rsidRPr="000E1360">
              <w:rPr>
                <w:rFonts w:ascii="Arial" w:hAnsi="Arial" w:cs="Arial"/>
                <w:sz w:val="20"/>
                <w:szCs w:val="20"/>
              </w:rPr>
              <w:t xml:space="preserve">Norte </w:t>
            </w:r>
          </w:p>
        </w:tc>
        <w:tc>
          <w:tcPr>
            <w:tcW w:w="982" w:type="pct"/>
            <w:tcBorders>
              <w:top w:val="nil"/>
              <w:left w:val="nil"/>
              <w:bottom w:val="nil"/>
              <w:right w:val="nil"/>
            </w:tcBorders>
            <w:shd w:val="clear" w:color="000000" w:fill="FFFFFF"/>
            <w:noWrap/>
            <w:vAlign w:val="bottom"/>
            <w:hideMark/>
          </w:tcPr>
          <w:p w:rsidR="00365353" w:rsidRPr="000E1360" w:rsidRDefault="00365353" w:rsidP="00365353">
            <w:pPr>
              <w:jc w:val="center"/>
              <w:rPr>
                <w:rFonts w:ascii="Arial" w:hAnsi="Arial" w:cs="Arial"/>
                <w:sz w:val="20"/>
                <w:szCs w:val="20"/>
              </w:rPr>
            </w:pPr>
            <w:r w:rsidRPr="000E1360">
              <w:rPr>
                <w:rFonts w:ascii="Arial" w:hAnsi="Arial" w:cs="Arial"/>
                <w:sz w:val="20"/>
                <w:szCs w:val="20"/>
              </w:rPr>
              <w:t>14,1%</w:t>
            </w:r>
          </w:p>
        </w:tc>
        <w:tc>
          <w:tcPr>
            <w:tcW w:w="1634" w:type="pct"/>
            <w:tcBorders>
              <w:top w:val="nil"/>
              <w:left w:val="nil"/>
              <w:bottom w:val="nil"/>
              <w:right w:val="nil"/>
            </w:tcBorders>
            <w:shd w:val="clear" w:color="000000" w:fill="FFFFFF"/>
            <w:noWrap/>
            <w:vAlign w:val="bottom"/>
            <w:hideMark/>
          </w:tcPr>
          <w:p w:rsidR="00365353" w:rsidRPr="000E1360" w:rsidRDefault="00365353" w:rsidP="00365353">
            <w:pPr>
              <w:jc w:val="center"/>
              <w:rPr>
                <w:rFonts w:ascii="Arial" w:hAnsi="Arial" w:cs="Arial"/>
                <w:sz w:val="20"/>
                <w:szCs w:val="20"/>
              </w:rPr>
            </w:pPr>
            <w:r w:rsidRPr="000E1360">
              <w:rPr>
                <w:rFonts w:ascii="Arial" w:hAnsi="Arial" w:cs="Arial"/>
                <w:sz w:val="20"/>
                <w:szCs w:val="20"/>
              </w:rPr>
              <w:t>3,0%</w:t>
            </w:r>
          </w:p>
        </w:tc>
        <w:tc>
          <w:tcPr>
            <w:tcW w:w="780" w:type="pct"/>
            <w:tcBorders>
              <w:top w:val="nil"/>
              <w:left w:val="nil"/>
              <w:bottom w:val="nil"/>
              <w:right w:val="nil"/>
            </w:tcBorders>
            <w:shd w:val="clear" w:color="000000" w:fill="FFFFFF"/>
            <w:noWrap/>
            <w:vAlign w:val="bottom"/>
            <w:hideMark/>
          </w:tcPr>
          <w:p w:rsidR="00365353" w:rsidRPr="000E1360" w:rsidRDefault="00365353" w:rsidP="00365353">
            <w:pPr>
              <w:jc w:val="center"/>
              <w:rPr>
                <w:rFonts w:ascii="Arial" w:hAnsi="Arial" w:cs="Arial"/>
                <w:sz w:val="20"/>
                <w:szCs w:val="20"/>
              </w:rPr>
            </w:pPr>
            <w:r w:rsidRPr="000E1360">
              <w:rPr>
                <w:rFonts w:ascii="Arial" w:hAnsi="Arial" w:cs="Arial"/>
                <w:sz w:val="20"/>
                <w:szCs w:val="20"/>
              </w:rPr>
              <w:t>11,1%</w:t>
            </w:r>
          </w:p>
        </w:tc>
      </w:tr>
      <w:tr w:rsidR="000E1360" w:rsidRPr="000E1360" w:rsidTr="00365353">
        <w:trPr>
          <w:trHeight w:val="255"/>
        </w:trPr>
        <w:tc>
          <w:tcPr>
            <w:tcW w:w="1604" w:type="pct"/>
            <w:tcBorders>
              <w:top w:val="nil"/>
              <w:left w:val="nil"/>
              <w:bottom w:val="nil"/>
              <w:right w:val="nil"/>
            </w:tcBorders>
            <w:shd w:val="clear" w:color="000000" w:fill="FFFFFF"/>
            <w:noWrap/>
            <w:vAlign w:val="bottom"/>
            <w:hideMark/>
          </w:tcPr>
          <w:p w:rsidR="00365353" w:rsidRPr="000E1360" w:rsidRDefault="00365353" w:rsidP="00365353">
            <w:pPr>
              <w:jc w:val="center"/>
              <w:rPr>
                <w:rFonts w:ascii="Arial" w:hAnsi="Arial" w:cs="Arial"/>
                <w:sz w:val="20"/>
                <w:szCs w:val="20"/>
              </w:rPr>
            </w:pPr>
            <w:r w:rsidRPr="000E1360">
              <w:rPr>
                <w:rFonts w:ascii="Arial" w:hAnsi="Arial" w:cs="Arial"/>
                <w:sz w:val="20"/>
                <w:szCs w:val="20"/>
              </w:rPr>
              <w:t>Nordeste</w:t>
            </w:r>
          </w:p>
        </w:tc>
        <w:tc>
          <w:tcPr>
            <w:tcW w:w="982" w:type="pct"/>
            <w:tcBorders>
              <w:top w:val="nil"/>
              <w:left w:val="nil"/>
              <w:bottom w:val="nil"/>
              <w:right w:val="nil"/>
            </w:tcBorders>
            <w:shd w:val="clear" w:color="000000" w:fill="FFFFFF"/>
            <w:noWrap/>
            <w:vAlign w:val="bottom"/>
            <w:hideMark/>
          </w:tcPr>
          <w:p w:rsidR="00365353" w:rsidRPr="000E1360" w:rsidRDefault="00365353" w:rsidP="00365353">
            <w:pPr>
              <w:jc w:val="center"/>
              <w:rPr>
                <w:rFonts w:ascii="Arial" w:hAnsi="Arial" w:cs="Arial"/>
                <w:sz w:val="20"/>
                <w:szCs w:val="20"/>
              </w:rPr>
            </w:pPr>
            <w:r w:rsidRPr="000E1360">
              <w:rPr>
                <w:rFonts w:ascii="Arial" w:hAnsi="Arial" w:cs="Arial"/>
                <w:sz w:val="20"/>
                <w:szCs w:val="20"/>
              </w:rPr>
              <w:t>15,6%</w:t>
            </w:r>
          </w:p>
        </w:tc>
        <w:tc>
          <w:tcPr>
            <w:tcW w:w="1634" w:type="pct"/>
            <w:tcBorders>
              <w:top w:val="nil"/>
              <w:left w:val="nil"/>
              <w:bottom w:val="nil"/>
              <w:right w:val="nil"/>
            </w:tcBorders>
            <w:shd w:val="clear" w:color="000000" w:fill="FFFFFF"/>
            <w:noWrap/>
            <w:vAlign w:val="bottom"/>
            <w:hideMark/>
          </w:tcPr>
          <w:p w:rsidR="00365353" w:rsidRPr="000E1360" w:rsidRDefault="00365353" w:rsidP="00365353">
            <w:pPr>
              <w:jc w:val="center"/>
              <w:rPr>
                <w:rFonts w:ascii="Arial" w:hAnsi="Arial" w:cs="Arial"/>
                <w:sz w:val="20"/>
                <w:szCs w:val="20"/>
              </w:rPr>
            </w:pPr>
            <w:r w:rsidRPr="000E1360">
              <w:rPr>
                <w:rFonts w:ascii="Arial" w:hAnsi="Arial" w:cs="Arial"/>
                <w:sz w:val="20"/>
                <w:szCs w:val="20"/>
              </w:rPr>
              <w:t>3,5%</w:t>
            </w:r>
          </w:p>
        </w:tc>
        <w:tc>
          <w:tcPr>
            <w:tcW w:w="780" w:type="pct"/>
            <w:tcBorders>
              <w:top w:val="nil"/>
              <w:left w:val="nil"/>
              <w:bottom w:val="nil"/>
              <w:right w:val="nil"/>
            </w:tcBorders>
            <w:shd w:val="clear" w:color="000000" w:fill="FFFFFF"/>
            <w:noWrap/>
            <w:vAlign w:val="bottom"/>
            <w:hideMark/>
          </w:tcPr>
          <w:p w:rsidR="00365353" w:rsidRPr="000E1360" w:rsidRDefault="00365353" w:rsidP="00365353">
            <w:pPr>
              <w:jc w:val="center"/>
              <w:rPr>
                <w:rFonts w:ascii="Arial" w:hAnsi="Arial" w:cs="Arial"/>
                <w:sz w:val="20"/>
                <w:szCs w:val="20"/>
              </w:rPr>
            </w:pPr>
            <w:r w:rsidRPr="000E1360">
              <w:rPr>
                <w:rFonts w:ascii="Arial" w:hAnsi="Arial" w:cs="Arial"/>
                <w:sz w:val="20"/>
                <w:szCs w:val="20"/>
              </w:rPr>
              <w:t>12,1%</w:t>
            </w:r>
          </w:p>
        </w:tc>
      </w:tr>
      <w:tr w:rsidR="000E1360" w:rsidRPr="000E1360" w:rsidTr="00365353">
        <w:trPr>
          <w:trHeight w:val="255"/>
        </w:trPr>
        <w:tc>
          <w:tcPr>
            <w:tcW w:w="1604" w:type="pct"/>
            <w:tcBorders>
              <w:top w:val="nil"/>
              <w:left w:val="nil"/>
              <w:bottom w:val="nil"/>
              <w:right w:val="nil"/>
            </w:tcBorders>
            <w:shd w:val="clear" w:color="000000" w:fill="FFFFFF"/>
            <w:noWrap/>
            <w:vAlign w:val="bottom"/>
            <w:hideMark/>
          </w:tcPr>
          <w:p w:rsidR="00365353" w:rsidRPr="000E1360" w:rsidRDefault="00365353" w:rsidP="00365353">
            <w:pPr>
              <w:jc w:val="center"/>
              <w:rPr>
                <w:rFonts w:ascii="Arial" w:hAnsi="Arial" w:cs="Arial"/>
                <w:sz w:val="20"/>
                <w:szCs w:val="20"/>
              </w:rPr>
            </w:pPr>
            <w:r w:rsidRPr="000E1360">
              <w:rPr>
                <w:rFonts w:ascii="Arial" w:hAnsi="Arial" w:cs="Arial"/>
                <w:sz w:val="20"/>
                <w:szCs w:val="20"/>
              </w:rPr>
              <w:t>Sudeste</w:t>
            </w:r>
          </w:p>
        </w:tc>
        <w:tc>
          <w:tcPr>
            <w:tcW w:w="982" w:type="pct"/>
            <w:tcBorders>
              <w:top w:val="nil"/>
              <w:left w:val="nil"/>
              <w:bottom w:val="nil"/>
              <w:right w:val="nil"/>
            </w:tcBorders>
            <w:shd w:val="clear" w:color="000000" w:fill="FFFFFF"/>
            <w:noWrap/>
            <w:vAlign w:val="bottom"/>
            <w:hideMark/>
          </w:tcPr>
          <w:p w:rsidR="00365353" w:rsidRPr="000E1360" w:rsidRDefault="00365353" w:rsidP="00365353">
            <w:pPr>
              <w:jc w:val="center"/>
              <w:rPr>
                <w:rFonts w:ascii="Arial" w:hAnsi="Arial" w:cs="Arial"/>
                <w:sz w:val="20"/>
                <w:szCs w:val="20"/>
              </w:rPr>
            </w:pPr>
            <w:r w:rsidRPr="000E1360">
              <w:rPr>
                <w:rFonts w:ascii="Arial" w:hAnsi="Arial" w:cs="Arial"/>
                <w:sz w:val="20"/>
                <w:szCs w:val="20"/>
              </w:rPr>
              <w:t>13,1%</w:t>
            </w:r>
          </w:p>
        </w:tc>
        <w:tc>
          <w:tcPr>
            <w:tcW w:w="1634" w:type="pct"/>
            <w:tcBorders>
              <w:top w:val="nil"/>
              <w:left w:val="nil"/>
              <w:bottom w:val="nil"/>
              <w:right w:val="nil"/>
            </w:tcBorders>
            <w:shd w:val="clear" w:color="000000" w:fill="FFFFFF"/>
            <w:noWrap/>
            <w:vAlign w:val="bottom"/>
            <w:hideMark/>
          </w:tcPr>
          <w:p w:rsidR="00365353" w:rsidRPr="000E1360" w:rsidRDefault="00365353" w:rsidP="00365353">
            <w:pPr>
              <w:jc w:val="center"/>
              <w:rPr>
                <w:rFonts w:ascii="Arial" w:hAnsi="Arial" w:cs="Arial"/>
                <w:sz w:val="20"/>
                <w:szCs w:val="20"/>
              </w:rPr>
            </w:pPr>
            <w:r w:rsidRPr="000E1360">
              <w:rPr>
                <w:rFonts w:ascii="Arial" w:hAnsi="Arial" w:cs="Arial"/>
                <w:sz w:val="20"/>
                <w:szCs w:val="20"/>
              </w:rPr>
              <w:t>2,0%</w:t>
            </w:r>
          </w:p>
        </w:tc>
        <w:tc>
          <w:tcPr>
            <w:tcW w:w="780" w:type="pct"/>
            <w:tcBorders>
              <w:top w:val="nil"/>
              <w:left w:val="nil"/>
              <w:bottom w:val="nil"/>
              <w:right w:val="nil"/>
            </w:tcBorders>
            <w:shd w:val="clear" w:color="000000" w:fill="FFFFFF"/>
            <w:noWrap/>
            <w:vAlign w:val="bottom"/>
            <w:hideMark/>
          </w:tcPr>
          <w:p w:rsidR="00365353" w:rsidRPr="000E1360" w:rsidRDefault="00365353" w:rsidP="00365353">
            <w:pPr>
              <w:jc w:val="center"/>
              <w:rPr>
                <w:rFonts w:ascii="Arial" w:hAnsi="Arial" w:cs="Arial"/>
                <w:sz w:val="20"/>
                <w:szCs w:val="20"/>
              </w:rPr>
            </w:pPr>
            <w:r w:rsidRPr="000E1360">
              <w:rPr>
                <w:rFonts w:ascii="Arial" w:hAnsi="Arial" w:cs="Arial"/>
                <w:sz w:val="20"/>
                <w:szCs w:val="20"/>
              </w:rPr>
              <w:t>11,1%</w:t>
            </w:r>
          </w:p>
        </w:tc>
      </w:tr>
      <w:tr w:rsidR="000E1360" w:rsidRPr="000E1360" w:rsidTr="00365353">
        <w:trPr>
          <w:trHeight w:val="255"/>
        </w:trPr>
        <w:tc>
          <w:tcPr>
            <w:tcW w:w="1604" w:type="pct"/>
            <w:tcBorders>
              <w:top w:val="nil"/>
              <w:left w:val="nil"/>
              <w:bottom w:val="nil"/>
              <w:right w:val="nil"/>
            </w:tcBorders>
            <w:shd w:val="clear" w:color="000000" w:fill="FFFFFF"/>
            <w:noWrap/>
            <w:vAlign w:val="bottom"/>
            <w:hideMark/>
          </w:tcPr>
          <w:p w:rsidR="00365353" w:rsidRPr="000E1360" w:rsidRDefault="00365353" w:rsidP="00365353">
            <w:pPr>
              <w:jc w:val="center"/>
              <w:rPr>
                <w:rFonts w:ascii="Arial" w:hAnsi="Arial" w:cs="Arial"/>
                <w:sz w:val="20"/>
                <w:szCs w:val="20"/>
              </w:rPr>
            </w:pPr>
            <w:r w:rsidRPr="000E1360">
              <w:rPr>
                <w:rFonts w:ascii="Arial" w:hAnsi="Arial" w:cs="Arial"/>
                <w:sz w:val="20"/>
                <w:szCs w:val="20"/>
              </w:rPr>
              <w:t>Sul</w:t>
            </w:r>
          </w:p>
        </w:tc>
        <w:tc>
          <w:tcPr>
            <w:tcW w:w="982" w:type="pct"/>
            <w:tcBorders>
              <w:top w:val="nil"/>
              <w:left w:val="nil"/>
              <w:bottom w:val="nil"/>
              <w:right w:val="nil"/>
            </w:tcBorders>
            <w:shd w:val="clear" w:color="000000" w:fill="FFFFFF"/>
            <w:noWrap/>
            <w:vAlign w:val="bottom"/>
            <w:hideMark/>
          </w:tcPr>
          <w:p w:rsidR="00365353" w:rsidRPr="000E1360" w:rsidRDefault="00365353" w:rsidP="00365353">
            <w:pPr>
              <w:jc w:val="center"/>
              <w:rPr>
                <w:rFonts w:ascii="Arial" w:hAnsi="Arial" w:cs="Arial"/>
                <w:sz w:val="20"/>
                <w:szCs w:val="20"/>
              </w:rPr>
            </w:pPr>
            <w:r w:rsidRPr="000E1360">
              <w:rPr>
                <w:rFonts w:ascii="Arial" w:hAnsi="Arial" w:cs="Arial"/>
                <w:sz w:val="20"/>
                <w:szCs w:val="20"/>
              </w:rPr>
              <w:t>14,0%</w:t>
            </w:r>
          </w:p>
        </w:tc>
        <w:tc>
          <w:tcPr>
            <w:tcW w:w="1634" w:type="pct"/>
            <w:tcBorders>
              <w:top w:val="nil"/>
              <w:left w:val="nil"/>
              <w:bottom w:val="nil"/>
              <w:right w:val="nil"/>
            </w:tcBorders>
            <w:shd w:val="clear" w:color="000000" w:fill="FFFFFF"/>
            <w:noWrap/>
            <w:vAlign w:val="bottom"/>
            <w:hideMark/>
          </w:tcPr>
          <w:p w:rsidR="00365353" w:rsidRPr="000E1360" w:rsidRDefault="00365353" w:rsidP="00365353">
            <w:pPr>
              <w:jc w:val="center"/>
              <w:rPr>
                <w:rFonts w:ascii="Arial" w:hAnsi="Arial" w:cs="Arial"/>
                <w:sz w:val="20"/>
                <w:szCs w:val="20"/>
              </w:rPr>
            </w:pPr>
            <w:r w:rsidRPr="000E1360">
              <w:rPr>
                <w:rFonts w:ascii="Arial" w:hAnsi="Arial" w:cs="Arial"/>
                <w:sz w:val="20"/>
                <w:szCs w:val="20"/>
              </w:rPr>
              <w:t>2,2%</w:t>
            </w:r>
          </w:p>
        </w:tc>
        <w:tc>
          <w:tcPr>
            <w:tcW w:w="780" w:type="pct"/>
            <w:tcBorders>
              <w:top w:val="nil"/>
              <w:left w:val="nil"/>
              <w:bottom w:val="nil"/>
              <w:right w:val="nil"/>
            </w:tcBorders>
            <w:shd w:val="clear" w:color="000000" w:fill="FFFFFF"/>
            <w:noWrap/>
            <w:vAlign w:val="bottom"/>
            <w:hideMark/>
          </w:tcPr>
          <w:p w:rsidR="00365353" w:rsidRPr="000E1360" w:rsidRDefault="00365353" w:rsidP="00365353">
            <w:pPr>
              <w:jc w:val="center"/>
              <w:rPr>
                <w:rFonts w:ascii="Arial" w:hAnsi="Arial" w:cs="Arial"/>
                <w:sz w:val="20"/>
                <w:szCs w:val="20"/>
              </w:rPr>
            </w:pPr>
            <w:r w:rsidRPr="000E1360">
              <w:rPr>
                <w:rFonts w:ascii="Arial" w:hAnsi="Arial" w:cs="Arial"/>
                <w:sz w:val="20"/>
                <w:szCs w:val="20"/>
              </w:rPr>
              <w:t>11,8%</w:t>
            </w:r>
          </w:p>
        </w:tc>
      </w:tr>
      <w:tr w:rsidR="000E1360" w:rsidRPr="000E1360" w:rsidTr="00365353">
        <w:trPr>
          <w:trHeight w:val="255"/>
        </w:trPr>
        <w:tc>
          <w:tcPr>
            <w:tcW w:w="1604" w:type="pct"/>
            <w:tcBorders>
              <w:top w:val="nil"/>
              <w:left w:val="nil"/>
              <w:bottom w:val="single" w:sz="4" w:space="0" w:color="auto"/>
              <w:right w:val="nil"/>
            </w:tcBorders>
            <w:shd w:val="clear" w:color="000000" w:fill="FFFFFF"/>
            <w:noWrap/>
            <w:vAlign w:val="bottom"/>
            <w:hideMark/>
          </w:tcPr>
          <w:p w:rsidR="00365353" w:rsidRPr="000E1360" w:rsidRDefault="00365353" w:rsidP="00365353">
            <w:pPr>
              <w:jc w:val="center"/>
              <w:rPr>
                <w:rFonts w:ascii="Arial" w:hAnsi="Arial" w:cs="Arial"/>
                <w:sz w:val="20"/>
                <w:szCs w:val="20"/>
              </w:rPr>
            </w:pPr>
            <w:r w:rsidRPr="000E1360">
              <w:rPr>
                <w:rFonts w:ascii="Arial" w:hAnsi="Arial" w:cs="Arial"/>
                <w:sz w:val="20"/>
                <w:szCs w:val="20"/>
              </w:rPr>
              <w:t>Centro-Oeste</w:t>
            </w:r>
          </w:p>
        </w:tc>
        <w:tc>
          <w:tcPr>
            <w:tcW w:w="982" w:type="pct"/>
            <w:tcBorders>
              <w:top w:val="nil"/>
              <w:left w:val="nil"/>
              <w:bottom w:val="single" w:sz="4" w:space="0" w:color="auto"/>
              <w:right w:val="nil"/>
            </w:tcBorders>
            <w:shd w:val="clear" w:color="000000" w:fill="FFFFFF"/>
            <w:noWrap/>
            <w:vAlign w:val="bottom"/>
            <w:hideMark/>
          </w:tcPr>
          <w:p w:rsidR="00365353" w:rsidRPr="000E1360" w:rsidRDefault="00365353" w:rsidP="00365353">
            <w:pPr>
              <w:jc w:val="center"/>
              <w:rPr>
                <w:rFonts w:ascii="Arial" w:hAnsi="Arial" w:cs="Arial"/>
                <w:sz w:val="20"/>
                <w:szCs w:val="20"/>
              </w:rPr>
            </w:pPr>
            <w:r w:rsidRPr="000E1360">
              <w:rPr>
                <w:rFonts w:ascii="Arial" w:hAnsi="Arial" w:cs="Arial"/>
                <w:sz w:val="20"/>
                <w:szCs w:val="20"/>
              </w:rPr>
              <w:t>14,4%</w:t>
            </w:r>
          </w:p>
        </w:tc>
        <w:tc>
          <w:tcPr>
            <w:tcW w:w="1634" w:type="pct"/>
            <w:tcBorders>
              <w:top w:val="nil"/>
              <w:left w:val="nil"/>
              <w:bottom w:val="single" w:sz="4" w:space="0" w:color="auto"/>
              <w:right w:val="nil"/>
            </w:tcBorders>
            <w:shd w:val="clear" w:color="000000" w:fill="FFFFFF"/>
            <w:noWrap/>
            <w:vAlign w:val="bottom"/>
            <w:hideMark/>
          </w:tcPr>
          <w:p w:rsidR="00365353" w:rsidRPr="000E1360" w:rsidRDefault="00365353" w:rsidP="00365353">
            <w:pPr>
              <w:jc w:val="center"/>
              <w:rPr>
                <w:rFonts w:ascii="Arial" w:hAnsi="Arial" w:cs="Arial"/>
                <w:sz w:val="20"/>
                <w:szCs w:val="20"/>
              </w:rPr>
            </w:pPr>
            <w:r w:rsidRPr="000E1360">
              <w:rPr>
                <w:rFonts w:ascii="Arial" w:hAnsi="Arial" w:cs="Arial"/>
                <w:sz w:val="20"/>
                <w:szCs w:val="20"/>
              </w:rPr>
              <w:t>2,2%</w:t>
            </w:r>
          </w:p>
        </w:tc>
        <w:tc>
          <w:tcPr>
            <w:tcW w:w="780" w:type="pct"/>
            <w:tcBorders>
              <w:top w:val="nil"/>
              <w:left w:val="nil"/>
              <w:bottom w:val="single" w:sz="4" w:space="0" w:color="auto"/>
              <w:right w:val="nil"/>
            </w:tcBorders>
            <w:shd w:val="clear" w:color="000000" w:fill="FFFFFF"/>
            <w:noWrap/>
            <w:vAlign w:val="bottom"/>
            <w:hideMark/>
          </w:tcPr>
          <w:p w:rsidR="00365353" w:rsidRPr="000E1360" w:rsidRDefault="00365353" w:rsidP="00365353">
            <w:pPr>
              <w:jc w:val="center"/>
              <w:rPr>
                <w:rFonts w:ascii="Arial" w:hAnsi="Arial" w:cs="Arial"/>
                <w:sz w:val="20"/>
                <w:szCs w:val="20"/>
              </w:rPr>
            </w:pPr>
            <w:r w:rsidRPr="000E1360">
              <w:rPr>
                <w:rFonts w:ascii="Arial" w:hAnsi="Arial" w:cs="Arial"/>
                <w:sz w:val="20"/>
                <w:szCs w:val="20"/>
              </w:rPr>
              <w:t>12,1%</w:t>
            </w:r>
          </w:p>
        </w:tc>
      </w:tr>
      <w:tr w:rsidR="000E1360" w:rsidRPr="000E1360" w:rsidTr="00365353">
        <w:trPr>
          <w:trHeight w:val="255"/>
        </w:trPr>
        <w:tc>
          <w:tcPr>
            <w:tcW w:w="5000" w:type="pct"/>
            <w:gridSpan w:val="4"/>
            <w:tcBorders>
              <w:top w:val="single" w:sz="4" w:space="0" w:color="auto"/>
              <w:left w:val="nil"/>
              <w:bottom w:val="single" w:sz="4" w:space="0" w:color="auto"/>
              <w:right w:val="nil"/>
            </w:tcBorders>
            <w:shd w:val="clear" w:color="000000" w:fill="FFFFFF"/>
            <w:noWrap/>
            <w:vAlign w:val="bottom"/>
            <w:hideMark/>
          </w:tcPr>
          <w:p w:rsidR="00365353" w:rsidRPr="000E1360" w:rsidRDefault="00365353" w:rsidP="00365353">
            <w:pPr>
              <w:jc w:val="center"/>
              <w:rPr>
                <w:rFonts w:ascii="Arial" w:hAnsi="Arial" w:cs="Arial"/>
                <w:sz w:val="20"/>
                <w:szCs w:val="20"/>
              </w:rPr>
            </w:pPr>
            <w:r w:rsidRPr="000E1360">
              <w:rPr>
                <w:rFonts w:ascii="Arial" w:hAnsi="Arial" w:cs="Arial"/>
                <w:sz w:val="20"/>
                <w:szCs w:val="20"/>
              </w:rPr>
              <w:t>1995-2010</w:t>
            </w:r>
          </w:p>
        </w:tc>
      </w:tr>
      <w:tr w:rsidR="000E1360" w:rsidRPr="000E1360" w:rsidTr="00365353">
        <w:trPr>
          <w:trHeight w:val="255"/>
        </w:trPr>
        <w:tc>
          <w:tcPr>
            <w:tcW w:w="1604" w:type="pct"/>
            <w:tcBorders>
              <w:top w:val="nil"/>
              <w:left w:val="nil"/>
              <w:bottom w:val="single" w:sz="4" w:space="0" w:color="auto"/>
              <w:right w:val="nil"/>
            </w:tcBorders>
            <w:shd w:val="clear" w:color="000000" w:fill="FFFFFF"/>
            <w:noWrap/>
            <w:vAlign w:val="bottom"/>
            <w:hideMark/>
          </w:tcPr>
          <w:p w:rsidR="00365353" w:rsidRPr="000E1360" w:rsidRDefault="00365353" w:rsidP="00365353">
            <w:pPr>
              <w:rPr>
                <w:rFonts w:ascii="Arial" w:hAnsi="Arial" w:cs="Arial"/>
                <w:sz w:val="12"/>
                <w:szCs w:val="12"/>
              </w:rPr>
            </w:pPr>
            <w:r w:rsidRPr="000E1360">
              <w:rPr>
                <w:rFonts w:ascii="Arial" w:hAnsi="Arial" w:cs="Arial"/>
                <w:sz w:val="12"/>
                <w:szCs w:val="12"/>
              </w:rPr>
              <w:t> </w:t>
            </w:r>
          </w:p>
        </w:tc>
        <w:tc>
          <w:tcPr>
            <w:tcW w:w="982" w:type="pct"/>
            <w:tcBorders>
              <w:top w:val="nil"/>
              <w:left w:val="nil"/>
              <w:bottom w:val="single" w:sz="4" w:space="0" w:color="auto"/>
              <w:right w:val="nil"/>
            </w:tcBorders>
            <w:shd w:val="clear" w:color="000000" w:fill="FFFFFF"/>
            <w:noWrap/>
            <w:vAlign w:val="bottom"/>
            <w:hideMark/>
          </w:tcPr>
          <w:p w:rsidR="00365353" w:rsidRPr="000E1360" w:rsidRDefault="00365353" w:rsidP="00365353">
            <w:pPr>
              <w:jc w:val="center"/>
              <w:rPr>
                <w:rFonts w:ascii="Arial" w:hAnsi="Arial" w:cs="Arial"/>
                <w:sz w:val="20"/>
                <w:szCs w:val="20"/>
              </w:rPr>
            </w:pPr>
            <w:r w:rsidRPr="000E1360">
              <w:rPr>
                <w:rFonts w:ascii="Arial" w:hAnsi="Arial" w:cs="Arial"/>
                <w:sz w:val="20"/>
                <w:szCs w:val="20"/>
              </w:rPr>
              <w:t>Salários</w:t>
            </w:r>
          </w:p>
        </w:tc>
        <w:tc>
          <w:tcPr>
            <w:tcW w:w="1634" w:type="pct"/>
            <w:tcBorders>
              <w:top w:val="nil"/>
              <w:left w:val="nil"/>
              <w:bottom w:val="single" w:sz="4" w:space="0" w:color="auto"/>
              <w:right w:val="nil"/>
            </w:tcBorders>
            <w:shd w:val="clear" w:color="000000" w:fill="FFFFFF"/>
            <w:noWrap/>
            <w:vAlign w:val="bottom"/>
            <w:hideMark/>
          </w:tcPr>
          <w:p w:rsidR="00365353" w:rsidRPr="000E1360" w:rsidRDefault="00365353" w:rsidP="00365353">
            <w:pPr>
              <w:jc w:val="center"/>
              <w:rPr>
                <w:rFonts w:ascii="Arial" w:hAnsi="Arial" w:cs="Arial"/>
                <w:sz w:val="20"/>
                <w:szCs w:val="20"/>
              </w:rPr>
            </w:pPr>
            <w:r w:rsidRPr="000E1360">
              <w:rPr>
                <w:rFonts w:ascii="Arial" w:hAnsi="Arial" w:cs="Arial"/>
                <w:sz w:val="20"/>
                <w:szCs w:val="20"/>
              </w:rPr>
              <w:t>Produtividade</w:t>
            </w:r>
          </w:p>
        </w:tc>
        <w:tc>
          <w:tcPr>
            <w:tcW w:w="780" w:type="pct"/>
            <w:tcBorders>
              <w:top w:val="nil"/>
              <w:left w:val="nil"/>
              <w:bottom w:val="single" w:sz="4" w:space="0" w:color="auto"/>
              <w:right w:val="nil"/>
            </w:tcBorders>
            <w:shd w:val="clear" w:color="000000" w:fill="FFFFFF"/>
            <w:noWrap/>
            <w:vAlign w:val="bottom"/>
            <w:hideMark/>
          </w:tcPr>
          <w:p w:rsidR="00365353" w:rsidRPr="000E1360" w:rsidRDefault="00365353" w:rsidP="00365353">
            <w:pPr>
              <w:jc w:val="center"/>
              <w:rPr>
                <w:rFonts w:ascii="Arial" w:hAnsi="Arial" w:cs="Arial"/>
                <w:sz w:val="20"/>
                <w:szCs w:val="20"/>
              </w:rPr>
            </w:pPr>
            <w:r w:rsidRPr="000E1360">
              <w:rPr>
                <w:rFonts w:ascii="Arial" w:hAnsi="Arial" w:cs="Arial"/>
                <w:sz w:val="20"/>
                <w:szCs w:val="20"/>
              </w:rPr>
              <w:t>CUT</w:t>
            </w:r>
          </w:p>
        </w:tc>
      </w:tr>
      <w:tr w:rsidR="000E1360" w:rsidRPr="000E1360" w:rsidTr="00365353">
        <w:trPr>
          <w:trHeight w:val="255"/>
        </w:trPr>
        <w:tc>
          <w:tcPr>
            <w:tcW w:w="1604" w:type="pct"/>
            <w:tcBorders>
              <w:top w:val="nil"/>
              <w:left w:val="nil"/>
              <w:bottom w:val="nil"/>
              <w:right w:val="nil"/>
            </w:tcBorders>
            <w:shd w:val="clear" w:color="000000" w:fill="FFFFFF"/>
            <w:noWrap/>
            <w:vAlign w:val="bottom"/>
            <w:hideMark/>
          </w:tcPr>
          <w:p w:rsidR="00365353" w:rsidRPr="000E1360" w:rsidRDefault="00365353" w:rsidP="00365353">
            <w:pPr>
              <w:jc w:val="center"/>
              <w:rPr>
                <w:rFonts w:ascii="Arial" w:hAnsi="Arial" w:cs="Arial"/>
                <w:sz w:val="20"/>
                <w:szCs w:val="20"/>
              </w:rPr>
            </w:pPr>
            <w:r w:rsidRPr="000E1360">
              <w:rPr>
                <w:rFonts w:ascii="Arial" w:hAnsi="Arial" w:cs="Arial"/>
                <w:sz w:val="20"/>
                <w:szCs w:val="20"/>
              </w:rPr>
              <w:t xml:space="preserve">Brasil </w:t>
            </w:r>
          </w:p>
        </w:tc>
        <w:tc>
          <w:tcPr>
            <w:tcW w:w="982" w:type="pct"/>
            <w:tcBorders>
              <w:top w:val="nil"/>
              <w:left w:val="nil"/>
              <w:bottom w:val="nil"/>
              <w:right w:val="nil"/>
            </w:tcBorders>
            <w:shd w:val="clear" w:color="000000" w:fill="FFFFFF"/>
            <w:noWrap/>
            <w:vAlign w:val="bottom"/>
            <w:hideMark/>
          </w:tcPr>
          <w:p w:rsidR="00365353" w:rsidRPr="000E1360" w:rsidRDefault="00365353" w:rsidP="00365353">
            <w:pPr>
              <w:jc w:val="center"/>
              <w:rPr>
                <w:rFonts w:ascii="Arial" w:hAnsi="Arial" w:cs="Arial"/>
                <w:sz w:val="20"/>
                <w:szCs w:val="20"/>
              </w:rPr>
            </w:pPr>
            <w:r w:rsidRPr="000E1360">
              <w:rPr>
                <w:rFonts w:ascii="Arial" w:hAnsi="Arial" w:cs="Arial"/>
                <w:sz w:val="20"/>
                <w:szCs w:val="20"/>
              </w:rPr>
              <w:t>4,3%</w:t>
            </w:r>
          </w:p>
        </w:tc>
        <w:tc>
          <w:tcPr>
            <w:tcW w:w="1634" w:type="pct"/>
            <w:tcBorders>
              <w:top w:val="nil"/>
              <w:left w:val="nil"/>
              <w:bottom w:val="nil"/>
              <w:right w:val="nil"/>
            </w:tcBorders>
            <w:shd w:val="clear" w:color="000000" w:fill="FFFFFF"/>
            <w:noWrap/>
            <w:vAlign w:val="bottom"/>
            <w:hideMark/>
          </w:tcPr>
          <w:p w:rsidR="00365353" w:rsidRPr="000E1360" w:rsidRDefault="00365353" w:rsidP="00365353">
            <w:pPr>
              <w:jc w:val="center"/>
              <w:rPr>
                <w:rFonts w:ascii="Arial" w:hAnsi="Arial" w:cs="Arial"/>
                <w:sz w:val="20"/>
                <w:szCs w:val="20"/>
              </w:rPr>
            </w:pPr>
            <w:r w:rsidRPr="000E1360">
              <w:rPr>
                <w:rFonts w:ascii="Arial" w:hAnsi="Arial" w:cs="Arial"/>
                <w:sz w:val="20"/>
                <w:szCs w:val="20"/>
              </w:rPr>
              <w:t>1,2%</w:t>
            </w:r>
          </w:p>
        </w:tc>
        <w:tc>
          <w:tcPr>
            <w:tcW w:w="780" w:type="pct"/>
            <w:tcBorders>
              <w:top w:val="nil"/>
              <w:left w:val="nil"/>
              <w:bottom w:val="nil"/>
              <w:right w:val="nil"/>
            </w:tcBorders>
            <w:shd w:val="clear" w:color="000000" w:fill="FFFFFF"/>
            <w:noWrap/>
            <w:vAlign w:val="bottom"/>
            <w:hideMark/>
          </w:tcPr>
          <w:p w:rsidR="00365353" w:rsidRPr="000E1360" w:rsidRDefault="00365353" w:rsidP="00365353">
            <w:pPr>
              <w:jc w:val="center"/>
              <w:rPr>
                <w:rFonts w:ascii="Arial" w:hAnsi="Arial" w:cs="Arial"/>
                <w:sz w:val="20"/>
                <w:szCs w:val="20"/>
              </w:rPr>
            </w:pPr>
            <w:r w:rsidRPr="000E1360">
              <w:rPr>
                <w:rFonts w:ascii="Arial" w:hAnsi="Arial" w:cs="Arial"/>
                <w:sz w:val="20"/>
                <w:szCs w:val="20"/>
              </w:rPr>
              <w:t>3,1%</w:t>
            </w:r>
          </w:p>
        </w:tc>
      </w:tr>
      <w:tr w:rsidR="000E1360" w:rsidRPr="000E1360" w:rsidTr="00365353">
        <w:trPr>
          <w:trHeight w:val="255"/>
        </w:trPr>
        <w:tc>
          <w:tcPr>
            <w:tcW w:w="1604" w:type="pct"/>
            <w:tcBorders>
              <w:top w:val="nil"/>
              <w:left w:val="nil"/>
              <w:bottom w:val="nil"/>
              <w:right w:val="nil"/>
            </w:tcBorders>
            <w:shd w:val="clear" w:color="000000" w:fill="FFFFFF"/>
            <w:noWrap/>
            <w:vAlign w:val="bottom"/>
            <w:hideMark/>
          </w:tcPr>
          <w:p w:rsidR="00365353" w:rsidRPr="000E1360" w:rsidRDefault="00365353" w:rsidP="00365353">
            <w:pPr>
              <w:jc w:val="center"/>
              <w:rPr>
                <w:rFonts w:ascii="Arial" w:hAnsi="Arial" w:cs="Arial"/>
                <w:sz w:val="20"/>
                <w:szCs w:val="20"/>
              </w:rPr>
            </w:pPr>
            <w:r w:rsidRPr="000E1360">
              <w:rPr>
                <w:rFonts w:ascii="Arial" w:hAnsi="Arial" w:cs="Arial"/>
                <w:sz w:val="20"/>
                <w:szCs w:val="20"/>
              </w:rPr>
              <w:t xml:space="preserve">Norte </w:t>
            </w:r>
          </w:p>
        </w:tc>
        <w:tc>
          <w:tcPr>
            <w:tcW w:w="982" w:type="pct"/>
            <w:tcBorders>
              <w:top w:val="nil"/>
              <w:left w:val="nil"/>
              <w:bottom w:val="nil"/>
              <w:right w:val="nil"/>
            </w:tcBorders>
            <w:shd w:val="clear" w:color="000000" w:fill="FFFFFF"/>
            <w:noWrap/>
            <w:vAlign w:val="bottom"/>
            <w:hideMark/>
          </w:tcPr>
          <w:p w:rsidR="00365353" w:rsidRPr="000E1360" w:rsidRDefault="00365353" w:rsidP="00365353">
            <w:pPr>
              <w:jc w:val="center"/>
              <w:rPr>
                <w:rFonts w:ascii="Arial" w:hAnsi="Arial" w:cs="Arial"/>
                <w:sz w:val="20"/>
                <w:szCs w:val="20"/>
              </w:rPr>
            </w:pPr>
            <w:r w:rsidRPr="000E1360">
              <w:rPr>
                <w:rFonts w:ascii="Arial" w:hAnsi="Arial" w:cs="Arial"/>
                <w:sz w:val="20"/>
                <w:szCs w:val="20"/>
              </w:rPr>
              <w:t>4,2%</w:t>
            </w:r>
          </w:p>
        </w:tc>
        <w:tc>
          <w:tcPr>
            <w:tcW w:w="1634" w:type="pct"/>
            <w:tcBorders>
              <w:top w:val="nil"/>
              <w:left w:val="nil"/>
              <w:bottom w:val="nil"/>
              <w:right w:val="nil"/>
            </w:tcBorders>
            <w:shd w:val="clear" w:color="000000" w:fill="FFFFFF"/>
            <w:noWrap/>
            <w:vAlign w:val="bottom"/>
            <w:hideMark/>
          </w:tcPr>
          <w:p w:rsidR="00365353" w:rsidRPr="000E1360" w:rsidRDefault="00365353" w:rsidP="00365353">
            <w:pPr>
              <w:jc w:val="center"/>
              <w:rPr>
                <w:rFonts w:ascii="Arial" w:hAnsi="Arial" w:cs="Arial"/>
                <w:sz w:val="20"/>
                <w:szCs w:val="20"/>
              </w:rPr>
            </w:pPr>
            <w:r w:rsidRPr="000E1360">
              <w:rPr>
                <w:rFonts w:ascii="Arial" w:hAnsi="Arial" w:cs="Arial"/>
                <w:sz w:val="20"/>
                <w:szCs w:val="20"/>
              </w:rPr>
              <w:t>1,5%</w:t>
            </w:r>
          </w:p>
        </w:tc>
        <w:tc>
          <w:tcPr>
            <w:tcW w:w="780" w:type="pct"/>
            <w:tcBorders>
              <w:top w:val="nil"/>
              <w:left w:val="nil"/>
              <w:bottom w:val="nil"/>
              <w:right w:val="nil"/>
            </w:tcBorders>
            <w:shd w:val="clear" w:color="000000" w:fill="FFFFFF"/>
            <w:noWrap/>
            <w:vAlign w:val="bottom"/>
            <w:hideMark/>
          </w:tcPr>
          <w:p w:rsidR="00365353" w:rsidRPr="000E1360" w:rsidRDefault="00365353" w:rsidP="00365353">
            <w:pPr>
              <w:jc w:val="center"/>
              <w:rPr>
                <w:rFonts w:ascii="Arial" w:hAnsi="Arial" w:cs="Arial"/>
                <w:sz w:val="20"/>
                <w:szCs w:val="20"/>
              </w:rPr>
            </w:pPr>
            <w:r w:rsidRPr="000E1360">
              <w:rPr>
                <w:rFonts w:ascii="Arial" w:hAnsi="Arial" w:cs="Arial"/>
                <w:sz w:val="20"/>
                <w:szCs w:val="20"/>
              </w:rPr>
              <w:t>2,7%</w:t>
            </w:r>
          </w:p>
        </w:tc>
      </w:tr>
      <w:tr w:rsidR="000E1360" w:rsidRPr="000E1360" w:rsidTr="00365353">
        <w:trPr>
          <w:trHeight w:val="255"/>
        </w:trPr>
        <w:tc>
          <w:tcPr>
            <w:tcW w:w="1604" w:type="pct"/>
            <w:tcBorders>
              <w:top w:val="nil"/>
              <w:left w:val="nil"/>
              <w:bottom w:val="nil"/>
              <w:right w:val="nil"/>
            </w:tcBorders>
            <w:shd w:val="clear" w:color="000000" w:fill="FFFFFF"/>
            <w:noWrap/>
            <w:vAlign w:val="bottom"/>
            <w:hideMark/>
          </w:tcPr>
          <w:p w:rsidR="00365353" w:rsidRPr="000E1360" w:rsidRDefault="00365353" w:rsidP="00365353">
            <w:pPr>
              <w:jc w:val="center"/>
              <w:rPr>
                <w:rFonts w:ascii="Arial" w:hAnsi="Arial" w:cs="Arial"/>
                <w:sz w:val="20"/>
                <w:szCs w:val="20"/>
              </w:rPr>
            </w:pPr>
            <w:r w:rsidRPr="000E1360">
              <w:rPr>
                <w:rFonts w:ascii="Arial" w:hAnsi="Arial" w:cs="Arial"/>
                <w:sz w:val="20"/>
                <w:szCs w:val="20"/>
              </w:rPr>
              <w:lastRenderedPageBreak/>
              <w:t>Nordeste</w:t>
            </w:r>
          </w:p>
        </w:tc>
        <w:tc>
          <w:tcPr>
            <w:tcW w:w="982" w:type="pct"/>
            <w:tcBorders>
              <w:top w:val="nil"/>
              <w:left w:val="nil"/>
              <w:bottom w:val="nil"/>
              <w:right w:val="nil"/>
            </w:tcBorders>
            <w:shd w:val="clear" w:color="000000" w:fill="FFFFFF"/>
            <w:noWrap/>
            <w:vAlign w:val="bottom"/>
            <w:hideMark/>
          </w:tcPr>
          <w:p w:rsidR="00365353" w:rsidRPr="000E1360" w:rsidRDefault="00365353" w:rsidP="00365353">
            <w:pPr>
              <w:jc w:val="center"/>
              <w:rPr>
                <w:rFonts w:ascii="Arial" w:hAnsi="Arial" w:cs="Arial"/>
                <w:sz w:val="20"/>
                <w:szCs w:val="20"/>
              </w:rPr>
            </w:pPr>
            <w:r w:rsidRPr="000E1360">
              <w:rPr>
                <w:rFonts w:ascii="Arial" w:hAnsi="Arial" w:cs="Arial"/>
                <w:sz w:val="20"/>
                <w:szCs w:val="20"/>
              </w:rPr>
              <w:t>5,5%</w:t>
            </w:r>
          </w:p>
        </w:tc>
        <w:tc>
          <w:tcPr>
            <w:tcW w:w="1634" w:type="pct"/>
            <w:tcBorders>
              <w:top w:val="nil"/>
              <w:left w:val="nil"/>
              <w:bottom w:val="nil"/>
              <w:right w:val="nil"/>
            </w:tcBorders>
            <w:shd w:val="clear" w:color="000000" w:fill="FFFFFF"/>
            <w:noWrap/>
            <w:vAlign w:val="bottom"/>
            <w:hideMark/>
          </w:tcPr>
          <w:p w:rsidR="00365353" w:rsidRPr="000E1360" w:rsidRDefault="00365353" w:rsidP="00365353">
            <w:pPr>
              <w:jc w:val="center"/>
              <w:rPr>
                <w:rFonts w:ascii="Arial" w:hAnsi="Arial" w:cs="Arial"/>
                <w:sz w:val="20"/>
                <w:szCs w:val="20"/>
              </w:rPr>
            </w:pPr>
            <w:r w:rsidRPr="000E1360">
              <w:rPr>
                <w:rFonts w:ascii="Arial" w:hAnsi="Arial" w:cs="Arial"/>
                <w:sz w:val="20"/>
                <w:szCs w:val="20"/>
              </w:rPr>
              <w:t>2,0%</w:t>
            </w:r>
          </w:p>
        </w:tc>
        <w:tc>
          <w:tcPr>
            <w:tcW w:w="780" w:type="pct"/>
            <w:tcBorders>
              <w:top w:val="nil"/>
              <w:left w:val="nil"/>
              <w:bottom w:val="nil"/>
              <w:right w:val="nil"/>
            </w:tcBorders>
            <w:shd w:val="clear" w:color="000000" w:fill="FFFFFF"/>
            <w:noWrap/>
            <w:vAlign w:val="bottom"/>
            <w:hideMark/>
          </w:tcPr>
          <w:p w:rsidR="00365353" w:rsidRPr="000E1360" w:rsidRDefault="00365353" w:rsidP="00365353">
            <w:pPr>
              <w:jc w:val="center"/>
              <w:rPr>
                <w:rFonts w:ascii="Arial" w:hAnsi="Arial" w:cs="Arial"/>
                <w:sz w:val="20"/>
                <w:szCs w:val="20"/>
              </w:rPr>
            </w:pPr>
            <w:r w:rsidRPr="000E1360">
              <w:rPr>
                <w:rFonts w:ascii="Arial" w:hAnsi="Arial" w:cs="Arial"/>
                <w:sz w:val="20"/>
                <w:szCs w:val="20"/>
              </w:rPr>
              <w:t>3,5%</w:t>
            </w:r>
          </w:p>
        </w:tc>
      </w:tr>
      <w:tr w:rsidR="000E1360" w:rsidRPr="000E1360" w:rsidTr="00365353">
        <w:trPr>
          <w:trHeight w:val="255"/>
        </w:trPr>
        <w:tc>
          <w:tcPr>
            <w:tcW w:w="1604" w:type="pct"/>
            <w:tcBorders>
              <w:top w:val="nil"/>
              <w:left w:val="nil"/>
              <w:bottom w:val="nil"/>
              <w:right w:val="nil"/>
            </w:tcBorders>
            <w:shd w:val="clear" w:color="000000" w:fill="FFFFFF"/>
            <w:noWrap/>
            <w:vAlign w:val="bottom"/>
            <w:hideMark/>
          </w:tcPr>
          <w:p w:rsidR="00365353" w:rsidRPr="000E1360" w:rsidRDefault="00365353" w:rsidP="00365353">
            <w:pPr>
              <w:jc w:val="center"/>
              <w:rPr>
                <w:rFonts w:ascii="Arial" w:hAnsi="Arial" w:cs="Arial"/>
                <w:sz w:val="20"/>
                <w:szCs w:val="20"/>
              </w:rPr>
            </w:pPr>
            <w:r w:rsidRPr="000E1360">
              <w:rPr>
                <w:rFonts w:ascii="Arial" w:hAnsi="Arial" w:cs="Arial"/>
                <w:sz w:val="20"/>
                <w:szCs w:val="20"/>
              </w:rPr>
              <w:t>Sudeste</w:t>
            </w:r>
          </w:p>
        </w:tc>
        <w:tc>
          <w:tcPr>
            <w:tcW w:w="982" w:type="pct"/>
            <w:tcBorders>
              <w:top w:val="nil"/>
              <w:left w:val="nil"/>
              <w:bottom w:val="nil"/>
              <w:right w:val="nil"/>
            </w:tcBorders>
            <w:shd w:val="clear" w:color="000000" w:fill="FFFFFF"/>
            <w:noWrap/>
            <w:vAlign w:val="bottom"/>
            <w:hideMark/>
          </w:tcPr>
          <w:p w:rsidR="00365353" w:rsidRPr="000E1360" w:rsidRDefault="00365353" w:rsidP="00365353">
            <w:pPr>
              <w:jc w:val="center"/>
              <w:rPr>
                <w:rFonts w:ascii="Arial" w:hAnsi="Arial" w:cs="Arial"/>
                <w:sz w:val="20"/>
                <w:szCs w:val="20"/>
              </w:rPr>
            </w:pPr>
            <w:r w:rsidRPr="000E1360">
              <w:rPr>
                <w:rFonts w:ascii="Arial" w:hAnsi="Arial" w:cs="Arial"/>
                <w:sz w:val="20"/>
                <w:szCs w:val="20"/>
              </w:rPr>
              <w:t>3,5%</w:t>
            </w:r>
          </w:p>
        </w:tc>
        <w:tc>
          <w:tcPr>
            <w:tcW w:w="1634" w:type="pct"/>
            <w:tcBorders>
              <w:top w:val="nil"/>
              <w:left w:val="nil"/>
              <w:bottom w:val="nil"/>
              <w:right w:val="nil"/>
            </w:tcBorders>
            <w:shd w:val="clear" w:color="000000" w:fill="FFFFFF"/>
            <w:noWrap/>
            <w:vAlign w:val="bottom"/>
            <w:hideMark/>
          </w:tcPr>
          <w:p w:rsidR="00365353" w:rsidRPr="000E1360" w:rsidRDefault="00365353" w:rsidP="00365353">
            <w:pPr>
              <w:jc w:val="center"/>
              <w:rPr>
                <w:rFonts w:ascii="Arial" w:hAnsi="Arial" w:cs="Arial"/>
                <w:sz w:val="20"/>
                <w:szCs w:val="20"/>
              </w:rPr>
            </w:pPr>
            <w:r w:rsidRPr="000E1360">
              <w:rPr>
                <w:rFonts w:ascii="Arial" w:hAnsi="Arial" w:cs="Arial"/>
                <w:sz w:val="20"/>
                <w:szCs w:val="20"/>
              </w:rPr>
              <w:t>0,7%</w:t>
            </w:r>
          </w:p>
        </w:tc>
        <w:tc>
          <w:tcPr>
            <w:tcW w:w="780" w:type="pct"/>
            <w:tcBorders>
              <w:top w:val="nil"/>
              <w:left w:val="nil"/>
              <w:bottom w:val="nil"/>
              <w:right w:val="nil"/>
            </w:tcBorders>
            <w:shd w:val="clear" w:color="000000" w:fill="FFFFFF"/>
            <w:noWrap/>
            <w:vAlign w:val="bottom"/>
            <w:hideMark/>
          </w:tcPr>
          <w:p w:rsidR="00365353" w:rsidRPr="000E1360" w:rsidRDefault="00365353" w:rsidP="00365353">
            <w:pPr>
              <w:jc w:val="center"/>
              <w:rPr>
                <w:rFonts w:ascii="Arial" w:hAnsi="Arial" w:cs="Arial"/>
                <w:sz w:val="20"/>
                <w:szCs w:val="20"/>
              </w:rPr>
            </w:pPr>
            <w:r w:rsidRPr="000E1360">
              <w:rPr>
                <w:rFonts w:ascii="Arial" w:hAnsi="Arial" w:cs="Arial"/>
                <w:sz w:val="20"/>
                <w:szCs w:val="20"/>
              </w:rPr>
              <w:t>2,8%</w:t>
            </w:r>
          </w:p>
        </w:tc>
      </w:tr>
      <w:tr w:rsidR="000E1360" w:rsidRPr="000E1360" w:rsidTr="00365353">
        <w:trPr>
          <w:trHeight w:val="255"/>
        </w:trPr>
        <w:tc>
          <w:tcPr>
            <w:tcW w:w="1604" w:type="pct"/>
            <w:tcBorders>
              <w:top w:val="nil"/>
              <w:left w:val="nil"/>
              <w:bottom w:val="nil"/>
              <w:right w:val="nil"/>
            </w:tcBorders>
            <w:shd w:val="clear" w:color="000000" w:fill="FFFFFF"/>
            <w:noWrap/>
            <w:vAlign w:val="bottom"/>
            <w:hideMark/>
          </w:tcPr>
          <w:p w:rsidR="00365353" w:rsidRPr="000E1360" w:rsidRDefault="00365353" w:rsidP="00365353">
            <w:pPr>
              <w:jc w:val="center"/>
              <w:rPr>
                <w:rFonts w:ascii="Arial" w:hAnsi="Arial" w:cs="Arial"/>
                <w:sz w:val="20"/>
                <w:szCs w:val="20"/>
              </w:rPr>
            </w:pPr>
            <w:r w:rsidRPr="000E1360">
              <w:rPr>
                <w:rFonts w:ascii="Arial" w:hAnsi="Arial" w:cs="Arial"/>
                <w:sz w:val="20"/>
                <w:szCs w:val="20"/>
              </w:rPr>
              <w:t>Sul</w:t>
            </w:r>
          </w:p>
        </w:tc>
        <w:tc>
          <w:tcPr>
            <w:tcW w:w="982" w:type="pct"/>
            <w:tcBorders>
              <w:top w:val="nil"/>
              <w:left w:val="nil"/>
              <w:bottom w:val="nil"/>
              <w:right w:val="nil"/>
            </w:tcBorders>
            <w:shd w:val="clear" w:color="000000" w:fill="FFFFFF"/>
            <w:noWrap/>
            <w:vAlign w:val="bottom"/>
            <w:hideMark/>
          </w:tcPr>
          <w:p w:rsidR="00365353" w:rsidRPr="000E1360" w:rsidRDefault="00365353" w:rsidP="00365353">
            <w:pPr>
              <w:jc w:val="center"/>
              <w:rPr>
                <w:rFonts w:ascii="Arial" w:hAnsi="Arial" w:cs="Arial"/>
                <w:sz w:val="20"/>
                <w:szCs w:val="20"/>
              </w:rPr>
            </w:pPr>
            <w:r w:rsidRPr="000E1360">
              <w:rPr>
                <w:rFonts w:ascii="Arial" w:hAnsi="Arial" w:cs="Arial"/>
                <w:sz w:val="20"/>
                <w:szCs w:val="20"/>
              </w:rPr>
              <w:t>4,8%</w:t>
            </w:r>
          </w:p>
        </w:tc>
        <w:tc>
          <w:tcPr>
            <w:tcW w:w="1634" w:type="pct"/>
            <w:tcBorders>
              <w:top w:val="nil"/>
              <w:left w:val="nil"/>
              <w:bottom w:val="nil"/>
              <w:right w:val="nil"/>
            </w:tcBorders>
            <w:shd w:val="clear" w:color="000000" w:fill="FFFFFF"/>
            <w:noWrap/>
            <w:vAlign w:val="bottom"/>
            <w:hideMark/>
          </w:tcPr>
          <w:p w:rsidR="00365353" w:rsidRPr="000E1360" w:rsidRDefault="00365353" w:rsidP="00365353">
            <w:pPr>
              <w:jc w:val="center"/>
              <w:rPr>
                <w:rFonts w:ascii="Arial" w:hAnsi="Arial" w:cs="Arial"/>
                <w:sz w:val="20"/>
                <w:szCs w:val="20"/>
              </w:rPr>
            </w:pPr>
            <w:r w:rsidRPr="000E1360">
              <w:rPr>
                <w:rFonts w:ascii="Arial" w:hAnsi="Arial" w:cs="Arial"/>
                <w:sz w:val="20"/>
                <w:szCs w:val="20"/>
              </w:rPr>
              <w:t>1,5%</w:t>
            </w:r>
          </w:p>
        </w:tc>
        <w:tc>
          <w:tcPr>
            <w:tcW w:w="780" w:type="pct"/>
            <w:tcBorders>
              <w:top w:val="nil"/>
              <w:left w:val="nil"/>
              <w:bottom w:val="nil"/>
              <w:right w:val="nil"/>
            </w:tcBorders>
            <w:shd w:val="clear" w:color="000000" w:fill="FFFFFF"/>
            <w:noWrap/>
            <w:vAlign w:val="bottom"/>
            <w:hideMark/>
          </w:tcPr>
          <w:p w:rsidR="00365353" w:rsidRPr="000E1360" w:rsidRDefault="00365353" w:rsidP="00365353">
            <w:pPr>
              <w:jc w:val="center"/>
              <w:rPr>
                <w:rFonts w:ascii="Arial" w:hAnsi="Arial" w:cs="Arial"/>
                <w:sz w:val="20"/>
                <w:szCs w:val="20"/>
              </w:rPr>
            </w:pPr>
            <w:r w:rsidRPr="000E1360">
              <w:rPr>
                <w:rFonts w:ascii="Arial" w:hAnsi="Arial" w:cs="Arial"/>
                <w:sz w:val="20"/>
                <w:szCs w:val="20"/>
              </w:rPr>
              <w:t>3,3%</w:t>
            </w:r>
          </w:p>
        </w:tc>
      </w:tr>
      <w:tr w:rsidR="000E1360" w:rsidRPr="000E1360" w:rsidTr="00365353">
        <w:trPr>
          <w:trHeight w:val="255"/>
        </w:trPr>
        <w:tc>
          <w:tcPr>
            <w:tcW w:w="1604" w:type="pct"/>
            <w:tcBorders>
              <w:top w:val="nil"/>
              <w:left w:val="nil"/>
              <w:bottom w:val="single" w:sz="4" w:space="0" w:color="auto"/>
              <w:right w:val="nil"/>
            </w:tcBorders>
            <w:shd w:val="clear" w:color="000000" w:fill="FFFFFF"/>
            <w:noWrap/>
            <w:vAlign w:val="bottom"/>
            <w:hideMark/>
          </w:tcPr>
          <w:p w:rsidR="00365353" w:rsidRPr="000E1360" w:rsidRDefault="00365353" w:rsidP="00365353">
            <w:pPr>
              <w:jc w:val="center"/>
              <w:rPr>
                <w:rFonts w:ascii="Arial" w:hAnsi="Arial" w:cs="Arial"/>
                <w:sz w:val="20"/>
                <w:szCs w:val="20"/>
              </w:rPr>
            </w:pPr>
            <w:r w:rsidRPr="000E1360">
              <w:rPr>
                <w:rFonts w:ascii="Arial" w:hAnsi="Arial" w:cs="Arial"/>
                <w:sz w:val="20"/>
                <w:szCs w:val="20"/>
              </w:rPr>
              <w:t>Centro-Oeste</w:t>
            </w:r>
          </w:p>
        </w:tc>
        <w:tc>
          <w:tcPr>
            <w:tcW w:w="982" w:type="pct"/>
            <w:tcBorders>
              <w:top w:val="nil"/>
              <w:left w:val="nil"/>
              <w:bottom w:val="single" w:sz="4" w:space="0" w:color="auto"/>
              <w:right w:val="nil"/>
            </w:tcBorders>
            <w:shd w:val="clear" w:color="000000" w:fill="FFFFFF"/>
            <w:noWrap/>
            <w:vAlign w:val="bottom"/>
            <w:hideMark/>
          </w:tcPr>
          <w:p w:rsidR="00365353" w:rsidRPr="000E1360" w:rsidRDefault="00365353" w:rsidP="00365353">
            <w:pPr>
              <w:jc w:val="center"/>
              <w:rPr>
                <w:rFonts w:ascii="Arial" w:hAnsi="Arial" w:cs="Arial"/>
                <w:sz w:val="20"/>
                <w:szCs w:val="20"/>
              </w:rPr>
            </w:pPr>
            <w:r w:rsidRPr="000E1360">
              <w:rPr>
                <w:rFonts w:ascii="Arial" w:hAnsi="Arial" w:cs="Arial"/>
                <w:sz w:val="20"/>
                <w:szCs w:val="20"/>
              </w:rPr>
              <w:t>5,5%</w:t>
            </w:r>
          </w:p>
        </w:tc>
        <w:tc>
          <w:tcPr>
            <w:tcW w:w="1634" w:type="pct"/>
            <w:tcBorders>
              <w:top w:val="nil"/>
              <w:left w:val="nil"/>
              <w:bottom w:val="single" w:sz="4" w:space="0" w:color="auto"/>
              <w:right w:val="nil"/>
            </w:tcBorders>
            <w:shd w:val="clear" w:color="000000" w:fill="FFFFFF"/>
            <w:noWrap/>
            <w:vAlign w:val="bottom"/>
            <w:hideMark/>
          </w:tcPr>
          <w:p w:rsidR="00365353" w:rsidRPr="000E1360" w:rsidRDefault="00365353" w:rsidP="00365353">
            <w:pPr>
              <w:jc w:val="center"/>
              <w:rPr>
                <w:rFonts w:ascii="Arial" w:hAnsi="Arial" w:cs="Arial"/>
                <w:sz w:val="20"/>
                <w:szCs w:val="20"/>
              </w:rPr>
            </w:pPr>
            <w:r w:rsidRPr="000E1360">
              <w:rPr>
                <w:rFonts w:ascii="Arial" w:hAnsi="Arial" w:cs="Arial"/>
                <w:sz w:val="20"/>
                <w:szCs w:val="20"/>
              </w:rPr>
              <w:t>1,6%</w:t>
            </w:r>
          </w:p>
        </w:tc>
        <w:tc>
          <w:tcPr>
            <w:tcW w:w="780" w:type="pct"/>
            <w:tcBorders>
              <w:top w:val="nil"/>
              <w:left w:val="nil"/>
              <w:bottom w:val="single" w:sz="4" w:space="0" w:color="auto"/>
              <w:right w:val="nil"/>
            </w:tcBorders>
            <w:shd w:val="clear" w:color="000000" w:fill="FFFFFF"/>
            <w:noWrap/>
            <w:vAlign w:val="bottom"/>
            <w:hideMark/>
          </w:tcPr>
          <w:p w:rsidR="00365353" w:rsidRPr="000E1360" w:rsidRDefault="00365353" w:rsidP="00365353">
            <w:pPr>
              <w:jc w:val="center"/>
              <w:rPr>
                <w:rFonts w:ascii="Arial" w:hAnsi="Arial" w:cs="Arial"/>
                <w:sz w:val="20"/>
                <w:szCs w:val="20"/>
              </w:rPr>
            </w:pPr>
            <w:r w:rsidRPr="000E1360">
              <w:rPr>
                <w:rFonts w:ascii="Arial" w:hAnsi="Arial" w:cs="Arial"/>
                <w:sz w:val="20"/>
                <w:szCs w:val="20"/>
              </w:rPr>
              <w:t>3,9%</w:t>
            </w:r>
          </w:p>
        </w:tc>
      </w:tr>
    </w:tbl>
    <w:p w:rsidR="00365353" w:rsidRPr="000E1360" w:rsidRDefault="00365353" w:rsidP="00571F8B">
      <w:pPr>
        <w:ind w:firstLine="708"/>
        <w:jc w:val="both"/>
      </w:pPr>
    </w:p>
    <w:p w:rsidR="00F77357" w:rsidRPr="000E1360" w:rsidRDefault="00F77357" w:rsidP="00571F8B">
      <w:pPr>
        <w:ind w:firstLine="708"/>
        <w:jc w:val="both"/>
      </w:pPr>
      <w:r w:rsidRPr="000E1360">
        <w:t xml:space="preserve">Logo, a Tabela </w:t>
      </w:r>
      <w:r w:rsidR="00C611DB" w:rsidRPr="000E1360">
        <w:t>4</w:t>
      </w:r>
      <w:r w:rsidRPr="000E1360">
        <w:t xml:space="preserve"> permite concluir que a redução do custo unitário no período 1995-2004 foi fruto de um</w:t>
      </w:r>
      <w:r w:rsidR="005F1196" w:rsidRPr="000E1360">
        <w:t>a redução do salário real</w:t>
      </w:r>
      <w:r w:rsidR="001641AE" w:rsidRPr="000E1360">
        <w:t xml:space="preserve"> em </w:t>
      </w:r>
      <w:r w:rsidR="00D3411B" w:rsidRPr="000E1360">
        <w:t>termos domésticos</w:t>
      </w:r>
      <w:r w:rsidR="001641AE" w:rsidRPr="000E1360">
        <w:t>,</w:t>
      </w:r>
      <w:r w:rsidR="005F1196" w:rsidRPr="000E1360">
        <w:t xml:space="preserve"> associada</w:t>
      </w:r>
      <w:r w:rsidR="001641AE" w:rsidRPr="000E1360">
        <w:t xml:space="preserve"> </w:t>
      </w:r>
      <w:r w:rsidR="00080A78" w:rsidRPr="000E1360">
        <w:t>à</w:t>
      </w:r>
      <w:r w:rsidR="001641AE" w:rsidRPr="000E1360">
        <w:t xml:space="preserve"> depreciação cambial e </w:t>
      </w:r>
      <w:r w:rsidR="00080A78" w:rsidRPr="000E1360">
        <w:t>ao</w:t>
      </w:r>
      <w:r w:rsidRPr="000E1360">
        <w:t xml:space="preserve"> ganho moderado de produtividade. No período 2004-</w:t>
      </w:r>
      <w:r w:rsidR="005F1196" w:rsidRPr="000E1360">
        <w:t>2010</w:t>
      </w:r>
      <w:r w:rsidRPr="000E1360">
        <w:t xml:space="preserve">, o CUT sobe </w:t>
      </w:r>
      <w:r w:rsidR="00D3411B" w:rsidRPr="000E1360">
        <w:t>forte</w:t>
      </w:r>
      <w:r w:rsidR="00080A78" w:rsidRPr="000E1360">
        <w:t>mente</w:t>
      </w:r>
      <w:r w:rsidR="005F1196" w:rsidRPr="000E1360">
        <w:t xml:space="preserve"> </w:t>
      </w:r>
      <w:r w:rsidRPr="000E1360">
        <w:t>apesar d</w:t>
      </w:r>
      <w:r w:rsidR="005F1196" w:rsidRPr="000E1360">
        <w:t>o maior</w:t>
      </w:r>
      <w:r w:rsidRPr="000E1360">
        <w:t xml:space="preserve"> ritmo de expansão da produtividade do trabalho no país. Ou seja, as políticas de valorização salarial</w:t>
      </w:r>
      <w:r w:rsidR="005F1196" w:rsidRPr="000E1360">
        <w:t xml:space="preserve"> associadas com a apreciação cambial</w:t>
      </w:r>
      <w:r w:rsidRPr="000E1360">
        <w:t xml:space="preserve"> do período </w:t>
      </w:r>
      <w:r w:rsidR="005F1196" w:rsidRPr="000E1360">
        <w:t>mais que</w:t>
      </w:r>
      <w:r w:rsidRPr="000E1360">
        <w:t xml:space="preserve"> compensaram os ganhos de produtividade do trabalho</w:t>
      </w:r>
      <w:r w:rsidR="00080A78" w:rsidRPr="000E1360">
        <w:t>,</w:t>
      </w:r>
      <w:r w:rsidRPr="000E1360">
        <w:t xml:space="preserve"> elevando o seu custo unitário</w:t>
      </w:r>
      <w:r w:rsidR="00C611DB" w:rsidRPr="000E1360">
        <w:t xml:space="preserve"> de forma substancial</w:t>
      </w:r>
      <w:r w:rsidRPr="000E1360">
        <w:t>.</w:t>
      </w:r>
    </w:p>
    <w:p w:rsidR="00F77357" w:rsidRPr="000E1360" w:rsidRDefault="00F77357" w:rsidP="00571F8B">
      <w:pPr>
        <w:ind w:firstLine="708"/>
        <w:jc w:val="both"/>
      </w:pPr>
      <w:r w:rsidRPr="000E1360">
        <w:t>No período como um todo (1995-2010)</w:t>
      </w:r>
      <w:r w:rsidR="00080A78" w:rsidRPr="000E1360">
        <w:t>,</w:t>
      </w:r>
      <w:r w:rsidRPr="000E1360">
        <w:t xml:space="preserve"> o CUT </w:t>
      </w:r>
      <w:r w:rsidR="005F1196" w:rsidRPr="000E1360">
        <w:t>teve aumento superior a 3%</w:t>
      </w:r>
      <w:r w:rsidR="00D3411B" w:rsidRPr="000E1360">
        <w:t xml:space="preserve"> a.a.</w:t>
      </w:r>
      <w:r w:rsidR="005F1196" w:rsidRPr="000E1360">
        <w:t xml:space="preserve"> no Brasil</w:t>
      </w:r>
      <w:r w:rsidR="00080A78" w:rsidRPr="000E1360">
        <w:t>,</w:t>
      </w:r>
      <w:r w:rsidR="005F1196" w:rsidRPr="000E1360">
        <w:t xml:space="preserve"> com as regiões Nordeste e Centro-Oeste tendo as maiores elevações. A</w:t>
      </w:r>
      <w:r w:rsidR="00C611DB" w:rsidRPr="000E1360">
        <w:t>s</w:t>
      </w:r>
      <w:r w:rsidR="005F1196" w:rsidRPr="000E1360">
        <w:t xml:space="preserve"> regiões Norte e Sudeste foram as que tiveram menores perdas </w:t>
      </w:r>
      <w:r w:rsidR="00D3411B" w:rsidRPr="000E1360">
        <w:t xml:space="preserve">de competitividade </w:t>
      </w:r>
      <w:r w:rsidR="005F1196" w:rsidRPr="000E1360">
        <w:t xml:space="preserve">(2,7% a.a. e 2,8% a.a., respectivamente). </w:t>
      </w:r>
    </w:p>
    <w:p w:rsidR="003C7E0B" w:rsidRPr="000E1360" w:rsidRDefault="009F0ABF" w:rsidP="00571F8B">
      <w:pPr>
        <w:ind w:firstLine="708"/>
        <w:jc w:val="both"/>
      </w:pPr>
      <w:r w:rsidRPr="000E1360">
        <w:t xml:space="preserve">A análise regional mostra que a região Centro-Oeste foi a </w:t>
      </w:r>
      <w:r w:rsidR="00FC678B" w:rsidRPr="000E1360">
        <w:t xml:space="preserve">região </w:t>
      </w:r>
      <w:r w:rsidRPr="000E1360">
        <w:t>que apresentou maior eleva</w:t>
      </w:r>
      <w:r w:rsidR="00FC678B" w:rsidRPr="000E1360">
        <w:t>ção do CUT. Esta foi</w:t>
      </w:r>
      <w:r w:rsidR="005F1196" w:rsidRPr="000E1360">
        <w:t xml:space="preserve"> a</w:t>
      </w:r>
      <w:r w:rsidR="00FC678B" w:rsidRPr="000E1360">
        <w:t xml:space="preserve"> região</w:t>
      </w:r>
      <w:r w:rsidR="005F1196" w:rsidRPr="000E1360">
        <w:t xml:space="preserve"> que teve menores ganhos de </w:t>
      </w:r>
      <w:r w:rsidR="00D3411B" w:rsidRPr="000E1360">
        <w:t>competi</w:t>
      </w:r>
      <w:r w:rsidR="005F1196" w:rsidRPr="000E1360">
        <w:t xml:space="preserve">tividade entre 1995 e 2004 devido as </w:t>
      </w:r>
      <w:r w:rsidR="00FC678B" w:rsidRPr="000E1360">
        <w:t>m</w:t>
      </w:r>
      <w:r w:rsidR="00942FCE" w:rsidRPr="000E1360">
        <w:t>eno</w:t>
      </w:r>
      <w:r w:rsidR="00FC678B" w:rsidRPr="000E1360">
        <w:t>res</w:t>
      </w:r>
      <w:r w:rsidR="005F1196" w:rsidRPr="000E1360">
        <w:t xml:space="preserve"> quedas dos salários em dólares. Isso indica que o salário real (em reais) subiu mais nessa regi</w:t>
      </w:r>
      <w:r w:rsidR="001641AE" w:rsidRPr="000E1360">
        <w:t>ão</w:t>
      </w:r>
      <w:r w:rsidR="005F1196" w:rsidRPr="000E1360">
        <w:t xml:space="preserve"> do que nas demais regiões. </w:t>
      </w:r>
    </w:p>
    <w:p w:rsidR="00CD3CE6" w:rsidRPr="000E1360" w:rsidRDefault="00CD3CE6" w:rsidP="00571F8B">
      <w:pPr>
        <w:ind w:firstLine="708"/>
        <w:jc w:val="both"/>
      </w:pPr>
      <w:r w:rsidRPr="000E1360">
        <w:t>No entanto, o CUT pode aumentar com uma elevação do salário real, acompanhada de aumento do PIB inferior ao do salário e queda do pessoal ocupado inferior ao aumento do salário. Ou seja, o CUT pode aumentar com cre</w:t>
      </w:r>
      <w:r w:rsidR="00080A78" w:rsidRPr="000E1360">
        <w:t>scimento de salários associado à</w:t>
      </w:r>
      <w:r w:rsidRPr="000E1360">
        <w:t xml:space="preserve"> redução de PO e PIB fraco.</w:t>
      </w:r>
    </w:p>
    <w:p w:rsidR="001641AE" w:rsidRPr="000E1360" w:rsidRDefault="00CD3CE6" w:rsidP="00571F8B">
      <w:pPr>
        <w:ind w:firstLine="708"/>
        <w:jc w:val="both"/>
      </w:pPr>
      <w:r w:rsidRPr="000E1360">
        <w:t>A equação (3) ajuda a mostra</w:t>
      </w:r>
      <w:r w:rsidR="004544EE">
        <w:t>r</w:t>
      </w:r>
      <w:r w:rsidRPr="000E1360">
        <w:t xml:space="preserve"> que esse não foi o caso no Brasil, pois o</w:t>
      </w:r>
      <w:r w:rsidR="00F77357" w:rsidRPr="000E1360">
        <w:t xml:space="preserve"> custo unitário do trabalho pode ser calculado com base na massa salarial e no PIB. </w:t>
      </w:r>
      <w:r w:rsidR="00BF3B74" w:rsidRPr="000E1360">
        <w:t xml:space="preserve">A Tabela </w:t>
      </w:r>
      <w:r w:rsidR="009B730F" w:rsidRPr="000E1360">
        <w:t>5</w:t>
      </w:r>
      <w:r w:rsidR="00BF3B74" w:rsidRPr="000E1360">
        <w:t xml:space="preserve"> mostra a decomposição do CUT em </w:t>
      </w:r>
      <w:r w:rsidR="009B730F" w:rsidRPr="000E1360">
        <w:t>massa salarial e PIB. A Tabela 5</w:t>
      </w:r>
      <w:r w:rsidR="00BF3B74" w:rsidRPr="000E1360">
        <w:t xml:space="preserve"> mostra que</w:t>
      </w:r>
      <w:r w:rsidR="00F77357" w:rsidRPr="000E1360">
        <w:t xml:space="preserve"> o crescimento da massa salarial foi baixo</w:t>
      </w:r>
      <w:r w:rsidR="001641AE" w:rsidRPr="000E1360">
        <w:t xml:space="preserve"> (ou negativo)</w:t>
      </w:r>
      <w:r w:rsidR="00F77357" w:rsidRPr="000E1360">
        <w:t xml:space="preserve"> no primeiro período e que apesar d</w:t>
      </w:r>
      <w:r w:rsidR="001641AE" w:rsidRPr="000E1360">
        <w:t>o ritmo reduzido de expansão</w:t>
      </w:r>
      <w:r w:rsidR="00F77357" w:rsidRPr="000E1360">
        <w:t xml:space="preserve"> do PIB o CUT caiu nesse período. </w:t>
      </w:r>
    </w:p>
    <w:p w:rsidR="00F77357" w:rsidRPr="000E1360" w:rsidRDefault="00D3411B" w:rsidP="00571F8B">
      <w:pPr>
        <w:ind w:firstLine="708"/>
        <w:jc w:val="both"/>
      </w:pPr>
      <w:r w:rsidRPr="000E1360">
        <w:t>O período 2004-2010</w:t>
      </w:r>
      <w:r w:rsidR="00F77357" w:rsidRPr="000E1360">
        <w:t xml:space="preserve"> apresentou</w:t>
      </w:r>
      <w:r w:rsidR="001641AE" w:rsidRPr="000E1360">
        <w:t xml:space="preserve"> forte</w:t>
      </w:r>
      <w:r w:rsidR="00F77357" w:rsidRPr="000E1360">
        <w:t xml:space="preserve"> elevação do CUT</w:t>
      </w:r>
      <w:r w:rsidR="001641AE" w:rsidRPr="000E1360">
        <w:t>. A</w:t>
      </w:r>
      <w:r w:rsidRPr="000E1360">
        <w:t xml:space="preserve"> elevação da</w:t>
      </w:r>
      <w:r w:rsidR="00F77357" w:rsidRPr="000E1360">
        <w:t xml:space="preserve"> massa salarial </w:t>
      </w:r>
      <w:r w:rsidRPr="000E1360">
        <w:t>decorreu</w:t>
      </w:r>
      <w:r w:rsidR="00F77357" w:rsidRPr="000E1360">
        <w:t xml:space="preserve"> da </w:t>
      </w:r>
      <w:r w:rsidR="001641AE" w:rsidRPr="000E1360">
        <w:t xml:space="preserve">política de </w:t>
      </w:r>
      <w:r w:rsidRPr="000E1360">
        <w:t>ganhos</w:t>
      </w:r>
      <w:r w:rsidR="001641AE" w:rsidRPr="000E1360">
        <w:t xml:space="preserve"> reais d</w:t>
      </w:r>
      <w:r w:rsidRPr="000E1360">
        <w:t>os</w:t>
      </w:r>
      <w:r w:rsidR="001641AE" w:rsidRPr="000E1360">
        <w:t xml:space="preserve"> salário</w:t>
      </w:r>
      <w:r w:rsidRPr="000E1360">
        <w:t>s</w:t>
      </w:r>
      <w:r w:rsidR="001641AE" w:rsidRPr="000E1360">
        <w:t xml:space="preserve"> </w:t>
      </w:r>
      <w:r w:rsidR="00F77357" w:rsidRPr="000E1360">
        <w:t>associada ao aumento do pessoal ocupado</w:t>
      </w:r>
      <w:r w:rsidR="001641AE" w:rsidRPr="000E1360">
        <w:t xml:space="preserve"> e da forte apreciação cambial</w:t>
      </w:r>
      <w:r w:rsidR="00BF3B74" w:rsidRPr="000E1360">
        <w:rPr>
          <w:rStyle w:val="Refdenotaderodap"/>
        </w:rPr>
        <w:footnoteReference w:id="11"/>
      </w:r>
      <w:r w:rsidR="00F77357" w:rsidRPr="000E1360">
        <w:t xml:space="preserve">. Importante </w:t>
      </w:r>
      <w:r w:rsidR="000556E1" w:rsidRPr="000E1360">
        <w:t>ressaltar que somente a região S</w:t>
      </w:r>
      <w:r w:rsidR="00F77357" w:rsidRPr="000E1360">
        <w:t>udeste apresentou no período 2004-2010 um crescimento do pessoal ocupado superior ao do período 1995-2004</w:t>
      </w:r>
      <w:r w:rsidR="00080A78" w:rsidRPr="000E1360">
        <w:t>,</w:t>
      </w:r>
      <w:r w:rsidR="00F77357" w:rsidRPr="000E1360">
        <w:t xml:space="preserve"> em outra demonstração que </w:t>
      </w:r>
      <w:r w:rsidR="00BF3B74" w:rsidRPr="000E1360">
        <w:t>a forte reduçã</w:t>
      </w:r>
      <w:r w:rsidR="00025CD7" w:rsidRPr="000E1360">
        <w:t>o do desemprego foi um fenômeno</w:t>
      </w:r>
      <w:r w:rsidR="00BF3B74" w:rsidRPr="000E1360">
        <w:t xml:space="preserve"> “metropolitano”</w:t>
      </w:r>
      <w:r w:rsidR="00BF3B74" w:rsidRPr="000E1360">
        <w:rPr>
          <w:rStyle w:val="Refdenotaderodap"/>
        </w:rPr>
        <w:footnoteReference w:id="12"/>
      </w:r>
      <w:r w:rsidR="00BF3B74" w:rsidRPr="000E1360">
        <w:t xml:space="preserve">. </w:t>
      </w:r>
    </w:p>
    <w:p w:rsidR="002D4437" w:rsidRPr="000E1360" w:rsidRDefault="002D4437" w:rsidP="002D4437">
      <w:pPr>
        <w:jc w:val="both"/>
      </w:pPr>
    </w:p>
    <w:tbl>
      <w:tblPr>
        <w:tblW w:w="5000" w:type="pct"/>
        <w:tblCellMar>
          <w:left w:w="70" w:type="dxa"/>
          <w:right w:w="70" w:type="dxa"/>
        </w:tblCellMar>
        <w:tblLook w:val="04A0" w:firstRow="1" w:lastRow="0" w:firstColumn="1" w:lastColumn="0" w:noHBand="0" w:noVBand="1"/>
      </w:tblPr>
      <w:tblGrid>
        <w:gridCol w:w="2790"/>
        <w:gridCol w:w="3041"/>
        <w:gridCol w:w="1286"/>
        <w:gridCol w:w="1527"/>
      </w:tblGrid>
      <w:tr w:rsidR="000E1360" w:rsidRPr="000E1360" w:rsidTr="005F1196">
        <w:trPr>
          <w:trHeight w:val="255"/>
        </w:trPr>
        <w:tc>
          <w:tcPr>
            <w:tcW w:w="5000" w:type="pct"/>
            <w:gridSpan w:val="4"/>
            <w:tcBorders>
              <w:top w:val="single" w:sz="4" w:space="0" w:color="auto"/>
              <w:left w:val="nil"/>
              <w:bottom w:val="single" w:sz="4" w:space="0" w:color="auto"/>
              <w:right w:val="nil"/>
            </w:tcBorders>
            <w:shd w:val="clear" w:color="000000" w:fill="FFFFFF"/>
            <w:noWrap/>
            <w:vAlign w:val="bottom"/>
            <w:hideMark/>
          </w:tcPr>
          <w:p w:rsidR="005F1196" w:rsidRPr="000E1360" w:rsidRDefault="005F1196" w:rsidP="005F1196">
            <w:pPr>
              <w:jc w:val="center"/>
              <w:rPr>
                <w:rFonts w:ascii="Arial" w:hAnsi="Arial" w:cs="Arial"/>
                <w:sz w:val="20"/>
                <w:szCs w:val="20"/>
              </w:rPr>
            </w:pPr>
            <w:r w:rsidRPr="000E1360">
              <w:rPr>
                <w:rFonts w:ascii="Arial" w:hAnsi="Arial" w:cs="Arial"/>
                <w:sz w:val="20"/>
                <w:szCs w:val="20"/>
              </w:rPr>
              <w:t xml:space="preserve">Tabela </w:t>
            </w:r>
            <w:r w:rsidR="009B730F" w:rsidRPr="000E1360">
              <w:rPr>
                <w:rFonts w:ascii="Arial" w:hAnsi="Arial" w:cs="Arial"/>
                <w:sz w:val="20"/>
                <w:szCs w:val="20"/>
              </w:rPr>
              <w:t>5</w:t>
            </w:r>
            <w:r w:rsidRPr="000E1360">
              <w:rPr>
                <w:rFonts w:ascii="Arial" w:hAnsi="Arial" w:cs="Arial"/>
                <w:sz w:val="20"/>
                <w:szCs w:val="20"/>
              </w:rPr>
              <w:t>: Decomposição do Custo Unitário do Trabalho por Período</w:t>
            </w:r>
          </w:p>
        </w:tc>
      </w:tr>
      <w:tr w:rsidR="000E1360" w:rsidRPr="000E1360" w:rsidTr="005F1196">
        <w:trPr>
          <w:trHeight w:val="255"/>
        </w:trPr>
        <w:tc>
          <w:tcPr>
            <w:tcW w:w="5000" w:type="pct"/>
            <w:gridSpan w:val="4"/>
            <w:tcBorders>
              <w:top w:val="single" w:sz="4" w:space="0" w:color="auto"/>
              <w:left w:val="nil"/>
              <w:bottom w:val="single" w:sz="4" w:space="0" w:color="auto"/>
              <w:right w:val="nil"/>
            </w:tcBorders>
            <w:shd w:val="clear" w:color="000000" w:fill="FFFFFF"/>
            <w:noWrap/>
            <w:vAlign w:val="bottom"/>
            <w:hideMark/>
          </w:tcPr>
          <w:p w:rsidR="005F1196" w:rsidRPr="000E1360" w:rsidRDefault="005F1196" w:rsidP="005F1196">
            <w:pPr>
              <w:jc w:val="center"/>
              <w:rPr>
                <w:rFonts w:ascii="Arial" w:hAnsi="Arial" w:cs="Arial"/>
                <w:sz w:val="20"/>
                <w:szCs w:val="20"/>
              </w:rPr>
            </w:pPr>
            <w:r w:rsidRPr="000E1360">
              <w:rPr>
                <w:rFonts w:ascii="Arial" w:hAnsi="Arial" w:cs="Arial"/>
                <w:sz w:val="20"/>
                <w:szCs w:val="20"/>
              </w:rPr>
              <w:t>1995-2004</w:t>
            </w:r>
          </w:p>
        </w:tc>
      </w:tr>
      <w:tr w:rsidR="000E1360" w:rsidRPr="000E1360" w:rsidTr="005F1196">
        <w:trPr>
          <w:trHeight w:val="255"/>
        </w:trPr>
        <w:tc>
          <w:tcPr>
            <w:tcW w:w="1614" w:type="pct"/>
            <w:tcBorders>
              <w:top w:val="nil"/>
              <w:left w:val="nil"/>
              <w:bottom w:val="single" w:sz="4" w:space="0" w:color="auto"/>
              <w:right w:val="nil"/>
            </w:tcBorders>
            <w:shd w:val="clear" w:color="000000" w:fill="FFFFFF"/>
            <w:noWrap/>
            <w:vAlign w:val="bottom"/>
            <w:hideMark/>
          </w:tcPr>
          <w:p w:rsidR="005F1196" w:rsidRPr="000E1360" w:rsidRDefault="005F1196" w:rsidP="005F1196">
            <w:pPr>
              <w:jc w:val="center"/>
              <w:rPr>
                <w:rFonts w:ascii="Arial" w:hAnsi="Arial" w:cs="Arial"/>
                <w:sz w:val="20"/>
                <w:szCs w:val="20"/>
              </w:rPr>
            </w:pPr>
            <w:r w:rsidRPr="000E1360">
              <w:rPr>
                <w:rFonts w:ascii="Arial" w:hAnsi="Arial" w:cs="Arial"/>
                <w:sz w:val="20"/>
                <w:szCs w:val="20"/>
              </w:rPr>
              <w:t> </w:t>
            </w:r>
          </w:p>
        </w:tc>
        <w:tc>
          <w:tcPr>
            <w:tcW w:w="1759" w:type="pct"/>
            <w:tcBorders>
              <w:top w:val="nil"/>
              <w:left w:val="nil"/>
              <w:bottom w:val="single" w:sz="4" w:space="0" w:color="auto"/>
              <w:right w:val="nil"/>
            </w:tcBorders>
            <w:shd w:val="clear" w:color="000000" w:fill="FFFFFF"/>
            <w:noWrap/>
            <w:vAlign w:val="bottom"/>
            <w:hideMark/>
          </w:tcPr>
          <w:p w:rsidR="005F1196" w:rsidRPr="000E1360" w:rsidRDefault="005F1196" w:rsidP="005F1196">
            <w:pPr>
              <w:jc w:val="center"/>
              <w:rPr>
                <w:rFonts w:ascii="Arial" w:hAnsi="Arial" w:cs="Arial"/>
                <w:sz w:val="20"/>
                <w:szCs w:val="20"/>
              </w:rPr>
            </w:pPr>
            <w:r w:rsidRPr="000E1360">
              <w:rPr>
                <w:rFonts w:ascii="Arial" w:hAnsi="Arial" w:cs="Arial"/>
                <w:sz w:val="20"/>
                <w:szCs w:val="20"/>
              </w:rPr>
              <w:t>Massa Salarial</w:t>
            </w:r>
          </w:p>
        </w:tc>
        <w:tc>
          <w:tcPr>
            <w:tcW w:w="744" w:type="pct"/>
            <w:tcBorders>
              <w:top w:val="nil"/>
              <w:left w:val="nil"/>
              <w:bottom w:val="single" w:sz="4" w:space="0" w:color="auto"/>
              <w:right w:val="nil"/>
            </w:tcBorders>
            <w:shd w:val="clear" w:color="000000" w:fill="FFFFFF"/>
            <w:noWrap/>
            <w:vAlign w:val="bottom"/>
            <w:hideMark/>
          </w:tcPr>
          <w:p w:rsidR="005F1196" w:rsidRPr="000E1360" w:rsidRDefault="005F1196" w:rsidP="005F1196">
            <w:pPr>
              <w:jc w:val="center"/>
              <w:rPr>
                <w:rFonts w:ascii="Arial" w:hAnsi="Arial" w:cs="Arial"/>
                <w:sz w:val="20"/>
                <w:szCs w:val="20"/>
              </w:rPr>
            </w:pPr>
            <w:r w:rsidRPr="000E1360">
              <w:rPr>
                <w:rFonts w:ascii="Arial" w:hAnsi="Arial" w:cs="Arial"/>
                <w:sz w:val="20"/>
                <w:szCs w:val="20"/>
              </w:rPr>
              <w:t>PIB</w:t>
            </w:r>
          </w:p>
        </w:tc>
        <w:tc>
          <w:tcPr>
            <w:tcW w:w="884" w:type="pct"/>
            <w:tcBorders>
              <w:top w:val="nil"/>
              <w:left w:val="nil"/>
              <w:bottom w:val="single" w:sz="4" w:space="0" w:color="auto"/>
              <w:right w:val="nil"/>
            </w:tcBorders>
            <w:shd w:val="clear" w:color="000000" w:fill="FFFFFF"/>
            <w:noWrap/>
            <w:vAlign w:val="bottom"/>
            <w:hideMark/>
          </w:tcPr>
          <w:p w:rsidR="005F1196" w:rsidRPr="000E1360" w:rsidRDefault="005F1196" w:rsidP="005F1196">
            <w:pPr>
              <w:jc w:val="center"/>
              <w:rPr>
                <w:rFonts w:ascii="Arial" w:hAnsi="Arial" w:cs="Arial"/>
                <w:sz w:val="20"/>
                <w:szCs w:val="20"/>
              </w:rPr>
            </w:pPr>
            <w:r w:rsidRPr="000E1360">
              <w:rPr>
                <w:rFonts w:ascii="Arial" w:hAnsi="Arial" w:cs="Arial"/>
                <w:sz w:val="20"/>
                <w:szCs w:val="20"/>
              </w:rPr>
              <w:t>CUT</w:t>
            </w:r>
          </w:p>
        </w:tc>
      </w:tr>
      <w:tr w:rsidR="000E1360" w:rsidRPr="000E1360" w:rsidTr="005F1196">
        <w:trPr>
          <w:trHeight w:val="255"/>
        </w:trPr>
        <w:tc>
          <w:tcPr>
            <w:tcW w:w="1614" w:type="pct"/>
            <w:tcBorders>
              <w:top w:val="nil"/>
              <w:left w:val="nil"/>
              <w:bottom w:val="nil"/>
              <w:right w:val="nil"/>
            </w:tcBorders>
            <w:shd w:val="clear" w:color="000000" w:fill="FFFFFF"/>
            <w:noWrap/>
            <w:vAlign w:val="bottom"/>
            <w:hideMark/>
          </w:tcPr>
          <w:p w:rsidR="005F1196" w:rsidRPr="000E1360" w:rsidRDefault="005F1196" w:rsidP="005F1196">
            <w:pPr>
              <w:jc w:val="center"/>
              <w:rPr>
                <w:rFonts w:ascii="Arial" w:hAnsi="Arial" w:cs="Arial"/>
                <w:sz w:val="20"/>
                <w:szCs w:val="20"/>
              </w:rPr>
            </w:pPr>
            <w:r w:rsidRPr="000E1360">
              <w:rPr>
                <w:rFonts w:ascii="Arial" w:hAnsi="Arial" w:cs="Arial"/>
                <w:sz w:val="20"/>
                <w:szCs w:val="20"/>
              </w:rPr>
              <w:t xml:space="preserve">Brasil </w:t>
            </w:r>
          </w:p>
        </w:tc>
        <w:tc>
          <w:tcPr>
            <w:tcW w:w="1759" w:type="pct"/>
            <w:tcBorders>
              <w:top w:val="nil"/>
              <w:left w:val="nil"/>
              <w:bottom w:val="nil"/>
              <w:right w:val="nil"/>
            </w:tcBorders>
            <w:shd w:val="clear" w:color="000000" w:fill="FFFFFF"/>
            <w:noWrap/>
            <w:vAlign w:val="bottom"/>
            <w:hideMark/>
          </w:tcPr>
          <w:p w:rsidR="005F1196" w:rsidRPr="000E1360" w:rsidRDefault="005F1196" w:rsidP="005F1196">
            <w:pPr>
              <w:jc w:val="center"/>
              <w:rPr>
                <w:rFonts w:ascii="Arial" w:hAnsi="Arial" w:cs="Arial"/>
                <w:sz w:val="20"/>
                <w:szCs w:val="20"/>
              </w:rPr>
            </w:pPr>
            <w:r w:rsidRPr="000E1360">
              <w:rPr>
                <w:rFonts w:ascii="Arial" w:hAnsi="Arial" w:cs="Arial"/>
                <w:sz w:val="20"/>
                <w:szCs w:val="20"/>
              </w:rPr>
              <w:t>-0,2%</w:t>
            </w:r>
          </w:p>
        </w:tc>
        <w:tc>
          <w:tcPr>
            <w:tcW w:w="744" w:type="pct"/>
            <w:tcBorders>
              <w:top w:val="nil"/>
              <w:left w:val="nil"/>
              <w:bottom w:val="nil"/>
              <w:right w:val="nil"/>
            </w:tcBorders>
            <w:shd w:val="clear" w:color="000000" w:fill="FFFFFF"/>
            <w:noWrap/>
            <w:vAlign w:val="bottom"/>
            <w:hideMark/>
          </w:tcPr>
          <w:p w:rsidR="005F1196" w:rsidRPr="000E1360" w:rsidRDefault="005F1196" w:rsidP="005F1196">
            <w:pPr>
              <w:jc w:val="center"/>
              <w:rPr>
                <w:rFonts w:ascii="Arial" w:hAnsi="Arial" w:cs="Arial"/>
                <w:sz w:val="20"/>
                <w:szCs w:val="20"/>
              </w:rPr>
            </w:pPr>
            <w:r w:rsidRPr="000E1360">
              <w:rPr>
                <w:rFonts w:ascii="Arial" w:hAnsi="Arial" w:cs="Arial"/>
                <w:sz w:val="20"/>
                <w:szCs w:val="20"/>
              </w:rPr>
              <w:t>2,3%</w:t>
            </w:r>
          </w:p>
        </w:tc>
        <w:tc>
          <w:tcPr>
            <w:tcW w:w="884" w:type="pct"/>
            <w:tcBorders>
              <w:top w:val="nil"/>
              <w:left w:val="nil"/>
              <w:bottom w:val="nil"/>
              <w:right w:val="nil"/>
            </w:tcBorders>
            <w:shd w:val="clear" w:color="000000" w:fill="FFFFFF"/>
            <w:noWrap/>
            <w:vAlign w:val="bottom"/>
            <w:hideMark/>
          </w:tcPr>
          <w:p w:rsidR="005F1196" w:rsidRPr="000E1360" w:rsidRDefault="005F1196" w:rsidP="005F1196">
            <w:pPr>
              <w:jc w:val="center"/>
              <w:rPr>
                <w:rFonts w:ascii="Arial" w:hAnsi="Arial" w:cs="Arial"/>
                <w:sz w:val="20"/>
                <w:szCs w:val="20"/>
              </w:rPr>
            </w:pPr>
            <w:r w:rsidRPr="000E1360">
              <w:rPr>
                <w:rFonts w:ascii="Arial" w:hAnsi="Arial" w:cs="Arial"/>
                <w:sz w:val="20"/>
                <w:szCs w:val="20"/>
              </w:rPr>
              <w:t>-2,5%</w:t>
            </w:r>
          </w:p>
        </w:tc>
      </w:tr>
      <w:tr w:rsidR="000E1360" w:rsidRPr="000E1360" w:rsidTr="005F1196">
        <w:trPr>
          <w:trHeight w:val="255"/>
        </w:trPr>
        <w:tc>
          <w:tcPr>
            <w:tcW w:w="1614" w:type="pct"/>
            <w:tcBorders>
              <w:top w:val="nil"/>
              <w:left w:val="nil"/>
              <w:bottom w:val="nil"/>
              <w:right w:val="nil"/>
            </w:tcBorders>
            <w:shd w:val="clear" w:color="000000" w:fill="FFFFFF"/>
            <w:noWrap/>
            <w:vAlign w:val="bottom"/>
            <w:hideMark/>
          </w:tcPr>
          <w:p w:rsidR="005F1196" w:rsidRPr="000E1360" w:rsidRDefault="005F1196" w:rsidP="005F1196">
            <w:pPr>
              <w:jc w:val="center"/>
              <w:rPr>
                <w:rFonts w:ascii="Arial" w:hAnsi="Arial" w:cs="Arial"/>
                <w:sz w:val="20"/>
                <w:szCs w:val="20"/>
              </w:rPr>
            </w:pPr>
            <w:r w:rsidRPr="000E1360">
              <w:rPr>
                <w:rFonts w:ascii="Arial" w:hAnsi="Arial" w:cs="Arial"/>
                <w:sz w:val="20"/>
                <w:szCs w:val="20"/>
              </w:rPr>
              <w:t xml:space="preserve">Norte </w:t>
            </w:r>
          </w:p>
        </w:tc>
        <w:tc>
          <w:tcPr>
            <w:tcW w:w="1759" w:type="pct"/>
            <w:tcBorders>
              <w:top w:val="nil"/>
              <w:left w:val="nil"/>
              <w:bottom w:val="nil"/>
              <w:right w:val="nil"/>
            </w:tcBorders>
            <w:shd w:val="clear" w:color="000000" w:fill="FFFFFF"/>
            <w:noWrap/>
            <w:vAlign w:val="bottom"/>
            <w:hideMark/>
          </w:tcPr>
          <w:p w:rsidR="005F1196" w:rsidRPr="000E1360" w:rsidRDefault="005F1196" w:rsidP="005F1196">
            <w:pPr>
              <w:jc w:val="center"/>
              <w:rPr>
                <w:rFonts w:ascii="Arial" w:hAnsi="Arial" w:cs="Arial"/>
                <w:sz w:val="20"/>
                <w:szCs w:val="20"/>
              </w:rPr>
            </w:pPr>
            <w:r w:rsidRPr="000E1360">
              <w:rPr>
                <w:rFonts w:ascii="Arial" w:hAnsi="Arial" w:cs="Arial"/>
                <w:sz w:val="20"/>
                <w:szCs w:val="20"/>
              </w:rPr>
              <w:t>1,4%</w:t>
            </w:r>
          </w:p>
        </w:tc>
        <w:tc>
          <w:tcPr>
            <w:tcW w:w="744" w:type="pct"/>
            <w:tcBorders>
              <w:top w:val="nil"/>
              <w:left w:val="nil"/>
              <w:bottom w:val="nil"/>
              <w:right w:val="nil"/>
            </w:tcBorders>
            <w:shd w:val="clear" w:color="000000" w:fill="FFFFFF"/>
            <w:noWrap/>
            <w:vAlign w:val="bottom"/>
            <w:hideMark/>
          </w:tcPr>
          <w:p w:rsidR="005F1196" w:rsidRPr="000E1360" w:rsidRDefault="005F1196" w:rsidP="005F1196">
            <w:pPr>
              <w:jc w:val="center"/>
              <w:rPr>
                <w:rFonts w:ascii="Arial" w:hAnsi="Arial" w:cs="Arial"/>
                <w:sz w:val="20"/>
                <w:szCs w:val="20"/>
              </w:rPr>
            </w:pPr>
            <w:r w:rsidRPr="000E1360">
              <w:rPr>
                <w:rFonts w:ascii="Arial" w:hAnsi="Arial" w:cs="Arial"/>
                <w:sz w:val="20"/>
                <w:szCs w:val="20"/>
              </w:rPr>
              <w:t>4,4%</w:t>
            </w:r>
          </w:p>
        </w:tc>
        <w:tc>
          <w:tcPr>
            <w:tcW w:w="884" w:type="pct"/>
            <w:tcBorders>
              <w:top w:val="nil"/>
              <w:left w:val="nil"/>
              <w:bottom w:val="nil"/>
              <w:right w:val="nil"/>
            </w:tcBorders>
            <w:shd w:val="clear" w:color="000000" w:fill="FFFFFF"/>
            <w:noWrap/>
            <w:vAlign w:val="bottom"/>
            <w:hideMark/>
          </w:tcPr>
          <w:p w:rsidR="005F1196" w:rsidRPr="000E1360" w:rsidRDefault="005F1196" w:rsidP="005F1196">
            <w:pPr>
              <w:jc w:val="center"/>
              <w:rPr>
                <w:rFonts w:ascii="Arial" w:hAnsi="Arial" w:cs="Arial"/>
                <w:sz w:val="20"/>
                <w:szCs w:val="20"/>
              </w:rPr>
            </w:pPr>
            <w:r w:rsidRPr="000E1360">
              <w:rPr>
                <w:rFonts w:ascii="Arial" w:hAnsi="Arial" w:cs="Arial"/>
                <w:sz w:val="20"/>
                <w:szCs w:val="20"/>
              </w:rPr>
              <w:t>-2,9%</w:t>
            </w:r>
          </w:p>
        </w:tc>
      </w:tr>
      <w:tr w:rsidR="000E1360" w:rsidRPr="000E1360" w:rsidTr="005F1196">
        <w:trPr>
          <w:trHeight w:val="255"/>
        </w:trPr>
        <w:tc>
          <w:tcPr>
            <w:tcW w:w="1614" w:type="pct"/>
            <w:tcBorders>
              <w:top w:val="nil"/>
              <w:left w:val="nil"/>
              <w:bottom w:val="nil"/>
              <w:right w:val="nil"/>
            </w:tcBorders>
            <w:shd w:val="clear" w:color="000000" w:fill="FFFFFF"/>
            <w:noWrap/>
            <w:vAlign w:val="bottom"/>
            <w:hideMark/>
          </w:tcPr>
          <w:p w:rsidR="005F1196" w:rsidRPr="000E1360" w:rsidRDefault="005F1196" w:rsidP="005F1196">
            <w:pPr>
              <w:jc w:val="center"/>
              <w:rPr>
                <w:rFonts w:ascii="Arial" w:hAnsi="Arial" w:cs="Arial"/>
                <w:sz w:val="20"/>
                <w:szCs w:val="20"/>
              </w:rPr>
            </w:pPr>
            <w:r w:rsidRPr="000E1360">
              <w:rPr>
                <w:rFonts w:ascii="Arial" w:hAnsi="Arial" w:cs="Arial"/>
                <w:sz w:val="20"/>
                <w:szCs w:val="20"/>
              </w:rPr>
              <w:t>Nordeste</w:t>
            </w:r>
          </w:p>
        </w:tc>
        <w:tc>
          <w:tcPr>
            <w:tcW w:w="1759" w:type="pct"/>
            <w:tcBorders>
              <w:top w:val="nil"/>
              <w:left w:val="nil"/>
              <w:bottom w:val="nil"/>
              <w:right w:val="nil"/>
            </w:tcBorders>
            <w:shd w:val="clear" w:color="000000" w:fill="FFFFFF"/>
            <w:noWrap/>
            <w:vAlign w:val="bottom"/>
            <w:hideMark/>
          </w:tcPr>
          <w:p w:rsidR="005F1196" w:rsidRPr="000E1360" w:rsidRDefault="005F1196" w:rsidP="005F1196">
            <w:pPr>
              <w:jc w:val="center"/>
              <w:rPr>
                <w:rFonts w:ascii="Arial" w:hAnsi="Arial" w:cs="Arial"/>
                <w:sz w:val="20"/>
                <w:szCs w:val="20"/>
              </w:rPr>
            </w:pPr>
            <w:r w:rsidRPr="000E1360">
              <w:rPr>
                <w:rFonts w:ascii="Arial" w:hAnsi="Arial" w:cs="Arial"/>
                <w:sz w:val="20"/>
                <w:szCs w:val="20"/>
              </w:rPr>
              <w:t>0,3%</w:t>
            </w:r>
          </w:p>
        </w:tc>
        <w:tc>
          <w:tcPr>
            <w:tcW w:w="744" w:type="pct"/>
            <w:tcBorders>
              <w:top w:val="nil"/>
              <w:left w:val="nil"/>
              <w:bottom w:val="nil"/>
              <w:right w:val="nil"/>
            </w:tcBorders>
            <w:shd w:val="clear" w:color="000000" w:fill="FFFFFF"/>
            <w:noWrap/>
            <w:vAlign w:val="bottom"/>
            <w:hideMark/>
          </w:tcPr>
          <w:p w:rsidR="005F1196" w:rsidRPr="000E1360" w:rsidRDefault="005F1196" w:rsidP="005F1196">
            <w:pPr>
              <w:jc w:val="center"/>
              <w:rPr>
                <w:rFonts w:ascii="Arial" w:hAnsi="Arial" w:cs="Arial"/>
                <w:sz w:val="20"/>
                <w:szCs w:val="20"/>
              </w:rPr>
            </w:pPr>
            <w:r w:rsidRPr="000E1360">
              <w:rPr>
                <w:rFonts w:ascii="Arial" w:hAnsi="Arial" w:cs="Arial"/>
                <w:sz w:val="20"/>
                <w:szCs w:val="20"/>
              </w:rPr>
              <w:t>2,5%</w:t>
            </w:r>
          </w:p>
        </w:tc>
        <w:tc>
          <w:tcPr>
            <w:tcW w:w="884" w:type="pct"/>
            <w:tcBorders>
              <w:top w:val="nil"/>
              <w:left w:val="nil"/>
              <w:bottom w:val="nil"/>
              <w:right w:val="nil"/>
            </w:tcBorders>
            <w:shd w:val="clear" w:color="000000" w:fill="FFFFFF"/>
            <w:noWrap/>
            <w:vAlign w:val="bottom"/>
            <w:hideMark/>
          </w:tcPr>
          <w:p w:rsidR="005F1196" w:rsidRPr="000E1360" w:rsidRDefault="005F1196" w:rsidP="005F1196">
            <w:pPr>
              <w:jc w:val="center"/>
              <w:rPr>
                <w:rFonts w:ascii="Arial" w:hAnsi="Arial" w:cs="Arial"/>
                <w:sz w:val="20"/>
                <w:szCs w:val="20"/>
              </w:rPr>
            </w:pPr>
            <w:r w:rsidRPr="000E1360">
              <w:rPr>
                <w:rFonts w:ascii="Arial" w:hAnsi="Arial" w:cs="Arial"/>
                <w:sz w:val="20"/>
                <w:szCs w:val="20"/>
              </w:rPr>
              <w:t>-2,2%</w:t>
            </w:r>
          </w:p>
        </w:tc>
      </w:tr>
      <w:tr w:rsidR="000E1360" w:rsidRPr="000E1360" w:rsidTr="005F1196">
        <w:trPr>
          <w:trHeight w:val="255"/>
        </w:trPr>
        <w:tc>
          <w:tcPr>
            <w:tcW w:w="1614" w:type="pct"/>
            <w:tcBorders>
              <w:top w:val="nil"/>
              <w:left w:val="nil"/>
              <w:bottom w:val="nil"/>
              <w:right w:val="nil"/>
            </w:tcBorders>
            <w:shd w:val="clear" w:color="000000" w:fill="FFFFFF"/>
            <w:noWrap/>
            <w:vAlign w:val="bottom"/>
            <w:hideMark/>
          </w:tcPr>
          <w:p w:rsidR="005F1196" w:rsidRPr="000E1360" w:rsidRDefault="005F1196" w:rsidP="005F1196">
            <w:pPr>
              <w:jc w:val="center"/>
              <w:rPr>
                <w:rFonts w:ascii="Arial" w:hAnsi="Arial" w:cs="Arial"/>
                <w:sz w:val="20"/>
                <w:szCs w:val="20"/>
              </w:rPr>
            </w:pPr>
            <w:r w:rsidRPr="000E1360">
              <w:rPr>
                <w:rFonts w:ascii="Arial" w:hAnsi="Arial" w:cs="Arial"/>
                <w:sz w:val="20"/>
                <w:szCs w:val="20"/>
              </w:rPr>
              <w:t>Sudeste</w:t>
            </w:r>
          </w:p>
        </w:tc>
        <w:tc>
          <w:tcPr>
            <w:tcW w:w="1759" w:type="pct"/>
            <w:tcBorders>
              <w:top w:val="nil"/>
              <w:left w:val="nil"/>
              <w:bottom w:val="nil"/>
              <w:right w:val="nil"/>
            </w:tcBorders>
            <w:shd w:val="clear" w:color="000000" w:fill="FFFFFF"/>
            <w:noWrap/>
            <w:vAlign w:val="bottom"/>
            <w:hideMark/>
          </w:tcPr>
          <w:p w:rsidR="005F1196" w:rsidRPr="000E1360" w:rsidRDefault="005F1196" w:rsidP="005F1196">
            <w:pPr>
              <w:jc w:val="center"/>
              <w:rPr>
                <w:rFonts w:ascii="Arial" w:hAnsi="Arial" w:cs="Arial"/>
                <w:sz w:val="20"/>
                <w:szCs w:val="20"/>
              </w:rPr>
            </w:pPr>
            <w:r w:rsidRPr="000E1360">
              <w:rPr>
                <w:rFonts w:ascii="Arial" w:hAnsi="Arial" w:cs="Arial"/>
                <w:sz w:val="20"/>
                <w:szCs w:val="20"/>
              </w:rPr>
              <w:t>-1,1%</w:t>
            </w:r>
          </w:p>
        </w:tc>
        <w:tc>
          <w:tcPr>
            <w:tcW w:w="744" w:type="pct"/>
            <w:tcBorders>
              <w:top w:val="nil"/>
              <w:left w:val="nil"/>
              <w:bottom w:val="nil"/>
              <w:right w:val="nil"/>
            </w:tcBorders>
            <w:shd w:val="clear" w:color="000000" w:fill="FFFFFF"/>
            <w:noWrap/>
            <w:vAlign w:val="bottom"/>
            <w:hideMark/>
          </w:tcPr>
          <w:p w:rsidR="005F1196" w:rsidRPr="000E1360" w:rsidRDefault="005F1196" w:rsidP="005F1196">
            <w:pPr>
              <w:jc w:val="center"/>
              <w:rPr>
                <w:rFonts w:ascii="Arial" w:hAnsi="Arial" w:cs="Arial"/>
                <w:sz w:val="20"/>
                <w:szCs w:val="20"/>
              </w:rPr>
            </w:pPr>
            <w:r w:rsidRPr="000E1360">
              <w:rPr>
                <w:rFonts w:ascii="Arial" w:hAnsi="Arial" w:cs="Arial"/>
                <w:sz w:val="20"/>
                <w:szCs w:val="20"/>
              </w:rPr>
              <w:t>1,7%</w:t>
            </w:r>
          </w:p>
        </w:tc>
        <w:tc>
          <w:tcPr>
            <w:tcW w:w="884" w:type="pct"/>
            <w:tcBorders>
              <w:top w:val="nil"/>
              <w:left w:val="nil"/>
              <w:bottom w:val="nil"/>
              <w:right w:val="nil"/>
            </w:tcBorders>
            <w:shd w:val="clear" w:color="000000" w:fill="FFFFFF"/>
            <w:noWrap/>
            <w:vAlign w:val="bottom"/>
            <w:hideMark/>
          </w:tcPr>
          <w:p w:rsidR="005F1196" w:rsidRPr="000E1360" w:rsidRDefault="005F1196" w:rsidP="005F1196">
            <w:pPr>
              <w:jc w:val="center"/>
              <w:rPr>
                <w:rFonts w:ascii="Arial" w:hAnsi="Arial" w:cs="Arial"/>
                <w:sz w:val="20"/>
                <w:szCs w:val="20"/>
              </w:rPr>
            </w:pPr>
            <w:r w:rsidRPr="000E1360">
              <w:rPr>
                <w:rFonts w:ascii="Arial" w:hAnsi="Arial" w:cs="Arial"/>
                <w:sz w:val="20"/>
                <w:szCs w:val="20"/>
              </w:rPr>
              <w:t>-2,8%</w:t>
            </w:r>
          </w:p>
        </w:tc>
      </w:tr>
      <w:tr w:rsidR="000E1360" w:rsidRPr="000E1360" w:rsidTr="005F1196">
        <w:trPr>
          <w:trHeight w:val="255"/>
        </w:trPr>
        <w:tc>
          <w:tcPr>
            <w:tcW w:w="1614" w:type="pct"/>
            <w:tcBorders>
              <w:top w:val="nil"/>
              <w:left w:val="nil"/>
              <w:bottom w:val="nil"/>
              <w:right w:val="nil"/>
            </w:tcBorders>
            <w:shd w:val="clear" w:color="000000" w:fill="FFFFFF"/>
            <w:noWrap/>
            <w:vAlign w:val="bottom"/>
            <w:hideMark/>
          </w:tcPr>
          <w:p w:rsidR="005F1196" w:rsidRPr="000E1360" w:rsidRDefault="005F1196" w:rsidP="005F1196">
            <w:pPr>
              <w:jc w:val="center"/>
              <w:rPr>
                <w:rFonts w:ascii="Arial" w:hAnsi="Arial" w:cs="Arial"/>
                <w:sz w:val="20"/>
                <w:szCs w:val="20"/>
              </w:rPr>
            </w:pPr>
            <w:r w:rsidRPr="000E1360">
              <w:rPr>
                <w:rFonts w:ascii="Arial" w:hAnsi="Arial" w:cs="Arial"/>
                <w:sz w:val="20"/>
                <w:szCs w:val="20"/>
              </w:rPr>
              <w:t>Sul</w:t>
            </w:r>
          </w:p>
        </w:tc>
        <w:tc>
          <w:tcPr>
            <w:tcW w:w="1759" w:type="pct"/>
            <w:tcBorders>
              <w:top w:val="nil"/>
              <w:left w:val="nil"/>
              <w:bottom w:val="nil"/>
              <w:right w:val="nil"/>
            </w:tcBorders>
            <w:shd w:val="clear" w:color="000000" w:fill="FFFFFF"/>
            <w:noWrap/>
            <w:vAlign w:val="bottom"/>
            <w:hideMark/>
          </w:tcPr>
          <w:p w:rsidR="005F1196" w:rsidRPr="000E1360" w:rsidRDefault="005F1196" w:rsidP="005F1196">
            <w:pPr>
              <w:jc w:val="center"/>
              <w:rPr>
                <w:rFonts w:ascii="Arial" w:hAnsi="Arial" w:cs="Arial"/>
                <w:sz w:val="20"/>
                <w:szCs w:val="20"/>
              </w:rPr>
            </w:pPr>
            <w:r w:rsidRPr="000E1360">
              <w:rPr>
                <w:rFonts w:ascii="Arial" w:hAnsi="Arial" w:cs="Arial"/>
                <w:sz w:val="20"/>
                <w:szCs w:val="20"/>
              </w:rPr>
              <w:t>0,4%</w:t>
            </w:r>
          </w:p>
        </w:tc>
        <w:tc>
          <w:tcPr>
            <w:tcW w:w="744" w:type="pct"/>
            <w:tcBorders>
              <w:top w:val="nil"/>
              <w:left w:val="nil"/>
              <w:bottom w:val="nil"/>
              <w:right w:val="nil"/>
            </w:tcBorders>
            <w:shd w:val="clear" w:color="000000" w:fill="FFFFFF"/>
            <w:noWrap/>
            <w:vAlign w:val="bottom"/>
            <w:hideMark/>
          </w:tcPr>
          <w:p w:rsidR="005F1196" w:rsidRPr="000E1360" w:rsidRDefault="005F1196" w:rsidP="005F1196">
            <w:pPr>
              <w:jc w:val="center"/>
              <w:rPr>
                <w:rFonts w:ascii="Arial" w:hAnsi="Arial" w:cs="Arial"/>
                <w:sz w:val="20"/>
                <w:szCs w:val="20"/>
              </w:rPr>
            </w:pPr>
            <w:r w:rsidRPr="000E1360">
              <w:rPr>
                <w:rFonts w:ascii="Arial" w:hAnsi="Arial" w:cs="Arial"/>
                <w:sz w:val="20"/>
                <w:szCs w:val="20"/>
              </w:rPr>
              <w:t>2,8%</w:t>
            </w:r>
          </w:p>
        </w:tc>
        <w:tc>
          <w:tcPr>
            <w:tcW w:w="884" w:type="pct"/>
            <w:tcBorders>
              <w:top w:val="nil"/>
              <w:left w:val="nil"/>
              <w:bottom w:val="nil"/>
              <w:right w:val="nil"/>
            </w:tcBorders>
            <w:shd w:val="clear" w:color="000000" w:fill="FFFFFF"/>
            <w:noWrap/>
            <w:vAlign w:val="bottom"/>
            <w:hideMark/>
          </w:tcPr>
          <w:p w:rsidR="005F1196" w:rsidRPr="000E1360" w:rsidRDefault="005F1196" w:rsidP="005F1196">
            <w:pPr>
              <w:jc w:val="center"/>
              <w:rPr>
                <w:rFonts w:ascii="Arial" w:hAnsi="Arial" w:cs="Arial"/>
                <w:sz w:val="20"/>
                <w:szCs w:val="20"/>
              </w:rPr>
            </w:pPr>
            <w:r w:rsidRPr="000E1360">
              <w:rPr>
                <w:rFonts w:ascii="Arial" w:hAnsi="Arial" w:cs="Arial"/>
                <w:sz w:val="20"/>
                <w:szCs w:val="20"/>
              </w:rPr>
              <w:t>-2,4%</w:t>
            </w:r>
          </w:p>
        </w:tc>
      </w:tr>
      <w:tr w:rsidR="000E1360" w:rsidRPr="000E1360" w:rsidTr="005F1196">
        <w:trPr>
          <w:trHeight w:val="255"/>
        </w:trPr>
        <w:tc>
          <w:tcPr>
            <w:tcW w:w="1614" w:type="pct"/>
            <w:tcBorders>
              <w:top w:val="nil"/>
              <w:left w:val="nil"/>
              <w:bottom w:val="single" w:sz="4" w:space="0" w:color="auto"/>
              <w:right w:val="nil"/>
            </w:tcBorders>
            <w:shd w:val="clear" w:color="000000" w:fill="FFFFFF"/>
            <w:noWrap/>
            <w:vAlign w:val="bottom"/>
            <w:hideMark/>
          </w:tcPr>
          <w:p w:rsidR="005F1196" w:rsidRPr="000E1360" w:rsidRDefault="005F1196" w:rsidP="005F1196">
            <w:pPr>
              <w:jc w:val="center"/>
              <w:rPr>
                <w:rFonts w:ascii="Arial" w:hAnsi="Arial" w:cs="Arial"/>
                <w:sz w:val="20"/>
                <w:szCs w:val="20"/>
              </w:rPr>
            </w:pPr>
            <w:r w:rsidRPr="000E1360">
              <w:rPr>
                <w:rFonts w:ascii="Arial" w:hAnsi="Arial" w:cs="Arial"/>
                <w:sz w:val="20"/>
                <w:szCs w:val="20"/>
              </w:rPr>
              <w:t>Centro-Oeste</w:t>
            </w:r>
          </w:p>
        </w:tc>
        <w:tc>
          <w:tcPr>
            <w:tcW w:w="1759" w:type="pct"/>
            <w:tcBorders>
              <w:top w:val="nil"/>
              <w:left w:val="nil"/>
              <w:bottom w:val="single" w:sz="4" w:space="0" w:color="auto"/>
              <w:right w:val="nil"/>
            </w:tcBorders>
            <w:shd w:val="clear" w:color="000000" w:fill="FFFFFF"/>
            <w:noWrap/>
            <w:vAlign w:val="bottom"/>
            <w:hideMark/>
          </w:tcPr>
          <w:p w:rsidR="005F1196" w:rsidRPr="000E1360" w:rsidRDefault="005F1196" w:rsidP="005F1196">
            <w:pPr>
              <w:jc w:val="center"/>
              <w:rPr>
                <w:rFonts w:ascii="Arial" w:hAnsi="Arial" w:cs="Arial"/>
                <w:sz w:val="20"/>
                <w:szCs w:val="20"/>
              </w:rPr>
            </w:pPr>
            <w:r w:rsidRPr="000E1360">
              <w:rPr>
                <w:rFonts w:ascii="Arial" w:hAnsi="Arial" w:cs="Arial"/>
                <w:sz w:val="20"/>
                <w:szCs w:val="20"/>
              </w:rPr>
              <w:t>2,4%</w:t>
            </w:r>
          </w:p>
        </w:tc>
        <w:tc>
          <w:tcPr>
            <w:tcW w:w="744" w:type="pct"/>
            <w:tcBorders>
              <w:top w:val="nil"/>
              <w:left w:val="nil"/>
              <w:bottom w:val="single" w:sz="4" w:space="0" w:color="auto"/>
              <w:right w:val="nil"/>
            </w:tcBorders>
            <w:shd w:val="clear" w:color="000000" w:fill="FFFFFF"/>
            <w:noWrap/>
            <w:vAlign w:val="bottom"/>
            <w:hideMark/>
          </w:tcPr>
          <w:p w:rsidR="005F1196" w:rsidRPr="000E1360" w:rsidRDefault="005F1196" w:rsidP="005F1196">
            <w:pPr>
              <w:jc w:val="center"/>
              <w:rPr>
                <w:rFonts w:ascii="Arial" w:hAnsi="Arial" w:cs="Arial"/>
                <w:sz w:val="20"/>
                <w:szCs w:val="20"/>
              </w:rPr>
            </w:pPr>
            <w:r w:rsidRPr="000E1360">
              <w:rPr>
                <w:rFonts w:ascii="Arial" w:hAnsi="Arial" w:cs="Arial"/>
                <w:sz w:val="20"/>
                <w:szCs w:val="20"/>
              </w:rPr>
              <w:t>3,9%</w:t>
            </w:r>
          </w:p>
        </w:tc>
        <w:tc>
          <w:tcPr>
            <w:tcW w:w="884" w:type="pct"/>
            <w:tcBorders>
              <w:top w:val="nil"/>
              <w:left w:val="nil"/>
              <w:bottom w:val="single" w:sz="4" w:space="0" w:color="auto"/>
              <w:right w:val="nil"/>
            </w:tcBorders>
            <w:shd w:val="clear" w:color="000000" w:fill="FFFFFF"/>
            <w:noWrap/>
            <w:vAlign w:val="bottom"/>
            <w:hideMark/>
          </w:tcPr>
          <w:p w:rsidR="005F1196" w:rsidRPr="000E1360" w:rsidRDefault="005F1196" w:rsidP="005F1196">
            <w:pPr>
              <w:jc w:val="center"/>
              <w:rPr>
                <w:rFonts w:ascii="Arial" w:hAnsi="Arial" w:cs="Arial"/>
                <w:sz w:val="20"/>
                <w:szCs w:val="20"/>
              </w:rPr>
            </w:pPr>
            <w:r w:rsidRPr="000E1360">
              <w:rPr>
                <w:rFonts w:ascii="Arial" w:hAnsi="Arial" w:cs="Arial"/>
                <w:sz w:val="20"/>
                <w:szCs w:val="20"/>
              </w:rPr>
              <w:t>-1,5%</w:t>
            </w:r>
          </w:p>
        </w:tc>
      </w:tr>
      <w:tr w:rsidR="000E1360" w:rsidRPr="000E1360" w:rsidTr="005F1196">
        <w:trPr>
          <w:trHeight w:val="255"/>
        </w:trPr>
        <w:tc>
          <w:tcPr>
            <w:tcW w:w="5000" w:type="pct"/>
            <w:gridSpan w:val="4"/>
            <w:tcBorders>
              <w:top w:val="single" w:sz="4" w:space="0" w:color="auto"/>
              <w:left w:val="nil"/>
              <w:bottom w:val="single" w:sz="4" w:space="0" w:color="auto"/>
              <w:right w:val="nil"/>
            </w:tcBorders>
            <w:shd w:val="clear" w:color="000000" w:fill="FFFFFF"/>
            <w:noWrap/>
            <w:vAlign w:val="bottom"/>
            <w:hideMark/>
          </w:tcPr>
          <w:p w:rsidR="005F1196" w:rsidRPr="000E1360" w:rsidRDefault="005F1196" w:rsidP="005F1196">
            <w:pPr>
              <w:jc w:val="center"/>
              <w:rPr>
                <w:rFonts w:ascii="Arial" w:hAnsi="Arial" w:cs="Arial"/>
                <w:sz w:val="20"/>
                <w:szCs w:val="20"/>
              </w:rPr>
            </w:pPr>
            <w:r w:rsidRPr="000E1360">
              <w:rPr>
                <w:rFonts w:ascii="Arial" w:hAnsi="Arial" w:cs="Arial"/>
                <w:sz w:val="20"/>
                <w:szCs w:val="20"/>
              </w:rPr>
              <w:t>2004-2010</w:t>
            </w:r>
          </w:p>
        </w:tc>
      </w:tr>
      <w:tr w:rsidR="000E1360" w:rsidRPr="000E1360" w:rsidTr="005F1196">
        <w:trPr>
          <w:trHeight w:val="255"/>
        </w:trPr>
        <w:tc>
          <w:tcPr>
            <w:tcW w:w="1614" w:type="pct"/>
            <w:tcBorders>
              <w:top w:val="nil"/>
              <w:left w:val="nil"/>
              <w:bottom w:val="single" w:sz="4" w:space="0" w:color="auto"/>
              <w:right w:val="nil"/>
            </w:tcBorders>
            <w:shd w:val="clear" w:color="000000" w:fill="FFFFFF"/>
            <w:noWrap/>
            <w:vAlign w:val="bottom"/>
            <w:hideMark/>
          </w:tcPr>
          <w:p w:rsidR="005F1196" w:rsidRPr="000E1360" w:rsidRDefault="005F1196" w:rsidP="005F1196">
            <w:pPr>
              <w:rPr>
                <w:rFonts w:ascii="Arial" w:hAnsi="Arial" w:cs="Arial"/>
                <w:sz w:val="12"/>
                <w:szCs w:val="12"/>
              </w:rPr>
            </w:pPr>
            <w:r w:rsidRPr="000E1360">
              <w:rPr>
                <w:rFonts w:ascii="Arial" w:hAnsi="Arial" w:cs="Arial"/>
                <w:sz w:val="12"/>
                <w:szCs w:val="12"/>
              </w:rPr>
              <w:t> </w:t>
            </w:r>
          </w:p>
        </w:tc>
        <w:tc>
          <w:tcPr>
            <w:tcW w:w="1759" w:type="pct"/>
            <w:tcBorders>
              <w:top w:val="nil"/>
              <w:left w:val="nil"/>
              <w:bottom w:val="single" w:sz="4" w:space="0" w:color="auto"/>
              <w:right w:val="nil"/>
            </w:tcBorders>
            <w:shd w:val="clear" w:color="000000" w:fill="FFFFFF"/>
            <w:noWrap/>
            <w:vAlign w:val="bottom"/>
            <w:hideMark/>
          </w:tcPr>
          <w:p w:rsidR="005F1196" w:rsidRPr="000E1360" w:rsidRDefault="005F1196" w:rsidP="005F1196">
            <w:pPr>
              <w:jc w:val="center"/>
              <w:rPr>
                <w:rFonts w:ascii="Arial" w:hAnsi="Arial" w:cs="Arial"/>
                <w:sz w:val="20"/>
                <w:szCs w:val="20"/>
              </w:rPr>
            </w:pPr>
            <w:r w:rsidRPr="000E1360">
              <w:rPr>
                <w:rFonts w:ascii="Arial" w:hAnsi="Arial" w:cs="Arial"/>
                <w:sz w:val="20"/>
                <w:szCs w:val="20"/>
              </w:rPr>
              <w:t>Massa Salarial</w:t>
            </w:r>
          </w:p>
        </w:tc>
        <w:tc>
          <w:tcPr>
            <w:tcW w:w="744" w:type="pct"/>
            <w:tcBorders>
              <w:top w:val="nil"/>
              <w:left w:val="nil"/>
              <w:bottom w:val="single" w:sz="4" w:space="0" w:color="auto"/>
              <w:right w:val="nil"/>
            </w:tcBorders>
            <w:shd w:val="clear" w:color="000000" w:fill="FFFFFF"/>
            <w:noWrap/>
            <w:vAlign w:val="bottom"/>
            <w:hideMark/>
          </w:tcPr>
          <w:p w:rsidR="005F1196" w:rsidRPr="000E1360" w:rsidRDefault="005F1196" w:rsidP="005F1196">
            <w:pPr>
              <w:jc w:val="center"/>
              <w:rPr>
                <w:rFonts w:ascii="Arial" w:hAnsi="Arial" w:cs="Arial"/>
                <w:sz w:val="20"/>
                <w:szCs w:val="20"/>
              </w:rPr>
            </w:pPr>
            <w:r w:rsidRPr="000E1360">
              <w:rPr>
                <w:rFonts w:ascii="Arial" w:hAnsi="Arial" w:cs="Arial"/>
                <w:sz w:val="20"/>
                <w:szCs w:val="20"/>
              </w:rPr>
              <w:t>PIB</w:t>
            </w:r>
          </w:p>
        </w:tc>
        <w:tc>
          <w:tcPr>
            <w:tcW w:w="884" w:type="pct"/>
            <w:tcBorders>
              <w:top w:val="nil"/>
              <w:left w:val="nil"/>
              <w:bottom w:val="single" w:sz="4" w:space="0" w:color="auto"/>
              <w:right w:val="nil"/>
            </w:tcBorders>
            <w:shd w:val="clear" w:color="000000" w:fill="FFFFFF"/>
            <w:noWrap/>
            <w:vAlign w:val="bottom"/>
            <w:hideMark/>
          </w:tcPr>
          <w:p w:rsidR="005F1196" w:rsidRPr="000E1360" w:rsidRDefault="005F1196" w:rsidP="005F1196">
            <w:pPr>
              <w:jc w:val="center"/>
              <w:rPr>
                <w:rFonts w:ascii="Arial" w:hAnsi="Arial" w:cs="Arial"/>
                <w:sz w:val="20"/>
                <w:szCs w:val="20"/>
              </w:rPr>
            </w:pPr>
            <w:r w:rsidRPr="000E1360">
              <w:rPr>
                <w:rFonts w:ascii="Arial" w:hAnsi="Arial" w:cs="Arial"/>
                <w:sz w:val="20"/>
                <w:szCs w:val="20"/>
              </w:rPr>
              <w:t>CUT</w:t>
            </w:r>
          </w:p>
        </w:tc>
      </w:tr>
      <w:tr w:rsidR="000E1360" w:rsidRPr="000E1360" w:rsidTr="005F1196">
        <w:trPr>
          <w:trHeight w:val="255"/>
        </w:trPr>
        <w:tc>
          <w:tcPr>
            <w:tcW w:w="1614" w:type="pct"/>
            <w:tcBorders>
              <w:top w:val="nil"/>
              <w:left w:val="nil"/>
              <w:bottom w:val="nil"/>
              <w:right w:val="nil"/>
            </w:tcBorders>
            <w:shd w:val="clear" w:color="000000" w:fill="FFFFFF"/>
            <w:noWrap/>
            <w:vAlign w:val="bottom"/>
            <w:hideMark/>
          </w:tcPr>
          <w:p w:rsidR="005F1196" w:rsidRPr="000E1360" w:rsidRDefault="005F1196" w:rsidP="005F1196">
            <w:pPr>
              <w:jc w:val="center"/>
              <w:rPr>
                <w:rFonts w:ascii="Arial" w:hAnsi="Arial" w:cs="Arial"/>
                <w:sz w:val="20"/>
                <w:szCs w:val="20"/>
              </w:rPr>
            </w:pPr>
            <w:r w:rsidRPr="000E1360">
              <w:rPr>
                <w:rFonts w:ascii="Arial" w:hAnsi="Arial" w:cs="Arial"/>
                <w:sz w:val="20"/>
                <w:szCs w:val="20"/>
              </w:rPr>
              <w:t xml:space="preserve">Brasil </w:t>
            </w:r>
          </w:p>
        </w:tc>
        <w:tc>
          <w:tcPr>
            <w:tcW w:w="1759" w:type="pct"/>
            <w:tcBorders>
              <w:top w:val="nil"/>
              <w:left w:val="nil"/>
              <w:bottom w:val="nil"/>
              <w:right w:val="nil"/>
            </w:tcBorders>
            <w:shd w:val="clear" w:color="000000" w:fill="FFFFFF"/>
            <w:noWrap/>
            <w:vAlign w:val="bottom"/>
            <w:hideMark/>
          </w:tcPr>
          <w:p w:rsidR="005F1196" w:rsidRPr="000E1360" w:rsidRDefault="005F1196" w:rsidP="005F1196">
            <w:pPr>
              <w:jc w:val="center"/>
              <w:rPr>
                <w:rFonts w:ascii="Arial" w:hAnsi="Arial" w:cs="Arial"/>
                <w:sz w:val="20"/>
                <w:szCs w:val="20"/>
              </w:rPr>
            </w:pPr>
            <w:r w:rsidRPr="000E1360">
              <w:rPr>
                <w:rFonts w:ascii="Arial" w:hAnsi="Arial" w:cs="Arial"/>
                <w:sz w:val="20"/>
                <w:szCs w:val="20"/>
              </w:rPr>
              <w:t>15,6%</w:t>
            </w:r>
          </w:p>
        </w:tc>
        <w:tc>
          <w:tcPr>
            <w:tcW w:w="744" w:type="pct"/>
            <w:tcBorders>
              <w:top w:val="nil"/>
              <w:left w:val="nil"/>
              <w:bottom w:val="nil"/>
              <w:right w:val="nil"/>
            </w:tcBorders>
            <w:shd w:val="clear" w:color="000000" w:fill="FFFFFF"/>
            <w:noWrap/>
            <w:vAlign w:val="bottom"/>
            <w:hideMark/>
          </w:tcPr>
          <w:p w:rsidR="005F1196" w:rsidRPr="000E1360" w:rsidRDefault="005F1196" w:rsidP="005F1196">
            <w:pPr>
              <w:jc w:val="center"/>
              <w:rPr>
                <w:rFonts w:ascii="Arial" w:hAnsi="Arial" w:cs="Arial"/>
                <w:sz w:val="20"/>
                <w:szCs w:val="20"/>
              </w:rPr>
            </w:pPr>
            <w:r w:rsidRPr="000E1360">
              <w:rPr>
                <w:rFonts w:ascii="Arial" w:hAnsi="Arial" w:cs="Arial"/>
                <w:sz w:val="20"/>
                <w:szCs w:val="20"/>
              </w:rPr>
              <w:t>4,1%</w:t>
            </w:r>
          </w:p>
        </w:tc>
        <w:tc>
          <w:tcPr>
            <w:tcW w:w="884" w:type="pct"/>
            <w:tcBorders>
              <w:top w:val="nil"/>
              <w:left w:val="nil"/>
              <w:bottom w:val="nil"/>
              <w:right w:val="nil"/>
            </w:tcBorders>
            <w:shd w:val="clear" w:color="000000" w:fill="FFFFFF"/>
            <w:noWrap/>
            <w:vAlign w:val="bottom"/>
            <w:hideMark/>
          </w:tcPr>
          <w:p w:rsidR="005F1196" w:rsidRPr="000E1360" w:rsidRDefault="005F1196" w:rsidP="005F1196">
            <w:pPr>
              <w:jc w:val="center"/>
              <w:rPr>
                <w:rFonts w:ascii="Arial" w:hAnsi="Arial" w:cs="Arial"/>
                <w:sz w:val="20"/>
                <w:szCs w:val="20"/>
              </w:rPr>
            </w:pPr>
            <w:r w:rsidRPr="000E1360">
              <w:rPr>
                <w:rFonts w:ascii="Arial" w:hAnsi="Arial" w:cs="Arial"/>
                <w:sz w:val="20"/>
                <w:szCs w:val="20"/>
              </w:rPr>
              <w:t>11,5%</w:t>
            </w:r>
          </w:p>
        </w:tc>
      </w:tr>
      <w:tr w:rsidR="000E1360" w:rsidRPr="000E1360" w:rsidTr="005F1196">
        <w:trPr>
          <w:trHeight w:val="255"/>
        </w:trPr>
        <w:tc>
          <w:tcPr>
            <w:tcW w:w="1614" w:type="pct"/>
            <w:tcBorders>
              <w:top w:val="nil"/>
              <w:left w:val="nil"/>
              <w:bottom w:val="nil"/>
              <w:right w:val="nil"/>
            </w:tcBorders>
            <w:shd w:val="clear" w:color="000000" w:fill="FFFFFF"/>
            <w:noWrap/>
            <w:vAlign w:val="bottom"/>
            <w:hideMark/>
          </w:tcPr>
          <w:p w:rsidR="005F1196" w:rsidRPr="000E1360" w:rsidRDefault="005F1196" w:rsidP="005F1196">
            <w:pPr>
              <w:jc w:val="center"/>
              <w:rPr>
                <w:rFonts w:ascii="Arial" w:hAnsi="Arial" w:cs="Arial"/>
                <w:sz w:val="20"/>
                <w:szCs w:val="20"/>
              </w:rPr>
            </w:pPr>
            <w:r w:rsidRPr="000E1360">
              <w:rPr>
                <w:rFonts w:ascii="Arial" w:hAnsi="Arial" w:cs="Arial"/>
                <w:sz w:val="20"/>
                <w:szCs w:val="20"/>
              </w:rPr>
              <w:lastRenderedPageBreak/>
              <w:t xml:space="preserve">Norte </w:t>
            </w:r>
          </w:p>
        </w:tc>
        <w:tc>
          <w:tcPr>
            <w:tcW w:w="1759" w:type="pct"/>
            <w:tcBorders>
              <w:top w:val="nil"/>
              <w:left w:val="nil"/>
              <w:bottom w:val="nil"/>
              <w:right w:val="nil"/>
            </w:tcBorders>
            <w:shd w:val="clear" w:color="000000" w:fill="FFFFFF"/>
            <w:noWrap/>
            <w:vAlign w:val="bottom"/>
            <w:hideMark/>
          </w:tcPr>
          <w:p w:rsidR="005F1196" w:rsidRPr="000E1360" w:rsidRDefault="005F1196" w:rsidP="005F1196">
            <w:pPr>
              <w:jc w:val="center"/>
              <w:rPr>
                <w:rFonts w:ascii="Arial" w:hAnsi="Arial" w:cs="Arial"/>
                <w:sz w:val="20"/>
                <w:szCs w:val="20"/>
              </w:rPr>
            </w:pPr>
            <w:r w:rsidRPr="000E1360">
              <w:rPr>
                <w:rFonts w:ascii="Arial" w:hAnsi="Arial" w:cs="Arial"/>
                <w:sz w:val="20"/>
                <w:szCs w:val="20"/>
              </w:rPr>
              <w:t>15,8%</w:t>
            </w:r>
          </w:p>
        </w:tc>
        <w:tc>
          <w:tcPr>
            <w:tcW w:w="744" w:type="pct"/>
            <w:tcBorders>
              <w:top w:val="nil"/>
              <w:left w:val="nil"/>
              <w:bottom w:val="nil"/>
              <w:right w:val="nil"/>
            </w:tcBorders>
            <w:shd w:val="clear" w:color="000000" w:fill="FFFFFF"/>
            <w:noWrap/>
            <w:vAlign w:val="bottom"/>
            <w:hideMark/>
          </w:tcPr>
          <w:p w:rsidR="005F1196" w:rsidRPr="000E1360" w:rsidRDefault="005F1196" w:rsidP="005F1196">
            <w:pPr>
              <w:jc w:val="center"/>
              <w:rPr>
                <w:rFonts w:ascii="Arial" w:hAnsi="Arial" w:cs="Arial"/>
                <w:sz w:val="20"/>
                <w:szCs w:val="20"/>
              </w:rPr>
            </w:pPr>
            <w:r w:rsidRPr="000E1360">
              <w:rPr>
                <w:rFonts w:ascii="Arial" w:hAnsi="Arial" w:cs="Arial"/>
                <w:sz w:val="20"/>
                <w:szCs w:val="20"/>
              </w:rPr>
              <w:t>4,8%</w:t>
            </w:r>
          </w:p>
        </w:tc>
        <w:tc>
          <w:tcPr>
            <w:tcW w:w="884" w:type="pct"/>
            <w:tcBorders>
              <w:top w:val="nil"/>
              <w:left w:val="nil"/>
              <w:bottom w:val="nil"/>
              <w:right w:val="nil"/>
            </w:tcBorders>
            <w:shd w:val="clear" w:color="000000" w:fill="FFFFFF"/>
            <w:noWrap/>
            <w:vAlign w:val="bottom"/>
            <w:hideMark/>
          </w:tcPr>
          <w:p w:rsidR="005F1196" w:rsidRPr="000E1360" w:rsidRDefault="005F1196" w:rsidP="005F1196">
            <w:pPr>
              <w:jc w:val="center"/>
              <w:rPr>
                <w:rFonts w:ascii="Arial" w:hAnsi="Arial" w:cs="Arial"/>
                <w:sz w:val="20"/>
                <w:szCs w:val="20"/>
              </w:rPr>
            </w:pPr>
            <w:r w:rsidRPr="000E1360">
              <w:rPr>
                <w:rFonts w:ascii="Arial" w:hAnsi="Arial" w:cs="Arial"/>
                <w:sz w:val="20"/>
                <w:szCs w:val="20"/>
              </w:rPr>
              <w:t>11,1%</w:t>
            </w:r>
          </w:p>
        </w:tc>
      </w:tr>
      <w:tr w:rsidR="000E1360" w:rsidRPr="000E1360" w:rsidTr="005F1196">
        <w:trPr>
          <w:trHeight w:val="255"/>
        </w:trPr>
        <w:tc>
          <w:tcPr>
            <w:tcW w:w="1614" w:type="pct"/>
            <w:tcBorders>
              <w:top w:val="nil"/>
              <w:left w:val="nil"/>
              <w:bottom w:val="nil"/>
              <w:right w:val="nil"/>
            </w:tcBorders>
            <w:shd w:val="clear" w:color="000000" w:fill="FFFFFF"/>
            <w:noWrap/>
            <w:vAlign w:val="bottom"/>
            <w:hideMark/>
          </w:tcPr>
          <w:p w:rsidR="005F1196" w:rsidRPr="000E1360" w:rsidRDefault="005F1196" w:rsidP="005F1196">
            <w:pPr>
              <w:jc w:val="center"/>
              <w:rPr>
                <w:rFonts w:ascii="Arial" w:hAnsi="Arial" w:cs="Arial"/>
                <w:sz w:val="20"/>
                <w:szCs w:val="20"/>
              </w:rPr>
            </w:pPr>
            <w:r w:rsidRPr="000E1360">
              <w:rPr>
                <w:rFonts w:ascii="Arial" w:hAnsi="Arial" w:cs="Arial"/>
                <w:sz w:val="20"/>
                <w:szCs w:val="20"/>
              </w:rPr>
              <w:t>Nordeste</w:t>
            </w:r>
          </w:p>
        </w:tc>
        <w:tc>
          <w:tcPr>
            <w:tcW w:w="1759" w:type="pct"/>
            <w:tcBorders>
              <w:top w:val="nil"/>
              <w:left w:val="nil"/>
              <w:bottom w:val="nil"/>
              <w:right w:val="nil"/>
            </w:tcBorders>
            <w:shd w:val="clear" w:color="000000" w:fill="FFFFFF"/>
            <w:noWrap/>
            <w:vAlign w:val="bottom"/>
            <w:hideMark/>
          </w:tcPr>
          <w:p w:rsidR="005F1196" w:rsidRPr="000E1360" w:rsidRDefault="005F1196" w:rsidP="005F1196">
            <w:pPr>
              <w:jc w:val="center"/>
              <w:rPr>
                <w:rFonts w:ascii="Arial" w:hAnsi="Arial" w:cs="Arial"/>
                <w:sz w:val="20"/>
                <w:szCs w:val="20"/>
              </w:rPr>
            </w:pPr>
            <w:r w:rsidRPr="000E1360">
              <w:rPr>
                <w:rFonts w:ascii="Arial" w:hAnsi="Arial" w:cs="Arial"/>
                <w:sz w:val="20"/>
                <w:szCs w:val="20"/>
              </w:rPr>
              <w:t>16,6%</w:t>
            </w:r>
          </w:p>
        </w:tc>
        <w:tc>
          <w:tcPr>
            <w:tcW w:w="744" w:type="pct"/>
            <w:tcBorders>
              <w:top w:val="nil"/>
              <w:left w:val="nil"/>
              <w:bottom w:val="nil"/>
              <w:right w:val="nil"/>
            </w:tcBorders>
            <w:shd w:val="clear" w:color="000000" w:fill="FFFFFF"/>
            <w:noWrap/>
            <w:vAlign w:val="bottom"/>
            <w:hideMark/>
          </w:tcPr>
          <w:p w:rsidR="005F1196" w:rsidRPr="000E1360" w:rsidRDefault="005F1196" w:rsidP="005F1196">
            <w:pPr>
              <w:jc w:val="center"/>
              <w:rPr>
                <w:rFonts w:ascii="Arial" w:hAnsi="Arial" w:cs="Arial"/>
                <w:sz w:val="20"/>
                <w:szCs w:val="20"/>
              </w:rPr>
            </w:pPr>
            <w:r w:rsidRPr="000E1360">
              <w:rPr>
                <w:rFonts w:ascii="Arial" w:hAnsi="Arial" w:cs="Arial"/>
                <w:sz w:val="20"/>
                <w:szCs w:val="20"/>
              </w:rPr>
              <w:t>4,5%</w:t>
            </w:r>
          </w:p>
        </w:tc>
        <w:tc>
          <w:tcPr>
            <w:tcW w:w="884" w:type="pct"/>
            <w:tcBorders>
              <w:top w:val="nil"/>
              <w:left w:val="nil"/>
              <w:bottom w:val="nil"/>
              <w:right w:val="nil"/>
            </w:tcBorders>
            <w:shd w:val="clear" w:color="000000" w:fill="FFFFFF"/>
            <w:noWrap/>
            <w:vAlign w:val="bottom"/>
            <w:hideMark/>
          </w:tcPr>
          <w:p w:rsidR="005F1196" w:rsidRPr="000E1360" w:rsidRDefault="005F1196" w:rsidP="005F1196">
            <w:pPr>
              <w:jc w:val="center"/>
              <w:rPr>
                <w:rFonts w:ascii="Arial" w:hAnsi="Arial" w:cs="Arial"/>
                <w:sz w:val="20"/>
                <w:szCs w:val="20"/>
              </w:rPr>
            </w:pPr>
            <w:r w:rsidRPr="000E1360">
              <w:rPr>
                <w:rFonts w:ascii="Arial" w:hAnsi="Arial" w:cs="Arial"/>
                <w:sz w:val="20"/>
                <w:szCs w:val="20"/>
              </w:rPr>
              <w:t>12,1%</w:t>
            </w:r>
          </w:p>
        </w:tc>
      </w:tr>
      <w:tr w:rsidR="000E1360" w:rsidRPr="000E1360" w:rsidTr="005F1196">
        <w:trPr>
          <w:trHeight w:val="255"/>
        </w:trPr>
        <w:tc>
          <w:tcPr>
            <w:tcW w:w="1614" w:type="pct"/>
            <w:tcBorders>
              <w:top w:val="nil"/>
              <w:left w:val="nil"/>
              <w:bottom w:val="nil"/>
              <w:right w:val="nil"/>
            </w:tcBorders>
            <w:shd w:val="clear" w:color="000000" w:fill="FFFFFF"/>
            <w:noWrap/>
            <w:vAlign w:val="bottom"/>
            <w:hideMark/>
          </w:tcPr>
          <w:p w:rsidR="005F1196" w:rsidRPr="000E1360" w:rsidRDefault="005F1196" w:rsidP="005F1196">
            <w:pPr>
              <w:jc w:val="center"/>
              <w:rPr>
                <w:rFonts w:ascii="Arial" w:hAnsi="Arial" w:cs="Arial"/>
                <w:sz w:val="20"/>
                <w:szCs w:val="20"/>
              </w:rPr>
            </w:pPr>
            <w:r w:rsidRPr="000E1360">
              <w:rPr>
                <w:rFonts w:ascii="Arial" w:hAnsi="Arial" w:cs="Arial"/>
                <w:sz w:val="20"/>
                <w:szCs w:val="20"/>
              </w:rPr>
              <w:t>Sudeste</w:t>
            </w:r>
          </w:p>
        </w:tc>
        <w:tc>
          <w:tcPr>
            <w:tcW w:w="1759" w:type="pct"/>
            <w:tcBorders>
              <w:top w:val="nil"/>
              <w:left w:val="nil"/>
              <w:bottom w:val="nil"/>
              <w:right w:val="nil"/>
            </w:tcBorders>
            <w:shd w:val="clear" w:color="000000" w:fill="FFFFFF"/>
            <w:noWrap/>
            <w:vAlign w:val="bottom"/>
            <w:hideMark/>
          </w:tcPr>
          <w:p w:rsidR="005F1196" w:rsidRPr="000E1360" w:rsidRDefault="005F1196" w:rsidP="005F1196">
            <w:pPr>
              <w:jc w:val="center"/>
              <w:rPr>
                <w:rFonts w:ascii="Arial" w:hAnsi="Arial" w:cs="Arial"/>
                <w:sz w:val="20"/>
                <w:szCs w:val="20"/>
              </w:rPr>
            </w:pPr>
            <w:r w:rsidRPr="000E1360">
              <w:rPr>
                <w:rFonts w:ascii="Arial" w:hAnsi="Arial" w:cs="Arial"/>
                <w:sz w:val="20"/>
                <w:szCs w:val="20"/>
              </w:rPr>
              <w:t>15,4%</w:t>
            </w:r>
          </w:p>
        </w:tc>
        <w:tc>
          <w:tcPr>
            <w:tcW w:w="744" w:type="pct"/>
            <w:tcBorders>
              <w:top w:val="nil"/>
              <w:left w:val="nil"/>
              <w:bottom w:val="nil"/>
              <w:right w:val="nil"/>
            </w:tcBorders>
            <w:shd w:val="clear" w:color="000000" w:fill="FFFFFF"/>
            <w:noWrap/>
            <w:vAlign w:val="bottom"/>
            <w:hideMark/>
          </w:tcPr>
          <w:p w:rsidR="005F1196" w:rsidRPr="000E1360" w:rsidRDefault="005F1196" w:rsidP="005F1196">
            <w:pPr>
              <w:jc w:val="center"/>
              <w:rPr>
                <w:rFonts w:ascii="Arial" w:hAnsi="Arial" w:cs="Arial"/>
                <w:sz w:val="20"/>
                <w:szCs w:val="20"/>
              </w:rPr>
            </w:pPr>
            <w:r w:rsidRPr="000E1360">
              <w:rPr>
                <w:rFonts w:ascii="Arial" w:hAnsi="Arial" w:cs="Arial"/>
                <w:sz w:val="20"/>
                <w:szCs w:val="20"/>
              </w:rPr>
              <w:t>4,2%</w:t>
            </w:r>
          </w:p>
        </w:tc>
        <w:tc>
          <w:tcPr>
            <w:tcW w:w="884" w:type="pct"/>
            <w:tcBorders>
              <w:top w:val="nil"/>
              <w:left w:val="nil"/>
              <w:bottom w:val="nil"/>
              <w:right w:val="nil"/>
            </w:tcBorders>
            <w:shd w:val="clear" w:color="000000" w:fill="FFFFFF"/>
            <w:noWrap/>
            <w:vAlign w:val="bottom"/>
            <w:hideMark/>
          </w:tcPr>
          <w:p w:rsidR="005F1196" w:rsidRPr="000E1360" w:rsidRDefault="005F1196" w:rsidP="005F1196">
            <w:pPr>
              <w:jc w:val="center"/>
              <w:rPr>
                <w:rFonts w:ascii="Arial" w:hAnsi="Arial" w:cs="Arial"/>
                <w:sz w:val="20"/>
                <w:szCs w:val="20"/>
              </w:rPr>
            </w:pPr>
            <w:r w:rsidRPr="000E1360">
              <w:rPr>
                <w:rFonts w:ascii="Arial" w:hAnsi="Arial" w:cs="Arial"/>
                <w:sz w:val="20"/>
                <w:szCs w:val="20"/>
              </w:rPr>
              <w:t>11,1%</w:t>
            </w:r>
          </w:p>
        </w:tc>
      </w:tr>
      <w:tr w:rsidR="000E1360" w:rsidRPr="000E1360" w:rsidTr="005F1196">
        <w:trPr>
          <w:trHeight w:val="255"/>
        </w:trPr>
        <w:tc>
          <w:tcPr>
            <w:tcW w:w="1614" w:type="pct"/>
            <w:tcBorders>
              <w:top w:val="nil"/>
              <w:left w:val="nil"/>
              <w:bottom w:val="nil"/>
              <w:right w:val="nil"/>
            </w:tcBorders>
            <w:shd w:val="clear" w:color="000000" w:fill="FFFFFF"/>
            <w:noWrap/>
            <w:vAlign w:val="bottom"/>
            <w:hideMark/>
          </w:tcPr>
          <w:p w:rsidR="005F1196" w:rsidRPr="000E1360" w:rsidRDefault="005F1196" w:rsidP="005F1196">
            <w:pPr>
              <w:jc w:val="center"/>
              <w:rPr>
                <w:rFonts w:ascii="Arial" w:hAnsi="Arial" w:cs="Arial"/>
                <w:sz w:val="20"/>
                <w:szCs w:val="20"/>
              </w:rPr>
            </w:pPr>
            <w:r w:rsidRPr="000E1360">
              <w:rPr>
                <w:rFonts w:ascii="Arial" w:hAnsi="Arial" w:cs="Arial"/>
                <w:sz w:val="20"/>
                <w:szCs w:val="20"/>
              </w:rPr>
              <w:t>Sul</w:t>
            </w:r>
          </w:p>
        </w:tc>
        <w:tc>
          <w:tcPr>
            <w:tcW w:w="1759" w:type="pct"/>
            <w:tcBorders>
              <w:top w:val="nil"/>
              <w:left w:val="nil"/>
              <w:bottom w:val="nil"/>
              <w:right w:val="nil"/>
            </w:tcBorders>
            <w:shd w:val="clear" w:color="000000" w:fill="FFFFFF"/>
            <w:noWrap/>
            <w:vAlign w:val="bottom"/>
            <w:hideMark/>
          </w:tcPr>
          <w:p w:rsidR="005F1196" w:rsidRPr="000E1360" w:rsidRDefault="005F1196" w:rsidP="005F1196">
            <w:pPr>
              <w:jc w:val="center"/>
              <w:rPr>
                <w:rFonts w:ascii="Arial" w:hAnsi="Arial" w:cs="Arial"/>
                <w:sz w:val="20"/>
                <w:szCs w:val="20"/>
              </w:rPr>
            </w:pPr>
            <w:r w:rsidRPr="000E1360">
              <w:rPr>
                <w:rFonts w:ascii="Arial" w:hAnsi="Arial" w:cs="Arial"/>
                <w:sz w:val="20"/>
                <w:szCs w:val="20"/>
              </w:rPr>
              <w:t>14,9%</w:t>
            </w:r>
          </w:p>
        </w:tc>
        <w:tc>
          <w:tcPr>
            <w:tcW w:w="744" w:type="pct"/>
            <w:tcBorders>
              <w:top w:val="nil"/>
              <w:left w:val="nil"/>
              <w:bottom w:val="nil"/>
              <w:right w:val="nil"/>
            </w:tcBorders>
            <w:shd w:val="clear" w:color="000000" w:fill="FFFFFF"/>
            <w:noWrap/>
            <w:vAlign w:val="bottom"/>
            <w:hideMark/>
          </w:tcPr>
          <w:p w:rsidR="005F1196" w:rsidRPr="000E1360" w:rsidRDefault="005F1196" w:rsidP="005F1196">
            <w:pPr>
              <w:jc w:val="center"/>
              <w:rPr>
                <w:rFonts w:ascii="Arial" w:hAnsi="Arial" w:cs="Arial"/>
                <w:sz w:val="20"/>
                <w:szCs w:val="20"/>
              </w:rPr>
            </w:pPr>
            <w:r w:rsidRPr="000E1360">
              <w:rPr>
                <w:rFonts w:ascii="Arial" w:hAnsi="Arial" w:cs="Arial"/>
                <w:sz w:val="20"/>
                <w:szCs w:val="20"/>
              </w:rPr>
              <w:t>3,1%</w:t>
            </w:r>
          </w:p>
        </w:tc>
        <w:tc>
          <w:tcPr>
            <w:tcW w:w="884" w:type="pct"/>
            <w:tcBorders>
              <w:top w:val="nil"/>
              <w:left w:val="nil"/>
              <w:bottom w:val="nil"/>
              <w:right w:val="nil"/>
            </w:tcBorders>
            <w:shd w:val="clear" w:color="000000" w:fill="FFFFFF"/>
            <w:noWrap/>
            <w:vAlign w:val="bottom"/>
            <w:hideMark/>
          </w:tcPr>
          <w:p w:rsidR="005F1196" w:rsidRPr="000E1360" w:rsidRDefault="005F1196" w:rsidP="005F1196">
            <w:pPr>
              <w:jc w:val="center"/>
              <w:rPr>
                <w:rFonts w:ascii="Arial" w:hAnsi="Arial" w:cs="Arial"/>
                <w:sz w:val="20"/>
                <w:szCs w:val="20"/>
              </w:rPr>
            </w:pPr>
            <w:r w:rsidRPr="000E1360">
              <w:rPr>
                <w:rFonts w:ascii="Arial" w:hAnsi="Arial" w:cs="Arial"/>
                <w:sz w:val="20"/>
                <w:szCs w:val="20"/>
              </w:rPr>
              <w:t>11,8%</w:t>
            </w:r>
          </w:p>
        </w:tc>
      </w:tr>
      <w:tr w:rsidR="000E1360" w:rsidRPr="000E1360" w:rsidTr="005F1196">
        <w:trPr>
          <w:trHeight w:val="255"/>
        </w:trPr>
        <w:tc>
          <w:tcPr>
            <w:tcW w:w="1614" w:type="pct"/>
            <w:tcBorders>
              <w:top w:val="nil"/>
              <w:left w:val="nil"/>
              <w:bottom w:val="single" w:sz="4" w:space="0" w:color="auto"/>
              <w:right w:val="nil"/>
            </w:tcBorders>
            <w:shd w:val="clear" w:color="000000" w:fill="FFFFFF"/>
            <w:noWrap/>
            <w:vAlign w:val="bottom"/>
            <w:hideMark/>
          </w:tcPr>
          <w:p w:rsidR="005F1196" w:rsidRPr="000E1360" w:rsidRDefault="005F1196" w:rsidP="005F1196">
            <w:pPr>
              <w:jc w:val="center"/>
              <w:rPr>
                <w:rFonts w:ascii="Arial" w:hAnsi="Arial" w:cs="Arial"/>
                <w:sz w:val="20"/>
                <w:szCs w:val="20"/>
              </w:rPr>
            </w:pPr>
            <w:r w:rsidRPr="000E1360">
              <w:rPr>
                <w:rFonts w:ascii="Arial" w:hAnsi="Arial" w:cs="Arial"/>
                <w:sz w:val="20"/>
                <w:szCs w:val="20"/>
              </w:rPr>
              <w:t>Centro-Oeste</w:t>
            </w:r>
          </w:p>
        </w:tc>
        <w:tc>
          <w:tcPr>
            <w:tcW w:w="1759" w:type="pct"/>
            <w:tcBorders>
              <w:top w:val="nil"/>
              <w:left w:val="nil"/>
              <w:bottom w:val="single" w:sz="4" w:space="0" w:color="auto"/>
              <w:right w:val="nil"/>
            </w:tcBorders>
            <w:shd w:val="clear" w:color="000000" w:fill="FFFFFF"/>
            <w:noWrap/>
            <w:vAlign w:val="bottom"/>
            <w:hideMark/>
          </w:tcPr>
          <w:p w:rsidR="005F1196" w:rsidRPr="000E1360" w:rsidRDefault="005F1196" w:rsidP="005F1196">
            <w:pPr>
              <w:jc w:val="center"/>
              <w:rPr>
                <w:rFonts w:ascii="Arial" w:hAnsi="Arial" w:cs="Arial"/>
                <w:sz w:val="20"/>
                <w:szCs w:val="20"/>
              </w:rPr>
            </w:pPr>
            <w:r w:rsidRPr="000E1360">
              <w:rPr>
                <w:rFonts w:ascii="Arial" w:hAnsi="Arial" w:cs="Arial"/>
                <w:sz w:val="20"/>
                <w:szCs w:val="20"/>
              </w:rPr>
              <w:t>16,9%</w:t>
            </w:r>
          </w:p>
        </w:tc>
        <w:tc>
          <w:tcPr>
            <w:tcW w:w="744" w:type="pct"/>
            <w:tcBorders>
              <w:top w:val="nil"/>
              <w:left w:val="nil"/>
              <w:bottom w:val="single" w:sz="4" w:space="0" w:color="auto"/>
              <w:right w:val="nil"/>
            </w:tcBorders>
            <w:shd w:val="clear" w:color="000000" w:fill="FFFFFF"/>
            <w:noWrap/>
            <w:vAlign w:val="bottom"/>
            <w:hideMark/>
          </w:tcPr>
          <w:p w:rsidR="005F1196" w:rsidRPr="000E1360" w:rsidRDefault="005F1196" w:rsidP="005F1196">
            <w:pPr>
              <w:jc w:val="center"/>
              <w:rPr>
                <w:rFonts w:ascii="Arial" w:hAnsi="Arial" w:cs="Arial"/>
                <w:sz w:val="20"/>
                <w:szCs w:val="20"/>
              </w:rPr>
            </w:pPr>
            <w:r w:rsidRPr="000E1360">
              <w:rPr>
                <w:rFonts w:ascii="Arial" w:hAnsi="Arial" w:cs="Arial"/>
                <w:sz w:val="20"/>
                <w:szCs w:val="20"/>
              </w:rPr>
              <w:t>4,7%</w:t>
            </w:r>
          </w:p>
        </w:tc>
        <w:tc>
          <w:tcPr>
            <w:tcW w:w="884" w:type="pct"/>
            <w:tcBorders>
              <w:top w:val="nil"/>
              <w:left w:val="nil"/>
              <w:bottom w:val="single" w:sz="4" w:space="0" w:color="auto"/>
              <w:right w:val="nil"/>
            </w:tcBorders>
            <w:shd w:val="clear" w:color="000000" w:fill="FFFFFF"/>
            <w:noWrap/>
            <w:vAlign w:val="bottom"/>
            <w:hideMark/>
          </w:tcPr>
          <w:p w:rsidR="005F1196" w:rsidRPr="000E1360" w:rsidRDefault="005F1196" w:rsidP="005F1196">
            <w:pPr>
              <w:jc w:val="center"/>
              <w:rPr>
                <w:rFonts w:ascii="Arial" w:hAnsi="Arial" w:cs="Arial"/>
                <w:sz w:val="20"/>
                <w:szCs w:val="20"/>
              </w:rPr>
            </w:pPr>
            <w:r w:rsidRPr="000E1360">
              <w:rPr>
                <w:rFonts w:ascii="Arial" w:hAnsi="Arial" w:cs="Arial"/>
                <w:sz w:val="20"/>
                <w:szCs w:val="20"/>
              </w:rPr>
              <w:t>12,1%</w:t>
            </w:r>
          </w:p>
        </w:tc>
      </w:tr>
      <w:tr w:rsidR="000E1360" w:rsidRPr="000E1360" w:rsidTr="005F1196">
        <w:trPr>
          <w:trHeight w:val="255"/>
        </w:trPr>
        <w:tc>
          <w:tcPr>
            <w:tcW w:w="5000" w:type="pct"/>
            <w:gridSpan w:val="4"/>
            <w:tcBorders>
              <w:top w:val="single" w:sz="4" w:space="0" w:color="auto"/>
              <w:left w:val="nil"/>
              <w:bottom w:val="single" w:sz="4" w:space="0" w:color="auto"/>
              <w:right w:val="nil"/>
            </w:tcBorders>
            <w:shd w:val="clear" w:color="000000" w:fill="FFFFFF"/>
            <w:noWrap/>
            <w:vAlign w:val="bottom"/>
            <w:hideMark/>
          </w:tcPr>
          <w:p w:rsidR="005F1196" w:rsidRPr="000E1360" w:rsidRDefault="005F1196" w:rsidP="005F1196">
            <w:pPr>
              <w:jc w:val="center"/>
              <w:rPr>
                <w:rFonts w:ascii="Arial" w:hAnsi="Arial" w:cs="Arial"/>
                <w:sz w:val="20"/>
                <w:szCs w:val="20"/>
              </w:rPr>
            </w:pPr>
            <w:r w:rsidRPr="000E1360">
              <w:rPr>
                <w:rFonts w:ascii="Arial" w:hAnsi="Arial" w:cs="Arial"/>
                <w:sz w:val="20"/>
                <w:szCs w:val="20"/>
              </w:rPr>
              <w:t>1995-2010</w:t>
            </w:r>
          </w:p>
        </w:tc>
      </w:tr>
      <w:tr w:rsidR="000E1360" w:rsidRPr="000E1360" w:rsidTr="005F1196">
        <w:trPr>
          <w:trHeight w:val="255"/>
        </w:trPr>
        <w:tc>
          <w:tcPr>
            <w:tcW w:w="1614" w:type="pct"/>
            <w:tcBorders>
              <w:top w:val="nil"/>
              <w:left w:val="nil"/>
              <w:bottom w:val="single" w:sz="4" w:space="0" w:color="auto"/>
              <w:right w:val="nil"/>
            </w:tcBorders>
            <w:shd w:val="clear" w:color="000000" w:fill="FFFFFF"/>
            <w:noWrap/>
            <w:vAlign w:val="bottom"/>
            <w:hideMark/>
          </w:tcPr>
          <w:p w:rsidR="005F1196" w:rsidRPr="000E1360" w:rsidRDefault="005F1196" w:rsidP="005F1196">
            <w:pPr>
              <w:rPr>
                <w:rFonts w:ascii="Arial" w:hAnsi="Arial" w:cs="Arial"/>
                <w:sz w:val="12"/>
                <w:szCs w:val="12"/>
              </w:rPr>
            </w:pPr>
            <w:r w:rsidRPr="000E1360">
              <w:rPr>
                <w:rFonts w:ascii="Arial" w:hAnsi="Arial" w:cs="Arial"/>
                <w:sz w:val="12"/>
                <w:szCs w:val="12"/>
              </w:rPr>
              <w:t> </w:t>
            </w:r>
          </w:p>
        </w:tc>
        <w:tc>
          <w:tcPr>
            <w:tcW w:w="1759" w:type="pct"/>
            <w:tcBorders>
              <w:top w:val="nil"/>
              <w:left w:val="nil"/>
              <w:bottom w:val="single" w:sz="4" w:space="0" w:color="auto"/>
              <w:right w:val="nil"/>
            </w:tcBorders>
            <w:shd w:val="clear" w:color="000000" w:fill="FFFFFF"/>
            <w:noWrap/>
            <w:vAlign w:val="bottom"/>
            <w:hideMark/>
          </w:tcPr>
          <w:p w:rsidR="005F1196" w:rsidRPr="000E1360" w:rsidRDefault="005F1196" w:rsidP="005F1196">
            <w:pPr>
              <w:jc w:val="center"/>
              <w:rPr>
                <w:rFonts w:ascii="Arial" w:hAnsi="Arial" w:cs="Arial"/>
                <w:sz w:val="20"/>
                <w:szCs w:val="20"/>
              </w:rPr>
            </w:pPr>
            <w:r w:rsidRPr="000E1360">
              <w:rPr>
                <w:rFonts w:ascii="Arial" w:hAnsi="Arial" w:cs="Arial"/>
                <w:sz w:val="20"/>
                <w:szCs w:val="20"/>
              </w:rPr>
              <w:t>Massa Salarial</w:t>
            </w:r>
          </w:p>
        </w:tc>
        <w:tc>
          <w:tcPr>
            <w:tcW w:w="744" w:type="pct"/>
            <w:tcBorders>
              <w:top w:val="nil"/>
              <w:left w:val="nil"/>
              <w:bottom w:val="single" w:sz="4" w:space="0" w:color="auto"/>
              <w:right w:val="nil"/>
            </w:tcBorders>
            <w:shd w:val="clear" w:color="000000" w:fill="FFFFFF"/>
            <w:noWrap/>
            <w:vAlign w:val="bottom"/>
            <w:hideMark/>
          </w:tcPr>
          <w:p w:rsidR="005F1196" w:rsidRPr="000E1360" w:rsidRDefault="005F1196" w:rsidP="005F1196">
            <w:pPr>
              <w:jc w:val="center"/>
              <w:rPr>
                <w:rFonts w:ascii="Arial" w:hAnsi="Arial" w:cs="Arial"/>
                <w:sz w:val="20"/>
                <w:szCs w:val="20"/>
              </w:rPr>
            </w:pPr>
            <w:r w:rsidRPr="000E1360">
              <w:rPr>
                <w:rFonts w:ascii="Arial" w:hAnsi="Arial" w:cs="Arial"/>
                <w:sz w:val="20"/>
                <w:szCs w:val="20"/>
              </w:rPr>
              <w:t>PIB</w:t>
            </w:r>
          </w:p>
        </w:tc>
        <w:tc>
          <w:tcPr>
            <w:tcW w:w="884" w:type="pct"/>
            <w:tcBorders>
              <w:top w:val="nil"/>
              <w:left w:val="nil"/>
              <w:bottom w:val="single" w:sz="4" w:space="0" w:color="auto"/>
              <w:right w:val="nil"/>
            </w:tcBorders>
            <w:shd w:val="clear" w:color="000000" w:fill="FFFFFF"/>
            <w:noWrap/>
            <w:vAlign w:val="bottom"/>
            <w:hideMark/>
          </w:tcPr>
          <w:p w:rsidR="005F1196" w:rsidRPr="000E1360" w:rsidRDefault="005F1196" w:rsidP="005F1196">
            <w:pPr>
              <w:jc w:val="center"/>
              <w:rPr>
                <w:rFonts w:ascii="Arial" w:hAnsi="Arial" w:cs="Arial"/>
                <w:sz w:val="20"/>
                <w:szCs w:val="20"/>
              </w:rPr>
            </w:pPr>
            <w:r w:rsidRPr="000E1360">
              <w:rPr>
                <w:rFonts w:ascii="Arial" w:hAnsi="Arial" w:cs="Arial"/>
                <w:sz w:val="20"/>
                <w:szCs w:val="20"/>
              </w:rPr>
              <w:t>CUT</w:t>
            </w:r>
          </w:p>
        </w:tc>
      </w:tr>
      <w:tr w:rsidR="000E1360" w:rsidRPr="000E1360" w:rsidTr="005F1196">
        <w:trPr>
          <w:trHeight w:val="255"/>
        </w:trPr>
        <w:tc>
          <w:tcPr>
            <w:tcW w:w="1614" w:type="pct"/>
            <w:tcBorders>
              <w:top w:val="nil"/>
              <w:left w:val="nil"/>
              <w:bottom w:val="nil"/>
              <w:right w:val="nil"/>
            </w:tcBorders>
            <w:shd w:val="clear" w:color="000000" w:fill="FFFFFF"/>
            <w:noWrap/>
            <w:vAlign w:val="bottom"/>
            <w:hideMark/>
          </w:tcPr>
          <w:p w:rsidR="005F1196" w:rsidRPr="000E1360" w:rsidRDefault="005F1196" w:rsidP="005F1196">
            <w:pPr>
              <w:jc w:val="center"/>
              <w:rPr>
                <w:rFonts w:ascii="Arial" w:hAnsi="Arial" w:cs="Arial"/>
                <w:sz w:val="20"/>
                <w:szCs w:val="20"/>
              </w:rPr>
            </w:pPr>
            <w:r w:rsidRPr="000E1360">
              <w:rPr>
                <w:rFonts w:ascii="Arial" w:hAnsi="Arial" w:cs="Arial"/>
                <w:sz w:val="20"/>
                <w:szCs w:val="20"/>
              </w:rPr>
              <w:t xml:space="preserve">Brasil </w:t>
            </w:r>
          </w:p>
        </w:tc>
        <w:tc>
          <w:tcPr>
            <w:tcW w:w="1759" w:type="pct"/>
            <w:tcBorders>
              <w:top w:val="nil"/>
              <w:left w:val="nil"/>
              <w:bottom w:val="nil"/>
              <w:right w:val="nil"/>
            </w:tcBorders>
            <w:shd w:val="clear" w:color="000000" w:fill="FFFFFF"/>
            <w:noWrap/>
            <w:vAlign w:val="bottom"/>
            <w:hideMark/>
          </w:tcPr>
          <w:p w:rsidR="005F1196" w:rsidRPr="000E1360" w:rsidRDefault="005F1196" w:rsidP="005F1196">
            <w:pPr>
              <w:jc w:val="center"/>
              <w:rPr>
                <w:rFonts w:ascii="Arial" w:hAnsi="Arial" w:cs="Arial"/>
                <w:sz w:val="20"/>
                <w:szCs w:val="20"/>
              </w:rPr>
            </w:pPr>
            <w:r w:rsidRPr="000E1360">
              <w:rPr>
                <w:rFonts w:ascii="Arial" w:hAnsi="Arial" w:cs="Arial"/>
                <w:sz w:val="20"/>
                <w:szCs w:val="20"/>
              </w:rPr>
              <w:t>6,1%</w:t>
            </w:r>
          </w:p>
        </w:tc>
        <w:tc>
          <w:tcPr>
            <w:tcW w:w="744" w:type="pct"/>
            <w:tcBorders>
              <w:top w:val="nil"/>
              <w:left w:val="nil"/>
              <w:bottom w:val="nil"/>
              <w:right w:val="nil"/>
            </w:tcBorders>
            <w:shd w:val="clear" w:color="000000" w:fill="FFFFFF"/>
            <w:noWrap/>
            <w:vAlign w:val="bottom"/>
            <w:hideMark/>
          </w:tcPr>
          <w:p w:rsidR="005F1196" w:rsidRPr="000E1360" w:rsidRDefault="005F1196" w:rsidP="005F1196">
            <w:pPr>
              <w:jc w:val="center"/>
              <w:rPr>
                <w:rFonts w:ascii="Arial" w:hAnsi="Arial" w:cs="Arial"/>
                <w:sz w:val="20"/>
                <w:szCs w:val="20"/>
              </w:rPr>
            </w:pPr>
            <w:r w:rsidRPr="000E1360">
              <w:rPr>
                <w:rFonts w:ascii="Arial" w:hAnsi="Arial" w:cs="Arial"/>
                <w:sz w:val="20"/>
                <w:szCs w:val="20"/>
              </w:rPr>
              <w:t>3,0%</w:t>
            </w:r>
          </w:p>
        </w:tc>
        <w:tc>
          <w:tcPr>
            <w:tcW w:w="884" w:type="pct"/>
            <w:tcBorders>
              <w:top w:val="nil"/>
              <w:left w:val="nil"/>
              <w:bottom w:val="nil"/>
              <w:right w:val="nil"/>
            </w:tcBorders>
            <w:shd w:val="clear" w:color="000000" w:fill="FFFFFF"/>
            <w:noWrap/>
            <w:vAlign w:val="bottom"/>
            <w:hideMark/>
          </w:tcPr>
          <w:p w:rsidR="005F1196" w:rsidRPr="000E1360" w:rsidRDefault="005F1196" w:rsidP="005F1196">
            <w:pPr>
              <w:jc w:val="center"/>
              <w:rPr>
                <w:rFonts w:ascii="Arial" w:hAnsi="Arial" w:cs="Arial"/>
                <w:sz w:val="20"/>
                <w:szCs w:val="20"/>
              </w:rPr>
            </w:pPr>
            <w:r w:rsidRPr="000E1360">
              <w:rPr>
                <w:rFonts w:ascii="Arial" w:hAnsi="Arial" w:cs="Arial"/>
                <w:sz w:val="20"/>
                <w:szCs w:val="20"/>
              </w:rPr>
              <w:t>3,1%</w:t>
            </w:r>
          </w:p>
        </w:tc>
      </w:tr>
      <w:tr w:rsidR="000E1360" w:rsidRPr="000E1360" w:rsidTr="005F1196">
        <w:trPr>
          <w:trHeight w:val="255"/>
        </w:trPr>
        <w:tc>
          <w:tcPr>
            <w:tcW w:w="1614" w:type="pct"/>
            <w:tcBorders>
              <w:top w:val="nil"/>
              <w:left w:val="nil"/>
              <w:bottom w:val="nil"/>
              <w:right w:val="nil"/>
            </w:tcBorders>
            <w:shd w:val="clear" w:color="000000" w:fill="FFFFFF"/>
            <w:noWrap/>
            <w:vAlign w:val="bottom"/>
            <w:hideMark/>
          </w:tcPr>
          <w:p w:rsidR="005F1196" w:rsidRPr="000E1360" w:rsidRDefault="005F1196" w:rsidP="005F1196">
            <w:pPr>
              <w:jc w:val="center"/>
              <w:rPr>
                <w:rFonts w:ascii="Arial" w:hAnsi="Arial" w:cs="Arial"/>
                <w:sz w:val="20"/>
                <w:szCs w:val="20"/>
              </w:rPr>
            </w:pPr>
            <w:r w:rsidRPr="000E1360">
              <w:rPr>
                <w:rFonts w:ascii="Arial" w:hAnsi="Arial" w:cs="Arial"/>
                <w:sz w:val="20"/>
                <w:szCs w:val="20"/>
              </w:rPr>
              <w:t xml:space="preserve">Norte </w:t>
            </w:r>
          </w:p>
        </w:tc>
        <w:tc>
          <w:tcPr>
            <w:tcW w:w="1759" w:type="pct"/>
            <w:tcBorders>
              <w:top w:val="nil"/>
              <w:left w:val="nil"/>
              <w:bottom w:val="nil"/>
              <w:right w:val="nil"/>
            </w:tcBorders>
            <w:shd w:val="clear" w:color="000000" w:fill="FFFFFF"/>
            <w:noWrap/>
            <w:vAlign w:val="bottom"/>
            <w:hideMark/>
          </w:tcPr>
          <w:p w:rsidR="005F1196" w:rsidRPr="000E1360" w:rsidRDefault="005F1196" w:rsidP="005F1196">
            <w:pPr>
              <w:jc w:val="center"/>
              <w:rPr>
                <w:rFonts w:ascii="Arial" w:hAnsi="Arial" w:cs="Arial"/>
                <w:sz w:val="20"/>
                <w:szCs w:val="20"/>
              </w:rPr>
            </w:pPr>
            <w:r w:rsidRPr="000E1360">
              <w:rPr>
                <w:rFonts w:ascii="Arial" w:hAnsi="Arial" w:cs="Arial"/>
                <w:sz w:val="20"/>
                <w:szCs w:val="20"/>
              </w:rPr>
              <w:t>7,2%</w:t>
            </w:r>
          </w:p>
        </w:tc>
        <w:tc>
          <w:tcPr>
            <w:tcW w:w="744" w:type="pct"/>
            <w:tcBorders>
              <w:top w:val="nil"/>
              <w:left w:val="nil"/>
              <w:bottom w:val="nil"/>
              <w:right w:val="nil"/>
            </w:tcBorders>
            <w:shd w:val="clear" w:color="000000" w:fill="FFFFFF"/>
            <w:noWrap/>
            <w:vAlign w:val="bottom"/>
            <w:hideMark/>
          </w:tcPr>
          <w:p w:rsidR="005F1196" w:rsidRPr="000E1360" w:rsidRDefault="005F1196" w:rsidP="005F1196">
            <w:pPr>
              <w:jc w:val="center"/>
              <w:rPr>
                <w:rFonts w:ascii="Arial" w:hAnsi="Arial" w:cs="Arial"/>
                <w:sz w:val="20"/>
                <w:szCs w:val="20"/>
              </w:rPr>
            </w:pPr>
            <w:r w:rsidRPr="000E1360">
              <w:rPr>
                <w:rFonts w:ascii="Arial" w:hAnsi="Arial" w:cs="Arial"/>
                <w:sz w:val="20"/>
                <w:szCs w:val="20"/>
              </w:rPr>
              <w:t>4,5%</w:t>
            </w:r>
          </w:p>
        </w:tc>
        <w:tc>
          <w:tcPr>
            <w:tcW w:w="884" w:type="pct"/>
            <w:tcBorders>
              <w:top w:val="nil"/>
              <w:left w:val="nil"/>
              <w:bottom w:val="nil"/>
              <w:right w:val="nil"/>
            </w:tcBorders>
            <w:shd w:val="clear" w:color="000000" w:fill="FFFFFF"/>
            <w:noWrap/>
            <w:vAlign w:val="bottom"/>
            <w:hideMark/>
          </w:tcPr>
          <w:p w:rsidR="005F1196" w:rsidRPr="000E1360" w:rsidRDefault="005F1196" w:rsidP="005F1196">
            <w:pPr>
              <w:jc w:val="center"/>
              <w:rPr>
                <w:rFonts w:ascii="Arial" w:hAnsi="Arial" w:cs="Arial"/>
                <w:sz w:val="20"/>
                <w:szCs w:val="20"/>
              </w:rPr>
            </w:pPr>
            <w:r w:rsidRPr="000E1360">
              <w:rPr>
                <w:rFonts w:ascii="Arial" w:hAnsi="Arial" w:cs="Arial"/>
                <w:sz w:val="20"/>
                <w:szCs w:val="20"/>
              </w:rPr>
              <w:t>2,7%</w:t>
            </w:r>
          </w:p>
        </w:tc>
      </w:tr>
      <w:tr w:rsidR="000E1360" w:rsidRPr="000E1360" w:rsidTr="005F1196">
        <w:trPr>
          <w:trHeight w:val="255"/>
        </w:trPr>
        <w:tc>
          <w:tcPr>
            <w:tcW w:w="1614" w:type="pct"/>
            <w:tcBorders>
              <w:top w:val="nil"/>
              <w:left w:val="nil"/>
              <w:bottom w:val="nil"/>
              <w:right w:val="nil"/>
            </w:tcBorders>
            <w:shd w:val="clear" w:color="000000" w:fill="FFFFFF"/>
            <w:noWrap/>
            <w:vAlign w:val="bottom"/>
            <w:hideMark/>
          </w:tcPr>
          <w:p w:rsidR="005F1196" w:rsidRPr="000E1360" w:rsidRDefault="005F1196" w:rsidP="005F1196">
            <w:pPr>
              <w:jc w:val="center"/>
              <w:rPr>
                <w:rFonts w:ascii="Arial" w:hAnsi="Arial" w:cs="Arial"/>
                <w:sz w:val="20"/>
                <w:szCs w:val="20"/>
              </w:rPr>
            </w:pPr>
            <w:r w:rsidRPr="000E1360">
              <w:rPr>
                <w:rFonts w:ascii="Arial" w:hAnsi="Arial" w:cs="Arial"/>
                <w:sz w:val="20"/>
                <w:szCs w:val="20"/>
              </w:rPr>
              <w:t>Nordeste</w:t>
            </w:r>
          </w:p>
        </w:tc>
        <w:tc>
          <w:tcPr>
            <w:tcW w:w="1759" w:type="pct"/>
            <w:tcBorders>
              <w:top w:val="nil"/>
              <w:left w:val="nil"/>
              <w:bottom w:val="nil"/>
              <w:right w:val="nil"/>
            </w:tcBorders>
            <w:shd w:val="clear" w:color="000000" w:fill="FFFFFF"/>
            <w:noWrap/>
            <w:vAlign w:val="bottom"/>
            <w:hideMark/>
          </w:tcPr>
          <w:p w:rsidR="005F1196" w:rsidRPr="000E1360" w:rsidRDefault="005F1196" w:rsidP="005F1196">
            <w:pPr>
              <w:jc w:val="center"/>
              <w:rPr>
                <w:rFonts w:ascii="Arial" w:hAnsi="Arial" w:cs="Arial"/>
                <w:sz w:val="20"/>
                <w:szCs w:val="20"/>
              </w:rPr>
            </w:pPr>
            <w:r w:rsidRPr="000E1360">
              <w:rPr>
                <w:rFonts w:ascii="Arial" w:hAnsi="Arial" w:cs="Arial"/>
                <w:sz w:val="20"/>
                <w:szCs w:val="20"/>
              </w:rPr>
              <w:t>6,8%</w:t>
            </w:r>
          </w:p>
        </w:tc>
        <w:tc>
          <w:tcPr>
            <w:tcW w:w="744" w:type="pct"/>
            <w:tcBorders>
              <w:top w:val="nil"/>
              <w:left w:val="nil"/>
              <w:bottom w:val="nil"/>
              <w:right w:val="nil"/>
            </w:tcBorders>
            <w:shd w:val="clear" w:color="000000" w:fill="FFFFFF"/>
            <w:noWrap/>
            <w:vAlign w:val="bottom"/>
            <w:hideMark/>
          </w:tcPr>
          <w:p w:rsidR="005F1196" w:rsidRPr="000E1360" w:rsidRDefault="005F1196" w:rsidP="005F1196">
            <w:pPr>
              <w:jc w:val="center"/>
              <w:rPr>
                <w:rFonts w:ascii="Arial" w:hAnsi="Arial" w:cs="Arial"/>
                <w:sz w:val="20"/>
                <w:szCs w:val="20"/>
              </w:rPr>
            </w:pPr>
            <w:r w:rsidRPr="000E1360">
              <w:rPr>
                <w:rFonts w:ascii="Arial" w:hAnsi="Arial" w:cs="Arial"/>
                <w:sz w:val="20"/>
                <w:szCs w:val="20"/>
              </w:rPr>
              <w:t>3,3%</w:t>
            </w:r>
          </w:p>
        </w:tc>
        <w:tc>
          <w:tcPr>
            <w:tcW w:w="884" w:type="pct"/>
            <w:tcBorders>
              <w:top w:val="nil"/>
              <w:left w:val="nil"/>
              <w:bottom w:val="nil"/>
              <w:right w:val="nil"/>
            </w:tcBorders>
            <w:shd w:val="clear" w:color="000000" w:fill="FFFFFF"/>
            <w:noWrap/>
            <w:vAlign w:val="bottom"/>
            <w:hideMark/>
          </w:tcPr>
          <w:p w:rsidR="005F1196" w:rsidRPr="000E1360" w:rsidRDefault="005F1196" w:rsidP="005F1196">
            <w:pPr>
              <w:jc w:val="center"/>
              <w:rPr>
                <w:rFonts w:ascii="Arial" w:hAnsi="Arial" w:cs="Arial"/>
                <w:sz w:val="20"/>
                <w:szCs w:val="20"/>
              </w:rPr>
            </w:pPr>
            <w:r w:rsidRPr="000E1360">
              <w:rPr>
                <w:rFonts w:ascii="Arial" w:hAnsi="Arial" w:cs="Arial"/>
                <w:sz w:val="20"/>
                <w:szCs w:val="20"/>
              </w:rPr>
              <w:t>3,5%</w:t>
            </w:r>
          </w:p>
        </w:tc>
      </w:tr>
      <w:tr w:rsidR="000E1360" w:rsidRPr="000E1360" w:rsidTr="005F1196">
        <w:trPr>
          <w:trHeight w:val="255"/>
        </w:trPr>
        <w:tc>
          <w:tcPr>
            <w:tcW w:w="1614" w:type="pct"/>
            <w:tcBorders>
              <w:top w:val="nil"/>
              <w:left w:val="nil"/>
              <w:bottom w:val="nil"/>
              <w:right w:val="nil"/>
            </w:tcBorders>
            <w:shd w:val="clear" w:color="000000" w:fill="FFFFFF"/>
            <w:noWrap/>
            <w:vAlign w:val="bottom"/>
            <w:hideMark/>
          </w:tcPr>
          <w:p w:rsidR="005F1196" w:rsidRPr="000E1360" w:rsidRDefault="005F1196" w:rsidP="005F1196">
            <w:pPr>
              <w:jc w:val="center"/>
              <w:rPr>
                <w:rFonts w:ascii="Arial" w:hAnsi="Arial" w:cs="Arial"/>
                <w:sz w:val="20"/>
                <w:szCs w:val="20"/>
              </w:rPr>
            </w:pPr>
            <w:r w:rsidRPr="000E1360">
              <w:rPr>
                <w:rFonts w:ascii="Arial" w:hAnsi="Arial" w:cs="Arial"/>
                <w:sz w:val="20"/>
                <w:szCs w:val="20"/>
              </w:rPr>
              <w:t>Sudeste</w:t>
            </w:r>
          </w:p>
        </w:tc>
        <w:tc>
          <w:tcPr>
            <w:tcW w:w="1759" w:type="pct"/>
            <w:tcBorders>
              <w:top w:val="nil"/>
              <w:left w:val="nil"/>
              <w:bottom w:val="nil"/>
              <w:right w:val="nil"/>
            </w:tcBorders>
            <w:shd w:val="clear" w:color="000000" w:fill="FFFFFF"/>
            <w:noWrap/>
            <w:vAlign w:val="bottom"/>
            <w:hideMark/>
          </w:tcPr>
          <w:p w:rsidR="005F1196" w:rsidRPr="000E1360" w:rsidRDefault="005F1196" w:rsidP="005F1196">
            <w:pPr>
              <w:jc w:val="center"/>
              <w:rPr>
                <w:rFonts w:ascii="Arial" w:hAnsi="Arial" w:cs="Arial"/>
                <w:sz w:val="20"/>
                <w:szCs w:val="20"/>
              </w:rPr>
            </w:pPr>
            <w:r w:rsidRPr="000E1360">
              <w:rPr>
                <w:rFonts w:ascii="Arial" w:hAnsi="Arial" w:cs="Arial"/>
                <w:sz w:val="20"/>
                <w:szCs w:val="20"/>
              </w:rPr>
              <w:t>5,5%</w:t>
            </w:r>
          </w:p>
        </w:tc>
        <w:tc>
          <w:tcPr>
            <w:tcW w:w="744" w:type="pct"/>
            <w:tcBorders>
              <w:top w:val="nil"/>
              <w:left w:val="nil"/>
              <w:bottom w:val="nil"/>
              <w:right w:val="nil"/>
            </w:tcBorders>
            <w:shd w:val="clear" w:color="000000" w:fill="FFFFFF"/>
            <w:noWrap/>
            <w:vAlign w:val="bottom"/>
            <w:hideMark/>
          </w:tcPr>
          <w:p w:rsidR="005F1196" w:rsidRPr="000E1360" w:rsidRDefault="005F1196" w:rsidP="005F1196">
            <w:pPr>
              <w:jc w:val="center"/>
              <w:rPr>
                <w:rFonts w:ascii="Arial" w:hAnsi="Arial" w:cs="Arial"/>
                <w:sz w:val="20"/>
                <w:szCs w:val="20"/>
              </w:rPr>
            </w:pPr>
            <w:r w:rsidRPr="000E1360">
              <w:rPr>
                <w:rFonts w:ascii="Arial" w:hAnsi="Arial" w:cs="Arial"/>
                <w:sz w:val="20"/>
                <w:szCs w:val="20"/>
              </w:rPr>
              <w:t>2,7%</w:t>
            </w:r>
          </w:p>
        </w:tc>
        <w:tc>
          <w:tcPr>
            <w:tcW w:w="884" w:type="pct"/>
            <w:tcBorders>
              <w:top w:val="nil"/>
              <w:left w:val="nil"/>
              <w:bottom w:val="nil"/>
              <w:right w:val="nil"/>
            </w:tcBorders>
            <w:shd w:val="clear" w:color="000000" w:fill="FFFFFF"/>
            <w:noWrap/>
            <w:vAlign w:val="bottom"/>
            <w:hideMark/>
          </w:tcPr>
          <w:p w:rsidR="005F1196" w:rsidRPr="000E1360" w:rsidRDefault="005F1196" w:rsidP="005F1196">
            <w:pPr>
              <w:jc w:val="center"/>
              <w:rPr>
                <w:rFonts w:ascii="Arial" w:hAnsi="Arial" w:cs="Arial"/>
                <w:sz w:val="20"/>
                <w:szCs w:val="20"/>
              </w:rPr>
            </w:pPr>
            <w:r w:rsidRPr="000E1360">
              <w:rPr>
                <w:rFonts w:ascii="Arial" w:hAnsi="Arial" w:cs="Arial"/>
                <w:sz w:val="20"/>
                <w:szCs w:val="20"/>
              </w:rPr>
              <w:t>2,8%</w:t>
            </w:r>
          </w:p>
        </w:tc>
      </w:tr>
      <w:tr w:rsidR="000E1360" w:rsidRPr="000E1360" w:rsidTr="005F1196">
        <w:trPr>
          <w:trHeight w:val="255"/>
        </w:trPr>
        <w:tc>
          <w:tcPr>
            <w:tcW w:w="1614" w:type="pct"/>
            <w:tcBorders>
              <w:top w:val="nil"/>
              <w:left w:val="nil"/>
              <w:bottom w:val="nil"/>
              <w:right w:val="nil"/>
            </w:tcBorders>
            <w:shd w:val="clear" w:color="000000" w:fill="FFFFFF"/>
            <w:noWrap/>
            <w:vAlign w:val="bottom"/>
            <w:hideMark/>
          </w:tcPr>
          <w:p w:rsidR="005F1196" w:rsidRPr="000E1360" w:rsidRDefault="005F1196" w:rsidP="005F1196">
            <w:pPr>
              <w:jc w:val="center"/>
              <w:rPr>
                <w:rFonts w:ascii="Arial" w:hAnsi="Arial" w:cs="Arial"/>
                <w:sz w:val="20"/>
                <w:szCs w:val="20"/>
              </w:rPr>
            </w:pPr>
            <w:r w:rsidRPr="000E1360">
              <w:rPr>
                <w:rFonts w:ascii="Arial" w:hAnsi="Arial" w:cs="Arial"/>
                <w:sz w:val="20"/>
                <w:szCs w:val="20"/>
              </w:rPr>
              <w:t>Sul</w:t>
            </w:r>
          </w:p>
        </w:tc>
        <w:tc>
          <w:tcPr>
            <w:tcW w:w="1759" w:type="pct"/>
            <w:tcBorders>
              <w:top w:val="nil"/>
              <w:left w:val="nil"/>
              <w:bottom w:val="nil"/>
              <w:right w:val="nil"/>
            </w:tcBorders>
            <w:shd w:val="clear" w:color="000000" w:fill="FFFFFF"/>
            <w:noWrap/>
            <w:vAlign w:val="bottom"/>
            <w:hideMark/>
          </w:tcPr>
          <w:p w:rsidR="005F1196" w:rsidRPr="000E1360" w:rsidRDefault="005F1196" w:rsidP="005F1196">
            <w:pPr>
              <w:jc w:val="center"/>
              <w:rPr>
                <w:rFonts w:ascii="Arial" w:hAnsi="Arial" w:cs="Arial"/>
                <w:sz w:val="20"/>
                <w:szCs w:val="20"/>
              </w:rPr>
            </w:pPr>
            <w:r w:rsidRPr="000E1360">
              <w:rPr>
                <w:rFonts w:ascii="Arial" w:hAnsi="Arial" w:cs="Arial"/>
                <w:sz w:val="20"/>
                <w:szCs w:val="20"/>
              </w:rPr>
              <w:t>6,2%</w:t>
            </w:r>
          </w:p>
        </w:tc>
        <w:tc>
          <w:tcPr>
            <w:tcW w:w="744" w:type="pct"/>
            <w:tcBorders>
              <w:top w:val="nil"/>
              <w:left w:val="nil"/>
              <w:bottom w:val="nil"/>
              <w:right w:val="nil"/>
            </w:tcBorders>
            <w:shd w:val="clear" w:color="000000" w:fill="FFFFFF"/>
            <w:noWrap/>
            <w:vAlign w:val="bottom"/>
            <w:hideMark/>
          </w:tcPr>
          <w:p w:rsidR="005F1196" w:rsidRPr="000E1360" w:rsidRDefault="005F1196" w:rsidP="005F1196">
            <w:pPr>
              <w:jc w:val="center"/>
              <w:rPr>
                <w:rFonts w:ascii="Arial" w:hAnsi="Arial" w:cs="Arial"/>
                <w:sz w:val="20"/>
                <w:szCs w:val="20"/>
              </w:rPr>
            </w:pPr>
            <w:r w:rsidRPr="000E1360">
              <w:rPr>
                <w:rFonts w:ascii="Arial" w:hAnsi="Arial" w:cs="Arial"/>
                <w:sz w:val="20"/>
                <w:szCs w:val="20"/>
              </w:rPr>
              <w:t>2,9%</w:t>
            </w:r>
          </w:p>
        </w:tc>
        <w:tc>
          <w:tcPr>
            <w:tcW w:w="884" w:type="pct"/>
            <w:tcBorders>
              <w:top w:val="nil"/>
              <w:left w:val="nil"/>
              <w:bottom w:val="nil"/>
              <w:right w:val="nil"/>
            </w:tcBorders>
            <w:shd w:val="clear" w:color="000000" w:fill="FFFFFF"/>
            <w:noWrap/>
            <w:vAlign w:val="bottom"/>
            <w:hideMark/>
          </w:tcPr>
          <w:p w:rsidR="005F1196" w:rsidRPr="000E1360" w:rsidRDefault="005F1196" w:rsidP="005F1196">
            <w:pPr>
              <w:jc w:val="center"/>
              <w:rPr>
                <w:rFonts w:ascii="Arial" w:hAnsi="Arial" w:cs="Arial"/>
                <w:sz w:val="20"/>
                <w:szCs w:val="20"/>
              </w:rPr>
            </w:pPr>
            <w:r w:rsidRPr="000E1360">
              <w:rPr>
                <w:rFonts w:ascii="Arial" w:hAnsi="Arial" w:cs="Arial"/>
                <w:sz w:val="20"/>
                <w:szCs w:val="20"/>
              </w:rPr>
              <w:t>3,3%</w:t>
            </w:r>
          </w:p>
        </w:tc>
      </w:tr>
      <w:tr w:rsidR="000E1360" w:rsidRPr="000E1360" w:rsidTr="005F1196">
        <w:trPr>
          <w:trHeight w:val="255"/>
        </w:trPr>
        <w:tc>
          <w:tcPr>
            <w:tcW w:w="1614" w:type="pct"/>
            <w:tcBorders>
              <w:top w:val="nil"/>
              <w:left w:val="nil"/>
              <w:bottom w:val="single" w:sz="4" w:space="0" w:color="auto"/>
              <w:right w:val="nil"/>
            </w:tcBorders>
            <w:shd w:val="clear" w:color="000000" w:fill="FFFFFF"/>
            <w:noWrap/>
            <w:vAlign w:val="bottom"/>
            <w:hideMark/>
          </w:tcPr>
          <w:p w:rsidR="005F1196" w:rsidRPr="000E1360" w:rsidRDefault="005F1196" w:rsidP="005F1196">
            <w:pPr>
              <w:jc w:val="center"/>
              <w:rPr>
                <w:rFonts w:ascii="Arial" w:hAnsi="Arial" w:cs="Arial"/>
                <w:sz w:val="20"/>
                <w:szCs w:val="20"/>
              </w:rPr>
            </w:pPr>
            <w:r w:rsidRPr="000E1360">
              <w:rPr>
                <w:rFonts w:ascii="Arial" w:hAnsi="Arial" w:cs="Arial"/>
                <w:sz w:val="20"/>
                <w:szCs w:val="20"/>
              </w:rPr>
              <w:t>Centro-Oeste</w:t>
            </w:r>
          </w:p>
        </w:tc>
        <w:tc>
          <w:tcPr>
            <w:tcW w:w="1759" w:type="pct"/>
            <w:tcBorders>
              <w:top w:val="nil"/>
              <w:left w:val="nil"/>
              <w:bottom w:val="single" w:sz="4" w:space="0" w:color="auto"/>
              <w:right w:val="nil"/>
            </w:tcBorders>
            <w:shd w:val="clear" w:color="000000" w:fill="FFFFFF"/>
            <w:noWrap/>
            <w:vAlign w:val="bottom"/>
            <w:hideMark/>
          </w:tcPr>
          <w:p w:rsidR="005F1196" w:rsidRPr="000E1360" w:rsidRDefault="005F1196" w:rsidP="005F1196">
            <w:pPr>
              <w:jc w:val="center"/>
              <w:rPr>
                <w:rFonts w:ascii="Arial" w:hAnsi="Arial" w:cs="Arial"/>
                <w:sz w:val="20"/>
                <w:szCs w:val="20"/>
              </w:rPr>
            </w:pPr>
            <w:r w:rsidRPr="000E1360">
              <w:rPr>
                <w:rFonts w:ascii="Arial" w:hAnsi="Arial" w:cs="Arial"/>
                <w:sz w:val="20"/>
                <w:szCs w:val="20"/>
              </w:rPr>
              <w:t>8,2%</w:t>
            </w:r>
          </w:p>
        </w:tc>
        <w:tc>
          <w:tcPr>
            <w:tcW w:w="744" w:type="pct"/>
            <w:tcBorders>
              <w:top w:val="nil"/>
              <w:left w:val="nil"/>
              <w:bottom w:val="single" w:sz="4" w:space="0" w:color="auto"/>
              <w:right w:val="nil"/>
            </w:tcBorders>
            <w:shd w:val="clear" w:color="000000" w:fill="FFFFFF"/>
            <w:noWrap/>
            <w:vAlign w:val="bottom"/>
            <w:hideMark/>
          </w:tcPr>
          <w:p w:rsidR="005F1196" w:rsidRPr="000E1360" w:rsidRDefault="005F1196" w:rsidP="005F1196">
            <w:pPr>
              <w:jc w:val="center"/>
              <w:rPr>
                <w:rFonts w:ascii="Arial" w:hAnsi="Arial" w:cs="Arial"/>
                <w:sz w:val="20"/>
                <w:szCs w:val="20"/>
              </w:rPr>
            </w:pPr>
            <w:r w:rsidRPr="000E1360">
              <w:rPr>
                <w:rFonts w:ascii="Arial" w:hAnsi="Arial" w:cs="Arial"/>
                <w:sz w:val="20"/>
                <w:szCs w:val="20"/>
              </w:rPr>
              <w:t>4,3%</w:t>
            </w:r>
          </w:p>
        </w:tc>
        <w:tc>
          <w:tcPr>
            <w:tcW w:w="884" w:type="pct"/>
            <w:tcBorders>
              <w:top w:val="nil"/>
              <w:left w:val="nil"/>
              <w:bottom w:val="single" w:sz="4" w:space="0" w:color="auto"/>
              <w:right w:val="nil"/>
            </w:tcBorders>
            <w:shd w:val="clear" w:color="000000" w:fill="FFFFFF"/>
            <w:noWrap/>
            <w:vAlign w:val="bottom"/>
            <w:hideMark/>
          </w:tcPr>
          <w:p w:rsidR="005F1196" w:rsidRPr="000E1360" w:rsidRDefault="005F1196" w:rsidP="005F1196">
            <w:pPr>
              <w:jc w:val="center"/>
              <w:rPr>
                <w:rFonts w:ascii="Arial" w:hAnsi="Arial" w:cs="Arial"/>
                <w:sz w:val="20"/>
                <w:szCs w:val="20"/>
              </w:rPr>
            </w:pPr>
            <w:r w:rsidRPr="000E1360">
              <w:rPr>
                <w:rFonts w:ascii="Arial" w:hAnsi="Arial" w:cs="Arial"/>
                <w:sz w:val="20"/>
                <w:szCs w:val="20"/>
              </w:rPr>
              <w:t>3,9%</w:t>
            </w:r>
          </w:p>
        </w:tc>
      </w:tr>
    </w:tbl>
    <w:p w:rsidR="005F1196" w:rsidRPr="000E1360" w:rsidRDefault="005F1196" w:rsidP="002D4437">
      <w:pPr>
        <w:jc w:val="both"/>
      </w:pPr>
    </w:p>
    <w:p w:rsidR="00AC42D1" w:rsidRPr="000E1360" w:rsidRDefault="00AC42D1" w:rsidP="00571F8B">
      <w:pPr>
        <w:ind w:firstLine="708"/>
        <w:jc w:val="both"/>
      </w:pPr>
      <w:r w:rsidRPr="000E1360">
        <w:t>Os resultados mostram que</w:t>
      </w:r>
      <w:r w:rsidR="00080A78" w:rsidRPr="000E1360">
        <w:t>,</w:t>
      </w:r>
      <w:r w:rsidRPr="000E1360">
        <w:t xml:space="preserve"> apesar do maior crescimento do PIB (associado </w:t>
      </w:r>
      <w:r w:rsidR="00080A78" w:rsidRPr="000E1360">
        <w:t>à</w:t>
      </w:r>
      <w:r w:rsidRPr="000E1360">
        <w:t xml:space="preserve"> expansão da produtividade do trabalho) no período 2004-2010</w:t>
      </w:r>
      <w:r w:rsidR="00080A78" w:rsidRPr="000E1360">
        <w:t xml:space="preserve"> -</w:t>
      </w:r>
      <w:r w:rsidRPr="000E1360">
        <w:t xml:space="preserve"> quando o crescimento médio foi 1,8% ao ano superior </w:t>
      </w:r>
      <w:r w:rsidR="00D3411B" w:rsidRPr="000E1360">
        <w:t>n</w:t>
      </w:r>
      <w:r w:rsidRPr="000E1360">
        <w:t>o período 1995-2004</w:t>
      </w:r>
      <w:r w:rsidR="00080A78" w:rsidRPr="000E1360">
        <w:t xml:space="preserve"> -</w:t>
      </w:r>
      <w:r w:rsidRPr="000E1360">
        <w:t>, o custo unitário do trabalho aumentou devido ao forte aumento da massa salarial</w:t>
      </w:r>
      <w:r w:rsidR="006134CB" w:rsidRPr="000E1360">
        <w:t xml:space="preserve"> em dólares</w:t>
      </w:r>
      <w:r w:rsidRPr="000E1360">
        <w:t xml:space="preserve">. No período 1995-2010, a massa salarial se expandiu </w:t>
      </w:r>
      <w:r w:rsidR="00D3411B" w:rsidRPr="000E1360">
        <w:t>6,1</w:t>
      </w:r>
      <w:r w:rsidR="001641AE" w:rsidRPr="000E1360">
        <w:t xml:space="preserve">% ao ano, o que </w:t>
      </w:r>
      <w:r w:rsidR="00D3411B" w:rsidRPr="000E1360">
        <w:t>ocasionou num</w:t>
      </w:r>
      <w:r w:rsidR="001641AE" w:rsidRPr="000E1360">
        <w:t xml:space="preserve">a elevação </w:t>
      </w:r>
      <w:r w:rsidR="00D3411B" w:rsidRPr="000E1360">
        <w:t xml:space="preserve">anual </w:t>
      </w:r>
      <w:r w:rsidR="001641AE" w:rsidRPr="000E1360">
        <w:t xml:space="preserve">superior a </w:t>
      </w:r>
      <w:r w:rsidR="00D3411B" w:rsidRPr="000E1360">
        <w:t>6</w:t>
      </w:r>
      <w:r w:rsidR="001641AE" w:rsidRPr="000E1360">
        <w:t>,1% do CUT.</w:t>
      </w:r>
      <w:r w:rsidRPr="000E1360">
        <w:t xml:space="preserve"> </w:t>
      </w:r>
    </w:p>
    <w:p w:rsidR="00AC42D1" w:rsidRPr="000E1360" w:rsidRDefault="00AC42D1" w:rsidP="00571F8B">
      <w:pPr>
        <w:ind w:firstLine="708"/>
        <w:jc w:val="both"/>
      </w:pPr>
      <w:r w:rsidRPr="000E1360">
        <w:t>Os resultados das Tabelas 3 e 4 mostram que o crescimento do CUT foi fruto de um processo de maior expansão dos salários em período de aceleração da produtividade do trabalho e do PIB, descartando um aumento do CUT associado com redução da massa salarial</w:t>
      </w:r>
      <w:r w:rsidR="00863670" w:rsidRPr="000E1360">
        <w:t xml:space="preserve"> como ocorreu entre 1995 e 2004</w:t>
      </w:r>
      <w:r w:rsidRPr="000E1360">
        <w:t xml:space="preserve"> (</w:t>
      </w:r>
      <w:r w:rsidR="00863670" w:rsidRPr="000E1360">
        <w:t>eleva</w:t>
      </w:r>
      <w:r w:rsidRPr="000E1360">
        <w:t xml:space="preserve">ção de PO </w:t>
      </w:r>
      <w:r w:rsidR="00863670" w:rsidRPr="000E1360">
        <w:t>inf</w:t>
      </w:r>
      <w:r w:rsidRPr="000E1360">
        <w:t xml:space="preserve">erior a </w:t>
      </w:r>
      <w:r w:rsidR="00863670" w:rsidRPr="000E1360">
        <w:t>redu</w:t>
      </w:r>
      <w:r w:rsidRPr="000E1360">
        <w:t>ção d</w:t>
      </w:r>
      <w:r w:rsidR="00863670" w:rsidRPr="000E1360">
        <w:t>os</w:t>
      </w:r>
      <w:r w:rsidRPr="000E1360">
        <w:t xml:space="preserve"> salários e </w:t>
      </w:r>
      <w:r w:rsidR="00863670" w:rsidRPr="000E1360">
        <w:t>crescimento</w:t>
      </w:r>
      <w:r w:rsidRPr="000E1360">
        <w:t xml:space="preserve"> do PIB) e maior do PIB.  </w:t>
      </w:r>
    </w:p>
    <w:p w:rsidR="00AC42D1" w:rsidRPr="000E1360" w:rsidRDefault="00AC42D1" w:rsidP="00571F8B">
      <w:pPr>
        <w:jc w:val="both"/>
      </w:pPr>
    </w:p>
    <w:p w:rsidR="00AC42D1" w:rsidRPr="000E1360" w:rsidRDefault="00AC42D1" w:rsidP="00571F8B">
      <w:pPr>
        <w:jc w:val="both"/>
        <w:rPr>
          <w:b/>
        </w:rPr>
      </w:pPr>
      <w:r w:rsidRPr="000E1360">
        <w:rPr>
          <w:b/>
        </w:rPr>
        <w:t>4.2 – Decomposição do CUT em Efeito nível e Composição</w:t>
      </w:r>
    </w:p>
    <w:p w:rsidR="00AC42D1" w:rsidRPr="000E1360" w:rsidRDefault="00AC42D1" w:rsidP="00571F8B">
      <w:pPr>
        <w:jc w:val="both"/>
      </w:pPr>
    </w:p>
    <w:p w:rsidR="008C3173" w:rsidRPr="000E1360" w:rsidRDefault="00AC42D1" w:rsidP="00571F8B">
      <w:pPr>
        <w:ind w:firstLine="708"/>
        <w:jc w:val="both"/>
      </w:pPr>
      <w:r w:rsidRPr="000E1360">
        <w:t xml:space="preserve">Esta seção faz uma decomposição do custo unitário do trabalho separando a variação do CUT em dois componentes: nível e composição. O CUT pode aumentar em determinada região porque o custo unitário aumentou na região (salário reais aumentaram ou produtividade do trabalho caiu, por exemplo) ou porque ocorreu um aumento do peso econômico dos estados com custo unitário do trabalho mais elevado relativamente aos </w:t>
      </w:r>
      <w:r w:rsidR="00863670" w:rsidRPr="000E1360">
        <w:t>de</w:t>
      </w:r>
      <w:r w:rsidRPr="000E1360">
        <w:t xml:space="preserve"> menor custo unitário. </w:t>
      </w:r>
    </w:p>
    <w:p w:rsidR="00424801" w:rsidRPr="000E1360" w:rsidRDefault="00424801" w:rsidP="00424801">
      <w:pPr>
        <w:jc w:val="both"/>
      </w:pPr>
    </w:p>
    <w:p w:rsidR="00424801" w:rsidRPr="000E1360" w:rsidRDefault="00424801" w:rsidP="00424801">
      <w:pPr>
        <w:jc w:val="both"/>
        <w:rPr>
          <w:u w:val="single"/>
        </w:rPr>
      </w:pPr>
      <w:r w:rsidRPr="000E1360">
        <w:rPr>
          <w:u w:val="single"/>
        </w:rPr>
        <w:t>Brasil</w:t>
      </w:r>
    </w:p>
    <w:p w:rsidR="00424801" w:rsidRPr="000E1360" w:rsidRDefault="00424801" w:rsidP="00424801">
      <w:pPr>
        <w:jc w:val="both"/>
      </w:pPr>
    </w:p>
    <w:p w:rsidR="00A8632A" w:rsidRPr="000E1360" w:rsidRDefault="00A8632A" w:rsidP="00571F8B">
      <w:pPr>
        <w:ind w:firstLine="708"/>
        <w:jc w:val="both"/>
      </w:pPr>
      <w:r w:rsidRPr="000E1360">
        <w:t xml:space="preserve">A Tabela </w:t>
      </w:r>
      <w:r w:rsidR="009B730F" w:rsidRPr="000E1360">
        <w:t>6</w:t>
      </w:r>
      <w:r w:rsidRPr="000E1360">
        <w:t xml:space="preserve"> mostra </w:t>
      </w:r>
      <w:r w:rsidR="001641AE" w:rsidRPr="000E1360">
        <w:t>que o efeito nível explica praticamente toda dinâmica de elevação dos custos do trabalho no período. O efeito nível domina</w:t>
      </w:r>
      <w:r w:rsidR="00863670" w:rsidRPr="000E1360">
        <w:t>, pois</w:t>
      </w:r>
      <w:r w:rsidR="001641AE" w:rsidRPr="000E1360">
        <w:t xml:space="preserve"> as oscilações da taxa de câmbio nesse período foram tão importantes que mudanças na composição da produção entre regiões com CUT distint</w:t>
      </w:r>
      <w:r w:rsidR="00863670" w:rsidRPr="000E1360">
        <w:t>o</w:t>
      </w:r>
      <w:r w:rsidR="001641AE" w:rsidRPr="000E1360">
        <w:t>s per</w:t>
      </w:r>
      <w:r w:rsidR="00863670" w:rsidRPr="000E1360">
        <w:t>de</w:t>
      </w:r>
      <w:r w:rsidR="000556E1" w:rsidRPr="000E1360">
        <w:t>m</w:t>
      </w:r>
      <w:r w:rsidR="001641AE" w:rsidRPr="000E1360">
        <w:t xml:space="preserve"> importância. </w:t>
      </w:r>
    </w:p>
    <w:p w:rsidR="00ED47A4" w:rsidRPr="000E1360" w:rsidRDefault="001641AE" w:rsidP="00571F8B">
      <w:pPr>
        <w:ind w:firstLine="708"/>
        <w:jc w:val="both"/>
      </w:pPr>
      <w:r w:rsidRPr="000E1360">
        <w:t xml:space="preserve">A Tabela </w:t>
      </w:r>
      <w:r w:rsidR="009B730F" w:rsidRPr="000E1360">
        <w:t>6</w:t>
      </w:r>
      <w:r w:rsidRPr="000E1360">
        <w:t xml:space="preserve"> mostra que </w:t>
      </w:r>
      <w:r w:rsidR="00ED47A4" w:rsidRPr="000E1360">
        <w:t>mais de 80% da queda d</w:t>
      </w:r>
      <w:r w:rsidR="00412FC4" w:rsidRPr="000E1360">
        <w:t>o</w:t>
      </w:r>
      <w:r w:rsidR="00ED47A4" w:rsidRPr="000E1360">
        <w:t xml:space="preserve"> CUT entre 1995 e 2004 é explicada pelas regiões Sudeste e Sul do Brasil. A região </w:t>
      </w:r>
      <w:r w:rsidR="000556E1" w:rsidRPr="000E1360">
        <w:t>Centro</w:t>
      </w:r>
      <w:r w:rsidR="00ED47A4" w:rsidRPr="000E1360">
        <w:t>-</w:t>
      </w:r>
      <w:r w:rsidR="000556E1" w:rsidRPr="000E1360">
        <w:t xml:space="preserve">Oeste </w:t>
      </w:r>
      <w:r w:rsidR="00ED47A4" w:rsidRPr="000E1360">
        <w:t>contribuiu negativamente nesse processo de redução do CUT</w:t>
      </w:r>
      <w:r w:rsidR="00412FC4" w:rsidRPr="000E1360">
        <w:t>, com</w:t>
      </w:r>
      <w:r w:rsidR="00ED47A4" w:rsidRPr="000E1360">
        <w:t xml:space="preserve"> baixa queda do CUT (ver Tabelas 3 e 4) e elev</w:t>
      </w:r>
      <w:r w:rsidR="00412FC4" w:rsidRPr="000E1360">
        <w:t>ação de</w:t>
      </w:r>
      <w:r w:rsidR="00ED47A4" w:rsidRPr="000E1360">
        <w:t xml:space="preserve"> sua participação relativa no PIB nacional, gerando um efeito composição que contribui para a elevação do CUT agregado. </w:t>
      </w:r>
    </w:p>
    <w:p w:rsidR="00ED47A4" w:rsidRPr="000E1360" w:rsidRDefault="00ED47A4" w:rsidP="00571F8B">
      <w:pPr>
        <w:ind w:firstLine="708"/>
        <w:jc w:val="both"/>
      </w:pPr>
      <w:r w:rsidRPr="000E1360">
        <w:t xml:space="preserve">No período seguinte, a região </w:t>
      </w:r>
      <w:r w:rsidR="000556E1" w:rsidRPr="000E1360">
        <w:t>Centro</w:t>
      </w:r>
      <w:r w:rsidRPr="000E1360">
        <w:t>-</w:t>
      </w:r>
      <w:r w:rsidR="000556E1" w:rsidRPr="000E1360">
        <w:t xml:space="preserve">Oeste </w:t>
      </w:r>
      <w:r w:rsidRPr="000E1360">
        <w:t xml:space="preserve">apresenta a segunda menor taxa de crescimento do CUT (3,1% a.a.), superada apenas pela região Norte (1,83%). A região Sudeste é a que possui maior impacto relativo no aumento do CUT </w:t>
      </w:r>
      <w:r w:rsidR="00412FC4" w:rsidRPr="000E1360">
        <w:t>agregado devido a sua importância no PIB nacional</w:t>
      </w:r>
      <w:r w:rsidRPr="000E1360">
        <w:t>, explicando sozinha 50% d</w:t>
      </w:r>
      <w:r w:rsidR="000556E1" w:rsidRPr="000E1360">
        <w:t xml:space="preserve">a </w:t>
      </w:r>
      <w:r w:rsidRPr="000E1360">
        <w:t xml:space="preserve">elevação. O Nordeste e </w:t>
      </w:r>
      <w:r w:rsidRPr="000E1360">
        <w:lastRenderedPageBreak/>
        <w:t xml:space="preserve">Sul explicam cerca de 35% da elevação do CUT nacional. O restante da elevação é explicado pelas regiões Norte e Centro-Oeste. </w:t>
      </w:r>
    </w:p>
    <w:p w:rsidR="006B3559" w:rsidRPr="000E1360" w:rsidRDefault="006B3559" w:rsidP="00571F8B">
      <w:pPr>
        <w:ind w:firstLine="708"/>
        <w:jc w:val="both"/>
      </w:pPr>
      <w:r w:rsidRPr="000E1360">
        <w:t xml:space="preserve">No período como um todo, 99% da elevação do CUT é devido ao efeito nível mostrando que a combinação de uma politica de grande aumento dos salários reais com a forte apreciação cambial reduziu de forma dramática a competitividade do país. </w:t>
      </w:r>
    </w:p>
    <w:p w:rsidR="006B3559" w:rsidRPr="000E1360" w:rsidRDefault="00BB4E1B" w:rsidP="00571F8B">
      <w:pPr>
        <w:ind w:firstLine="708"/>
        <w:jc w:val="both"/>
      </w:pPr>
      <w:r w:rsidRPr="000E1360">
        <w:t xml:space="preserve">Ou seja, a elevação do CUT </w:t>
      </w:r>
      <w:r w:rsidR="006B3559" w:rsidRPr="000E1360">
        <w:t xml:space="preserve">é fruto do grande aumento do salário real </w:t>
      </w:r>
      <w:r w:rsidR="00412FC4" w:rsidRPr="000E1360">
        <w:t>em moeda estrangeira</w:t>
      </w:r>
      <w:r w:rsidR="006B3559" w:rsidRPr="000E1360">
        <w:t xml:space="preserve">. A apreciação cambial foi de tal monta que os ganhos de produtividade ocorridos principalmente entre 2004 e 2010 não foram suficientes para compensar </w:t>
      </w:r>
      <w:r w:rsidR="00412FC4" w:rsidRPr="000E1360">
        <w:t>as perdas cambiais</w:t>
      </w:r>
      <w:r w:rsidR="006B3559" w:rsidRPr="000E1360">
        <w:t>.</w:t>
      </w:r>
    </w:p>
    <w:p w:rsidR="001641AE" w:rsidRPr="000E1360" w:rsidRDefault="006B3559" w:rsidP="00571F8B">
      <w:pPr>
        <w:ind w:firstLine="708"/>
        <w:jc w:val="both"/>
      </w:pPr>
      <w:r w:rsidRPr="000E1360">
        <w:t xml:space="preserve"> </w:t>
      </w:r>
    </w:p>
    <w:tbl>
      <w:tblPr>
        <w:tblW w:w="5000" w:type="pct"/>
        <w:tblCellMar>
          <w:left w:w="70" w:type="dxa"/>
          <w:right w:w="70" w:type="dxa"/>
        </w:tblCellMar>
        <w:tblLook w:val="04A0" w:firstRow="1" w:lastRow="0" w:firstColumn="1" w:lastColumn="0" w:noHBand="0" w:noVBand="1"/>
      </w:tblPr>
      <w:tblGrid>
        <w:gridCol w:w="1709"/>
        <w:gridCol w:w="737"/>
        <w:gridCol w:w="860"/>
        <w:gridCol w:w="674"/>
        <w:gridCol w:w="736"/>
        <w:gridCol w:w="859"/>
        <w:gridCol w:w="738"/>
        <w:gridCol w:w="736"/>
        <w:gridCol w:w="859"/>
        <w:gridCol w:w="736"/>
      </w:tblGrid>
      <w:tr w:rsidR="000E1360" w:rsidRPr="000E1360" w:rsidTr="001641AE">
        <w:trPr>
          <w:trHeight w:val="255"/>
        </w:trPr>
        <w:tc>
          <w:tcPr>
            <w:tcW w:w="5000" w:type="pct"/>
            <w:gridSpan w:val="10"/>
            <w:tcBorders>
              <w:top w:val="single" w:sz="4" w:space="0" w:color="auto"/>
              <w:left w:val="nil"/>
              <w:bottom w:val="single" w:sz="4" w:space="0" w:color="auto"/>
              <w:right w:val="nil"/>
            </w:tcBorders>
            <w:shd w:val="clear" w:color="000000" w:fill="FFFFFF"/>
            <w:noWrap/>
            <w:vAlign w:val="bottom"/>
            <w:hideMark/>
          </w:tcPr>
          <w:p w:rsidR="001641AE" w:rsidRPr="000E1360" w:rsidRDefault="001641AE" w:rsidP="009B730F">
            <w:pPr>
              <w:jc w:val="center"/>
              <w:rPr>
                <w:rFonts w:ascii="Arial" w:hAnsi="Arial" w:cs="Arial"/>
                <w:sz w:val="20"/>
                <w:szCs w:val="20"/>
              </w:rPr>
            </w:pPr>
            <w:r w:rsidRPr="000E1360">
              <w:rPr>
                <w:rFonts w:ascii="Arial" w:hAnsi="Arial" w:cs="Arial"/>
                <w:sz w:val="20"/>
                <w:szCs w:val="20"/>
              </w:rPr>
              <w:t xml:space="preserve">Tabela </w:t>
            </w:r>
            <w:r w:rsidR="009B730F" w:rsidRPr="000E1360">
              <w:rPr>
                <w:rFonts w:ascii="Arial" w:hAnsi="Arial" w:cs="Arial"/>
                <w:sz w:val="20"/>
                <w:szCs w:val="20"/>
              </w:rPr>
              <w:t>6</w:t>
            </w:r>
            <w:r w:rsidRPr="000E1360">
              <w:rPr>
                <w:rFonts w:ascii="Arial" w:hAnsi="Arial" w:cs="Arial"/>
                <w:sz w:val="20"/>
                <w:szCs w:val="20"/>
              </w:rPr>
              <w:t>: Decomposição do Custo Unitário do Trabalho no Brasil</w:t>
            </w:r>
          </w:p>
        </w:tc>
      </w:tr>
      <w:tr w:rsidR="000E1360" w:rsidRPr="000E1360" w:rsidTr="001641AE">
        <w:trPr>
          <w:trHeight w:val="255"/>
        </w:trPr>
        <w:tc>
          <w:tcPr>
            <w:tcW w:w="988" w:type="pct"/>
            <w:tcBorders>
              <w:top w:val="nil"/>
              <w:left w:val="nil"/>
              <w:bottom w:val="single" w:sz="4" w:space="0" w:color="auto"/>
              <w:right w:val="nil"/>
            </w:tcBorders>
            <w:shd w:val="clear" w:color="000000" w:fill="FFFFFF"/>
            <w:noWrap/>
            <w:vAlign w:val="bottom"/>
            <w:hideMark/>
          </w:tcPr>
          <w:p w:rsidR="001641AE" w:rsidRPr="000E1360" w:rsidRDefault="001641AE" w:rsidP="001641AE">
            <w:pPr>
              <w:jc w:val="center"/>
              <w:rPr>
                <w:rFonts w:ascii="Arial" w:hAnsi="Arial" w:cs="Arial"/>
                <w:sz w:val="20"/>
                <w:szCs w:val="20"/>
              </w:rPr>
            </w:pPr>
            <w:r w:rsidRPr="000E1360">
              <w:rPr>
                <w:rFonts w:ascii="Arial" w:hAnsi="Arial" w:cs="Arial"/>
                <w:sz w:val="20"/>
                <w:szCs w:val="20"/>
              </w:rPr>
              <w:t> </w:t>
            </w:r>
          </w:p>
        </w:tc>
        <w:tc>
          <w:tcPr>
            <w:tcW w:w="1313" w:type="pct"/>
            <w:gridSpan w:val="3"/>
            <w:tcBorders>
              <w:top w:val="single" w:sz="4" w:space="0" w:color="auto"/>
              <w:left w:val="nil"/>
              <w:bottom w:val="single" w:sz="4" w:space="0" w:color="auto"/>
              <w:right w:val="nil"/>
            </w:tcBorders>
            <w:shd w:val="clear" w:color="000000" w:fill="FFFFFF"/>
            <w:noWrap/>
            <w:vAlign w:val="bottom"/>
            <w:hideMark/>
          </w:tcPr>
          <w:p w:rsidR="001641AE" w:rsidRPr="000E1360" w:rsidRDefault="001641AE" w:rsidP="001641AE">
            <w:pPr>
              <w:jc w:val="center"/>
              <w:rPr>
                <w:rFonts w:ascii="Arial" w:hAnsi="Arial" w:cs="Arial"/>
                <w:sz w:val="20"/>
                <w:szCs w:val="20"/>
              </w:rPr>
            </w:pPr>
            <w:r w:rsidRPr="000E1360">
              <w:rPr>
                <w:rFonts w:ascii="Arial" w:hAnsi="Arial" w:cs="Arial"/>
                <w:sz w:val="20"/>
                <w:szCs w:val="20"/>
              </w:rPr>
              <w:t>1995-2004</w:t>
            </w:r>
          </w:p>
        </w:tc>
        <w:tc>
          <w:tcPr>
            <w:tcW w:w="1350" w:type="pct"/>
            <w:gridSpan w:val="3"/>
            <w:tcBorders>
              <w:top w:val="single" w:sz="4" w:space="0" w:color="auto"/>
              <w:left w:val="nil"/>
              <w:bottom w:val="single" w:sz="4" w:space="0" w:color="auto"/>
              <w:right w:val="nil"/>
            </w:tcBorders>
            <w:shd w:val="clear" w:color="000000" w:fill="FFFFFF"/>
            <w:noWrap/>
            <w:vAlign w:val="bottom"/>
            <w:hideMark/>
          </w:tcPr>
          <w:p w:rsidR="001641AE" w:rsidRPr="000E1360" w:rsidRDefault="001641AE" w:rsidP="001641AE">
            <w:pPr>
              <w:jc w:val="center"/>
              <w:rPr>
                <w:rFonts w:ascii="Arial" w:hAnsi="Arial" w:cs="Arial"/>
                <w:sz w:val="20"/>
                <w:szCs w:val="20"/>
              </w:rPr>
            </w:pPr>
            <w:r w:rsidRPr="000E1360">
              <w:rPr>
                <w:rFonts w:ascii="Arial" w:hAnsi="Arial" w:cs="Arial"/>
                <w:sz w:val="20"/>
                <w:szCs w:val="20"/>
              </w:rPr>
              <w:t>2004-2010</w:t>
            </w:r>
          </w:p>
        </w:tc>
        <w:tc>
          <w:tcPr>
            <w:tcW w:w="1350" w:type="pct"/>
            <w:gridSpan w:val="3"/>
            <w:tcBorders>
              <w:top w:val="single" w:sz="4" w:space="0" w:color="auto"/>
              <w:left w:val="nil"/>
              <w:bottom w:val="single" w:sz="4" w:space="0" w:color="auto"/>
              <w:right w:val="nil"/>
            </w:tcBorders>
            <w:shd w:val="clear" w:color="000000" w:fill="FFFFFF"/>
            <w:noWrap/>
            <w:vAlign w:val="bottom"/>
            <w:hideMark/>
          </w:tcPr>
          <w:p w:rsidR="001641AE" w:rsidRPr="000E1360" w:rsidRDefault="001641AE" w:rsidP="001641AE">
            <w:pPr>
              <w:jc w:val="center"/>
              <w:rPr>
                <w:rFonts w:ascii="Arial" w:hAnsi="Arial" w:cs="Arial"/>
                <w:sz w:val="20"/>
                <w:szCs w:val="20"/>
              </w:rPr>
            </w:pPr>
            <w:r w:rsidRPr="000E1360">
              <w:rPr>
                <w:rFonts w:ascii="Arial" w:hAnsi="Arial" w:cs="Arial"/>
                <w:sz w:val="20"/>
                <w:szCs w:val="20"/>
              </w:rPr>
              <w:t>1995-2010</w:t>
            </w:r>
          </w:p>
        </w:tc>
      </w:tr>
      <w:tr w:rsidR="000E1360" w:rsidRPr="000E1360" w:rsidTr="001641AE">
        <w:trPr>
          <w:trHeight w:val="255"/>
        </w:trPr>
        <w:tc>
          <w:tcPr>
            <w:tcW w:w="988" w:type="pct"/>
            <w:tcBorders>
              <w:top w:val="nil"/>
              <w:left w:val="nil"/>
              <w:bottom w:val="single" w:sz="4" w:space="0" w:color="auto"/>
              <w:right w:val="nil"/>
            </w:tcBorders>
            <w:shd w:val="clear" w:color="000000" w:fill="FFFFFF"/>
            <w:noWrap/>
            <w:vAlign w:val="bottom"/>
            <w:hideMark/>
          </w:tcPr>
          <w:p w:rsidR="001641AE" w:rsidRPr="000E1360" w:rsidRDefault="001641AE" w:rsidP="001641AE">
            <w:pPr>
              <w:jc w:val="center"/>
              <w:rPr>
                <w:rFonts w:ascii="Arial" w:hAnsi="Arial" w:cs="Arial"/>
                <w:sz w:val="20"/>
                <w:szCs w:val="20"/>
              </w:rPr>
            </w:pPr>
            <w:r w:rsidRPr="000E1360">
              <w:rPr>
                <w:rFonts w:ascii="Arial" w:hAnsi="Arial" w:cs="Arial"/>
                <w:sz w:val="20"/>
                <w:szCs w:val="20"/>
              </w:rPr>
              <w:t> </w:t>
            </w:r>
          </w:p>
        </w:tc>
        <w:tc>
          <w:tcPr>
            <w:tcW w:w="426" w:type="pct"/>
            <w:tcBorders>
              <w:top w:val="nil"/>
              <w:left w:val="nil"/>
              <w:bottom w:val="single" w:sz="4" w:space="0" w:color="auto"/>
              <w:right w:val="nil"/>
            </w:tcBorders>
            <w:shd w:val="clear" w:color="000000" w:fill="FFFFFF"/>
            <w:noWrap/>
            <w:vAlign w:val="bottom"/>
            <w:hideMark/>
          </w:tcPr>
          <w:p w:rsidR="001641AE" w:rsidRPr="000E1360" w:rsidRDefault="001641AE" w:rsidP="001641AE">
            <w:pPr>
              <w:jc w:val="center"/>
              <w:rPr>
                <w:rFonts w:ascii="Arial" w:hAnsi="Arial" w:cs="Arial"/>
                <w:sz w:val="20"/>
                <w:szCs w:val="20"/>
              </w:rPr>
            </w:pPr>
            <w:r w:rsidRPr="000E1360">
              <w:rPr>
                <w:rFonts w:ascii="Arial" w:hAnsi="Arial" w:cs="Arial"/>
                <w:sz w:val="20"/>
                <w:szCs w:val="20"/>
              </w:rPr>
              <w:t>Nível</w:t>
            </w:r>
          </w:p>
        </w:tc>
        <w:tc>
          <w:tcPr>
            <w:tcW w:w="497" w:type="pct"/>
            <w:tcBorders>
              <w:top w:val="nil"/>
              <w:left w:val="nil"/>
              <w:bottom w:val="single" w:sz="4" w:space="0" w:color="auto"/>
              <w:right w:val="nil"/>
            </w:tcBorders>
            <w:shd w:val="clear" w:color="000000" w:fill="FFFFFF"/>
            <w:noWrap/>
            <w:vAlign w:val="bottom"/>
            <w:hideMark/>
          </w:tcPr>
          <w:p w:rsidR="001641AE" w:rsidRPr="000E1360" w:rsidRDefault="001641AE" w:rsidP="001641AE">
            <w:pPr>
              <w:jc w:val="center"/>
              <w:rPr>
                <w:rFonts w:ascii="Arial" w:hAnsi="Arial" w:cs="Arial"/>
                <w:sz w:val="20"/>
                <w:szCs w:val="20"/>
              </w:rPr>
            </w:pPr>
            <w:r w:rsidRPr="000E1360">
              <w:rPr>
                <w:rFonts w:ascii="Arial" w:hAnsi="Arial" w:cs="Arial"/>
                <w:sz w:val="20"/>
                <w:szCs w:val="20"/>
              </w:rPr>
              <w:t>Comp.</w:t>
            </w:r>
          </w:p>
        </w:tc>
        <w:tc>
          <w:tcPr>
            <w:tcW w:w="390" w:type="pct"/>
            <w:tcBorders>
              <w:top w:val="nil"/>
              <w:left w:val="nil"/>
              <w:bottom w:val="single" w:sz="4" w:space="0" w:color="auto"/>
              <w:right w:val="nil"/>
            </w:tcBorders>
            <w:shd w:val="clear" w:color="000000" w:fill="FFFFFF"/>
            <w:noWrap/>
            <w:vAlign w:val="bottom"/>
            <w:hideMark/>
          </w:tcPr>
          <w:p w:rsidR="001641AE" w:rsidRPr="000E1360" w:rsidRDefault="001641AE" w:rsidP="001641AE">
            <w:pPr>
              <w:jc w:val="center"/>
              <w:rPr>
                <w:rFonts w:ascii="Arial" w:hAnsi="Arial" w:cs="Arial"/>
                <w:sz w:val="20"/>
                <w:szCs w:val="20"/>
              </w:rPr>
            </w:pPr>
            <w:r w:rsidRPr="000E1360">
              <w:rPr>
                <w:rFonts w:ascii="Arial" w:hAnsi="Arial" w:cs="Arial"/>
                <w:sz w:val="20"/>
                <w:szCs w:val="20"/>
              </w:rPr>
              <w:t>CUT</w:t>
            </w:r>
          </w:p>
        </w:tc>
        <w:tc>
          <w:tcPr>
            <w:tcW w:w="426" w:type="pct"/>
            <w:tcBorders>
              <w:top w:val="nil"/>
              <w:left w:val="nil"/>
              <w:bottom w:val="single" w:sz="4" w:space="0" w:color="auto"/>
              <w:right w:val="nil"/>
            </w:tcBorders>
            <w:shd w:val="clear" w:color="000000" w:fill="FFFFFF"/>
            <w:noWrap/>
            <w:vAlign w:val="bottom"/>
            <w:hideMark/>
          </w:tcPr>
          <w:p w:rsidR="001641AE" w:rsidRPr="000E1360" w:rsidRDefault="001641AE" w:rsidP="001641AE">
            <w:pPr>
              <w:jc w:val="center"/>
              <w:rPr>
                <w:rFonts w:ascii="Arial" w:hAnsi="Arial" w:cs="Arial"/>
                <w:sz w:val="20"/>
                <w:szCs w:val="20"/>
              </w:rPr>
            </w:pPr>
            <w:r w:rsidRPr="000E1360">
              <w:rPr>
                <w:rFonts w:ascii="Arial" w:hAnsi="Arial" w:cs="Arial"/>
                <w:sz w:val="20"/>
                <w:szCs w:val="20"/>
              </w:rPr>
              <w:t>Nível</w:t>
            </w:r>
          </w:p>
        </w:tc>
        <w:tc>
          <w:tcPr>
            <w:tcW w:w="497" w:type="pct"/>
            <w:tcBorders>
              <w:top w:val="nil"/>
              <w:left w:val="nil"/>
              <w:bottom w:val="single" w:sz="4" w:space="0" w:color="auto"/>
              <w:right w:val="nil"/>
            </w:tcBorders>
            <w:shd w:val="clear" w:color="000000" w:fill="FFFFFF"/>
            <w:noWrap/>
            <w:vAlign w:val="bottom"/>
            <w:hideMark/>
          </w:tcPr>
          <w:p w:rsidR="001641AE" w:rsidRPr="000E1360" w:rsidRDefault="001641AE" w:rsidP="001641AE">
            <w:pPr>
              <w:jc w:val="center"/>
              <w:rPr>
                <w:rFonts w:ascii="Arial" w:hAnsi="Arial" w:cs="Arial"/>
                <w:sz w:val="20"/>
                <w:szCs w:val="20"/>
              </w:rPr>
            </w:pPr>
            <w:r w:rsidRPr="000E1360">
              <w:rPr>
                <w:rFonts w:ascii="Arial" w:hAnsi="Arial" w:cs="Arial"/>
                <w:sz w:val="20"/>
                <w:szCs w:val="20"/>
              </w:rPr>
              <w:t>Comp.</w:t>
            </w:r>
          </w:p>
        </w:tc>
        <w:tc>
          <w:tcPr>
            <w:tcW w:w="426" w:type="pct"/>
            <w:tcBorders>
              <w:top w:val="nil"/>
              <w:left w:val="nil"/>
              <w:bottom w:val="single" w:sz="4" w:space="0" w:color="auto"/>
              <w:right w:val="nil"/>
            </w:tcBorders>
            <w:shd w:val="clear" w:color="000000" w:fill="FFFFFF"/>
            <w:noWrap/>
            <w:vAlign w:val="bottom"/>
            <w:hideMark/>
          </w:tcPr>
          <w:p w:rsidR="001641AE" w:rsidRPr="000E1360" w:rsidRDefault="001641AE" w:rsidP="001641AE">
            <w:pPr>
              <w:jc w:val="center"/>
              <w:rPr>
                <w:rFonts w:ascii="Arial" w:hAnsi="Arial" w:cs="Arial"/>
                <w:sz w:val="20"/>
                <w:szCs w:val="20"/>
              </w:rPr>
            </w:pPr>
            <w:r w:rsidRPr="000E1360">
              <w:rPr>
                <w:rFonts w:ascii="Arial" w:hAnsi="Arial" w:cs="Arial"/>
                <w:sz w:val="20"/>
                <w:szCs w:val="20"/>
              </w:rPr>
              <w:t>CUT</w:t>
            </w:r>
          </w:p>
        </w:tc>
        <w:tc>
          <w:tcPr>
            <w:tcW w:w="426" w:type="pct"/>
            <w:tcBorders>
              <w:top w:val="nil"/>
              <w:left w:val="nil"/>
              <w:bottom w:val="single" w:sz="4" w:space="0" w:color="auto"/>
              <w:right w:val="nil"/>
            </w:tcBorders>
            <w:shd w:val="clear" w:color="000000" w:fill="FFFFFF"/>
            <w:noWrap/>
            <w:vAlign w:val="bottom"/>
            <w:hideMark/>
          </w:tcPr>
          <w:p w:rsidR="001641AE" w:rsidRPr="000E1360" w:rsidRDefault="001641AE" w:rsidP="001641AE">
            <w:pPr>
              <w:jc w:val="center"/>
              <w:rPr>
                <w:rFonts w:ascii="Arial" w:hAnsi="Arial" w:cs="Arial"/>
                <w:sz w:val="20"/>
                <w:szCs w:val="20"/>
              </w:rPr>
            </w:pPr>
            <w:r w:rsidRPr="000E1360">
              <w:rPr>
                <w:rFonts w:ascii="Arial" w:hAnsi="Arial" w:cs="Arial"/>
                <w:sz w:val="20"/>
                <w:szCs w:val="20"/>
              </w:rPr>
              <w:t>Nível</w:t>
            </w:r>
          </w:p>
        </w:tc>
        <w:tc>
          <w:tcPr>
            <w:tcW w:w="497" w:type="pct"/>
            <w:tcBorders>
              <w:top w:val="nil"/>
              <w:left w:val="nil"/>
              <w:bottom w:val="single" w:sz="4" w:space="0" w:color="auto"/>
              <w:right w:val="nil"/>
            </w:tcBorders>
            <w:shd w:val="clear" w:color="000000" w:fill="FFFFFF"/>
            <w:noWrap/>
            <w:vAlign w:val="bottom"/>
            <w:hideMark/>
          </w:tcPr>
          <w:p w:rsidR="001641AE" w:rsidRPr="000E1360" w:rsidRDefault="001641AE" w:rsidP="001641AE">
            <w:pPr>
              <w:jc w:val="center"/>
              <w:rPr>
                <w:rFonts w:ascii="Arial" w:hAnsi="Arial" w:cs="Arial"/>
                <w:sz w:val="20"/>
                <w:szCs w:val="20"/>
              </w:rPr>
            </w:pPr>
            <w:r w:rsidRPr="000E1360">
              <w:rPr>
                <w:rFonts w:ascii="Arial" w:hAnsi="Arial" w:cs="Arial"/>
                <w:sz w:val="20"/>
                <w:szCs w:val="20"/>
              </w:rPr>
              <w:t>Comp.</w:t>
            </w:r>
          </w:p>
        </w:tc>
        <w:tc>
          <w:tcPr>
            <w:tcW w:w="426" w:type="pct"/>
            <w:tcBorders>
              <w:top w:val="nil"/>
              <w:left w:val="nil"/>
              <w:bottom w:val="single" w:sz="4" w:space="0" w:color="auto"/>
              <w:right w:val="nil"/>
            </w:tcBorders>
            <w:shd w:val="clear" w:color="000000" w:fill="FFFFFF"/>
            <w:noWrap/>
            <w:vAlign w:val="bottom"/>
            <w:hideMark/>
          </w:tcPr>
          <w:p w:rsidR="001641AE" w:rsidRPr="000E1360" w:rsidRDefault="001641AE" w:rsidP="001641AE">
            <w:pPr>
              <w:jc w:val="center"/>
              <w:rPr>
                <w:rFonts w:ascii="Arial" w:hAnsi="Arial" w:cs="Arial"/>
                <w:sz w:val="20"/>
                <w:szCs w:val="20"/>
              </w:rPr>
            </w:pPr>
            <w:r w:rsidRPr="000E1360">
              <w:rPr>
                <w:rFonts w:ascii="Arial" w:hAnsi="Arial" w:cs="Arial"/>
                <w:sz w:val="20"/>
                <w:szCs w:val="20"/>
              </w:rPr>
              <w:t>CUT</w:t>
            </w:r>
          </w:p>
        </w:tc>
      </w:tr>
      <w:tr w:rsidR="000E1360" w:rsidRPr="000E1360" w:rsidTr="001641AE">
        <w:trPr>
          <w:trHeight w:val="255"/>
        </w:trPr>
        <w:tc>
          <w:tcPr>
            <w:tcW w:w="988" w:type="pct"/>
            <w:tcBorders>
              <w:top w:val="nil"/>
              <w:left w:val="nil"/>
              <w:bottom w:val="nil"/>
              <w:right w:val="nil"/>
            </w:tcBorders>
            <w:shd w:val="clear" w:color="000000" w:fill="FFFFFF"/>
            <w:noWrap/>
            <w:vAlign w:val="bottom"/>
            <w:hideMark/>
          </w:tcPr>
          <w:p w:rsidR="001641AE" w:rsidRPr="000E1360" w:rsidRDefault="001641AE" w:rsidP="001641AE">
            <w:pPr>
              <w:jc w:val="center"/>
              <w:rPr>
                <w:rFonts w:ascii="Arial" w:hAnsi="Arial" w:cs="Arial"/>
                <w:sz w:val="20"/>
                <w:szCs w:val="20"/>
              </w:rPr>
            </w:pPr>
            <w:r w:rsidRPr="000E1360">
              <w:rPr>
                <w:rFonts w:ascii="Arial" w:hAnsi="Arial" w:cs="Arial"/>
                <w:sz w:val="20"/>
                <w:szCs w:val="20"/>
              </w:rPr>
              <w:t>Norte</w:t>
            </w:r>
          </w:p>
        </w:tc>
        <w:tc>
          <w:tcPr>
            <w:tcW w:w="426" w:type="pct"/>
            <w:tcBorders>
              <w:top w:val="nil"/>
              <w:left w:val="nil"/>
              <w:bottom w:val="nil"/>
              <w:right w:val="nil"/>
            </w:tcBorders>
            <w:shd w:val="clear" w:color="000000" w:fill="FFFFFF"/>
            <w:noWrap/>
            <w:vAlign w:val="bottom"/>
            <w:hideMark/>
          </w:tcPr>
          <w:p w:rsidR="001641AE" w:rsidRPr="000E1360" w:rsidRDefault="001641AE" w:rsidP="001641AE">
            <w:pPr>
              <w:jc w:val="center"/>
              <w:rPr>
                <w:rFonts w:ascii="Arial" w:hAnsi="Arial" w:cs="Arial"/>
                <w:sz w:val="20"/>
                <w:szCs w:val="20"/>
              </w:rPr>
            </w:pPr>
            <w:r w:rsidRPr="000E1360">
              <w:rPr>
                <w:rFonts w:ascii="Arial" w:hAnsi="Arial" w:cs="Arial"/>
                <w:sz w:val="20"/>
                <w:szCs w:val="20"/>
              </w:rPr>
              <w:t>-0,50</w:t>
            </w:r>
          </w:p>
        </w:tc>
        <w:tc>
          <w:tcPr>
            <w:tcW w:w="497" w:type="pct"/>
            <w:tcBorders>
              <w:top w:val="nil"/>
              <w:left w:val="nil"/>
              <w:bottom w:val="nil"/>
              <w:right w:val="nil"/>
            </w:tcBorders>
            <w:shd w:val="clear" w:color="000000" w:fill="FFFFFF"/>
            <w:noWrap/>
            <w:vAlign w:val="bottom"/>
            <w:hideMark/>
          </w:tcPr>
          <w:p w:rsidR="001641AE" w:rsidRPr="000E1360" w:rsidRDefault="001641AE" w:rsidP="001641AE">
            <w:pPr>
              <w:jc w:val="center"/>
              <w:rPr>
                <w:rFonts w:ascii="Arial" w:hAnsi="Arial" w:cs="Arial"/>
                <w:sz w:val="20"/>
                <w:szCs w:val="20"/>
              </w:rPr>
            </w:pPr>
            <w:r w:rsidRPr="000E1360">
              <w:rPr>
                <w:rFonts w:ascii="Arial" w:hAnsi="Arial" w:cs="Arial"/>
                <w:sz w:val="20"/>
                <w:szCs w:val="20"/>
              </w:rPr>
              <w:t>0,35</w:t>
            </w:r>
          </w:p>
        </w:tc>
        <w:tc>
          <w:tcPr>
            <w:tcW w:w="390" w:type="pct"/>
            <w:tcBorders>
              <w:top w:val="nil"/>
              <w:left w:val="nil"/>
              <w:bottom w:val="nil"/>
              <w:right w:val="nil"/>
            </w:tcBorders>
            <w:shd w:val="clear" w:color="000000" w:fill="FFFFFF"/>
            <w:noWrap/>
            <w:vAlign w:val="bottom"/>
            <w:hideMark/>
          </w:tcPr>
          <w:p w:rsidR="001641AE" w:rsidRPr="000E1360" w:rsidRDefault="001641AE" w:rsidP="001641AE">
            <w:pPr>
              <w:jc w:val="center"/>
              <w:rPr>
                <w:rFonts w:ascii="Arial" w:hAnsi="Arial" w:cs="Arial"/>
                <w:sz w:val="20"/>
                <w:szCs w:val="20"/>
              </w:rPr>
            </w:pPr>
            <w:r w:rsidRPr="000E1360">
              <w:rPr>
                <w:rFonts w:ascii="Arial" w:hAnsi="Arial" w:cs="Arial"/>
                <w:sz w:val="20"/>
                <w:szCs w:val="20"/>
              </w:rPr>
              <w:t>-0,15</w:t>
            </w:r>
          </w:p>
        </w:tc>
        <w:tc>
          <w:tcPr>
            <w:tcW w:w="426" w:type="pct"/>
            <w:tcBorders>
              <w:top w:val="nil"/>
              <w:left w:val="nil"/>
              <w:bottom w:val="nil"/>
              <w:right w:val="nil"/>
            </w:tcBorders>
            <w:shd w:val="clear" w:color="000000" w:fill="FFFFFF"/>
            <w:noWrap/>
            <w:vAlign w:val="bottom"/>
            <w:hideMark/>
          </w:tcPr>
          <w:p w:rsidR="001641AE" w:rsidRPr="000E1360" w:rsidRDefault="001641AE" w:rsidP="001641AE">
            <w:pPr>
              <w:jc w:val="center"/>
              <w:rPr>
                <w:rFonts w:ascii="Arial" w:hAnsi="Arial" w:cs="Arial"/>
                <w:sz w:val="20"/>
                <w:szCs w:val="20"/>
              </w:rPr>
            </w:pPr>
            <w:r w:rsidRPr="000E1360">
              <w:rPr>
                <w:rFonts w:ascii="Arial" w:hAnsi="Arial" w:cs="Arial"/>
                <w:sz w:val="20"/>
                <w:szCs w:val="20"/>
              </w:rPr>
              <w:t>1,73</w:t>
            </w:r>
          </w:p>
        </w:tc>
        <w:tc>
          <w:tcPr>
            <w:tcW w:w="497" w:type="pct"/>
            <w:tcBorders>
              <w:top w:val="nil"/>
              <w:left w:val="nil"/>
              <w:bottom w:val="nil"/>
              <w:right w:val="nil"/>
            </w:tcBorders>
            <w:shd w:val="clear" w:color="000000" w:fill="FFFFFF"/>
            <w:noWrap/>
            <w:vAlign w:val="bottom"/>
            <w:hideMark/>
          </w:tcPr>
          <w:p w:rsidR="001641AE" w:rsidRPr="000E1360" w:rsidRDefault="001641AE" w:rsidP="001641AE">
            <w:pPr>
              <w:jc w:val="center"/>
              <w:rPr>
                <w:rFonts w:ascii="Arial" w:hAnsi="Arial" w:cs="Arial"/>
                <w:sz w:val="20"/>
                <w:szCs w:val="20"/>
              </w:rPr>
            </w:pPr>
            <w:r w:rsidRPr="000E1360">
              <w:rPr>
                <w:rFonts w:ascii="Arial" w:hAnsi="Arial" w:cs="Arial"/>
                <w:sz w:val="20"/>
                <w:szCs w:val="20"/>
              </w:rPr>
              <w:t>0,10</w:t>
            </w:r>
          </w:p>
        </w:tc>
        <w:tc>
          <w:tcPr>
            <w:tcW w:w="426" w:type="pct"/>
            <w:tcBorders>
              <w:top w:val="nil"/>
              <w:left w:val="nil"/>
              <w:bottom w:val="nil"/>
              <w:right w:val="nil"/>
            </w:tcBorders>
            <w:shd w:val="clear" w:color="000000" w:fill="FFFFFF"/>
            <w:noWrap/>
            <w:vAlign w:val="bottom"/>
            <w:hideMark/>
          </w:tcPr>
          <w:p w:rsidR="001641AE" w:rsidRPr="000E1360" w:rsidRDefault="001641AE" w:rsidP="001641AE">
            <w:pPr>
              <w:jc w:val="center"/>
              <w:rPr>
                <w:rFonts w:ascii="Arial" w:hAnsi="Arial" w:cs="Arial"/>
                <w:sz w:val="20"/>
                <w:szCs w:val="20"/>
              </w:rPr>
            </w:pPr>
            <w:r w:rsidRPr="000E1360">
              <w:rPr>
                <w:rFonts w:ascii="Arial" w:hAnsi="Arial" w:cs="Arial"/>
                <w:sz w:val="20"/>
                <w:szCs w:val="20"/>
              </w:rPr>
              <w:t>1,83</w:t>
            </w:r>
          </w:p>
        </w:tc>
        <w:tc>
          <w:tcPr>
            <w:tcW w:w="426" w:type="pct"/>
            <w:tcBorders>
              <w:top w:val="nil"/>
              <w:left w:val="nil"/>
              <w:bottom w:val="nil"/>
              <w:right w:val="nil"/>
            </w:tcBorders>
            <w:shd w:val="clear" w:color="000000" w:fill="FFFFFF"/>
            <w:noWrap/>
            <w:vAlign w:val="bottom"/>
            <w:hideMark/>
          </w:tcPr>
          <w:p w:rsidR="001641AE" w:rsidRPr="000E1360" w:rsidRDefault="001641AE" w:rsidP="001641AE">
            <w:pPr>
              <w:jc w:val="center"/>
              <w:rPr>
                <w:rFonts w:ascii="Arial" w:hAnsi="Arial" w:cs="Arial"/>
                <w:sz w:val="20"/>
                <w:szCs w:val="20"/>
              </w:rPr>
            </w:pPr>
            <w:r w:rsidRPr="000E1360">
              <w:rPr>
                <w:rFonts w:ascii="Arial" w:hAnsi="Arial" w:cs="Arial"/>
                <w:sz w:val="20"/>
                <w:szCs w:val="20"/>
              </w:rPr>
              <w:t>1,08</w:t>
            </w:r>
          </w:p>
        </w:tc>
        <w:tc>
          <w:tcPr>
            <w:tcW w:w="497" w:type="pct"/>
            <w:tcBorders>
              <w:top w:val="nil"/>
              <w:left w:val="nil"/>
              <w:bottom w:val="nil"/>
              <w:right w:val="nil"/>
            </w:tcBorders>
            <w:shd w:val="clear" w:color="000000" w:fill="FFFFFF"/>
            <w:noWrap/>
            <w:vAlign w:val="bottom"/>
            <w:hideMark/>
          </w:tcPr>
          <w:p w:rsidR="001641AE" w:rsidRPr="000E1360" w:rsidRDefault="001641AE" w:rsidP="001641AE">
            <w:pPr>
              <w:jc w:val="center"/>
              <w:rPr>
                <w:rFonts w:ascii="Arial" w:hAnsi="Arial" w:cs="Arial"/>
                <w:sz w:val="20"/>
                <w:szCs w:val="20"/>
              </w:rPr>
            </w:pPr>
            <w:r w:rsidRPr="000E1360">
              <w:rPr>
                <w:rFonts w:ascii="Arial" w:hAnsi="Arial" w:cs="Arial"/>
                <w:sz w:val="20"/>
                <w:szCs w:val="20"/>
              </w:rPr>
              <w:t>0,61</w:t>
            </w:r>
          </w:p>
        </w:tc>
        <w:tc>
          <w:tcPr>
            <w:tcW w:w="426" w:type="pct"/>
            <w:tcBorders>
              <w:top w:val="nil"/>
              <w:left w:val="nil"/>
              <w:bottom w:val="nil"/>
              <w:right w:val="nil"/>
            </w:tcBorders>
            <w:shd w:val="clear" w:color="000000" w:fill="FFFFFF"/>
            <w:noWrap/>
            <w:vAlign w:val="bottom"/>
            <w:hideMark/>
          </w:tcPr>
          <w:p w:rsidR="001641AE" w:rsidRPr="000E1360" w:rsidRDefault="001641AE" w:rsidP="001641AE">
            <w:pPr>
              <w:jc w:val="center"/>
              <w:rPr>
                <w:rFonts w:ascii="Arial" w:hAnsi="Arial" w:cs="Arial"/>
                <w:sz w:val="20"/>
                <w:szCs w:val="20"/>
              </w:rPr>
            </w:pPr>
            <w:r w:rsidRPr="000E1360">
              <w:rPr>
                <w:rFonts w:ascii="Arial" w:hAnsi="Arial" w:cs="Arial"/>
                <w:sz w:val="20"/>
                <w:szCs w:val="20"/>
              </w:rPr>
              <w:t>1,68</w:t>
            </w:r>
          </w:p>
        </w:tc>
      </w:tr>
      <w:tr w:rsidR="000E1360" w:rsidRPr="000E1360" w:rsidTr="001641AE">
        <w:trPr>
          <w:trHeight w:val="255"/>
        </w:trPr>
        <w:tc>
          <w:tcPr>
            <w:tcW w:w="988" w:type="pct"/>
            <w:tcBorders>
              <w:top w:val="nil"/>
              <w:left w:val="nil"/>
              <w:bottom w:val="nil"/>
              <w:right w:val="nil"/>
            </w:tcBorders>
            <w:shd w:val="clear" w:color="000000" w:fill="FFFFFF"/>
            <w:noWrap/>
            <w:vAlign w:val="bottom"/>
            <w:hideMark/>
          </w:tcPr>
          <w:p w:rsidR="001641AE" w:rsidRPr="000E1360" w:rsidRDefault="001641AE" w:rsidP="001641AE">
            <w:pPr>
              <w:jc w:val="center"/>
              <w:rPr>
                <w:rFonts w:ascii="Arial" w:hAnsi="Arial" w:cs="Arial"/>
                <w:sz w:val="20"/>
                <w:szCs w:val="20"/>
              </w:rPr>
            </w:pPr>
            <w:r w:rsidRPr="000E1360">
              <w:rPr>
                <w:rFonts w:ascii="Arial" w:hAnsi="Arial" w:cs="Arial"/>
                <w:sz w:val="20"/>
                <w:szCs w:val="20"/>
              </w:rPr>
              <w:t>Nordeste</w:t>
            </w:r>
          </w:p>
        </w:tc>
        <w:tc>
          <w:tcPr>
            <w:tcW w:w="426" w:type="pct"/>
            <w:tcBorders>
              <w:top w:val="nil"/>
              <w:left w:val="nil"/>
              <w:bottom w:val="nil"/>
              <w:right w:val="nil"/>
            </w:tcBorders>
            <w:shd w:val="clear" w:color="000000" w:fill="FFFFFF"/>
            <w:noWrap/>
            <w:vAlign w:val="bottom"/>
            <w:hideMark/>
          </w:tcPr>
          <w:p w:rsidR="001641AE" w:rsidRPr="000E1360" w:rsidRDefault="001641AE" w:rsidP="001641AE">
            <w:pPr>
              <w:jc w:val="center"/>
              <w:rPr>
                <w:rFonts w:ascii="Arial" w:hAnsi="Arial" w:cs="Arial"/>
                <w:sz w:val="20"/>
                <w:szCs w:val="20"/>
              </w:rPr>
            </w:pPr>
            <w:r w:rsidRPr="000E1360">
              <w:rPr>
                <w:rFonts w:ascii="Arial" w:hAnsi="Arial" w:cs="Arial"/>
                <w:sz w:val="20"/>
                <w:szCs w:val="20"/>
              </w:rPr>
              <w:t>-0,97</w:t>
            </w:r>
          </w:p>
        </w:tc>
        <w:tc>
          <w:tcPr>
            <w:tcW w:w="497" w:type="pct"/>
            <w:tcBorders>
              <w:top w:val="nil"/>
              <w:left w:val="nil"/>
              <w:bottom w:val="nil"/>
              <w:right w:val="nil"/>
            </w:tcBorders>
            <w:shd w:val="clear" w:color="000000" w:fill="FFFFFF"/>
            <w:noWrap/>
            <w:vAlign w:val="bottom"/>
            <w:hideMark/>
          </w:tcPr>
          <w:p w:rsidR="001641AE" w:rsidRPr="000E1360" w:rsidRDefault="001641AE" w:rsidP="001641AE">
            <w:pPr>
              <w:jc w:val="center"/>
              <w:rPr>
                <w:rFonts w:ascii="Arial" w:hAnsi="Arial" w:cs="Arial"/>
                <w:sz w:val="20"/>
                <w:szCs w:val="20"/>
              </w:rPr>
            </w:pPr>
            <w:r w:rsidRPr="000E1360">
              <w:rPr>
                <w:rFonts w:ascii="Arial" w:hAnsi="Arial" w:cs="Arial"/>
                <w:sz w:val="20"/>
                <w:szCs w:val="20"/>
              </w:rPr>
              <w:t>0,10</w:t>
            </w:r>
          </w:p>
        </w:tc>
        <w:tc>
          <w:tcPr>
            <w:tcW w:w="390" w:type="pct"/>
            <w:tcBorders>
              <w:top w:val="nil"/>
              <w:left w:val="nil"/>
              <w:bottom w:val="nil"/>
              <w:right w:val="nil"/>
            </w:tcBorders>
            <w:shd w:val="clear" w:color="000000" w:fill="FFFFFF"/>
            <w:noWrap/>
            <w:vAlign w:val="bottom"/>
            <w:hideMark/>
          </w:tcPr>
          <w:p w:rsidR="001641AE" w:rsidRPr="000E1360" w:rsidRDefault="001641AE" w:rsidP="001641AE">
            <w:pPr>
              <w:jc w:val="center"/>
              <w:rPr>
                <w:rFonts w:ascii="Arial" w:hAnsi="Arial" w:cs="Arial"/>
                <w:sz w:val="20"/>
                <w:szCs w:val="20"/>
              </w:rPr>
            </w:pPr>
            <w:r w:rsidRPr="000E1360">
              <w:rPr>
                <w:rFonts w:ascii="Arial" w:hAnsi="Arial" w:cs="Arial"/>
                <w:sz w:val="20"/>
                <w:szCs w:val="20"/>
              </w:rPr>
              <w:t>-0,87</w:t>
            </w:r>
          </w:p>
        </w:tc>
        <w:tc>
          <w:tcPr>
            <w:tcW w:w="426" w:type="pct"/>
            <w:tcBorders>
              <w:top w:val="nil"/>
              <w:left w:val="nil"/>
              <w:bottom w:val="nil"/>
              <w:right w:val="nil"/>
            </w:tcBorders>
            <w:shd w:val="clear" w:color="000000" w:fill="FFFFFF"/>
            <w:noWrap/>
            <w:vAlign w:val="bottom"/>
            <w:hideMark/>
          </w:tcPr>
          <w:p w:rsidR="001641AE" w:rsidRPr="000E1360" w:rsidRDefault="001641AE" w:rsidP="001641AE">
            <w:pPr>
              <w:jc w:val="center"/>
              <w:rPr>
                <w:rFonts w:ascii="Arial" w:hAnsi="Arial" w:cs="Arial"/>
                <w:sz w:val="20"/>
                <w:szCs w:val="20"/>
              </w:rPr>
            </w:pPr>
            <w:r w:rsidRPr="000E1360">
              <w:rPr>
                <w:rFonts w:ascii="Arial" w:hAnsi="Arial" w:cs="Arial"/>
                <w:sz w:val="20"/>
                <w:szCs w:val="20"/>
              </w:rPr>
              <w:t>4,87</w:t>
            </w:r>
          </w:p>
        </w:tc>
        <w:tc>
          <w:tcPr>
            <w:tcW w:w="497" w:type="pct"/>
            <w:tcBorders>
              <w:top w:val="nil"/>
              <w:left w:val="nil"/>
              <w:bottom w:val="nil"/>
              <w:right w:val="nil"/>
            </w:tcBorders>
            <w:shd w:val="clear" w:color="000000" w:fill="FFFFFF"/>
            <w:noWrap/>
            <w:vAlign w:val="bottom"/>
            <w:hideMark/>
          </w:tcPr>
          <w:p w:rsidR="001641AE" w:rsidRPr="000E1360" w:rsidRDefault="001641AE" w:rsidP="001641AE">
            <w:pPr>
              <w:jc w:val="center"/>
              <w:rPr>
                <w:rFonts w:ascii="Arial" w:hAnsi="Arial" w:cs="Arial"/>
                <w:sz w:val="20"/>
                <w:szCs w:val="20"/>
              </w:rPr>
            </w:pPr>
            <w:r w:rsidRPr="000E1360">
              <w:rPr>
                <w:rFonts w:ascii="Arial" w:hAnsi="Arial" w:cs="Arial"/>
                <w:sz w:val="20"/>
                <w:szCs w:val="20"/>
              </w:rPr>
              <w:t>0,16</w:t>
            </w:r>
          </w:p>
        </w:tc>
        <w:tc>
          <w:tcPr>
            <w:tcW w:w="426" w:type="pct"/>
            <w:tcBorders>
              <w:top w:val="nil"/>
              <w:left w:val="nil"/>
              <w:bottom w:val="nil"/>
              <w:right w:val="nil"/>
            </w:tcBorders>
            <w:shd w:val="clear" w:color="000000" w:fill="FFFFFF"/>
            <w:noWrap/>
            <w:vAlign w:val="bottom"/>
            <w:hideMark/>
          </w:tcPr>
          <w:p w:rsidR="001641AE" w:rsidRPr="000E1360" w:rsidRDefault="001641AE" w:rsidP="001641AE">
            <w:pPr>
              <w:jc w:val="center"/>
              <w:rPr>
                <w:rFonts w:ascii="Arial" w:hAnsi="Arial" w:cs="Arial"/>
                <w:sz w:val="20"/>
                <w:szCs w:val="20"/>
              </w:rPr>
            </w:pPr>
            <w:r w:rsidRPr="000E1360">
              <w:rPr>
                <w:rFonts w:ascii="Arial" w:hAnsi="Arial" w:cs="Arial"/>
                <w:sz w:val="20"/>
                <w:szCs w:val="20"/>
              </w:rPr>
              <w:t>5,02</w:t>
            </w:r>
          </w:p>
        </w:tc>
        <w:tc>
          <w:tcPr>
            <w:tcW w:w="426" w:type="pct"/>
            <w:tcBorders>
              <w:top w:val="nil"/>
              <w:left w:val="nil"/>
              <w:bottom w:val="nil"/>
              <w:right w:val="nil"/>
            </w:tcBorders>
            <w:shd w:val="clear" w:color="000000" w:fill="FFFFFF"/>
            <w:noWrap/>
            <w:vAlign w:val="bottom"/>
            <w:hideMark/>
          </w:tcPr>
          <w:p w:rsidR="001641AE" w:rsidRPr="000E1360" w:rsidRDefault="001641AE" w:rsidP="001641AE">
            <w:pPr>
              <w:jc w:val="center"/>
              <w:rPr>
                <w:rFonts w:ascii="Arial" w:hAnsi="Arial" w:cs="Arial"/>
                <w:sz w:val="20"/>
                <w:szCs w:val="20"/>
              </w:rPr>
            </w:pPr>
            <w:r w:rsidRPr="000E1360">
              <w:rPr>
                <w:rFonts w:ascii="Arial" w:hAnsi="Arial" w:cs="Arial"/>
                <w:sz w:val="20"/>
                <w:szCs w:val="20"/>
              </w:rPr>
              <w:t>3,84</w:t>
            </w:r>
          </w:p>
        </w:tc>
        <w:tc>
          <w:tcPr>
            <w:tcW w:w="497" w:type="pct"/>
            <w:tcBorders>
              <w:top w:val="nil"/>
              <w:left w:val="nil"/>
              <w:bottom w:val="nil"/>
              <w:right w:val="nil"/>
            </w:tcBorders>
            <w:shd w:val="clear" w:color="000000" w:fill="FFFFFF"/>
            <w:noWrap/>
            <w:vAlign w:val="bottom"/>
            <w:hideMark/>
          </w:tcPr>
          <w:p w:rsidR="001641AE" w:rsidRPr="000E1360" w:rsidRDefault="001641AE" w:rsidP="001641AE">
            <w:pPr>
              <w:jc w:val="center"/>
              <w:rPr>
                <w:rFonts w:ascii="Arial" w:hAnsi="Arial" w:cs="Arial"/>
                <w:sz w:val="20"/>
                <w:szCs w:val="20"/>
              </w:rPr>
            </w:pPr>
            <w:r w:rsidRPr="000E1360">
              <w:rPr>
                <w:rFonts w:ascii="Arial" w:hAnsi="Arial" w:cs="Arial"/>
                <w:sz w:val="20"/>
                <w:szCs w:val="20"/>
              </w:rPr>
              <w:t>0,31</w:t>
            </w:r>
          </w:p>
        </w:tc>
        <w:tc>
          <w:tcPr>
            <w:tcW w:w="426" w:type="pct"/>
            <w:tcBorders>
              <w:top w:val="nil"/>
              <w:left w:val="nil"/>
              <w:bottom w:val="nil"/>
              <w:right w:val="nil"/>
            </w:tcBorders>
            <w:shd w:val="clear" w:color="000000" w:fill="FFFFFF"/>
            <w:noWrap/>
            <w:vAlign w:val="bottom"/>
            <w:hideMark/>
          </w:tcPr>
          <w:p w:rsidR="001641AE" w:rsidRPr="000E1360" w:rsidRDefault="001641AE" w:rsidP="001641AE">
            <w:pPr>
              <w:jc w:val="center"/>
              <w:rPr>
                <w:rFonts w:ascii="Arial" w:hAnsi="Arial" w:cs="Arial"/>
                <w:sz w:val="20"/>
                <w:szCs w:val="20"/>
              </w:rPr>
            </w:pPr>
            <w:r w:rsidRPr="000E1360">
              <w:rPr>
                <w:rFonts w:ascii="Arial" w:hAnsi="Arial" w:cs="Arial"/>
                <w:sz w:val="20"/>
                <w:szCs w:val="20"/>
              </w:rPr>
              <w:t>4,15</w:t>
            </w:r>
          </w:p>
        </w:tc>
      </w:tr>
      <w:tr w:rsidR="000E1360" w:rsidRPr="000E1360" w:rsidTr="001641AE">
        <w:trPr>
          <w:trHeight w:val="255"/>
        </w:trPr>
        <w:tc>
          <w:tcPr>
            <w:tcW w:w="988" w:type="pct"/>
            <w:tcBorders>
              <w:top w:val="nil"/>
              <w:left w:val="nil"/>
              <w:bottom w:val="nil"/>
              <w:right w:val="nil"/>
            </w:tcBorders>
            <w:shd w:val="clear" w:color="000000" w:fill="FFFFFF"/>
            <w:noWrap/>
            <w:vAlign w:val="bottom"/>
            <w:hideMark/>
          </w:tcPr>
          <w:p w:rsidR="001641AE" w:rsidRPr="000E1360" w:rsidRDefault="001641AE" w:rsidP="001641AE">
            <w:pPr>
              <w:jc w:val="center"/>
              <w:rPr>
                <w:rFonts w:ascii="Arial" w:hAnsi="Arial" w:cs="Arial"/>
                <w:sz w:val="20"/>
                <w:szCs w:val="20"/>
              </w:rPr>
            </w:pPr>
            <w:r w:rsidRPr="000E1360">
              <w:rPr>
                <w:rFonts w:ascii="Arial" w:hAnsi="Arial" w:cs="Arial"/>
                <w:sz w:val="20"/>
                <w:szCs w:val="20"/>
              </w:rPr>
              <w:t>Sudeste</w:t>
            </w:r>
          </w:p>
        </w:tc>
        <w:tc>
          <w:tcPr>
            <w:tcW w:w="426" w:type="pct"/>
            <w:tcBorders>
              <w:top w:val="nil"/>
              <w:left w:val="nil"/>
              <w:bottom w:val="nil"/>
              <w:right w:val="nil"/>
            </w:tcBorders>
            <w:shd w:val="clear" w:color="000000" w:fill="FFFFFF"/>
            <w:noWrap/>
            <w:vAlign w:val="bottom"/>
            <w:hideMark/>
          </w:tcPr>
          <w:p w:rsidR="001641AE" w:rsidRPr="000E1360" w:rsidRDefault="001641AE" w:rsidP="001641AE">
            <w:pPr>
              <w:jc w:val="center"/>
              <w:rPr>
                <w:rFonts w:ascii="Arial" w:hAnsi="Arial" w:cs="Arial"/>
                <w:sz w:val="20"/>
                <w:szCs w:val="20"/>
              </w:rPr>
            </w:pPr>
            <w:r w:rsidRPr="000E1360">
              <w:rPr>
                <w:rFonts w:ascii="Arial" w:hAnsi="Arial" w:cs="Arial"/>
                <w:sz w:val="20"/>
                <w:szCs w:val="20"/>
              </w:rPr>
              <w:t>-4,62</w:t>
            </w:r>
          </w:p>
        </w:tc>
        <w:tc>
          <w:tcPr>
            <w:tcW w:w="497" w:type="pct"/>
            <w:tcBorders>
              <w:top w:val="nil"/>
              <w:left w:val="nil"/>
              <w:bottom w:val="nil"/>
              <w:right w:val="nil"/>
            </w:tcBorders>
            <w:shd w:val="clear" w:color="000000" w:fill="FFFFFF"/>
            <w:noWrap/>
            <w:vAlign w:val="bottom"/>
            <w:hideMark/>
          </w:tcPr>
          <w:p w:rsidR="001641AE" w:rsidRPr="000E1360" w:rsidRDefault="001641AE" w:rsidP="001641AE">
            <w:pPr>
              <w:jc w:val="center"/>
              <w:rPr>
                <w:rFonts w:ascii="Arial" w:hAnsi="Arial" w:cs="Arial"/>
                <w:sz w:val="20"/>
                <w:szCs w:val="20"/>
              </w:rPr>
            </w:pPr>
            <w:r w:rsidRPr="000E1360">
              <w:rPr>
                <w:rFonts w:ascii="Arial" w:hAnsi="Arial" w:cs="Arial"/>
                <w:sz w:val="20"/>
                <w:szCs w:val="20"/>
              </w:rPr>
              <w:t>-0,99</w:t>
            </w:r>
          </w:p>
        </w:tc>
        <w:tc>
          <w:tcPr>
            <w:tcW w:w="390" w:type="pct"/>
            <w:tcBorders>
              <w:top w:val="nil"/>
              <w:left w:val="nil"/>
              <w:bottom w:val="nil"/>
              <w:right w:val="nil"/>
            </w:tcBorders>
            <w:shd w:val="clear" w:color="000000" w:fill="FFFFFF"/>
            <w:noWrap/>
            <w:vAlign w:val="bottom"/>
            <w:hideMark/>
          </w:tcPr>
          <w:p w:rsidR="001641AE" w:rsidRPr="000E1360" w:rsidRDefault="001641AE" w:rsidP="001641AE">
            <w:pPr>
              <w:jc w:val="center"/>
              <w:rPr>
                <w:rFonts w:ascii="Arial" w:hAnsi="Arial" w:cs="Arial"/>
                <w:sz w:val="20"/>
                <w:szCs w:val="20"/>
              </w:rPr>
            </w:pPr>
            <w:r w:rsidRPr="000E1360">
              <w:rPr>
                <w:rFonts w:ascii="Arial" w:hAnsi="Arial" w:cs="Arial"/>
                <w:sz w:val="20"/>
                <w:szCs w:val="20"/>
              </w:rPr>
              <w:t>-5,61</w:t>
            </w:r>
          </w:p>
        </w:tc>
        <w:tc>
          <w:tcPr>
            <w:tcW w:w="426" w:type="pct"/>
            <w:tcBorders>
              <w:top w:val="nil"/>
              <w:left w:val="nil"/>
              <w:bottom w:val="nil"/>
              <w:right w:val="nil"/>
            </w:tcBorders>
            <w:shd w:val="clear" w:color="000000" w:fill="FFFFFF"/>
            <w:noWrap/>
            <w:vAlign w:val="bottom"/>
            <w:hideMark/>
          </w:tcPr>
          <w:p w:rsidR="001641AE" w:rsidRPr="000E1360" w:rsidRDefault="001641AE" w:rsidP="001641AE">
            <w:pPr>
              <w:jc w:val="center"/>
              <w:rPr>
                <w:rFonts w:ascii="Arial" w:hAnsi="Arial" w:cs="Arial"/>
                <w:sz w:val="20"/>
                <w:szCs w:val="20"/>
              </w:rPr>
            </w:pPr>
            <w:r w:rsidRPr="000E1360">
              <w:rPr>
                <w:rFonts w:ascii="Arial" w:hAnsi="Arial" w:cs="Arial"/>
                <w:sz w:val="20"/>
                <w:szCs w:val="20"/>
              </w:rPr>
              <w:t>14,76</w:t>
            </w:r>
          </w:p>
        </w:tc>
        <w:tc>
          <w:tcPr>
            <w:tcW w:w="497" w:type="pct"/>
            <w:tcBorders>
              <w:top w:val="nil"/>
              <w:left w:val="nil"/>
              <w:bottom w:val="nil"/>
              <w:right w:val="nil"/>
            </w:tcBorders>
            <w:shd w:val="clear" w:color="000000" w:fill="FFFFFF"/>
            <w:noWrap/>
            <w:vAlign w:val="bottom"/>
            <w:hideMark/>
          </w:tcPr>
          <w:p w:rsidR="001641AE" w:rsidRPr="000E1360" w:rsidRDefault="001641AE" w:rsidP="001641AE">
            <w:pPr>
              <w:jc w:val="center"/>
              <w:rPr>
                <w:rFonts w:ascii="Arial" w:hAnsi="Arial" w:cs="Arial"/>
                <w:sz w:val="20"/>
                <w:szCs w:val="20"/>
              </w:rPr>
            </w:pPr>
            <w:r w:rsidRPr="000E1360">
              <w:rPr>
                <w:rFonts w:ascii="Arial" w:hAnsi="Arial" w:cs="Arial"/>
                <w:sz w:val="20"/>
                <w:szCs w:val="20"/>
              </w:rPr>
              <w:t>0,11</w:t>
            </w:r>
          </w:p>
        </w:tc>
        <w:tc>
          <w:tcPr>
            <w:tcW w:w="426" w:type="pct"/>
            <w:tcBorders>
              <w:top w:val="nil"/>
              <w:left w:val="nil"/>
              <w:bottom w:val="nil"/>
              <w:right w:val="nil"/>
            </w:tcBorders>
            <w:shd w:val="clear" w:color="000000" w:fill="FFFFFF"/>
            <w:noWrap/>
            <w:vAlign w:val="bottom"/>
            <w:hideMark/>
          </w:tcPr>
          <w:p w:rsidR="001641AE" w:rsidRPr="000E1360" w:rsidRDefault="001641AE" w:rsidP="001641AE">
            <w:pPr>
              <w:jc w:val="center"/>
              <w:rPr>
                <w:rFonts w:ascii="Arial" w:hAnsi="Arial" w:cs="Arial"/>
                <w:sz w:val="20"/>
                <w:szCs w:val="20"/>
              </w:rPr>
            </w:pPr>
            <w:r w:rsidRPr="000E1360">
              <w:rPr>
                <w:rFonts w:ascii="Arial" w:hAnsi="Arial" w:cs="Arial"/>
                <w:sz w:val="20"/>
                <w:szCs w:val="20"/>
              </w:rPr>
              <w:t>14,86</w:t>
            </w:r>
          </w:p>
        </w:tc>
        <w:tc>
          <w:tcPr>
            <w:tcW w:w="426" w:type="pct"/>
            <w:tcBorders>
              <w:top w:val="nil"/>
              <w:left w:val="nil"/>
              <w:bottom w:val="nil"/>
              <w:right w:val="nil"/>
            </w:tcBorders>
            <w:shd w:val="clear" w:color="000000" w:fill="FFFFFF"/>
            <w:noWrap/>
            <w:vAlign w:val="bottom"/>
            <w:hideMark/>
          </w:tcPr>
          <w:p w:rsidR="001641AE" w:rsidRPr="000E1360" w:rsidRDefault="001641AE" w:rsidP="001641AE">
            <w:pPr>
              <w:jc w:val="center"/>
              <w:rPr>
                <w:rFonts w:ascii="Arial" w:hAnsi="Arial" w:cs="Arial"/>
                <w:sz w:val="20"/>
                <w:szCs w:val="20"/>
              </w:rPr>
            </w:pPr>
            <w:r w:rsidRPr="000E1360">
              <w:rPr>
                <w:rFonts w:ascii="Arial" w:hAnsi="Arial" w:cs="Arial"/>
                <w:sz w:val="20"/>
                <w:szCs w:val="20"/>
              </w:rPr>
              <w:t>10,54</w:t>
            </w:r>
          </w:p>
        </w:tc>
        <w:tc>
          <w:tcPr>
            <w:tcW w:w="497" w:type="pct"/>
            <w:tcBorders>
              <w:top w:val="nil"/>
              <w:left w:val="nil"/>
              <w:bottom w:val="nil"/>
              <w:right w:val="nil"/>
            </w:tcBorders>
            <w:shd w:val="clear" w:color="000000" w:fill="FFFFFF"/>
            <w:noWrap/>
            <w:vAlign w:val="bottom"/>
            <w:hideMark/>
          </w:tcPr>
          <w:p w:rsidR="001641AE" w:rsidRPr="000E1360" w:rsidRDefault="001641AE" w:rsidP="001641AE">
            <w:pPr>
              <w:jc w:val="center"/>
              <w:rPr>
                <w:rFonts w:ascii="Arial" w:hAnsi="Arial" w:cs="Arial"/>
                <w:sz w:val="20"/>
                <w:szCs w:val="20"/>
              </w:rPr>
            </w:pPr>
            <w:r w:rsidRPr="000E1360">
              <w:rPr>
                <w:rFonts w:ascii="Arial" w:hAnsi="Arial" w:cs="Arial"/>
                <w:sz w:val="20"/>
                <w:szCs w:val="20"/>
              </w:rPr>
              <w:t>-1,29</w:t>
            </w:r>
          </w:p>
        </w:tc>
        <w:tc>
          <w:tcPr>
            <w:tcW w:w="426" w:type="pct"/>
            <w:tcBorders>
              <w:top w:val="nil"/>
              <w:left w:val="nil"/>
              <w:bottom w:val="nil"/>
              <w:right w:val="nil"/>
            </w:tcBorders>
            <w:shd w:val="clear" w:color="000000" w:fill="FFFFFF"/>
            <w:noWrap/>
            <w:vAlign w:val="bottom"/>
            <w:hideMark/>
          </w:tcPr>
          <w:p w:rsidR="001641AE" w:rsidRPr="000E1360" w:rsidRDefault="001641AE" w:rsidP="001641AE">
            <w:pPr>
              <w:jc w:val="center"/>
              <w:rPr>
                <w:rFonts w:ascii="Arial" w:hAnsi="Arial" w:cs="Arial"/>
                <w:sz w:val="20"/>
                <w:szCs w:val="20"/>
              </w:rPr>
            </w:pPr>
            <w:r w:rsidRPr="000E1360">
              <w:rPr>
                <w:rFonts w:ascii="Arial" w:hAnsi="Arial" w:cs="Arial"/>
                <w:sz w:val="20"/>
                <w:szCs w:val="20"/>
              </w:rPr>
              <w:t>9,25</w:t>
            </w:r>
          </w:p>
        </w:tc>
      </w:tr>
      <w:tr w:rsidR="000E1360" w:rsidRPr="000E1360" w:rsidTr="001641AE">
        <w:trPr>
          <w:trHeight w:val="255"/>
        </w:trPr>
        <w:tc>
          <w:tcPr>
            <w:tcW w:w="988" w:type="pct"/>
            <w:tcBorders>
              <w:top w:val="nil"/>
              <w:left w:val="nil"/>
              <w:bottom w:val="nil"/>
              <w:right w:val="nil"/>
            </w:tcBorders>
            <w:shd w:val="clear" w:color="000000" w:fill="FFFFFF"/>
            <w:noWrap/>
            <w:vAlign w:val="bottom"/>
            <w:hideMark/>
          </w:tcPr>
          <w:p w:rsidR="001641AE" w:rsidRPr="000E1360" w:rsidRDefault="001641AE" w:rsidP="001641AE">
            <w:pPr>
              <w:jc w:val="center"/>
              <w:rPr>
                <w:rFonts w:ascii="Arial" w:hAnsi="Arial" w:cs="Arial"/>
                <w:sz w:val="20"/>
                <w:szCs w:val="20"/>
              </w:rPr>
            </w:pPr>
            <w:r w:rsidRPr="000E1360">
              <w:rPr>
                <w:rFonts w:ascii="Arial" w:hAnsi="Arial" w:cs="Arial"/>
                <w:sz w:val="20"/>
                <w:szCs w:val="20"/>
              </w:rPr>
              <w:t>Sul</w:t>
            </w:r>
          </w:p>
        </w:tc>
        <w:tc>
          <w:tcPr>
            <w:tcW w:w="426" w:type="pct"/>
            <w:tcBorders>
              <w:top w:val="nil"/>
              <w:left w:val="nil"/>
              <w:bottom w:val="nil"/>
              <w:right w:val="nil"/>
            </w:tcBorders>
            <w:shd w:val="clear" w:color="000000" w:fill="FFFFFF"/>
            <w:noWrap/>
            <w:vAlign w:val="bottom"/>
            <w:hideMark/>
          </w:tcPr>
          <w:p w:rsidR="001641AE" w:rsidRPr="000E1360" w:rsidRDefault="001641AE" w:rsidP="001641AE">
            <w:pPr>
              <w:jc w:val="center"/>
              <w:rPr>
                <w:rFonts w:ascii="Arial" w:hAnsi="Arial" w:cs="Arial"/>
                <w:sz w:val="20"/>
                <w:szCs w:val="20"/>
              </w:rPr>
            </w:pPr>
            <w:r w:rsidRPr="000E1360">
              <w:rPr>
                <w:rFonts w:ascii="Arial" w:hAnsi="Arial" w:cs="Arial"/>
                <w:sz w:val="20"/>
                <w:szCs w:val="20"/>
              </w:rPr>
              <w:t>-1,31</w:t>
            </w:r>
          </w:p>
        </w:tc>
        <w:tc>
          <w:tcPr>
            <w:tcW w:w="497" w:type="pct"/>
            <w:tcBorders>
              <w:top w:val="nil"/>
              <w:left w:val="nil"/>
              <w:bottom w:val="nil"/>
              <w:right w:val="nil"/>
            </w:tcBorders>
            <w:shd w:val="clear" w:color="000000" w:fill="FFFFFF"/>
            <w:noWrap/>
            <w:vAlign w:val="bottom"/>
            <w:hideMark/>
          </w:tcPr>
          <w:p w:rsidR="001641AE" w:rsidRPr="000E1360" w:rsidRDefault="001641AE" w:rsidP="001641AE">
            <w:pPr>
              <w:jc w:val="center"/>
              <w:rPr>
                <w:rFonts w:ascii="Arial" w:hAnsi="Arial" w:cs="Arial"/>
                <w:sz w:val="20"/>
                <w:szCs w:val="20"/>
              </w:rPr>
            </w:pPr>
            <w:r w:rsidRPr="000E1360">
              <w:rPr>
                <w:rFonts w:ascii="Arial" w:hAnsi="Arial" w:cs="Arial"/>
                <w:sz w:val="20"/>
                <w:szCs w:val="20"/>
              </w:rPr>
              <w:t>0,26</w:t>
            </w:r>
          </w:p>
        </w:tc>
        <w:tc>
          <w:tcPr>
            <w:tcW w:w="390" w:type="pct"/>
            <w:tcBorders>
              <w:top w:val="nil"/>
              <w:left w:val="nil"/>
              <w:bottom w:val="nil"/>
              <w:right w:val="nil"/>
            </w:tcBorders>
            <w:shd w:val="clear" w:color="000000" w:fill="FFFFFF"/>
            <w:noWrap/>
            <w:vAlign w:val="bottom"/>
            <w:hideMark/>
          </w:tcPr>
          <w:p w:rsidR="001641AE" w:rsidRPr="000E1360" w:rsidRDefault="001641AE" w:rsidP="001641AE">
            <w:pPr>
              <w:jc w:val="center"/>
              <w:rPr>
                <w:rFonts w:ascii="Arial" w:hAnsi="Arial" w:cs="Arial"/>
                <w:sz w:val="20"/>
                <w:szCs w:val="20"/>
              </w:rPr>
            </w:pPr>
            <w:r w:rsidRPr="000E1360">
              <w:rPr>
                <w:rFonts w:ascii="Arial" w:hAnsi="Arial" w:cs="Arial"/>
                <w:sz w:val="20"/>
                <w:szCs w:val="20"/>
              </w:rPr>
              <w:t>-1,05</w:t>
            </w:r>
          </w:p>
        </w:tc>
        <w:tc>
          <w:tcPr>
            <w:tcW w:w="426" w:type="pct"/>
            <w:tcBorders>
              <w:top w:val="nil"/>
              <w:left w:val="nil"/>
              <w:bottom w:val="nil"/>
              <w:right w:val="nil"/>
            </w:tcBorders>
            <w:shd w:val="clear" w:color="000000" w:fill="FFFFFF"/>
            <w:noWrap/>
            <w:vAlign w:val="bottom"/>
            <w:hideMark/>
          </w:tcPr>
          <w:p w:rsidR="001641AE" w:rsidRPr="000E1360" w:rsidRDefault="001641AE" w:rsidP="001641AE">
            <w:pPr>
              <w:jc w:val="center"/>
              <w:rPr>
                <w:rFonts w:ascii="Arial" w:hAnsi="Arial" w:cs="Arial"/>
                <w:sz w:val="20"/>
                <w:szCs w:val="20"/>
              </w:rPr>
            </w:pPr>
            <w:r w:rsidRPr="000E1360">
              <w:rPr>
                <w:rFonts w:ascii="Arial" w:hAnsi="Arial" w:cs="Arial"/>
                <w:sz w:val="20"/>
                <w:szCs w:val="20"/>
              </w:rPr>
              <w:t>5,53</w:t>
            </w:r>
          </w:p>
        </w:tc>
        <w:tc>
          <w:tcPr>
            <w:tcW w:w="497" w:type="pct"/>
            <w:tcBorders>
              <w:top w:val="nil"/>
              <w:left w:val="nil"/>
              <w:bottom w:val="nil"/>
              <w:right w:val="nil"/>
            </w:tcBorders>
            <w:shd w:val="clear" w:color="000000" w:fill="FFFFFF"/>
            <w:noWrap/>
            <w:vAlign w:val="bottom"/>
            <w:hideMark/>
          </w:tcPr>
          <w:p w:rsidR="001641AE" w:rsidRPr="000E1360" w:rsidRDefault="001641AE" w:rsidP="001641AE">
            <w:pPr>
              <w:jc w:val="center"/>
              <w:rPr>
                <w:rFonts w:ascii="Arial" w:hAnsi="Arial" w:cs="Arial"/>
                <w:sz w:val="20"/>
                <w:szCs w:val="20"/>
              </w:rPr>
            </w:pPr>
            <w:r w:rsidRPr="000E1360">
              <w:rPr>
                <w:rFonts w:ascii="Arial" w:hAnsi="Arial" w:cs="Arial"/>
                <w:sz w:val="20"/>
                <w:szCs w:val="20"/>
              </w:rPr>
              <w:t>-0,51</w:t>
            </w:r>
          </w:p>
        </w:tc>
        <w:tc>
          <w:tcPr>
            <w:tcW w:w="426" w:type="pct"/>
            <w:tcBorders>
              <w:top w:val="nil"/>
              <w:left w:val="nil"/>
              <w:bottom w:val="nil"/>
              <w:right w:val="nil"/>
            </w:tcBorders>
            <w:shd w:val="clear" w:color="000000" w:fill="FFFFFF"/>
            <w:noWrap/>
            <w:vAlign w:val="bottom"/>
            <w:hideMark/>
          </w:tcPr>
          <w:p w:rsidR="001641AE" w:rsidRPr="000E1360" w:rsidRDefault="001641AE" w:rsidP="001641AE">
            <w:pPr>
              <w:jc w:val="center"/>
              <w:rPr>
                <w:rFonts w:ascii="Arial" w:hAnsi="Arial" w:cs="Arial"/>
                <w:sz w:val="20"/>
                <w:szCs w:val="20"/>
              </w:rPr>
            </w:pPr>
            <w:r w:rsidRPr="000E1360">
              <w:rPr>
                <w:rFonts w:ascii="Arial" w:hAnsi="Arial" w:cs="Arial"/>
                <w:sz w:val="20"/>
                <w:szCs w:val="20"/>
              </w:rPr>
              <w:t>5,02</w:t>
            </w:r>
          </w:p>
        </w:tc>
        <w:tc>
          <w:tcPr>
            <w:tcW w:w="426" w:type="pct"/>
            <w:tcBorders>
              <w:top w:val="nil"/>
              <w:left w:val="nil"/>
              <w:bottom w:val="nil"/>
              <w:right w:val="nil"/>
            </w:tcBorders>
            <w:shd w:val="clear" w:color="000000" w:fill="FFFFFF"/>
            <w:noWrap/>
            <w:vAlign w:val="bottom"/>
            <w:hideMark/>
          </w:tcPr>
          <w:p w:rsidR="001641AE" w:rsidRPr="000E1360" w:rsidRDefault="001641AE" w:rsidP="001641AE">
            <w:pPr>
              <w:jc w:val="center"/>
              <w:rPr>
                <w:rFonts w:ascii="Arial" w:hAnsi="Arial" w:cs="Arial"/>
                <w:sz w:val="20"/>
                <w:szCs w:val="20"/>
              </w:rPr>
            </w:pPr>
            <w:r w:rsidRPr="000E1360">
              <w:rPr>
                <w:rFonts w:ascii="Arial" w:hAnsi="Arial" w:cs="Arial"/>
                <w:sz w:val="20"/>
                <w:szCs w:val="20"/>
              </w:rPr>
              <w:t>4,15</w:t>
            </w:r>
          </w:p>
        </w:tc>
        <w:tc>
          <w:tcPr>
            <w:tcW w:w="497" w:type="pct"/>
            <w:tcBorders>
              <w:top w:val="nil"/>
              <w:left w:val="nil"/>
              <w:bottom w:val="nil"/>
              <w:right w:val="nil"/>
            </w:tcBorders>
            <w:shd w:val="clear" w:color="000000" w:fill="FFFFFF"/>
            <w:noWrap/>
            <w:vAlign w:val="bottom"/>
            <w:hideMark/>
          </w:tcPr>
          <w:p w:rsidR="001641AE" w:rsidRPr="000E1360" w:rsidRDefault="001641AE" w:rsidP="001641AE">
            <w:pPr>
              <w:jc w:val="center"/>
              <w:rPr>
                <w:rFonts w:ascii="Arial" w:hAnsi="Arial" w:cs="Arial"/>
                <w:sz w:val="20"/>
                <w:szCs w:val="20"/>
              </w:rPr>
            </w:pPr>
            <w:r w:rsidRPr="000E1360">
              <w:rPr>
                <w:rFonts w:ascii="Arial" w:hAnsi="Arial" w:cs="Arial"/>
                <w:sz w:val="20"/>
                <w:szCs w:val="20"/>
              </w:rPr>
              <w:t>-0,18</w:t>
            </w:r>
          </w:p>
        </w:tc>
        <w:tc>
          <w:tcPr>
            <w:tcW w:w="426" w:type="pct"/>
            <w:tcBorders>
              <w:top w:val="nil"/>
              <w:left w:val="nil"/>
              <w:bottom w:val="nil"/>
              <w:right w:val="nil"/>
            </w:tcBorders>
            <w:shd w:val="clear" w:color="000000" w:fill="FFFFFF"/>
            <w:noWrap/>
            <w:vAlign w:val="bottom"/>
            <w:hideMark/>
          </w:tcPr>
          <w:p w:rsidR="001641AE" w:rsidRPr="000E1360" w:rsidRDefault="001641AE" w:rsidP="001641AE">
            <w:pPr>
              <w:jc w:val="center"/>
              <w:rPr>
                <w:rFonts w:ascii="Arial" w:hAnsi="Arial" w:cs="Arial"/>
                <w:sz w:val="20"/>
                <w:szCs w:val="20"/>
              </w:rPr>
            </w:pPr>
            <w:r w:rsidRPr="000E1360">
              <w:rPr>
                <w:rFonts w:ascii="Arial" w:hAnsi="Arial" w:cs="Arial"/>
                <w:sz w:val="20"/>
                <w:szCs w:val="20"/>
              </w:rPr>
              <w:t>3,97</w:t>
            </w:r>
          </w:p>
        </w:tc>
      </w:tr>
      <w:tr w:rsidR="000E1360" w:rsidRPr="000E1360" w:rsidTr="001641AE">
        <w:trPr>
          <w:trHeight w:val="255"/>
        </w:trPr>
        <w:tc>
          <w:tcPr>
            <w:tcW w:w="988" w:type="pct"/>
            <w:tcBorders>
              <w:top w:val="nil"/>
              <w:left w:val="nil"/>
              <w:bottom w:val="single" w:sz="4" w:space="0" w:color="auto"/>
              <w:right w:val="nil"/>
            </w:tcBorders>
            <w:shd w:val="clear" w:color="000000" w:fill="FFFFFF"/>
            <w:noWrap/>
            <w:vAlign w:val="bottom"/>
            <w:hideMark/>
          </w:tcPr>
          <w:p w:rsidR="001641AE" w:rsidRPr="000E1360" w:rsidRDefault="001641AE" w:rsidP="001641AE">
            <w:pPr>
              <w:jc w:val="center"/>
              <w:rPr>
                <w:rFonts w:ascii="Arial" w:hAnsi="Arial" w:cs="Arial"/>
                <w:sz w:val="20"/>
                <w:szCs w:val="20"/>
              </w:rPr>
            </w:pPr>
            <w:r w:rsidRPr="000E1360">
              <w:rPr>
                <w:rFonts w:ascii="Arial" w:hAnsi="Arial" w:cs="Arial"/>
                <w:sz w:val="20"/>
                <w:szCs w:val="20"/>
              </w:rPr>
              <w:t>Centro-Oeste</w:t>
            </w:r>
          </w:p>
        </w:tc>
        <w:tc>
          <w:tcPr>
            <w:tcW w:w="426" w:type="pct"/>
            <w:tcBorders>
              <w:top w:val="nil"/>
              <w:left w:val="nil"/>
              <w:bottom w:val="single" w:sz="4" w:space="0" w:color="auto"/>
              <w:right w:val="nil"/>
            </w:tcBorders>
            <w:shd w:val="clear" w:color="000000" w:fill="FFFFFF"/>
            <w:noWrap/>
            <w:vAlign w:val="bottom"/>
            <w:hideMark/>
          </w:tcPr>
          <w:p w:rsidR="001641AE" w:rsidRPr="000E1360" w:rsidRDefault="001641AE" w:rsidP="001641AE">
            <w:pPr>
              <w:jc w:val="center"/>
              <w:rPr>
                <w:rFonts w:ascii="Arial" w:hAnsi="Arial" w:cs="Arial"/>
                <w:sz w:val="20"/>
                <w:szCs w:val="20"/>
              </w:rPr>
            </w:pPr>
            <w:r w:rsidRPr="000E1360">
              <w:rPr>
                <w:rFonts w:ascii="Arial" w:hAnsi="Arial" w:cs="Arial"/>
                <w:sz w:val="20"/>
                <w:szCs w:val="20"/>
              </w:rPr>
              <w:t>-0,37</w:t>
            </w:r>
          </w:p>
        </w:tc>
        <w:tc>
          <w:tcPr>
            <w:tcW w:w="497" w:type="pct"/>
            <w:tcBorders>
              <w:top w:val="nil"/>
              <w:left w:val="nil"/>
              <w:bottom w:val="single" w:sz="4" w:space="0" w:color="auto"/>
              <w:right w:val="nil"/>
            </w:tcBorders>
            <w:shd w:val="clear" w:color="000000" w:fill="FFFFFF"/>
            <w:noWrap/>
            <w:vAlign w:val="bottom"/>
            <w:hideMark/>
          </w:tcPr>
          <w:p w:rsidR="001641AE" w:rsidRPr="000E1360" w:rsidRDefault="001641AE" w:rsidP="001641AE">
            <w:pPr>
              <w:jc w:val="center"/>
              <w:rPr>
                <w:rFonts w:ascii="Arial" w:hAnsi="Arial" w:cs="Arial"/>
                <w:sz w:val="20"/>
                <w:szCs w:val="20"/>
              </w:rPr>
            </w:pPr>
            <w:r w:rsidRPr="000E1360">
              <w:rPr>
                <w:rFonts w:ascii="Arial" w:hAnsi="Arial" w:cs="Arial"/>
                <w:sz w:val="20"/>
                <w:szCs w:val="20"/>
              </w:rPr>
              <w:t>0,40</w:t>
            </w:r>
          </w:p>
        </w:tc>
        <w:tc>
          <w:tcPr>
            <w:tcW w:w="390" w:type="pct"/>
            <w:tcBorders>
              <w:top w:val="nil"/>
              <w:left w:val="nil"/>
              <w:bottom w:val="single" w:sz="4" w:space="0" w:color="auto"/>
              <w:right w:val="nil"/>
            </w:tcBorders>
            <w:shd w:val="clear" w:color="000000" w:fill="FFFFFF"/>
            <w:noWrap/>
            <w:vAlign w:val="bottom"/>
            <w:hideMark/>
          </w:tcPr>
          <w:p w:rsidR="001641AE" w:rsidRPr="000E1360" w:rsidRDefault="001641AE" w:rsidP="001641AE">
            <w:pPr>
              <w:jc w:val="center"/>
              <w:rPr>
                <w:rFonts w:ascii="Arial" w:hAnsi="Arial" w:cs="Arial"/>
                <w:sz w:val="20"/>
                <w:szCs w:val="20"/>
              </w:rPr>
            </w:pPr>
            <w:r w:rsidRPr="000E1360">
              <w:rPr>
                <w:rFonts w:ascii="Arial" w:hAnsi="Arial" w:cs="Arial"/>
                <w:sz w:val="20"/>
                <w:szCs w:val="20"/>
              </w:rPr>
              <w:t>0,03</w:t>
            </w:r>
          </w:p>
        </w:tc>
        <w:tc>
          <w:tcPr>
            <w:tcW w:w="426" w:type="pct"/>
            <w:tcBorders>
              <w:top w:val="nil"/>
              <w:left w:val="nil"/>
              <w:bottom w:val="single" w:sz="4" w:space="0" w:color="auto"/>
              <w:right w:val="nil"/>
            </w:tcBorders>
            <w:shd w:val="clear" w:color="000000" w:fill="FFFFFF"/>
            <w:noWrap/>
            <w:vAlign w:val="bottom"/>
            <w:hideMark/>
          </w:tcPr>
          <w:p w:rsidR="001641AE" w:rsidRPr="000E1360" w:rsidRDefault="001641AE" w:rsidP="001641AE">
            <w:pPr>
              <w:jc w:val="center"/>
              <w:rPr>
                <w:rFonts w:ascii="Arial" w:hAnsi="Arial" w:cs="Arial"/>
                <w:sz w:val="20"/>
                <w:szCs w:val="20"/>
              </w:rPr>
            </w:pPr>
            <w:r w:rsidRPr="000E1360">
              <w:rPr>
                <w:rFonts w:ascii="Arial" w:hAnsi="Arial" w:cs="Arial"/>
                <w:sz w:val="20"/>
                <w:szCs w:val="20"/>
              </w:rPr>
              <w:t>2,95</w:t>
            </w:r>
          </w:p>
        </w:tc>
        <w:tc>
          <w:tcPr>
            <w:tcW w:w="497" w:type="pct"/>
            <w:tcBorders>
              <w:top w:val="nil"/>
              <w:left w:val="nil"/>
              <w:bottom w:val="single" w:sz="4" w:space="0" w:color="auto"/>
              <w:right w:val="nil"/>
            </w:tcBorders>
            <w:shd w:val="clear" w:color="000000" w:fill="FFFFFF"/>
            <w:noWrap/>
            <w:vAlign w:val="bottom"/>
            <w:hideMark/>
          </w:tcPr>
          <w:p w:rsidR="001641AE" w:rsidRPr="000E1360" w:rsidRDefault="001641AE" w:rsidP="001641AE">
            <w:pPr>
              <w:jc w:val="center"/>
              <w:rPr>
                <w:rFonts w:ascii="Arial" w:hAnsi="Arial" w:cs="Arial"/>
                <w:sz w:val="20"/>
                <w:szCs w:val="20"/>
              </w:rPr>
            </w:pPr>
            <w:r w:rsidRPr="000E1360">
              <w:rPr>
                <w:rFonts w:ascii="Arial" w:hAnsi="Arial" w:cs="Arial"/>
                <w:sz w:val="20"/>
                <w:szCs w:val="20"/>
              </w:rPr>
              <w:t>0,15</w:t>
            </w:r>
          </w:p>
        </w:tc>
        <w:tc>
          <w:tcPr>
            <w:tcW w:w="426" w:type="pct"/>
            <w:tcBorders>
              <w:top w:val="nil"/>
              <w:left w:val="nil"/>
              <w:bottom w:val="single" w:sz="4" w:space="0" w:color="auto"/>
              <w:right w:val="nil"/>
            </w:tcBorders>
            <w:shd w:val="clear" w:color="000000" w:fill="FFFFFF"/>
            <w:noWrap/>
            <w:vAlign w:val="bottom"/>
            <w:hideMark/>
          </w:tcPr>
          <w:p w:rsidR="001641AE" w:rsidRPr="000E1360" w:rsidRDefault="001641AE" w:rsidP="001641AE">
            <w:pPr>
              <w:jc w:val="center"/>
              <w:rPr>
                <w:rFonts w:ascii="Arial" w:hAnsi="Arial" w:cs="Arial"/>
                <w:sz w:val="20"/>
                <w:szCs w:val="20"/>
              </w:rPr>
            </w:pPr>
            <w:r w:rsidRPr="000E1360">
              <w:rPr>
                <w:rFonts w:ascii="Arial" w:hAnsi="Arial" w:cs="Arial"/>
                <w:sz w:val="20"/>
                <w:szCs w:val="20"/>
              </w:rPr>
              <w:t>3,10</w:t>
            </w:r>
          </w:p>
        </w:tc>
        <w:tc>
          <w:tcPr>
            <w:tcW w:w="426" w:type="pct"/>
            <w:tcBorders>
              <w:top w:val="nil"/>
              <w:left w:val="nil"/>
              <w:bottom w:val="single" w:sz="4" w:space="0" w:color="auto"/>
              <w:right w:val="nil"/>
            </w:tcBorders>
            <w:shd w:val="clear" w:color="000000" w:fill="FFFFFF"/>
            <w:noWrap/>
            <w:vAlign w:val="bottom"/>
            <w:hideMark/>
          </w:tcPr>
          <w:p w:rsidR="001641AE" w:rsidRPr="000E1360" w:rsidRDefault="001641AE" w:rsidP="001641AE">
            <w:pPr>
              <w:jc w:val="center"/>
              <w:rPr>
                <w:rFonts w:ascii="Arial" w:hAnsi="Arial" w:cs="Arial"/>
                <w:sz w:val="20"/>
                <w:szCs w:val="20"/>
              </w:rPr>
            </w:pPr>
            <w:r w:rsidRPr="000E1360">
              <w:rPr>
                <w:rFonts w:ascii="Arial" w:hAnsi="Arial" w:cs="Arial"/>
                <w:sz w:val="20"/>
                <w:szCs w:val="20"/>
              </w:rPr>
              <w:t>2,38</w:t>
            </w:r>
          </w:p>
        </w:tc>
        <w:tc>
          <w:tcPr>
            <w:tcW w:w="497" w:type="pct"/>
            <w:tcBorders>
              <w:top w:val="nil"/>
              <w:left w:val="nil"/>
              <w:bottom w:val="single" w:sz="4" w:space="0" w:color="auto"/>
              <w:right w:val="nil"/>
            </w:tcBorders>
            <w:shd w:val="clear" w:color="000000" w:fill="FFFFFF"/>
            <w:noWrap/>
            <w:vAlign w:val="bottom"/>
            <w:hideMark/>
          </w:tcPr>
          <w:p w:rsidR="001641AE" w:rsidRPr="000E1360" w:rsidRDefault="001641AE" w:rsidP="001641AE">
            <w:pPr>
              <w:jc w:val="center"/>
              <w:rPr>
                <w:rFonts w:ascii="Arial" w:hAnsi="Arial" w:cs="Arial"/>
                <w:sz w:val="20"/>
                <w:szCs w:val="20"/>
              </w:rPr>
            </w:pPr>
            <w:r w:rsidRPr="000E1360">
              <w:rPr>
                <w:rFonts w:ascii="Arial" w:hAnsi="Arial" w:cs="Arial"/>
                <w:sz w:val="20"/>
                <w:szCs w:val="20"/>
              </w:rPr>
              <w:t>0,76</w:t>
            </w:r>
          </w:p>
        </w:tc>
        <w:tc>
          <w:tcPr>
            <w:tcW w:w="426" w:type="pct"/>
            <w:tcBorders>
              <w:top w:val="nil"/>
              <w:left w:val="nil"/>
              <w:bottom w:val="single" w:sz="4" w:space="0" w:color="auto"/>
              <w:right w:val="nil"/>
            </w:tcBorders>
            <w:shd w:val="clear" w:color="000000" w:fill="FFFFFF"/>
            <w:noWrap/>
            <w:vAlign w:val="bottom"/>
            <w:hideMark/>
          </w:tcPr>
          <w:p w:rsidR="001641AE" w:rsidRPr="000E1360" w:rsidRDefault="001641AE" w:rsidP="001641AE">
            <w:pPr>
              <w:jc w:val="center"/>
              <w:rPr>
                <w:rFonts w:ascii="Arial" w:hAnsi="Arial" w:cs="Arial"/>
                <w:sz w:val="20"/>
                <w:szCs w:val="20"/>
              </w:rPr>
            </w:pPr>
            <w:r w:rsidRPr="000E1360">
              <w:rPr>
                <w:rFonts w:ascii="Arial" w:hAnsi="Arial" w:cs="Arial"/>
                <w:sz w:val="20"/>
                <w:szCs w:val="20"/>
              </w:rPr>
              <w:t>3,13</w:t>
            </w:r>
          </w:p>
        </w:tc>
      </w:tr>
      <w:tr w:rsidR="000E1360" w:rsidRPr="000E1360" w:rsidTr="001641AE">
        <w:trPr>
          <w:trHeight w:val="255"/>
        </w:trPr>
        <w:tc>
          <w:tcPr>
            <w:tcW w:w="988" w:type="pct"/>
            <w:tcBorders>
              <w:top w:val="nil"/>
              <w:left w:val="nil"/>
              <w:bottom w:val="nil"/>
              <w:right w:val="nil"/>
            </w:tcBorders>
            <w:shd w:val="clear" w:color="000000" w:fill="FFFFFF"/>
            <w:noWrap/>
            <w:vAlign w:val="center"/>
            <w:hideMark/>
          </w:tcPr>
          <w:p w:rsidR="001641AE" w:rsidRPr="000E1360" w:rsidRDefault="001641AE" w:rsidP="001641AE">
            <w:pPr>
              <w:jc w:val="center"/>
              <w:rPr>
                <w:rFonts w:ascii="Arial" w:hAnsi="Arial" w:cs="Arial"/>
                <w:sz w:val="20"/>
                <w:szCs w:val="20"/>
              </w:rPr>
            </w:pPr>
            <w:r w:rsidRPr="000E1360">
              <w:rPr>
                <w:rFonts w:ascii="Arial" w:hAnsi="Arial" w:cs="Arial"/>
                <w:sz w:val="20"/>
                <w:szCs w:val="20"/>
              </w:rPr>
              <w:t>Brasil</w:t>
            </w:r>
          </w:p>
        </w:tc>
        <w:tc>
          <w:tcPr>
            <w:tcW w:w="426" w:type="pct"/>
            <w:tcBorders>
              <w:top w:val="nil"/>
              <w:left w:val="nil"/>
              <w:bottom w:val="nil"/>
              <w:right w:val="nil"/>
            </w:tcBorders>
            <w:shd w:val="clear" w:color="000000" w:fill="FFFFFF"/>
            <w:noWrap/>
            <w:vAlign w:val="bottom"/>
            <w:hideMark/>
          </w:tcPr>
          <w:p w:rsidR="001641AE" w:rsidRPr="000E1360" w:rsidRDefault="001641AE" w:rsidP="001641AE">
            <w:pPr>
              <w:jc w:val="center"/>
              <w:rPr>
                <w:rFonts w:ascii="Arial" w:hAnsi="Arial" w:cs="Arial"/>
                <w:sz w:val="20"/>
                <w:szCs w:val="20"/>
              </w:rPr>
            </w:pPr>
            <w:r w:rsidRPr="000E1360">
              <w:rPr>
                <w:rFonts w:ascii="Arial" w:hAnsi="Arial" w:cs="Arial"/>
                <w:sz w:val="20"/>
                <w:szCs w:val="20"/>
              </w:rPr>
              <w:t>-7,77</w:t>
            </w:r>
          </w:p>
        </w:tc>
        <w:tc>
          <w:tcPr>
            <w:tcW w:w="497" w:type="pct"/>
            <w:tcBorders>
              <w:top w:val="nil"/>
              <w:left w:val="nil"/>
              <w:bottom w:val="nil"/>
              <w:right w:val="nil"/>
            </w:tcBorders>
            <w:shd w:val="clear" w:color="000000" w:fill="FFFFFF"/>
            <w:noWrap/>
            <w:vAlign w:val="bottom"/>
            <w:hideMark/>
          </w:tcPr>
          <w:p w:rsidR="001641AE" w:rsidRPr="000E1360" w:rsidRDefault="001641AE" w:rsidP="001641AE">
            <w:pPr>
              <w:jc w:val="center"/>
              <w:rPr>
                <w:rFonts w:ascii="Arial" w:hAnsi="Arial" w:cs="Arial"/>
                <w:sz w:val="20"/>
                <w:szCs w:val="20"/>
              </w:rPr>
            </w:pPr>
            <w:r w:rsidRPr="000E1360">
              <w:rPr>
                <w:rFonts w:ascii="Arial" w:hAnsi="Arial" w:cs="Arial"/>
                <w:sz w:val="20"/>
                <w:szCs w:val="20"/>
              </w:rPr>
              <w:t>0,11</w:t>
            </w:r>
          </w:p>
        </w:tc>
        <w:tc>
          <w:tcPr>
            <w:tcW w:w="390" w:type="pct"/>
            <w:tcBorders>
              <w:top w:val="nil"/>
              <w:left w:val="nil"/>
              <w:bottom w:val="nil"/>
              <w:right w:val="nil"/>
            </w:tcBorders>
            <w:shd w:val="clear" w:color="000000" w:fill="FFFFFF"/>
            <w:noWrap/>
            <w:vAlign w:val="bottom"/>
            <w:hideMark/>
          </w:tcPr>
          <w:p w:rsidR="001641AE" w:rsidRPr="000E1360" w:rsidRDefault="001641AE" w:rsidP="001641AE">
            <w:pPr>
              <w:jc w:val="center"/>
              <w:rPr>
                <w:rFonts w:ascii="Arial" w:hAnsi="Arial" w:cs="Arial"/>
                <w:sz w:val="20"/>
                <w:szCs w:val="20"/>
              </w:rPr>
            </w:pPr>
            <w:r w:rsidRPr="000E1360">
              <w:rPr>
                <w:rFonts w:ascii="Arial" w:hAnsi="Arial" w:cs="Arial"/>
                <w:sz w:val="20"/>
                <w:szCs w:val="20"/>
              </w:rPr>
              <w:t>-7,65</w:t>
            </w:r>
          </w:p>
        </w:tc>
        <w:tc>
          <w:tcPr>
            <w:tcW w:w="426" w:type="pct"/>
            <w:tcBorders>
              <w:top w:val="nil"/>
              <w:left w:val="nil"/>
              <w:bottom w:val="nil"/>
              <w:right w:val="nil"/>
            </w:tcBorders>
            <w:shd w:val="clear" w:color="000000" w:fill="FFFFFF"/>
            <w:noWrap/>
            <w:vAlign w:val="bottom"/>
            <w:hideMark/>
          </w:tcPr>
          <w:p w:rsidR="001641AE" w:rsidRPr="000E1360" w:rsidRDefault="001641AE" w:rsidP="001641AE">
            <w:pPr>
              <w:jc w:val="center"/>
              <w:rPr>
                <w:rFonts w:ascii="Arial" w:hAnsi="Arial" w:cs="Arial"/>
                <w:sz w:val="20"/>
                <w:szCs w:val="20"/>
              </w:rPr>
            </w:pPr>
            <w:r w:rsidRPr="000E1360">
              <w:rPr>
                <w:rFonts w:ascii="Arial" w:hAnsi="Arial" w:cs="Arial"/>
                <w:sz w:val="20"/>
                <w:szCs w:val="20"/>
              </w:rPr>
              <w:t>29,84</w:t>
            </w:r>
          </w:p>
        </w:tc>
        <w:tc>
          <w:tcPr>
            <w:tcW w:w="497" w:type="pct"/>
            <w:tcBorders>
              <w:top w:val="nil"/>
              <w:left w:val="nil"/>
              <w:bottom w:val="nil"/>
              <w:right w:val="nil"/>
            </w:tcBorders>
            <w:shd w:val="clear" w:color="000000" w:fill="FFFFFF"/>
            <w:noWrap/>
            <w:vAlign w:val="bottom"/>
            <w:hideMark/>
          </w:tcPr>
          <w:p w:rsidR="001641AE" w:rsidRPr="000E1360" w:rsidRDefault="001641AE" w:rsidP="001641AE">
            <w:pPr>
              <w:jc w:val="center"/>
              <w:rPr>
                <w:rFonts w:ascii="Arial" w:hAnsi="Arial" w:cs="Arial"/>
                <w:sz w:val="20"/>
                <w:szCs w:val="20"/>
              </w:rPr>
            </w:pPr>
            <w:r w:rsidRPr="000E1360">
              <w:rPr>
                <w:rFonts w:ascii="Arial" w:hAnsi="Arial" w:cs="Arial"/>
                <w:sz w:val="20"/>
                <w:szCs w:val="20"/>
              </w:rPr>
              <w:t>0,00</w:t>
            </w:r>
          </w:p>
        </w:tc>
        <w:tc>
          <w:tcPr>
            <w:tcW w:w="426" w:type="pct"/>
            <w:tcBorders>
              <w:top w:val="nil"/>
              <w:left w:val="nil"/>
              <w:bottom w:val="nil"/>
              <w:right w:val="nil"/>
            </w:tcBorders>
            <w:shd w:val="clear" w:color="000000" w:fill="FFFFFF"/>
            <w:noWrap/>
            <w:vAlign w:val="bottom"/>
            <w:hideMark/>
          </w:tcPr>
          <w:p w:rsidR="001641AE" w:rsidRPr="000E1360" w:rsidRDefault="001641AE" w:rsidP="001641AE">
            <w:pPr>
              <w:jc w:val="center"/>
              <w:rPr>
                <w:rFonts w:ascii="Arial" w:hAnsi="Arial" w:cs="Arial"/>
                <w:sz w:val="20"/>
                <w:szCs w:val="20"/>
              </w:rPr>
            </w:pPr>
            <w:r w:rsidRPr="000E1360">
              <w:rPr>
                <w:rFonts w:ascii="Arial" w:hAnsi="Arial" w:cs="Arial"/>
                <w:sz w:val="20"/>
                <w:szCs w:val="20"/>
              </w:rPr>
              <w:t>29,84</w:t>
            </w:r>
          </w:p>
        </w:tc>
        <w:tc>
          <w:tcPr>
            <w:tcW w:w="426" w:type="pct"/>
            <w:tcBorders>
              <w:top w:val="nil"/>
              <w:left w:val="nil"/>
              <w:bottom w:val="nil"/>
              <w:right w:val="nil"/>
            </w:tcBorders>
            <w:shd w:val="clear" w:color="000000" w:fill="FFFFFF"/>
            <w:noWrap/>
            <w:vAlign w:val="bottom"/>
            <w:hideMark/>
          </w:tcPr>
          <w:p w:rsidR="001641AE" w:rsidRPr="000E1360" w:rsidRDefault="001641AE" w:rsidP="001641AE">
            <w:pPr>
              <w:jc w:val="center"/>
              <w:rPr>
                <w:rFonts w:ascii="Arial" w:hAnsi="Arial" w:cs="Arial"/>
                <w:sz w:val="20"/>
                <w:szCs w:val="20"/>
              </w:rPr>
            </w:pPr>
            <w:r w:rsidRPr="000E1360">
              <w:rPr>
                <w:rFonts w:ascii="Arial" w:hAnsi="Arial" w:cs="Arial"/>
                <w:sz w:val="20"/>
                <w:szCs w:val="20"/>
              </w:rPr>
              <w:t>21,98</w:t>
            </w:r>
          </w:p>
        </w:tc>
        <w:tc>
          <w:tcPr>
            <w:tcW w:w="497" w:type="pct"/>
            <w:tcBorders>
              <w:top w:val="nil"/>
              <w:left w:val="nil"/>
              <w:bottom w:val="nil"/>
              <w:right w:val="nil"/>
            </w:tcBorders>
            <w:shd w:val="clear" w:color="000000" w:fill="FFFFFF"/>
            <w:noWrap/>
            <w:vAlign w:val="bottom"/>
            <w:hideMark/>
          </w:tcPr>
          <w:p w:rsidR="001641AE" w:rsidRPr="000E1360" w:rsidRDefault="001641AE" w:rsidP="001641AE">
            <w:pPr>
              <w:jc w:val="center"/>
              <w:rPr>
                <w:rFonts w:ascii="Arial" w:hAnsi="Arial" w:cs="Arial"/>
                <w:sz w:val="20"/>
                <w:szCs w:val="20"/>
              </w:rPr>
            </w:pPr>
            <w:r w:rsidRPr="000E1360">
              <w:rPr>
                <w:rFonts w:ascii="Arial" w:hAnsi="Arial" w:cs="Arial"/>
                <w:sz w:val="20"/>
                <w:szCs w:val="20"/>
              </w:rPr>
              <w:t>0,21</w:t>
            </w:r>
          </w:p>
        </w:tc>
        <w:tc>
          <w:tcPr>
            <w:tcW w:w="426" w:type="pct"/>
            <w:tcBorders>
              <w:top w:val="nil"/>
              <w:left w:val="nil"/>
              <w:bottom w:val="nil"/>
              <w:right w:val="nil"/>
            </w:tcBorders>
            <w:shd w:val="clear" w:color="000000" w:fill="FFFFFF"/>
            <w:noWrap/>
            <w:vAlign w:val="bottom"/>
            <w:hideMark/>
          </w:tcPr>
          <w:p w:rsidR="001641AE" w:rsidRPr="000E1360" w:rsidRDefault="001641AE" w:rsidP="001641AE">
            <w:pPr>
              <w:jc w:val="center"/>
              <w:rPr>
                <w:rFonts w:ascii="Arial" w:hAnsi="Arial" w:cs="Arial"/>
                <w:sz w:val="20"/>
                <w:szCs w:val="20"/>
              </w:rPr>
            </w:pPr>
            <w:r w:rsidRPr="000E1360">
              <w:rPr>
                <w:rFonts w:ascii="Arial" w:hAnsi="Arial" w:cs="Arial"/>
                <w:sz w:val="20"/>
                <w:szCs w:val="20"/>
              </w:rPr>
              <w:t>22,19</w:t>
            </w:r>
          </w:p>
        </w:tc>
      </w:tr>
      <w:tr w:rsidR="000E1360" w:rsidRPr="000E1360" w:rsidTr="001641AE">
        <w:trPr>
          <w:trHeight w:val="255"/>
        </w:trPr>
        <w:tc>
          <w:tcPr>
            <w:tcW w:w="988" w:type="pct"/>
            <w:tcBorders>
              <w:top w:val="nil"/>
              <w:left w:val="nil"/>
              <w:bottom w:val="single" w:sz="4" w:space="0" w:color="auto"/>
              <w:right w:val="nil"/>
            </w:tcBorders>
            <w:shd w:val="clear" w:color="000000" w:fill="FFFFFF"/>
            <w:noWrap/>
            <w:vAlign w:val="center"/>
            <w:hideMark/>
          </w:tcPr>
          <w:p w:rsidR="001641AE" w:rsidRPr="000E1360" w:rsidRDefault="001641AE" w:rsidP="001641AE">
            <w:pPr>
              <w:jc w:val="center"/>
              <w:rPr>
                <w:rFonts w:ascii="Arial" w:hAnsi="Arial" w:cs="Arial"/>
                <w:sz w:val="20"/>
                <w:szCs w:val="20"/>
              </w:rPr>
            </w:pPr>
            <w:r w:rsidRPr="000E1360">
              <w:rPr>
                <w:rFonts w:ascii="Arial" w:hAnsi="Arial" w:cs="Arial"/>
                <w:sz w:val="20"/>
                <w:szCs w:val="20"/>
              </w:rPr>
              <w:t>%</w:t>
            </w:r>
          </w:p>
        </w:tc>
        <w:tc>
          <w:tcPr>
            <w:tcW w:w="426" w:type="pct"/>
            <w:tcBorders>
              <w:top w:val="nil"/>
              <w:left w:val="nil"/>
              <w:bottom w:val="single" w:sz="4" w:space="0" w:color="auto"/>
              <w:right w:val="nil"/>
            </w:tcBorders>
            <w:shd w:val="clear" w:color="000000" w:fill="FFFFFF"/>
            <w:noWrap/>
            <w:vAlign w:val="bottom"/>
            <w:hideMark/>
          </w:tcPr>
          <w:p w:rsidR="001641AE" w:rsidRPr="000E1360" w:rsidRDefault="001641AE" w:rsidP="001641AE">
            <w:pPr>
              <w:jc w:val="center"/>
              <w:rPr>
                <w:rFonts w:ascii="Arial" w:hAnsi="Arial" w:cs="Arial"/>
                <w:sz w:val="20"/>
                <w:szCs w:val="20"/>
              </w:rPr>
            </w:pPr>
            <w:r w:rsidRPr="000E1360">
              <w:rPr>
                <w:rFonts w:ascii="Arial" w:hAnsi="Arial" w:cs="Arial"/>
                <w:sz w:val="20"/>
                <w:szCs w:val="20"/>
              </w:rPr>
              <w:t>101,5</w:t>
            </w:r>
          </w:p>
        </w:tc>
        <w:tc>
          <w:tcPr>
            <w:tcW w:w="497" w:type="pct"/>
            <w:tcBorders>
              <w:top w:val="nil"/>
              <w:left w:val="nil"/>
              <w:bottom w:val="single" w:sz="4" w:space="0" w:color="auto"/>
              <w:right w:val="nil"/>
            </w:tcBorders>
            <w:shd w:val="clear" w:color="000000" w:fill="FFFFFF"/>
            <w:noWrap/>
            <w:vAlign w:val="bottom"/>
            <w:hideMark/>
          </w:tcPr>
          <w:p w:rsidR="001641AE" w:rsidRPr="000E1360" w:rsidRDefault="001641AE" w:rsidP="001641AE">
            <w:pPr>
              <w:jc w:val="center"/>
              <w:rPr>
                <w:rFonts w:ascii="Arial" w:hAnsi="Arial" w:cs="Arial"/>
                <w:sz w:val="20"/>
                <w:szCs w:val="20"/>
              </w:rPr>
            </w:pPr>
            <w:r w:rsidRPr="000E1360">
              <w:rPr>
                <w:rFonts w:ascii="Arial" w:hAnsi="Arial" w:cs="Arial"/>
                <w:sz w:val="20"/>
                <w:szCs w:val="20"/>
              </w:rPr>
              <w:t>-1,5</w:t>
            </w:r>
          </w:p>
        </w:tc>
        <w:tc>
          <w:tcPr>
            <w:tcW w:w="390" w:type="pct"/>
            <w:tcBorders>
              <w:top w:val="nil"/>
              <w:left w:val="nil"/>
              <w:bottom w:val="single" w:sz="4" w:space="0" w:color="auto"/>
              <w:right w:val="nil"/>
            </w:tcBorders>
            <w:shd w:val="clear" w:color="000000" w:fill="FFFFFF"/>
            <w:noWrap/>
            <w:vAlign w:val="bottom"/>
            <w:hideMark/>
          </w:tcPr>
          <w:p w:rsidR="001641AE" w:rsidRPr="000E1360" w:rsidRDefault="001641AE" w:rsidP="001641AE">
            <w:pPr>
              <w:jc w:val="center"/>
              <w:rPr>
                <w:rFonts w:ascii="Arial" w:hAnsi="Arial" w:cs="Arial"/>
                <w:sz w:val="20"/>
                <w:szCs w:val="20"/>
              </w:rPr>
            </w:pPr>
            <w:r w:rsidRPr="000E1360">
              <w:rPr>
                <w:rFonts w:ascii="Arial" w:hAnsi="Arial" w:cs="Arial"/>
                <w:sz w:val="20"/>
                <w:szCs w:val="20"/>
              </w:rPr>
              <w:t> </w:t>
            </w:r>
          </w:p>
        </w:tc>
        <w:tc>
          <w:tcPr>
            <w:tcW w:w="426" w:type="pct"/>
            <w:tcBorders>
              <w:top w:val="nil"/>
              <w:left w:val="nil"/>
              <w:bottom w:val="single" w:sz="4" w:space="0" w:color="auto"/>
              <w:right w:val="nil"/>
            </w:tcBorders>
            <w:shd w:val="clear" w:color="000000" w:fill="FFFFFF"/>
            <w:noWrap/>
            <w:vAlign w:val="bottom"/>
            <w:hideMark/>
          </w:tcPr>
          <w:p w:rsidR="001641AE" w:rsidRPr="000E1360" w:rsidRDefault="001641AE" w:rsidP="001641AE">
            <w:pPr>
              <w:jc w:val="center"/>
              <w:rPr>
                <w:rFonts w:ascii="Arial" w:hAnsi="Arial" w:cs="Arial"/>
                <w:sz w:val="20"/>
                <w:szCs w:val="20"/>
              </w:rPr>
            </w:pPr>
            <w:r w:rsidRPr="000E1360">
              <w:rPr>
                <w:rFonts w:ascii="Arial" w:hAnsi="Arial" w:cs="Arial"/>
                <w:sz w:val="20"/>
                <w:szCs w:val="20"/>
              </w:rPr>
              <w:t>100,0</w:t>
            </w:r>
          </w:p>
        </w:tc>
        <w:tc>
          <w:tcPr>
            <w:tcW w:w="497" w:type="pct"/>
            <w:tcBorders>
              <w:top w:val="nil"/>
              <w:left w:val="nil"/>
              <w:bottom w:val="single" w:sz="4" w:space="0" w:color="auto"/>
              <w:right w:val="nil"/>
            </w:tcBorders>
            <w:shd w:val="clear" w:color="000000" w:fill="FFFFFF"/>
            <w:noWrap/>
            <w:vAlign w:val="bottom"/>
            <w:hideMark/>
          </w:tcPr>
          <w:p w:rsidR="001641AE" w:rsidRPr="000E1360" w:rsidRDefault="001641AE" w:rsidP="001641AE">
            <w:pPr>
              <w:jc w:val="center"/>
              <w:rPr>
                <w:rFonts w:ascii="Arial" w:hAnsi="Arial" w:cs="Arial"/>
                <w:sz w:val="20"/>
                <w:szCs w:val="20"/>
              </w:rPr>
            </w:pPr>
            <w:r w:rsidRPr="000E1360">
              <w:rPr>
                <w:rFonts w:ascii="Arial" w:hAnsi="Arial" w:cs="Arial"/>
                <w:sz w:val="20"/>
                <w:szCs w:val="20"/>
              </w:rPr>
              <w:t>0,0</w:t>
            </w:r>
          </w:p>
        </w:tc>
        <w:tc>
          <w:tcPr>
            <w:tcW w:w="426" w:type="pct"/>
            <w:tcBorders>
              <w:top w:val="nil"/>
              <w:left w:val="nil"/>
              <w:bottom w:val="single" w:sz="4" w:space="0" w:color="auto"/>
              <w:right w:val="nil"/>
            </w:tcBorders>
            <w:shd w:val="clear" w:color="000000" w:fill="FFFFFF"/>
            <w:noWrap/>
            <w:vAlign w:val="bottom"/>
            <w:hideMark/>
          </w:tcPr>
          <w:p w:rsidR="001641AE" w:rsidRPr="000E1360" w:rsidRDefault="001641AE" w:rsidP="001641AE">
            <w:pPr>
              <w:jc w:val="center"/>
              <w:rPr>
                <w:rFonts w:ascii="Arial" w:hAnsi="Arial" w:cs="Arial"/>
                <w:sz w:val="20"/>
                <w:szCs w:val="20"/>
              </w:rPr>
            </w:pPr>
            <w:r w:rsidRPr="000E1360">
              <w:rPr>
                <w:rFonts w:ascii="Arial" w:hAnsi="Arial" w:cs="Arial"/>
                <w:sz w:val="20"/>
                <w:szCs w:val="20"/>
              </w:rPr>
              <w:t> </w:t>
            </w:r>
          </w:p>
        </w:tc>
        <w:tc>
          <w:tcPr>
            <w:tcW w:w="426" w:type="pct"/>
            <w:tcBorders>
              <w:top w:val="nil"/>
              <w:left w:val="nil"/>
              <w:bottom w:val="single" w:sz="4" w:space="0" w:color="auto"/>
              <w:right w:val="nil"/>
            </w:tcBorders>
            <w:shd w:val="clear" w:color="000000" w:fill="FFFFFF"/>
            <w:noWrap/>
            <w:vAlign w:val="bottom"/>
            <w:hideMark/>
          </w:tcPr>
          <w:p w:rsidR="001641AE" w:rsidRPr="000E1360" w:rsidRDefault="001641AE" w:rsidP="001641AE">
            <w:pPr>
              <w:jc w:val="center"/>
              <w:rPr>
                <w:rFonts w:ascii="Arial" w:hAnsi="Arial" w:cs="Arial"/>
                <w:sz w:val="20"/>
                <w:szCs w:val="20"/>
              </w:rPr>
            </w:pPr>
            <w:r w:rsidRPr="000E1360">
              <w:rPr>
                <w:rFonts w:ascii="Arial" w:hAnsi="Arial" w:cs="Arial"/>
                <w:sz w:val="20"/>
                <w:szCs w:val="20"/>
              </w:rPr>
              <w:t>99,0</w:t>
            </w:r>
          </w:p>
        </w:tc>
        <w:tc>
          <w:tcPr>
            <w:tcW w:w="497" w:type="pct"/>
            <w:tcBorders>
              <w:top w:val="nil"/>
              <w:left w:val="nil"/>
              <w:bottom w:val="single" w:sz="4" w:space="0" w:color="auto"/>
              <w:right w:val="nil"/>
            </w:tcBorders>
            <w:shd w:val="clear" w:color="000000" w:fill="FFFFFF"/>
            <w:noWrap/>
            <w:vAlign w:val="bottom"/>
            <w:hideMark/>
          </w:tcPr>
          <w:p w:rsidR="001641AE" w:rsidRPr="000E1360" w:rsidRDefault="001641AE" w:rsidP="001641AE">
            <w:pPr>
              <w:jc w:val="center"/>
              <w:rPr>
                <w:rFonts w:ascii="Arial" w:hAnsi="Arial" w:cs="Arial"/>
                <w:sz w:val="20"/>
                <w:szCs w:val="20"/>
              </w:rPr>
            </w:pPr>
            <w:r w:rsidRPr="000E1360">
              <w:rPr>
                <w:rFonts w:ascii="Arial" w:hAnsi="Arial" w:cs="Arial"/>
                <w:sz w:val="20"/>
                <w:szCs w:val="20"/>
              </w:rPr>
              <w:t>1,0</w:t>
            </w:r>
          </w:p>
        </w:tc>
        <w:tc>
          <w:tcPr>
            <w:tcW w:w="426" w:type="pct"/>
            <w:tcBorders>
              <w:top w:val="nil"/>
              <w:left w:val="nil"/>
              <w:bottom w:val="single" w:sz="4" w:space="0" w:color="auto"/>
              <w:right w:val="nil"/>
            </w:tcBorders>
            <w:shd w:val="clear" w:color="000000" w:fill="FFFFFF"/>
            <w:noWrap/>
            <w:vAlign w:val="bottom"/>
            <w:hideMark/>
          </w:tcPr>
          <w:p w:rsidR="001641AE" w:rsidRPr="000E1360" w:rsidRDefault="001641AE" w:rsidP="001641AE">
            <w:pPr>
              <w:jc w:val="center"/>
              <w:rPr>
                <w:rFonts w:ascii="Arial" w:hAnsi="Arial" w:cs="Arial"/>
                <w:sz w:val="20"/>
                <w:szCs w:val="20"/>
              </w:rPr>
            </w:pPr>
            <w:r w:rsidRPr="000E1360">
              <w:rPr>
                <w:rFonts w:ascii="Arial" w:hAnsi="Arial" w:cs="Arial"/>
                <w:sz w:val="20"/>
                <w:szCs w:val="20"/>
              </w:rPr>
              <w:t> </w:t>
            </w:r>
          </w:p>
        </w:tc>
      </w:tr>
    </w:tbl>
    <w:p w:rsidR="00424801" w:rsidRPr="000E1360" w:rsidRDefault="00424801" w:rsidP="00571F8B">
      <w:pPr>
        <w:ind w:firstLine="708"/>
        <w:jc w:val="both"/>
      </w:pPr>
    </w:p>
    <w:p w:rsidR="006B3559" w:rsidRPr="000E1360" w:rsidRDefault="006B3559" w:rsidP="00571F8B">
      <w:pPr>
        <w:spacing w:after="200"/>
        <w:jc w:val="both"/>
        <w:rPr>
          <w:u w:val="single"/>
        </w:rPr>
      </w:pPr>
      <w:r w:rsidRPr="000E1360">
        <w:rPr>
          <w:u w:val="single"/>
        </w:rPr>
        <w:t xml:space="preserve">Análise </w:t>
      </w:r>
      <w:r w:rsidR="00424801" w:rsidRPr="000E1360">
        <w:rPr>
          <w:u w:val="single"/>
        </w:rPr>
        <w:t>Regio</w:t>
      </w:r>
      <w:r w:rsidRPr="000E1360">
        <w:rPr>
          <w:u w:val="single"/>
        </w:rPr>
        <w:t>nal</w:t>
      </w:r>
    </w:p>
    <w:p w:rsidR="006B3559" w:rsidRPr="000E1360" w:rsidRDefault="006B3559" w:rsidP="006B3559">
      <w:pPr>
        <w:spacing w:after="200"/>
        <w:ind w:firstLine="708"/>
        <w:jc w:val="both"/>
      </w:pPr>
      <w:r w:rsidRPr="000E1360">
        <w:t>A decomposição da elevação do CUT por regiões mostra resultado similar ao observado para o Brasil</w:t>
      </w:r>
      <w:r w:rsidR="00E808B7" w:rsidRPr="000E1360">
        <w:rPr>
          <w:rStyle w:val="Refdenotaderodap"/>
        </w:rPr>
        <w:footnoteReference w:id="13"/>
      </w:r>
      <w:r w:rsidRPr="000E1360">
        <w:t>. Uma queda no período entre 1995 e 2004 seguido de forte elevação entre 2004 e 2010. O efeito nível é o principal driver da elevação do CUT devido ao aspecto cambial.</w:t>
      </w:r>
    </w:p>
    <w:p w:rsidR="00E808B7" w:rsidRPr="000E1360" w:rsidRDefault="00E808B7" w:rsidP="006B3559">
      <w:pPr>
        <w:spacing w:after="200"/>
        <w:ind w:firstLine="708"/>
        <w:jc w:val="both"/>
      </w:pPr>
      <w:r w:rsidRPr="000E1360">
        <w:t>O período entre 1995 e 2004 apresenta um efeito composição negativo em todas as regiões com exceção da região Nordeste onde o efeito composição eleva o CUT. O</w:t>
      </w:r>
      <w:r w:rsidR="000556E1" w:rsidRPr="000E1360">
        <w:t>u</w:t>
      </w:r>
      <w:r w:rsidRPr="000E1360">
        <w:t xml:space="preserve"> seja, no período 1995-2004 além de ocorrer uma redução do CUT devido ao crescimento da produtividade e a redução dos salários reais, houve, também, um ganho </w:t>
      </w:r>
      <w:proofErr w:type="spellStart"/>
      <w:r w:rsidRPr="000E1360">
        <w:t>alocativo</w:t>
      </w:r>
      <w:proofErr w:type="spellEnd"/>
      <w:r w:rsidRPr="000E1360">
        <w:t xml:space="preserve"> com o aumento da atividade </w:t>
      </w:r>
      <w:r w:rsidR="00942FCE" w:rsidRPr="000E1360">
        <w:t xml:space="preserve">econômica </w:t>
      </w:r>
      <w:r w:rsidRPr="000E1360">
        <w:t xml:space="preserve">nos estados com menor CUT em quatro das cinco regiões. </w:t>
      </w:r>
    </w:p>
    <w:p w:rsidR="006B3559" w:rsidRPr="000E1360" w:rsidRDefault="00E808B7" w:rsidP="006B3559">
      <w:pPr>
        <w:spacing w:after="200"/>
        <w:ind w:firstLine="708"/>
        <w:jc w:val="both"/>
      </w:pPr>
      <w:r w:rsidRPr="000E1360">
        <w:t>Entre 1995 e 2010, o</w:t>
      </w:r>
      <w:r w:rsidR="006B3559" w:rsidRPr="000E1360">
        <w:t xml:space="preserve"> efeito composição explicou na melhor das hipóteses </w:t>
      </w:r>
      <w:r w:rsidRPr="000E1360">
        <w:t xml:space="preserve">-3,7%, na região Norte. A região </w:t>
      </w:r>
      <w:r w:rsidR="000556E1" w:rsidRPr="000E1360">
        <w:t>Centro</w:t>
      </w:r>
      <w:r w:rsidRPr="000E1360">
        <w:t>-</w:t>
      </w:r>
      <w:r w:rsidR="000556E1" w:rsidRPr="000E1360">
        <w:t xml:space="preserve">Oeste </w:t>
      </w:r>
      <w:r w:rsidRPr="000E1360">
        <w:t>apresenta um efeito composição de 2,1% enquanto que as regiões Nordeste, Sul e Sudeste apresentam um efeito composição de 0,3%, 0,8% e 0,3%, respectivamente.</w:t>
      </w:r>
    </w:p>
    <w:p w:rsidR="00A5366B" w:rsidRPr="000E1360" w:rsidRDefault="006B3559" w:rsidP="00190EF4">
      <w:pPr>
        <w:spacing w:after="200"/>
        <w:jc w:val="both"/>
        <w:rPr>
          <w:b/>
        </w:rPr>
      </w:pPr>
      <w:r w:rsidRPr="000E1360">
        <w:t xml:space="preserve"> </w:t>
      </w:r>
      <w:r w:rsidR="00A5366B" w:rsidRPr="000E1360">
        <w:rPr>
          <w:b/>
        </w:rPr>
        <w:t>5 –</w:t>
      </w:r>
      <w:r w:rsidR="00190EF4" w:rsidRPr="000E1360">
        <w:rPr>
          <w:b/>
        </w:rPr>
        <w:t xml:space="preserve"> Conclusão</w:t>
      </w:r>
    </w:p>
    <w:p w:rsidR="00190EF4" w:rsidRPr="000E1360" w:rsidRDefault="00190EF4" w:rsidP="00BE0B15">
      <w:pPr>
        <w:ind w:firstLine="708"/>
        <w:jc w:val="both"/>
      </w:pPr>
      <w:r w:rsidRPr="000E1360">
        <w:t xml:space="preserve">O presente trabalho calculou o custo unitário do trabalho no Brasil, seus estados e suas regiões. Os resultados mostram que o custo unitário do trabalho no Brasil aumentou entre 1995 e 2010 em </w:t>
      </w:r>
      <w:r w:rsidR="00BE0B15" w:rsidRPr="000E1360">
        <w:t xml:space="preserve">mais de 80%, resultado </w:t>
      </w:r>
      <w:bookmarkStart w:id="0" w:name="_GoBack"/>
      <w:bookmarkEnd w:id="0"/>
      <w:r w:rsidR="00BE0B15" w:rsidRPr="000E1360">
        <w:t>da forte apreciação cambial do período que dominou os efeitos.</w:t>
      </w:r>
    </w:p>
    <w:p w:rsidR="004023D2" w:rsidRPr="000E1360" w:rsidRDefault="004023D2" w:rsidP="00BE0B15">
      <w:pPr>
        <w:ind w:firstLine="708"/>
        <w:jc w:val="both"/>
      </w:pPr>
      <w:r w:rsidRPr="000E1360">
        <w:t xml:space="preserve">O trabalho mostra que o CUT doméstico, em termos reais, apresentou pequeno ganho entre 1995 e 2010, com os ganhos de produtividade superando os ganhos reais de salários. Entretanto, a forte apreciação do real a partir de 2003/2004 compensou com </w:t>
      </w:r>
      <w:r w:rsidRPr="000E1360">
        <w:lastRenderedPageBreak/>
        <w:t xml:space="preserve">sobras o pequeno ganho de competitividade doméstico, gerando elevação superior a 80%, como relatado anteriormente. </w:t>
      </w:r>
    </w:p>
    <w:p w:rsidR="00BE0B15" w:rsidRPr="000E1360" w:rsidRDefault="00BE0B15" w:rsidP="00BE0B15">
      <w:pPr>
        <w:ind w:firstLine="708"/>
        <w:jc w:val="both"/>
      </w:pPr>
      <w:r w:rsidRPr="000E1360">
        <w:t>O período entre 1995 e 2004 apresentou ganhos de competitividade</w:t>
      </w:r>
      <w:r w:rsidR="004023D2" w:rsidRPr="000E1360">
        <w:t>,</w:t>
      </w:r>
      <w:r w:rsidR="000556E1" w:rsidRPr="000E1360">
        <w:t xml:space="preserve"> pois o CUT diminuiu</w:t>
      </w:r>
      <w:r w:rsidRPr="000E1360">
        <w:t>. Essa queda foi fruto de achatamento dos salários reais combinado com ganhos modestos de produtividade. A depreciação cambial do período acentua esse fenômeno</w:t>
      </w:r>
      <w:r w:rsidR="000556E1" w:rsidRPr="000E1360">
        <w:t>,</w:t>
      </w:r>
      <w:r w:rsidRPr="000E1360">
        <w:t xml:space="preserve"> com o CUT caindo mais de 30%.</w:t>
      </w:r>
    </w:p>
    <w:p w:rsidR="00190EF4" w:rsidRPr="000E1360" w:rsidRDefault="00BE0B15" w:rsidP="00BE0B15">
      <w:pPr>
        <w:ind w:firstLine="708"/>
        <w:jc w:val="both"/>
      </w:pPr>
      <w:r w:rsidRPr="000E1360">
        <w:t>No entanto, esse ganho de produtividade relativa é revertido no período 2004-2010. O trabalho mostra ainda que o CUT disparou no Brasil entre 2004 e 2010, apesar dos ganhos de produtividade mais elevados no período. Esse resultado mostra que o impacto da taxa de câmbio foi devastador para a competitividade doméstica.</w:t>
      </w:r>
      <w:r w:rsidR="00FC678B" w:rsidRPr="000E1360">
        <w:t xml:space="preserve"> Entre 2004 e 2010,</w:t>
      </w:r>
      <w:r w:rsidRPr="000E1360">
        <w:t xml:space="preserve"> </w:t>
      </w:r>
      <w:r w:rsidR="00FC678B" w:rsidRPr="000E1360">
        <w:t xml:space="preserve">o </w:t>
      </w:r>
      <w:r w:rsidRPr="000E1360">
        <w:t xml:space="preserve">CUT </w:t>
      </w:r>
      <w:r w:rsidR="00FC678B" w:rsidRPr="000E1360">
        <w:t xml:space="preserve">do Brasil </w:t>
      </w:r>
      <w:r w:rsidRPr="000E1360">
        <w:t>quase dobra</w:t>
      </w:r>
      <w:r w:rsidR="00FC678B" w:rsidRPr="000E1360">
        <w:t>,</w:t>
      </w:r>
      <w:r w:rsidRPr="000E1360">
        <w:t xml:space="preserve"> saindo de 77,1 em 2004 para 159,0 em 2010.</w:t>
      </w:r>
    </w:p>
    <w:p w:rsidR="00BE0B15" w:rsidRPr="000E1360" w:rsidRDefault="00BE0B15" w:rsidP="00BE0B15">
      <w:pPr>
        <w:ind w:firstLine="708"/>
        <w:jc w:val="both"/>
      </w:pPr>
      <w:r w:rsidRPr="000E1360">
        <w:t xml:space="preserve">O trabalho mostra, também, que no período de analise houve troca da posição relativa entre regiões. A região Sudeste </w:t>
      </w:r>
      <w:r w:rsidR="004023D2" w:rsidRPr="000E1360">
        <w:t>reduziu o seu custo em relação a</w:t>
      </w:r>
      <w:r w:rsidR="000556E1" w:rsidRPr="000E1360">
        <w:t>o</w:t>
      </w:r>
      <w:r w:rsidR="004023D2" w:rsidRPr="000E1360">
        <w:t xml:space="preserve"> </w:t>
      </w:r>
      <w:r w:rsidR="000556E1" w:rsidRPr="000E1360">
        <w:t>Centro</w:t>
      </w:r>
      <w:r w:rsidR="004023D2" w:rsidRPr="000E1360">
        <w:t>-</w:t>
      </w:r>
      <w:r w:rsidR="000556E1" w:rsidRPr="000E1360">
        <w:t xml:space="preserve">Oeste </w:t>
      </w:r>
      <w:r w:rsidR="004023D2" w:rsidRPr="000E1360">
        <w:t xml:space="preserve">passando a ser a região com CUT relativo mais baixo em 2010. O </w:t>
      </w:r>
      <w:r w:rsidR="000556E1" w:rsidRPr="000E1360">
        <w:t>Centro</w:t>
      </w:r>
      <w:r w:rsidR="004023D2" w:rsidRPr="000E1360">
        <w:t>-</w:t>
      </w:r>
      <w:r w:rsidR="000556E1" w:rsidRPr="000E1360">
        <w:t xml:space="preserve">Oeste </w:t>
      </w:r>
      <w:r w:rsidR="004023D2" w:rsidRPr="000E1360">
        <w:t xml:space="preserve">perdeu posição relativa devido a forte elevação dos salários relativos, resultado similar ao que ocorreu no </w:t>
      </w:r>
      <w:r w:rsidR="000556E1" w:rsidRPr="000E1360">
        <w:t xml:space="preserve">Nordeste </w:t>
      </w:r>
      <w:r w:rsidR="004023D2" w:rsidRPr="000E1360">
        <w:t>do Brasil, que se torna o estado com pior CUT relativo em 2010</w:t>
      </w:r>
      <w:r w:rsidR="000556E1" w:rsidRPr="000E1360">
        <w:t xml:space="preserve"> ao passar a região Norte</w:t>
      </w:r>
      <w:r w:rsidR="004023D2" w:rsidRPr="000E1360">
        <w:t xml:space="preserve">. </w:t>
      </w:r>
    </w:p>
    <w:p w:rsidR="00BE0B15" w:rsidRPr="000E1360" w:rsidRDefault="00BE0B15" w:rsidP="00BE0B15">
      <w:pPr>
        <w:ind w:firstLine="708"/>
        <w:jc w:val="both"/>
        <w:rPr>
          <w:b/>
        </w:rPr>
      </w:pPr>
    </w:p>
    <w:p w:rsidR="00A3582D" w:rsidRPr="000E1360" w:rsidRDefault="00A3582D" w:rsidP="00571F8B">
      <w:pPr>
        <w:jc w:val="both"/>
        <w:rPr>
          <w:b/>
        </w:rPr>
      </w:pPr>
      <w:r w:rsidRPr="000E1360">
        <w:rPr>
          <w:b/>
        </w:rPr>
        <w:t>Bibliografia</w:t>
      </w:r>
    </w:p>
    <w:p w:rsidR="00BF3B74" w:rsidRPr="000E1360" w:rsidRDefault="00BF3B74" w:rsidP="00571F8B">
      <w:pPr>
        <w:jc w:val="both"/>
      </w:pPr>
    </w:p>
    <w:p w:rsidR="00571F8B" w:rsidRDefault="00571F8B" w:rsidP="00571F8B">
      <w:pPr>
        <w:spacing w:after="200"/>
      </w:pPr>
      <w:r w:rsidRPr="000E1360">
        <w:t>Banco Central do Brasil. Relatório de Inflação, Dezembro de 2007.</w:t>
      </w:r>
    </w:p>
    <w:p w:rsidR="000E1360" w:rsidRDefault="000E1360" w:rsidP="000E1360">
      <w:pPr>
        <w:spacing w:after="200"/>
        <w:ind w:left="567" w:hanging="567"/>
      </w:pPr>
      <w:r>
        <w:t xml:space="preserve">Barbosa Filho, Fernando e </w:t>
      </w:r>
      <w:proofErr w:type="spellStart"/>
      <w:r>
        <w:t>Pessôa</w:t>
      </w:r>
      <w:proofErr w:type="spellEnd"/>
      <w:r>
        <w:t>, Samuel (2012). Uma Analise da Redução da Taxa de Desemprego. Rede de Economia Aplicada, WP 028.</w:t>
      </w:r>
    </w:p>
    <w:p w:rsidR="006F0368" w:rsidRPr="000E1360" w:rsidRDefault="00190EF4" w:rsidP="006F0368">
      <w:pPr>
        <w:spacing w:after="200"/>
        <w:ind w:left="567" w:hanging="567"/>
      </w:pPr>
      <w:r w:rsidRPr="000E1360">
        <w:t xml:space="preserve">Bonelli, R. (2012). </w:t>
      </w:r>
      <w:r w:rsidR="00203655" w:rsidRPr="000E1360">
        <w:t xml:space="preserve">Os </w:t>
      </w:r>
      <w:r w:rsidRPr="000E1360">
        <w:t>Custo</w:t>
      </w:r>
      <w:r w:rsidR="00203655" w:rsidRPr="000E1360">
        <w:t>s</w:t>
      </w:r>
      <w:r w:rsidRPr="000E1360">
        <w:t xml:space="preserve"> Unitário</w:t>
      </w:r>
      <w:r w:rsidR="00203655" w:rsidRPr="000E1360">
        <w:t>s</w:t>
      </w:r>
      <w:r w:rsidRPr="000E1360">
        <w:t xml:space="preserve"> do Trabalho no Brasil</w:t>
      </w:r>
      <w:r w:rsidR="00203655" w:rsidRPr="000E1360">
        <w:t xml:space="preserve"> nos Anos 2000</w:t>
      </w:r>
      <w:r w:rsidRPr="000E1360">
        <w:t>.</w:t>
      </w:r>
      <w:r w:rsidR="00203655" w:rsidRPr="000E1360">
        <w:t xml:space="preserve"> Revista Conjuntura da Construção, pp. 10-13. </w:t>
      </w:r>
    </w:p>
    <w:p w:rsidR="006F0368" w:rsidRPr="000E1360" w:rsidRDefault="00942FCE" w:rsidP="006F0368">
      <w:pPr>
        <w:spacing w:after="200"/>
        <w:ind w:left="567" w:hanging="567"/>
      </w:pPr>
      <w:r w:rsidRPr="00EF1606">
        <w:t xml:space="preserve">Campelo Jr., A.; Sales, S. (2011). </w:t>
      </w:r>
      <w:r w:rsidRPr="000E1360">
        <w:t xml:space="preserve">Produtividade e competitividade na indústria brasileira. In: Bonelli, R. (org.), </w:t>
      </w:r>
      <w:r w:rsidRPr="000E1360">
        <w:rPr>
          <w:i/>
        </w:rPr>
        <w:t>A agenda da competitividade do Brasil</w:t>
      </w:r>
      <w:r w:rsidRPr="000E1360">
        <w:t>, pp 307-321. Rio de Janeiro: Editora FGV. ISBN: 978-85-225-0944-7</w:t>
      </w:r>
      <w:r w:rsidR="006F0368" w:rsidRPr="000E1360">
        <w:t>.</w:t>
      </w:r>
    </w:p>
    <w:p w:rsidR="006F0368" w:rsidRPr="000E1360" w:rsidRDefault="00190EF4" w:rsidP="006F0368">
      <w:pPr>
        <w:spacing w:after="200"/>
        <w:ind w:left="567" w:hanging="567"/>
      </w:pPr>
      <w:r w:rsidRPr="000E1360">
        <w:t>Federação das Indústrias do Estado do Rio Grande do Sul. Custo Unitário do Trabalho (metodologia), 2010.</w:t>
      </w:r>
    </w:p>
    <w:p w:rsidR="00190EF4" w:rsidRPr="000E1360" w:rsidRDefault="00190EF4" w:rsidP="006F0368">
      <w:pPr>
        <w:spacing w:after="200"/>
        <w:ind w:left="567" w:hanging="567"/>
      </w:pPr>
      <w:r w:rsidRPr="000E1360">
        <w:t>Federação das Indústrias do Estado do Rio Grande do Sul. Informe Econômico, 2008.</w:t>
      </w:r>
    </w:p>
    <w:p w:rsidR="00190EF4" w:rsidRPr="000E1360" w:rsidRDefault="00190EF4" w:rsidP="00571F8B">
      <w:pPr>
        <w:spacing w:after="200"/>
      </w:pPr>
    </w:p>
    <w:p w:rsidR="00BF3B74" w:rsidRPr="000E1360" w:rsidRDefault="00190EF4" w:rsidP="00571F8B">
      <w:pPr>
        <w:spacing w:after="200"/>
      </w:pPr>
      <w:r w:rsidRPr="000E1360">
        <w:t xml:space="preserve"> </w:t>
      </w:r>
      <w:r w:rsidR="00BF3B74" w:rsidRPr="000E1360">
        <w:br w:type="page"/>
      </w:r>
    </w:p>
    <w:p w:rsidR="00203655" w:rsidRPr="000E1360" w:rsidRDefault="00BF3B74" w:rsidP="00571F8B">
      <w:pPr>
        <w:jc w:val="both"/>
        <w:rPr>
          <w:b/>
        </w:rPr>
      </w:pPr>
      <w:r w:rsidRPr="000E1360">
        <w:rPr>
          <w:b/>
        </w:rPr>
        <w:lastRenderedPageBreak/>
        <w:t>Apêndice</w:t>
      </w:r>
    </w:p>
    <w:p w:rsidR="00C609C6" w:rsidRPr="000E1360" w:rsidRDefault="00C609C6" w:rsidP="00C609C6">
      <w:pPr>
        <w:jc w:val="both"/>
      </w:pPr>
    </w:p>
    <w:p w:rsidR="00C609C6" w:rsidRPr="000E1360" w:rsidRDefault="00EF1606" w:rsidP="00C609C6">
      <w:pPr>
        <w:jc w:val="both"/>
      </w:pPr>
      <w:r w:rsidRPr="00EF1606">
        <w:rPr>
          <w:noProof/>
          <w:lang w:val="en-GB" w:eastAsia="en-GB"/>
        </w:rPr>
        <w:drawing>
          <wp:inline distT="0" distB="0" distL="0" distR="0" wp14:anchorId="12746F89" wp14:editId="17E79B6F">
            <wp:extent cx="8406000" cy="4708800"/>
            <wp:effectExtent l="635"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rot="16200000">
                      <a:off x="0" y="0"/>
                      <a:ext cx="8406000" cy="4708800"/>
                    </a:xfrm>
                    <a:prstGeom prst="rect">
                      <a:avLst/>
                    </a:prstGeom>
                    <a:noFill/>
                    <a:ln>
                      <a:noFill/>
                    </a:ln>
                  </pic:spPr>
                </pic:pic>
              </a:graphicData>
            </a:graphic>
          </wp:inline>
        </w:drawing>
      </w:r>
    </w:p>
    <w:p w:rsidR="00C609C6" w:rsidRPr="000E1360" w:rsidRDefault="00EF1606" w:rsidP="00C609C6">
      <w:pPr>
        <w:jc w:val="both"/>
      </w:pPr>
      <w:r w:rsidRPr="00EF1606">
        <w:rPr>
          <w:noProof/>
          <w:lang w:val="en-GB" w:eastAsia="en-GB"/>
        </w:rPr>
        <w:lastRenderedPageBreak/>
        <w:drawing>
          <wp:inline distT="0" distB="0" distL="0" distR="0" wp14:anchorId="7EA7DA68" wp14:editId="0872CC1C">
            <wp:extent cx="8398800" cy="4705200"/>
            <wp:effectExtent l="0" t="953" r="1588" b="1587"/>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rot="16200000">
                      <a:off x="0" y="0"/>
                      <a:ext cx="8398800" cy="4705200"/>
                    </a:xfrm>
                    <a:prstGeom prst="rect">
                      <a:avLst/>
                    </a:prstGeom>
                    <a:noFill/>
                    <a:ln>
                      <a:noFill/>
                    </a:ln>
                  </pic:spPr>
                </pic:pic>
              </a:graphicData>
            </a:graphic>
          </wp:inline>
        </w:drawing>
      </w:r>
    </w:p>
    <w:p w:rsidR="00C611DB" w:rsidRPr="000E1360" w:rsidRDefault="00C611DB" w:rsidP="00C609C6">
      <w:pPr>
        <w:jc w:val="both"/>
      </w:pPr>
    </w:p>
    <w:p w:rsidR="00BA25AF" w:rsidRPr="000E1360" w:rsidRDefault="00EF1606" w:rsidP="00C609C6">
      <w:pPr>
        <w:jc w:val="both"/>
      </w:pPr>
      <w:r w:rsidRPr="00EF1606">
        <w:rPr>
          <w:noProof/>
          <w:lang w:val="en-GB" w:eastAsia="en-GB"/>
        </w:rPr>
        <w:lastRenderedPageBreak/>
        <w:drawing>
          <wp:inline distT="0" distB="0" distL="0" distR="0" wp14:anchorId="1F3701AC" wp14:editId="1C47F023">
            <wp:extent cx="8398800" cy="4633200"/>
            <wp:effectExtent l="0" t="3175"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rot="16200000">
                      <a:off x="0" y="0"/>
                      <a:ext cx="8398800" cy="4633200"/>
                    </a:xfrm>
                    <a:prstGeom prst="rect">
                      <a:avLst/>
                    </a:prstGeom>
                    <a:noFill/>
                    <a:ln>
                      <a:noFill/>
                    </a:ln>
                  </pic:spPr>
                </pic:pic>
              </a:graphicData>
            </a:graphic>
          </wp:inline>
        </w:drawing>
      </w:r>
    </w:p>
    <w:p w:rsidR="00C611DB" w:rsidRPr="000E1360" w:rsidRDefault="00C611DB" w:rsidP="00C611DB">
      <w:pPr>
        <w:spacing w:after="120"/>
        <w:ind w:firstLine="708"/>
        <w:jc w:val="both"/>
      </w:pPr>
      <w:r w:rsidRPr="000E1360">
        <w:lastRenderedPageBreak/>
        <w:t>O CUT pode ser decomposto de forma mais aberta do que a apresentada nas equações (2) e (3). Podemos decompor a taxa de crescimento do custo unitário do trabalho da seguinte forma, englobando o salário médio, o PIB e o pessoal ocupado:</w:t>
      </w:r>
    </w:p>
    <w:p w:rsidR="00C611DB" w:rsidRPr="000E1360" w:rsidRDefault="00C611DB" w:rsidP="009B730F">
      <w:pPr>
        <w:spacing w:after="120"/>
        <w:jc w:val="both"/>
      </w:pPr>
      <w:r w:rsidRPr="000E1360">
        <w:rPr>
          <w:position w:val="-24"/>
        </w:rPr>
        <w:object w:dxaOrig="9000" w:dyaOrig="680">
          <v:shape id="_x0000_i1045" type="#_x0000_t75" style="width:450.35pt;height:33.95pt" o:ole="">
            <v:imagedata r:id="rId53" o:title=""/>
          </v:shape>
          <o:OLEObject Type="Embed" ProgID="Equation.3" ShapeID="_x0000_i1045" DrawAspect="Content" ObjectID="_1436030435" r:id="rId54"/>
        </w:object>
      </w:r>
      <w:r w:rsidRPr="000E1360">
        <w:rPr>
          <w:position w:val="-24"/>
        </w:rPr>
        <w:t>A Tabela A</w:t>
      </w:r>
      <w:r w:rsidR="0077219E" w:rsidRPr="000E1360">
        <w:rPr>
          <w:position w:val="-24"/>
        </w:rPr>
        <w:t>4</w:t>
      </w:r>
      <w:r w:rsidRPr="000E1360">
        <w:rPr>
          <w:position w:val="-24"/>
        </w:rPr>
        <w:t xml:space="preserve"> mostra os resultados da decomposição acima.</w:t>
      </w:r>
    </w:p>
    <w:tbl>
      <w:tblPr>
        <w:tblW w:w="5000" w:type="pct"/>
        <w:tblCellMar>
          <w:left w:w="70" w:type="dxa"/>
          <w:right w:w="70" w:type="dxa"/>
        </w:tblCellMar>
        <w:tblLook w:val="04A0" w:firstRow="1" w:lastRow="0" w:firstColumn="1" w:lastColumn="0" w:noHBand="0" w:noVBand="1"/>
      </w:tblPr>
      <w:tblGrid>
        <w:gridCol w:w="3032"/>
        <w:gridCol w:w="1855"/>
        <w:gridCol w:w="1198"/>
        <w:gridCol w:w="1198"/>
        <w:gridCol w:w="1361"/>
      </w:tblGrid>
      <w:tr w:rsidR="000E1360" w:rsidRPr="000E1360" w:rsidTr="002D4437">
        <w:trPr>
          <w:trHeight w:val="255"/>
        </w:trPr>
        <w:tc>
          <w:tcPr>
            <w:tcW w:w="5000" w:type="pct"/>
            <w:gridSpan w:val="5"/>
            <w:tcBorders>
              <w:top w:val="single" w:sz="4" w:space="0" w:color="auto"/>
              <w:left w:val="nil"/>
              <w:bottom w:val="single" w:sz="4" w:space="0" w:color="auto"/>
              <w:right w:val="nil"/>
            </w:tcBorders>
            <w:shd w:val="clear" w:color="000000" w:fill="FFFFFF"/>
            <w:noWrap/>
            <w:vAlign w:val="bottom"/>
            <w:hideMark/>
          </w:tcPr>
          <w:p w:rsidR="002D4437" w:rsidRPr="000E1360" w:rsidRDefault="002D4437" w:rsidP="00BA25AF">
            <w:pPr>
              <w:jc w:val="center"/>
              <w:rPr>
                <w:rFonts w:ascii="Arial" w:hAnsi="Arial" w:cs="Arial"/>
                <w:sz w:val="20"/>
                <w:szCs w:val="20"/>
              </w:rPr>
            </w:pPr>
            <w:r w:rsidRPr="000E1360">
              <w:rPr>
                <w:rFonts w:ascii="Arial" w:hAnsi="Arial" w:cs="Arial"/>
                <w:sz w:val="20"/>
                <w:szCs w:val="20"/>
              </w:rPr>
              <w:t>Tabela A</w:t>
            </w:r>
            <w:r w:rsidR="00BA25AF" w:rsidRPr="000E1360">
              <w:rPr>
                <w:rFonts w:ascii="Arial" w:hAnsi="Arial" w:cs="Arial"/>
                <w:sz w:val="20"/>
                <w:szCs w:val="20"/>
              </w:rPr>
              <w:t>4</w:t>
            </w:r>
            <w:r w:rsidRPr="000E1360">
              <w:rPr>
                <w:rFonts w:ascii="Arial" w:hAnsi="Arial" w:cs="Arial"/>
                <w:sz w:val="20"/>
                <w:szCs w:val="20"/>
              </w:rPr>
              <w:t>: Decomposição do Custo Unitário do Trabalho por Período</w:t>
            </w:r>
          </w:p>
        </w:tc>
      </w:tr>
      <w:tr w:rsidR="000E1360" w:rsidRPr="000E1360" w:rsidTr="002D4437">
        <w:trPr>
          <w:trHeight w:val="255"/>
        </w:trPr>
        <w:tc>
          <w:tcPr>
            <w:tcW w:w="5000" w:type="pct"/>
            <w:gridSpan w:val="5"/>
            <w:tcBorders>
              <w:top w:val="single" w:sz="4" w:space="0" w:color="auto"/>
              <w:left w:val="nil"/>
              <w:bottom w:val="single" w:sz="4" w:space="0" w:color="auto"/>
              <w:right w:val="nil"/>
            </w:tcBorders>
            <w:shd w:val="clear" w:color="000000" w:fill="FFFFFF"/>
            <w:noWrap/>
            <w:vAlign w:val="bottom"/>
            <w:hideMark/>
          </w:tcPr>
          <w:p w:rsidR="002D4437" w:rsidRPr="000E1360" w:rsidRDefault="002D4437" w:rsidP="002D4437">
            <w:pPr>
              <w:jc w:val="center"/>
              <w:rPr>
                <w:rFonts w:ascii="Arial" w:hAnsi="Arial" w:cs="Arial"/>
                <w:sz w:val="20"/>
                <w:szCs w:val="20"/>
              </w:rPr>
            </w:pPr>
            <w:r w:rsidRPr="000E1360">
              <w:rPr>
                <w:rFonts w:ascii="Arial" w:hAnsi="Arial" w:cs="Arial"/>
                <w:sz w:val="20"/>
                <w:szCs w:val="20"/>
              </w:rPr>
              <w:t>1995-2004</w:t>
            </w:r>
          </w:p>
        </w:tc>
      </w:tr>
      <w:tr w:rsidR="000E1360" w:rsidRPr="000E1360" w:rsidTr="00203655">
        <w:trPr>
          <w:trHeight w:val="255"/>
        </w:trPr>
        <w:tc>
          <w:tcPr>
            <w:tcW w:w="1754" w:type="pct"/>
            <w:tcBorders>
              <w:top w:val="nil"/>
              <w:left w:val="nil"/>
              <w:bottom w:val="single" w:sz="4" w:space="0" w:color="auto"/>
              <w:right w:val="nil"/>
            </w:tcBorders>
            <w:shd w:val="clear" w:color="000000" w:fill="FFFFFF"/>
            <w:noWrap/>
            <w:vAlign w:val="bottom"/>
            <w:hideMark/>
          </w:tcPr>
          <w:p w:rsidR="002D4437" w:rsidRPr="000E1360" w:rsidRDefault="002D4437" w:rsidP="002D4437">
            <w:pPr>
              <w:jc w:val="center"/>
              <w:rPr>
                <w:rFonts w:ascii="Arial" w:hAnsi="Arial" w:cs="Arial"/>
                <w:sz w:val="20"/>
                <w:szCs w:val="20"/>
              </w:rPr>
            </w:pPr>
            <w:r w:rsidRPr="000E1360">
              <w:rPr>
                <w:rFonts w:ascii="Arial" w:hAnsi="Arial" w:cs="Arial"/>
                <w:sz w:val="20"/>
                <w:szCs w:val="20"/>
              </w:rPr>
              <w:t> </w:t>
            </w:r>
          </w:p>
        </w:tc>
        <w:tc>
          <w:tcPr>
            <w:tcW w:w="1073" w:type="pct"/>
            <w:tcBorders>
              <w:top w:val="nil"/>
              <w:left w:val="nil"/>
              <w:bottom w:val="single" w:sz="4" w:space="0" w:color="auto"/>
              <w:right w:val="nil"/>
            </w:tcBorders>
            <w:shd w:val="clear" w:color="000000" w:fill="FFFFFF"/>
            <w:noWrap/>
            <w:vAlign w:val="bottom"/>
            <w:hideMark/>
          </w:tcPr>
          <w:p w:rsidR="002D4437" w:rsidRPr="000E1360" w:rsidRDefault="002D4437" w:rsidP="002D4437">
            <w:pPr>
              <w:jc w:val="center"/>
              <w:rPr>
                <w:rFonts w:ascii="Arial" w:hAnsi="Arial" w:cs="Arial"/>
                <w:sz w:val="20"/>
                <w:szCs w:val="20"/>
              </w:rPr>
            </w:pPr>
            <w:r w:rsidRPr="000E1360">
              <w:rPr>
                <w:rFonts w:ascii="Arial" w:hAnsi="Arial" w:cs="Arial"/>
                <w:sz w:val="20"/>
                <w:szCs w:val="20"/>
              </w:rPr>
              <w:t>Salários</w:t>
            </w:r>
          </w:p>
        </w:tc>
        <w:tc>
          <w:tcPr>
            <w:tcW w:w="693" w:type="pct"/>
            <w:tcBorders>
              <w:top w:val="nil"/>
              <w:left w:val="nil"/>
              <w:bottom w:val="single" w:sz="4" w:space="0" w:color="auto"/>
              <w:right w:val="nil"/>
            </w:tcBorders>
            <w:shd w:val="clear" w:color="000000" w:fill="FFFFFF"/>
            <w:noWrap/>
            <w:vAlign w:val="bottom"/>
            <w:hideMark/>
          </w:tcPr>
          <w:p w:rsidR="002D4437" w:rsidRPr="000E1360" w:rsidRDefault="002D4437" w:rsidP="002D4437">
            <w:pPr>
              <w:jc w:val="center"/>
              <w:rPr>
                <w:rFonts w:ascii="Arial" w:hAnsi="Arial" w:cs="Arial"/>
                <w:sz w:val="20"/>
                <w:szCs w:val="20"/>
              </w:rPr>
            </w:pPr>
            <w:r w:rsidRPr="000E1360">
              <w:rPr>
                <w:rFonts w:ascii="Arial" w:hAnsi="Arial" w:cs="Arial"/>
                <w:sz w:val="20"/>
                <w:szCs w:val="20"/>
              </w:rPr>
              <w:t>PO</w:t>
            </w:r>
          </w:p>
        </w:tc>
        <w:tc>
          <w:tcPr>
            <w:tcW w:w="693" w:type="pct"/>
            <w:tcBorders>
              <w:top w:val="nil"/>
              <w:left w:val="nil"/>
              <w:bottom w:val="single" w:sz="4" w:space="0" w:color="auto"/>
              <w:right w:val="nil"/>
            </w:tcBorders>
            <w:shd w:val="clear" w:color="000000" w:fill="FFFFFF"/>
            <w:noWrap/>
            <w:vAlign w:val="bottom"/>
            <w:hideMark/>
          </w:tcPr>
          <w:p w:rsidR="002D4437" w:rsidRPr="000E1360" w:rsidRDefault="002D4437" w:rsidP="002D4437">
            <w:pPr>
              <w:jc w:val="center"/>
              <w:rPr>
                <w:rFonts w:ascii="Arial" w:hAnsi="Arial" w:cs="Arial"/>
                <w:sz w:val="20"/>
                <w:szCs w:val="20"/>
              </w:rPr>
            </w:pPr>
            <w:r w:rsidRPr="000E1360">
              <w:rPr>
                <w:rFonts w:ascii="Arial" w:hAnsi="Arial" w:cs="Arial"/>
                <w:sz w:val="20"/>
                <w:szCs w:val="20"/>
              </w:rPr>
              <w:t>PIB</w:t>
            </w:r>
          </w:p>
        </w:tc>
        <w:tc>
          <w:tcPr>
            <w:tcW w:w="787" w:type="pct"/>
            <w:tcBorders>
              <w:top w:val="nil"/>
              <w:left w:val="nil"/>
              <w:bottom w:val="single" w:sz="4" w:space="0" w:color="auto"/>
              <w:right w:val="nil"/>
            </w:tcBorders>
            <w:shd w:val="clear" w:color="000000" w:fill="FFFFFF"/>
            <w:noWrap/>
            <w:vAlign w:val="bottom"/>
            <w:hideMark/>
          </w:tcPr>
          <w:p w:rsidR="002D4437" w:rsidRPr="000E1360" w:rsidRDefault="002D4437" w:rsidP="002D4437">
            <w:pPr>
              <w:jc w:val="center"/>
              <w:rPr>
                <w:rFonts w:ascii="Arial" w:hAnsi="Arial" w:cs="Arial"/>
                <w:sz w:val="20"/>
                <w:szCs w:val="20"/>
              </w:rPr>
            </w:pPr>
            <w:r w:rsidRPr="000E1360">
              <w:rPr>
                <w:rFonts w:ascii="Arial" w:hAnsi="Arial" w:cs="Arial"/>
                <w:sz w:val="20"/>
                <w:szCs w:val="20"/>
              </w:rPr>
              <w:t>CUT</w:t>
            </w:r>
          </w:p>
        </w:tc>
      </w:tr>
      <w:tr w:rsidR="000E1360" w:rsidRPr="000E1360" w:rsidTr="00203655">
        <w:trPr>
          <w:trHeight w:val="255"/>
        </w:trPr>
        <w:tc>
          <w:tcPr>
            <w:tcW w:w="1754" w:type="pct"/>
            <w:tcBorders>
              <w:top w:val="nil"/>
              <w:left w:val="nil"/>
              <w:bottom w:val="nil"/>
              <w:right w:val="nil"/>
            </w:tcBorders>
            <w:shd w:val="clear" w:color="000000" w:fill="FFFFFF"/>
            <w:noWrap/>
            <w:vAlign w:val="bottom"/>
            <w:hideMark/>
          </w:tcPr>
          <w:p w:rsidR="002D4437" w:rsidRPr="000E1360" w:rsidRDefault="002D4437" w:rsidP="002D4437">
            <w:pPr>
              <w:jc w:val="center"/>
              <w:rPr>
                <w:rFonts w:ascii="Arial" w:hAnsi="Arial" w:cs="Arial"/>
                <w:sz w:val="20"/>
                <w:szCs w:val="20"/>
              </w:rPr>
            </w:pPr>
            <w:r w:rsidRPr="000E1360">
              <w:rPr>
                <w:rFonts w:ascii="Arial" w:hAnsi="Arial" w:cs="Arial"/>
                <w:sz w:val="20"/>
                <w:szCs w:val="20"/>
              </w:rPr>
              <w:t xml:space="preserve">Brasil </w:t>
            </w:r>
          </w:p>
        </w:tc>
        <w:tc>
          <w:tcPr>
            <w:tcW w:w="1073" w:type="pct"/>
            <w:tcBorders>
              <w:top w:val="nil"/>
              <w:left w:val="nil"/>
              <w:bottom w:val="nil"/>
              <w:right w:val="nil"/>
            </w:tcBorders>
            <w:shd w:val="clear" w:color="000000" w:fill="FFFFFF"/>
            <w:noWrap/>
            <w:vAlign w:val="bottom"/>
            <w:hideMark/>
          </w:tcPr>
          <w:p w:rsidR="002D4437" w:rsidRPr="000E1360" w:rsidRDefault="002D4437" w:rsidP="002D4437">
            <w:pPr>
              <w:jc w:val="center"/>
              <w:rPr>
                <w:rFonts w:ascii="Arial" w:hAnsi="Arial" w:cs="Arial"/>
                <w:sz w:val="20"/>
                <w:szCs w:val="20"/>
              </w:rPr>
            </w:pPr>
            <w:r w:rsidRPr="000E1360">
              <w:rPr>
                <w:rFonts w:ascii="Arial" w:hAnsi="Arial" w:cs="Arial"/>
                <w:sz w:val="20"/>
                <w:szCs w:val="20"/>
              </w:rPr>
              <w:t>-1,3%</w:t>
            </w:r>
          </w:p>
        </w:tc>
        <w:tc>
          <w:tcPr>
            <w:tcW w:w="693" w:type="pct"/>
            <w:tcBorders>
              <w:top w:val="nil"/>
              <w:left w:val="nil"/>
              <w:bottom w:val="nil"/>
              <w:right w:val="nil"/>
            </w:tcBorders>
            <w:shd w:val="clear" w:color="000000" w:fill="FFFFFF"/>
            <w:noWrap/>
            <w:vAlign w:val="bottom"/>
            <w:hideMark/>
          </w:tcPr>
          <w:p w:rsidR="002D4437" w:rsidRPr="000E1360" w:rsidRDefault="002D4437" w:rsidP="002D4437">
            <w:pPr>
              <w:jc w:val="center"/>
              <w:rPr>
                <w:rFonts w:ascii="Arial" w:hAnsi="Arial" w:cs="Arial"/>
                <w:sz w:val="20"/>
                <w:szCs w:val="20"/>
              </w:rPr>
            </w:pPr>
            <w:r w:rsidRPr="000E1360">
              <w:rPr>
                <w:rFonts w:ascii="Arial" w:hAnsi="Arial" w:cs="Arial"/>
                <w:sz w:val="20"/>
                <w:szCs w:val="20"/>
              </w:rPr>
              <w:t>1,9%</w:t>
            </w:r>
          </w:p>
        </w:tc>
        <w:tc>
          <w:tcPr>
            <w:tcW w:w="693" w:type="pct"/>
            <w:tcBorders>
              <w:top w:val="nil"/>
              <w:left w:val="nil"/>
              <w:bottom w:val="nil"/>
              <w:right w:val="nil"/>
            </w:tcBorders>
            <w:shd w:val="clear" w:color="000000" w:fill="FFFFFF"/>
            <w:noWrap/>
            <w:vAlign w:val="bottom"/>
            <w:hideMark/>
          </w:tcPr>
          <w:p w:rsidR="002D4437" w:rsidRPr="000E1360" w:rsidRDefault="002D4437" w:rsidP="002D4437">
            <w:pPr>
              <w:jc w:val="center"/>
              <w:rPr>
                <w:rFonts w:ascii="Arial" w:hAnsi="Arial" w:cs="Arial"/>
                <w:sz w:val="20"/>
                <w:szCs w:val="20"/>
              </w:rPr>
            </w:pPr>
            <w:r w:rsidRPr="000E1360">
              <w:rPr>
                <w:rFonts w:ascii="Arial" w:hAnsi="Arial" w:cs="Arial"/>
                <w:sz w:val="20"/>
                <w:szCs w:val="20"/>
              </w:rPr>
              <w:t>2,3%</w:t>
            </w:r>
          </w:p>
        </w:tc>
        <w:tc>
          <w:tcPr>
            <w:tcW w:w="787" w:type="pct"/>
            <w:tcBorders>
              <w:top w:val="nil"/>
              <w:left w:val="nil"/>
              <w:bottom w:val="nil"/>
              <w:right w:val="nil"/>
            </w:tcBorders>
            <w:shd w:val="clear" w:color="000000" w:fill="FFFFFF"/>
            <w:noWrap/>
            <w:vAlign w:val="bottom"/>
            <w:hideMark/>
          </w:tcPr>
          <w:p w:rsidR="002D4437" w:rsidRPr="000E1360" w:rsidRDefault="002D4437" w:rsidP="002D4437">
            <w:pPr>
              <w:jc w:val="right"/>
              <w:rPr>
                <w:rFonts w:ascii="Arial" w:hAnsi="Arial" w:cs="Arial"/>
                <w:sz w:val="20"/>
                <w:szCs w:val="20"/>
              </w:rPr>
            </w:pPr>
            <w:r w:rsidRPr="000E1360">
              <w:rPr>
                <w:rFonts w:ascii="Arial" w:hAnsi="Arial" w:cs="Arial"/>
                <w:sz w:val="20"/>
                <w:szCs w:val="20"/>
              </w:rPr>
              <w:t>-1,7%</w:t>
            </w:r>
          </w:p>
        </w:tc>
      </w:tr>
      <w:tr w:rsidR="000E1360" w:rsidRPr="000E1360" w:rsidTr="00203655">
        <w:trPr>
          <w:trHeight w:val="255"/>
        </w:trPr>
        <w:tc>
          <w:tcPr>
            <w:tcW w:w="1754" w:type="pct"/>
            <w:tcBorders>
              <w:top w:val="nil"/>
              <w:left w:val="nil"/>
              <w:bottom w:val="nil"/>
              <w:right w:val="nil"/>
            </w:tcBorders>
            <w:shd w:val="clear" w:color="000000" w:fill="FFFFFF"/>
            <w:noWrap/>
            <w:vAlign w:val="bottom"/>
            <w:hideMark/>
          </w:tcPr>
          <w:p w:rsidR="002D4437" w:rsidRPr="000E1360" w:rsidRDefault="002D4437" w:rsidP="002D4437">
            <w:pPr>
              <w:jc w:val="center"/>
              <w:rPr>
                <w:rFonts w:ascii="Arial" w:hAnsi="Arial" w:cs="Arial"/>
                <w:sz w:val="20"/>
                <w:szCs w:val="20"/>
              </w:rPr>
            </w:pPr>
            <w:r w:rsidRPr="000E1360">
              <w:rPr>
                <w:rFonts w:ascii="Arial" w:hAnsi="Arial" w:cs="Arial"/>
                <w:sz w:val="20"/>
                <w:szCs w:val="20"/>
              </w:rPr>
              <w:t xml:space="preserve">Norte </w:t>
            </w:r>
          </w:p>
        </w:tc>
        <w:tc>
          <w:tcPr>
            <w:tcW w:w="1073" w:type="pct"/>
            <w:tcBorders>
              <w:top w:val="nil"/>
              <w:left w:val="nil"/>
              <w:bottom w:val="nil"/>
              <w:right w:val="nil"/>
            </w:tcBorders>
            <w:shd w:val="clear" w:color="000000" w:fill="FFFFFF"/>
            <w:noWrap/>
            <w:vAlign w:val="bottom"/>
            <w:hideMark/>
          </w:tcPr>
          <w:p w:rsidR="002D4437" w:rsidRPr="000E1360" w:rsidRDefault="002D4437" w:rsidP="002D4437">
            <w:pPr>
              <w:jc w:val="center"/>
              <w:rPr>
                <w:rFonts w:ascii="Arial" w:hAnsi="Arial" w:cs="Arial"/>
                <w:sz w:val="20"/>
                <w:szCs w:val="20"/>
              </w:rPr>
            </w:pPr>
            <w:r w:rsidRPr="000E1360">
              <w:rPr>
                <w:rFonts w:ascii="Arial" w:hAnsi="Arial" w:cs="Arial"/>
                <w:sz w:val="20"/>
                <w:szCs w:val="20"/>
              </w:rPr>
              <w:t>-1,6%</w:t>
            </w:r>
          </w:p>
        </w:tc>
        <w:tc>
          <w:tcPr>
            <w:tcW w:w="693" w:type="pct"/>
            <w:tcBorders>
              <w:top w:val="nil"/>
              <w:left w:val="nil"/>
              <w:bottom w:val="nil"/>
              <w:right w:val="nil"/>
            </w:tcBorders>
            <w:shd w:val="clear" w:color="000000" w:fill="FFFFFF"/>
            <w:noWrap/>
            <w:vAlign w:val="bottom"/>
            <w:hideMark/>
          </w:tcPr>
          <w:p w:rsidR="002D4437" w:rsidRPr="000E1360" w:rsidRDefault="002D4437" w:rsidP="002D4437">
            <w:pPr>
              <w:jc w:val="center"/>
              <w:rPr>
                <w:rFonts w:ascii="Arial" w:hAnsi="Arial" w:cs="Arial"/>
                <w:sz w:val="20"/>
                <w:szCs w:val="20"/>
              </w:rPr>
            </w:pPr>
            <w:r w:rsidRPr="000E1360">
              <w:rPr>
                <w:rFonts w:ascii="Arial" w:hAnsi="Arial" w:cs="Arial"/>
                <w:sz w:val="20"/>
                <w:szCs w:val="20"/>
              </w:rPr>
              <w:t>3,9%</w:t>
            </w:r>
          </w:p>
        </w:tc>
        <w:tc>
          <w:tcPr>
            <w:tcW w:w="693" w:type="pct"/>
            <w:tcBorders>
              <w:top w:val="nil"/>
              <w:left w:val="nil"/>
              <w:bottom w:val="nil"/>
              <w:right w:val="nil"/>
            </w:tcBorders>
            <w:shd w:val="clear" w:color="000000" w:fill="FFFFFF"/>
            <w:noWrap/>
            <w:vAlign w:val="bottom"/>
            <w:hideMark/>
          </w:tcPr>
          <w:p w:rsidR="002D4437" w:rsidRPr="000E1360" w:rsidRDefault="002D4437" w:rsidP="002D4437">
            <w:pPr>
              <w:jc w:val="center"/>
              <w:rPr>
                <w:rFonts w:ascii="Arial" w:hAnsi="Arial" w:cs="Arial"/>
                <w:sz w:val="20"/>
                <w:szCs w:val="20"/>
              </w:rPr>
            </w:pPr>
            <w:r w:rsidRPr="000E1360">
              <w:rPr>
                <w:rFonts w:ascii="Arial" w:hAnsi="Arial" w:cs="Arial"/>
                <w:sz w:val="20"/>
                <w:szCs w:val="20"/>
              </w:rPr>
              <w:t>4,4%</w:t>
            </w:r>
          </w:p>
        </w:tc>
        <w:tc>
          <w:tcPr>
            <w:tcW w:w="787" w:type="pct"/>
            <w:tcBorders>
              <w:top w:val="nil"/>
              <w:left w:val="nil"/>
              <w:bottom w:val="nil"/>
              <w:right w:val="nil"/>
            </w:tcBorders>
            <w:shd w:val="clear" w:color="000000" w:fill="FFFFFF"/>
            <w:noWrap/>
            <w:vAlign w:val="bottom"/>
            <w:hideMark/>
          </w:tcPr>
          <w:p w:rsidR="002D4437" w:rsidRPr="000E1360" w:rsidRDefault="002D4437" w:rsidP="002D4437">
            <w:pPr>
              <w:jc w:val="right"/>
              <w:rPr>
                <w:rFonts w:ascii="Arial" w:hAnsi="Arial" w:cs="Arial"/>
                <w:sz w:val="20"/>
                <w:szCs w:val="20"/>
              </w:rPr>
            </w:pPr>
            <w:r w:rsidRPr="000E1360">
              <w:rPr>
                <w:rFonts w:ascii="Arial" w:hAnsi="Arial" w:cs="Arial"/>
                <w:sz w:val="20"/>
                <w:szCs w:val="20"/>
              </w:rPr>
              <w:t>-2,1%</w:t>
            </w:r>
          </w:p>
        </w:tc>
      </w:tr>
      <w:tr w:rsidR="000E1360" w:rsidRPr="000E1360" w:rsidTr="00203655">
        <w:trPr>
          <w:trHeight w:val="255"/>
        </w:trPr>
        <w:tc>
          <w:tcPr>
            <w:tcW w:w="1754" w:type="pct"/>
            <w:tcBorders>
              <w:top w:val="nil"/>
              <w:left w:val="nil"/>
              <w:bottom w:val="nil"/>
              <w:right w:val="nil"/>
            </w:tcBorders>
            <w:shd w:val="clear" w:color="000000" w:fill="FFFFFF"/>
            <w:noWrap/>
            <w:vAlign w:val="bottom"/>
            <w:hideMark/>
          </w:tcPr>
          <w:p w:rsidR="002D4437" w:rsidRPr="000E1360" w:rsidRDefault="002D4437" w:rsidP="002D4437">
            <w:pPr>
              <w:jc w:val="center"/>
              <w:rPr>
                <w:rFonts w:ascii="Arial" w:hAnsi="Arial" w:cs="Arial"/>
                <w:sz w:val="20"/>
                <w:szCs w:val="20"/>
              </w:rPr>
            </w:pPr>
            <w:r w:rsidRPr="000E1360">
              <w:rPr>
                <w:rFonts w:ascii="Arial" w:hAnsi="Arial" w:cs="Arial"/>
                <w:sz w:val="20"/>
                <w:szCs w:val="20"/>
              </w:rPr>
              <w:t>Nordeste</w:t>
            </w:r>
          </w:p>
        </w:tc>
        <w:tc>
          <w:tcPr>
            <w:tcW w:w="1073" w:type="pct"/>
            <w:tcBorders>
              <w:top w:val="nil"/>
              <w:left w:val="nil"/>
              <w:bottom w:val="nil"/>
              <w:right w:val="nil"/>
            </w:tcBorders>
            <w:shd w:val="clear" w:color="000000" w:fill="FFFFFF"/>
            <w:noWrap/>
            <w:vAlign w:val="bottom"/>
            <w:hideMark/>
          </w:tcPr>
          <w:p w:rsidR="002D4437" w:rsidRPr="000E1360" w:rsidRDefault="002D4437" w:rsidP="002D4437">
            <w:pPr>
              <w:jc w:val="center"/>
              <w:rPr>
                <w:rFonts w:ascii="Arial" w:hAnsi="Arial" w:cs="Arial"/>
                <w:sz w:val="20"/>
                <w:szCs w:val="20"/>
              </w:rPr>
            </w:pPr>
            <w:r w:rsidRPr="000E1360">
              <w:rPr>
                <w:rFonts w:ascii="Arial" w:hAnsi="Arial" w:cs="Arial"/>
                <w:sz w:val="20"/>
                <w:szCs w:val="20"/>
              </w:rPr>
              <w:t>-0,4%</w:t>
            </w:r>
          </w:p>
        </w:tc>
        <w:tc>
          <w:tcPr>
            <w:tcW w:w="693" w:type="pct"/>
            <w:tcBorders>
              <w:top w:val="nil"/>
              <w:left w:val="nil"/>
              <w:bottom w:val="nil"/>
              <w:right w:val="nil"/>
            </w:tcBorders>
            <w:shd w:val="clear" w:color="000000" w:fill="FFFFFF"/>
            <w:noWrap/>
            <w:vAlign w:val="bottom"/>
            <w:hideMark/>
          </w:tcPr>
          <w:p w:rsidR="002D4437" w:rsidRPr="000E1360" w:rsidRDefault="002D4437" w:rsidP="002D4437">
            <w:pPr>
              <w:jc w:val="center"/>
              <w:rPr>
                <w:rFonts w:ascii="Arial" w:hAnsi="Arial" w:cs="Arial"/>
                <w:sz w:val="20"/>
                <w:szCs w:val="20"/>
              </w:rPr>
            </w:pPr>
            <w:r w:rsidRPr="000E1360">
              <w:rPr>
                <w:rFonts w:ascii="Arial" w:hAnsi="Arial" w:cs="Arial"/>
                <w:sz w:val="20"/>
                <w:szCs w:val="20"/>
              </w:rPr>
              <w:t>1,5%</w:t>
            </w:r>
          </w:p>
        </w:tc>
        <w:tc>
          <w:tcPr>
            <w:tcW w:w="693" w:type="pct"/>
            <w:tcBorders>
              <w:top w:val="nil"/>
              <w:left w:val="nil"/>
              <w:bottom w:val="nil"/>
              <w:right w:val="nil"/>
            </w:tcBorders>
            <w:shd w:val="clear" w:color="000000" w:fill="FFFFFF"/>
            <w:noWrap/>
            <w:vAlign w:val="bottom"/>
            <w:hideMark/>
          </w:tcPr>
          <w:p w:rsidR="002D4437" w:rsidRPr="000E1360" w:rsidRDefault="002D4437" w:rsidP="002D4437">
            <w:pPr>
              <w:jc w:val="center"/>
              <w:rPr>
                <w:rFonts w:ascii="Arial" w:hAnsi="Arial" w:cs="Arial"/>
                <w:sz w:val="20"/>
                <w:szCs w:val="20"/>
              </w:rPr>
            </w:pPr>
            <w:r w:rsidRPr="000E1360">
              <w:rPr>
                <w:rFonts w:ascii="Arial" w:hAnsi="Arial" w:cs="Arial"/>
                <w:sz w:val="20"/>
                <w:szCs w:val="20"/>
              </w:rPr>
              <w:t>2,5%</w:t>
            </w:r>
          </w:p>
        </w:tc>
        <w:tc>
          <w:tcPr>
            <w:tcW w:w="787" w:type="pct"/>
            <w:tcBorders>
              <w:top w:val="nil"/>
              <w:left w:val="nil"/>
              <w:bottom w:val="nil"/>
              <w:right w:val="nil"/>
            </w:tcBorders>
            <w:shd w:val="clear" w:color="000000" w:fill="FFFFFF"/>
            <w:noWrap/>
            <w:vAlign w:val="bottom"/>
            <w:hideMark/>
          </w:tcPr>
          <w:p w:rsidR="002D4437" w:rsidRPr="000E1360" w:rsidRDefault="002D4437" w:rsidP="002D4437">
            <w:pPr>
              <w:jc w:val="right"/>
              <w:rPr>
                <w:rFonts w:ascii="Arial" w:hAnsi="Arial" w:cs="Arial"/>
                <w:sz w:val="20"/>
                <w:szCs w:val="20"/>
              </w:rPr>
            </w:pPr>
            <w:r w:rsidRPr="000E1360">
              <w:rPr>
                <w:rFonts w:ascii="Arial" w:hAnsi="Arial" w:cs="Arial"/>
                <w:sz w:val="20"/>
                <w:szCs w:val="20"/>
              </w:rPr>
              <w:t>-1,4%</w:t>
            </w:r>
          </w:p>
        </w:tc>
      </w:tr>
      <w:tr w:rsidR="000E1360" w:rsidRPr="000E1360" w:rsidTr="00203655">
        <w:trPr>
          <w:trHeight w:val="255"/>
        </w:trPr>
        <w:tc>
          <w:tcPr>
            <w:tcW w:w="1754" w:type="pct"/>
            <w:tcBorders>
              <w:top w:val="nil"/>
              <w:left w:val="nil"/>
              <w:bottom w:val="nil"/>
              <w:right w:val="nil"/>
            </w:tcBorders>
            <w:shd w:val="clear" w:color="000000" w:fill="FFFFFF"/>
            <w:noWrap/>
            <w:vAlign w:val="bottom"/>
            <w:hideMark/>
          </w:tcPr>
          <w:p w:rsidR="002D4437" w:rsidRPr="000E1360" w:rsidRDefault="002D4437" w:rsidP="002D4437">
            <w:pPr>
              <w:jc w:val="center"/>
              <w:rPr>
                <w:rFonts w:ascii="Arial" w:hAnsi="Arial" w:cs="Arial"/>
                <w:sz w:val="20"/>
                <w:szCs w:val="20"/>
              </w:rPr>
            </w:pPr>
            <w:r w:rsidRPr="000E1360">
              <w:rPr>
                <w:rFonts w:ascii="Arial" w:hAnsi="Arial" w:cs="Arial"/>
                <w:sz w:val="20"/>
                <w:szCs w:val="20"/>
              </w:rPr>
              <w:t>Sudeste</w:t>
            </w:r>
          </w:p>
        </w:tc>
        <w:tc>
          <w:tcPr>
            <w:tcW w:w="1073" w:type="pct"/>
            <w:tcBorders>
              <w:top w:val="nil"/>
              <w:left w:val="nil"/>
              <w:bottom w:val="nil"/>
              <w:right w:val="nil"/>
            </w:tcBorders>
            <w:shd w:val="clear" w:color="000000" w:fill="FFFFFF"/>
            <w:noWrap/>
            <w:vAlign w:val="bottom"/>
            <w:hideMark/>
          </w:tcPr>
          <w:p w:rsidR="002D4437" w:rsidRPr="000E1360" w:rsidRDefault="002D4437" w:rsidP="002D4437">
            <w:pPr>
              <w:jc w:val="center"/>
              <w:rPr>
                <w:rFonts w:ascii="Arial" w:hAnsi="Arial" w:cs="Arial"/>
                <w:sz w:val="20"/>
                <w:szCs w:val="20"/>
              </w:rPr>
            </w:pPr>
            <w:r w:rsidRPr="000E1360">
              <w:rPr>
                <w:rFonts w:ascii="Arial" w:hAnsi="Arial" w:cs="Arial"/>
                <w:sz w:val="20"/>
                <w:szCs w:val="20"/>
              </w:rPr>
              <w:t>-2,1%</w:t>
            </w:r>
          </w:p>
        </w:tc>
        <w:tc>
          <w:tcPr>
            <w:tcW w:w="693" w:type="pct"/>
            <w:tcBorders>
              <w:top w:val="nil"/>
              <w:left w:val="nil"/>
              <w:bottom w:val="nil"/>
              <w:right w:val="nil"/>
            </w:tcBorders>
            <w:shd w:val="clear" w:color="000000" w:fill="FFFFFF"/>
            <w:noWrap/>
            <w:vAlign w:val="bottom"/>
            <w:hideMark/>
          </w:tcPr>
          <w:p w:rsidR="002D4437" w:rsidRPr="000E1360" w:rsidRDefault="002D4437" w:rsidP="002D4437">
            <w:pPr>
              <w:jc w:val="center"/>
              <w:rPr>
                <w:rFonts w:ascii="Arial" w:hAnsi="Arial" w:cs="Arial"/>
                <w:sz w:val="20"/>
                <w:szCs w:val="20"/>
              </w:rPr>
            </w:pPr>
            <w:r w:rsidRPr="000E1360">
              <w:rPr>
                <w:rFonts w:ascii="Arial" w:hAnsi="Arial" w:cs="Arial"/>
                <w:sz w:val="20"/>
                <w:szCs w:val="20"/>
              </w:rPr>
              <w:t>1,8%</w:t>
            </w:r>
          </w:p>
        </w:tc>
        <w:tc>
          <w:tcPr>
            <w:tcW w:w="693" w:type="pct"/>
            <w:tcBorders>
              <w:top w:val="nil"/>
              <w:left w:val="nil"/>
              <w:bottom w:val="nil"/>
              <w:right w:val="nil"/>
            </w:tcBorders>
            <w:shd w:val="clear" w:color="000000" w:fill="FFFFFF"/>
            <w:noWrap/>
            <w:vAlign w:val="bottom"/>
            <w:hideMark/>
          </w:tcPr>
          <w:p w:rsidR="002D4437" w:rsidRPr="000E1360" w:rsidRDefault="002D4437" w:rsidP="002D4437">
            <w:pPr>
              <w:jc w:val="center"/>
              <w:rPr>
                <w:rFonts w:ascii="Arial" w:hAnsi="Arial" w:cs="Arial"/>
                <w:sz w:val="20"/>
                <w:szCs w:val="20"/>
              </w:rPr>
            </w:pPr>
            <w:r w:rsidRPr="000E1360">
              <w:rPr>
                <w:rFonts w:ascii="Arial" w:hAnsi="Arial" w:cs="Arial"/>
                <w:sz w:val="20"/>
                <w:szCs w:val="20"/>
              </w:rPr>
              <w:t>1,7%</w:t>
            </w:r>
          </w:p>
        </w:tc>
        <w:tc>
          <w:tcPr>
            <w:tcW w:w="787" w:type="pct"/>
            <w:tcBorders>
              <w:top w:val="nil"/>
              <w:left w:val="nil"/>
              <w:bottom w:val="nil"/>
              <w:right w:val="nil"/>
            </w:tcBorders>
            <w:shd w:val="clear" w:color="000000" w:fill="FFFFFF"/>
            <w:noWrap/>
            <w:vAlign w:val="bottom"/>
            <w:hideMark/>
          </w:tcPr>
          <w:p w:rsidR="002D4437" w:rsidRPr="000E1360" w:rsidRDefault="002D4437" w:rsidP="002D4437">
            <w:pPr>
              <w:jc w:val="right"/>
              <w:rPr>
                <w:rFonts w:ascii="Arial" w:hAnsi="Arial" w:cs="Arial"/>
                <w:sz w:val="20"/>
                <w:szCs w:val="20"/>
              </w:rPr>
            </w:pPr>
            <w:r w:rsidRPr="000E1360">
              <w:rPr>
                <w:rFonts w:ascii="Arial" w:hAnsi="Arial" w:cs="Arial"/>
                <w:sz w:val="20"/>
                <w:szCs w:val="20"/>
              </w:rPr>
              <w:t>-2,0%</w:t>
            </w:r>
          </w:p>
        </w:tc>
      </w:tr>
      <w:tr w:rsidR="000E1360" w:rsidRPr="000E1360" w:rsidTr="00203655">
        <w:trPr>
          <w:trHeight w:val="255"/>
        </w:trPr>
        <w:tc>
          <w:tcPr>
            <w:tcW w:w="1754" w:type="pct"/>
            <w:tcBorders>
              <w:top w:val="nil"/>
              <w:left w:val="nil"/>
              <w:bottom w:val="nil"/>
              <w:right w:val="nil"/>
            </w:tcBorders>
            <w:shd w:val="clear" w:color="000000" w:fill="FFFFFF"/>
            <w:noWrap/>
            <w:vAlign w:val="bottom"/>
            <w:hideMark/>
          </w:tcPr>
          <w:p w:rsidR="002D4437" w:rsidRPr="000E1360" w:rsidRDefault="002D4437" w:rsidP="002D4437">
            <w:pPr>
              <w:jc w:val="center"/>
              <w:rPr>
                <w:rFonts w:ascii="Arial" w:hAnsi="Arial" w:cs="Arial"/>
                <w:sz w:val="20"/>
                <w:szCs w:val="20"/>
              </w:rPr>
            </w:pPr>
            <w:r w:rsidRPr="000E1360">
              <w:rPr>
                <w:rFonts w:ascii="Arial" w:hAnsi="Arial" w:cs="Arial"/>
                <w:sz w:val="20"/>
                <w:szCs w:val="20"/>
              </w:rPr>
              <w:t>Sul</w:t>
            </w:r>
          </w:p>
        </w:tc>
        <w:tc>
          <w:tcPr>
            <w:tcW w:w="1073" w:type="pct"/>
            <w:tcBorders>
              <w:top w:val="nil"/>
              <w:left w:val="nil"/>
              <w:bottom w:val="nil"/>
              <w:right w:val="nil"/>
            </w:tcBorders>
            <w:shd w:val="clear" w:color="000000" w:fill="FFFFFF"/>
            <w:noWrap/>
            <w:vAlign w:val="bottom"/>
            <w:hideMark/>
          </w:tcPr>
          <w:p w:rsidR="002D4437" w:rsidRPr="000E1360" w:rsidRDefault="002D4437" w:rsidP="002D4437">
            <w:pPr>
              <w:jc w:val="center"/>
              <w:rPr>
                <w:rFonts w:ascii="Arial" w:hAnsi="Arial" w:cs="Arial"/>
                <w:sz w:val="20"/>
                <w:szCs w:val="20"/>
              </w:rPr>
            </w:pPr>
            <w:r w:rsidRPr="000E1360">
              <w:rPr>
                <w:rFonts w:ascii="Arial" w:hAnsi="Arial" w:cs="Arial"/>
                <w:sz w:val="20"/>
                <w:szCs w:val="20"/>
              </w:rPr>
              <w:t>-0,5%</w:t>
            </w:r>
          </w:p>
        </w:tc>
        <w:tc>
          <w:tcPr>
            <w:tcW w:w="693" w:type="pct"/>
            <w:tcBorders>
              <w:top w:val="nil"/>
              <w:left w:val="nil"/>
              <w:bottom w:val="nil"/>
              <w:right w:val="nil"/>
            </w:tcBorders>
            <w:shd w:val="clear" w:color="000000" w:fill="FFFFFF"/>
            <w:noWrap/>
            <w:vAlign w:val="bottom"/>
            <w:hideMark/>
          </w:tcPr>
          <w:p w:rsidR="002D4437" w:rsidRPr="000E1360" w:rsidRDefault="002D4437" w:rsidP="002D4437">
            <w:pPr>
              <w:jc w:val="center"/>
              <w:rPr>
                <w:rFonts w:ascii="Arial" w:hAnsi="Arial" w:cs="Arial"/>
                <w:sz w:val="20"/>
                <w:szCs w:val="20"/>
              </w:rPr>
            </w:pPr>
            <w:r w:rsidRPr="000E1360">
              <w:rPr>
                <w:rFonts w:ascii="Arial" w:hAnsi="Arial" w:cs="Arial"/>
                <w:sz w:val="20"/>
                <w:szCs w:val="20"/>
              </w:rPr>
              <w:t>1,7%</w:t>
            </w:r>
          </w:p>
        </w:tc>
        <w:tc>
          <w:tcPr>
            <w:tcW w:w="693" w:type="pct"/>
            <w:tcBorders>
              <w:top w:val="nil"/>
              <w:left w:val="nil"/>
              <w:bottom w:val="nil"/>
              <w:right w:val="nil"/>
            </w:tcBorders>
            <w:shd w:val="clear" w:color="000000" w:fill="FFFFFF"/>
            <w:noWrap/>
            <w:vAlign w:val="bottom"/>
            <w:hideMark/>
          </w:tcPr>
          <w:p w:rsidR="002D4437" w:rsidRPr="000E1360" w:rsidRDefault="002D4437" w:rsidP="002D4437">
            <w:pPr>
              <w:jc w:val="center"/>
              <w:rPr>
                <w:rFonts w:ascii="Arial" w:hAnsi="Arial" w:cs="Arial"/>
                <w:sz w:val="20"/>
                <w:szCs w:val="20"/>
              </w:rPr>
            </w:pPr>
            <w:r w:rsidRPr="000E1360">
              <w:rPr>
                <w:rFonts w:ascii="Arial" w:hAnsi="Arial" w:cs="Arial"/>
                <w:sz w:val="20"/>
                <w:szCs w:val="20"/>
              </w:rPr>
              <w:t>2,8%</w:t>
            </w:r>
          </w:p>
        </w:tc>
        <w:tc>
          <w:tcPr>
            <w:tcW w:w="787" w:type="pct"/>
            <w:tcBorders>
              <w:top w:val="nil"/>
              <w:left w:val="nil"/>
              <w:bottom w:val="nil"/>
              <w:right w:val="nil"/>
            </w:tcBorders>
            <w:shd w:val="clear" w:color="000000" w:fill="FFFFFF"/>
            <w:noWrap/>
            <w:vAlign w:val="bottom"/>
            <w:hideMark/>
          </w:tcPr>
          <w:p w:rsidR="002D4437" w:rsidRPr="000E1360" w:rsidRDefault="002D4437" w:rsidP="002D4437">
            <w:pPr>
              <w:jc w:val="right"/>
              <w:rPr>
                <w:rFonts w:ascii="Arial" w:hAnsi="Arial" w:cs="Arial"/>
                <w:sz w:val="20"/>
                <w:szCs w:val="20"/>
              </w:rPr>
            </w:pPr>
            <w:r w:rsidRPr="000E1360">
              <w:rPr>
                <w:rFonts w:ascii="Arial" w:hAnsi="Arial" w:cs="Arial"/>
                <w:sz w:val="20"/>
                <w:szCs w:val="20"/>
              </w:rPr>
              <w:t>-1,6%</w:t>
            </w:r>
          </w:p>
        </w:tc>
      </w:tr>
      <w:tr w:rsidR="000E1360" w:rsidRPr="000E1360" w:rsidTr="00203655">
        <w:trPr>
          <w:trHeight w:val="255"/>
        </w:trPr>
        <w:tc>
          <w:tcPr>
            <w:tcW w:w="1754" w:type="pct"/>
            <w:tcBorders>
              <w:top w:val="nil"/>
              <w:left w:val="nil"/>
              <w:bottom w:val="single" w:sz="4" w:space="0" w:color="auto"/>
              <w:right w:val="nil"/>
            </w:tcBorders>
            <w:shd w:val="clear" w:color="000000" w:fill="FFFFFF"/>
            <w:noWrap/>
            <w:vAlign w:val="bottom"/>
            <w:hideMark/>
          </w:tcPr>
          <w:p w:rsidR="002D4437" w:rsidRPr="000E1360" w:rsidRDefault="002D4437" w:rsidP="002D4437">
            <w:pPr>
              <w:jc w:val="center"/>
              <w:rPr>
                <w:rFonts w:ascii="Arial" w:hAnsi="Arial" w:cs="Arial"/>
                <w:sz w:val="20"/>
                <w:szCs w:val="20"/>
              </w:rPr>
            </w:pPr>
            <w:r w:rsidRPr="000E1360">
              <w:rPr>
                <w:rFonts w:ascii="Arial" w:hAnsi="Arial" w:cs="Arial"/>
                <w:sz w:val="20"/>
                <w:szCs w:val="20"/>
              </w:rPr>
              <w:t>Centro-Oeste</w:t>
            </w:r>
          </w:p>
        </w:tc>
        <w:tc>
          <w:tcPr>
            <w:tcW w:w="1073" w:type="pct"/>
            <w:tcBorders>
              <w:top w:val="nil"/>
              <w:left w:val="nil"/>
              <w:bottom w:val="single" w:sz="4" w:space="0" w:color="auto"/>
              <w:right w:val="nil"/>
            </w:tcBorders>
            <w:shd w:val="clear" w:color="000000" w:fill="FFFFFF"/>
            <w:noWrap/>
            <w:vAlign w:val="bottom"/>
            <w:hideMark/>
          </w:tcPr>
          <w:p w:rsidR="002D4437" w:rsidRPr="000E1360" w:rsidRDefault="002D4437" w:rsidP="002D4437">
            <w:pPr>
              <w:jc w:val="center"/>
              <w:rPr>
                <w:rFonts w:ascii="Arial" w:hAnsi="Arial" w:cs="Arial"/>
                <w:sz w:val="20"/>
                <w:szCs w:val="20"/>
              </w:rPr>
            </w:pPr>
            <w:r w:rsidRPr="000E1360">
              <w:rPr>
                <w:rFonts w:ascii="Arial" w:hAnsi="Arial" w:cs="Arial"/>
                <w:sz w:val="20"/>
                <w:szCs w:val="20"/>
              </w:rPr>
              <w:t>0,4%</w:t>
            </w:r>
          </w:p>
        </w:tc>
        <w:tc>
          <w:tcPr>
            <w:tcW w:w="693" w:type="pct"/>
            <w:tcBorders>
              <w:top w:val="nil"/>
              <w:left w:val="nil"/>
              <w:bottom w:val="single" w:sz="4" w:space="0" w:color="auto"/>
              <w:right w:val="nil"/>
            </w:tcBorders>
            <w:shd w:val="clear" w:color="000000" w:fill="FFFFFF"/>
            <w:noWrap/>
            <w:vAlign w:val="bottom"/>
            <w:hideMark/>
          </w:tcPr>
          <w:p w:rsidR="002D4437" w:rsidRPr="000E1360" w:rsidRDefault="002D4437" w:rsidP="002D4437">
            <w:pPr>
              <w:jc w:val="center"/>
              <w:rPr>
                <w:rFonts w:ascii="Arial" w:hAnsi="Arial" w:cs="Arial"/>
                <w:sz w:val="20"/>
                <w:szCs w:val="20"/>
              </w:rPr>
            </w:pPr>
            <w:r w:rsidRPr="000E1360">
              <w:rPr>
                <w:rFonts w:ascii="Arial" w:hAnsi="Arial" w:cs="Arial"/>
                <w:sz w:val="20"/>
                <w:szCs w:val="20"/>
              </w:rPr>
              <w:t>2,8%</w:t>
            </w:r>
          </w:p>
        </w:tc>
        <w:tc>
          <w:tcPr>
            <w:tcW w:w="693" w:type="pct"/>
            <w:tcBorders>
              <w:top w:val="nil"/>
              <w:left w:val="nil"/>
              <w:bottom w:val="single" w:sz="4" w:space="0" w:color="auto"/>
              <w:right w:val="nil"/>
            </w:tcBorders>
            <w:shd w:val="clear" w:color="000000" w:fill="FFFFFF"/>
            <w:noWrap/>
            <w:vAlign w:val="bottom"/>
            <w:hideMark/>
          </w:tcPr>
          <w:p w:rsidR="002D4437" w:rsidRPr="000E1360" w:rsidRDefault="002D4437" w:rsidP="002D4437">
            <w:pPr>
              <w:jc w:val="center"/>
              <w:rPr>
                <w:rFonts w:ascii="Arial" w:hAnsi="Arial" w:cs="Arial"/>
                <w:sz w:val="20"/>
                <w:szCs w:val="20"/>
              </w:rPr>
            </w:pPr>
            <w:r w:rsidRPr="000E1360">
              <w:rPr>
                <w:rFonts w:ascii="Arial" w:hAnsi="Arial" w:cs="Arial"/>
                <w:sz w:val="20"/>
                <w:szCs w:val="20"/>
              </w:rPr>
              <w:t>3,9%</w:t>
            </w:r>
          </w:p>
        </w:tc>
        <w:tc>
          <w:tcPr>
            <w:tcW w:w="787" w:type="pct"/>
            <w:tcBorders>
              <w:top w:val="nil"/>
              <w:left w:val="nil"/>
              <w:bottom w:val="single" w:sz="4" w:space="0" w:color="auto"/>
              <w:right w:val="nil"/>
            </w:tcBorders>
            <w:shd w:val="clear" w:color="000000" w:fill="FFFFFF"/>
            <w:noWrap/>
            <w:vAlign w:val="bottom"/>
            <w:hideMark/>
          </w:tcPr>
          <w:p w:rsidR="002D4437" w:rsidRPr="000E1360" w:rsidRDefault="002D4437" w:rsidP="002D4437">
            <w:pPr>
              <w:jc w:val="right"/>
              <w:rPr>
                <w:rFonts w:ascii="Arial" w:hAnsi="Arial" w:cs="Arial"/>
                <w:sz w:val="20"/>
                <w:szCs w:val="20"/>
              </w:rPr>
            </w:pPr>
            <w:r w:rsidRPr="000E1360">
              <w:rPr>
                <w:rFonts w:ascii="Arial" w:hAnsi="Arial" w:cs="Arial"/>
                <w:sz w:val="20"/>
                <w:szCs w:val="20"/>
              </w:rPr>
              <w:t>-0,7%</w:t>
            </w:r>
          </w:p>
        </w:tc>
      </w:tr>
      <w:tr w:rsidR="000E1360" w:rsidRPr="000E1360" w:rsidTr="002D4437">
        <w:trPr>
          <w:trHeight w:val="255"/>
        </w:trPr>
        <w:tc>
          <w:tcPr>
            <w:tcW w:w="5000" w:type="pct"/>
            <w:gridSpan w:val="5"/>
            <w:tcBorders>
              <w:top w:val="single" w:sz="4" w:space="0" w:color="auto"/>
              <w:left w:val="nil"/>
              <w:bottom w:val="single" w:sz="4" w:space="0" w:color="auto"/>
              <w:right w:val="nil"/>
            </w:tcBorders>
            <w:shd w:val="clear" w:color="000000" w:fill="FFFFFF"/>
            <w:noWrap/>
            <w:vAlign w:val="bottom"/>
            <w:hideMark/>
          </w:tcPr>
          <w:p w:rsidR="002D4437" w:rsidRPr="000E1360" w:rsidRDefault="002D4437" w:rsidP="002D4437">
            <w:pPr>
              <w:jc w:val="center"/>
              <w:rPr>
                <w:rFonts w:ascii="Arial" w:hAnsi="Arial" w:cs="Arial"/>
                <w:sz w:val="20"/>
                <w:szCs w:val="20"/>
              </w:rPr>
            </w:pPr>
            <w:r w:rsidRPr="000E1360">
              <w:rPr>
                <w:rFonts w:ascii="Arial" w:hAnsi="Arial" w:cs="Arial"/>
                <w:sz w:val="20"/>
                <w:szCs w:val="20"/>
              </w:rPr>
              <w:t>2004-2010</w:t>
            </w:r>
          </w:p>
        </w:tc>
      </w:tr>
      <w:tr w:rsidR="000E1360" w:rsidRPr="000E1360" w:rsidTr="00203655">
        <w:trPr>
          <w:trHeight w:val="255"/>
        </w:trPr>
        <w:tc>
          <w:tcPr>
            <w:tcW w:w="1754" w:type="pct"/>
            <w:tcBorders>
              <w:top w:val="nil"/>
              <w:left w:val="nil"/>
              <w:bottom w:val="single" w:sz="4" w:space="0" w:color="auto"/>
              <w:right w:val="nil"/>
            </w:tcBorders>
            <w:shd w:val="clear" w:color="000000" w:fill="FFFFFF"/>
            <w:noWrap/>
            <w:vAlign w:val="bottom"/>
            <w:hideMark/>
          </w:tcPr>
          <w:p w:rsidR="002D4437" w:rsidRPr="000E1360" w:rsidRDefault="002D4437" w:rsidP="002D4437">
            <w:pPr>
              <w:rPr>
                <w:rFonts w:ascii="Arial" w:hAnsi="Arial" w:cs="Arial"/>
                <w:sz w:val="12"/>
                <w:szCs w:val="12"/>
              </w:rPr>
            </w:pPr>
            <w:r w:rsidRPr="000E1360">
              <w:rPr>
                <w:rFonts w:ascii="Arial" w:hAnsi="Arial" w:cs="Arial"/>
                <w:sz w:val="12"/>
                <w:szCs w:val="12"/>
              </w:rPr>
              <w:t> </w:t>
            </w:r>
          </w:p>
        </w:tc>
        <w:tc>
          <w:tcPr>
            <w:tcW w:w="1073" w:type="pct"/>
            <w:tcBorders>
              <w:top w:val="nil"/>
              <w:left w:val="nil"/>
              <w:bottom w:val="single" w:sz="4" w:space="0" w:color="auto"/>
              <w:right w:val="nil"/>
            </w:tcBorders>
            <w:shd w:val="clear" w:color="000000" w:fill="FFFFFF"/>
            <w:noWrap/>
            <w:vAlign w:val="bottom"/>
            <w:hideMark/>
          </w:tcPr>
          <w:p w:rsidR="002D4437" w:rsidRPr="000E1360" w:rsidRDefault="002D4437" w:rsidP="002D4437">
            <w:pPr>
              <w:jc w:val="center"/>
              <w:rPr>
                <w:rFonts w:ascii="Arial" w:hAnsi="Arial" w:cs="Arial"/>
                <w:sz w:val="20"/>
                <w:szCs w:val="20"/>
              </w:rPr>
            </w:pPr>
            <w:r w:rsidRPr="000E1360">
              <w:rPr>
                <w:rFonts w:ascii="Arial" w:hAnsi="Arial" w:cs="Arial"/>
                <w:sz w:val="20"/>
                <w:szCs w:val="20"/>
              </w:rPr>
              <w:t>Salários</w:t>
            </w:r>
          </w:p>
        </w:tc>
        <w:tc>
          <w:tcPr>
            <w:tcW w:w="693" w:type="pct"/>
            <w:tcBorders>
              <w:top w:val="nil"/>
              <w:left w:val="nil"/>
              <w:bottom w:val="single" w:sz="4" w:space="0" w:color="auto"/>
              <w:right w:val="nil"/>
            </w:tcBorders>
            <w:shd w:val="clear" w:color="000000" w:fill="FFFFFF"/>
            <w:noWrap/>
            <w:vAlign w:val="bottom"/>
            <w:hideMark/>
          </w:tcPr>
          <w:p w:rsidR="002D4437" w:rsidRPr="000E1360" w:rsidRDefault="002D4437" w:rsidP="002D4437">
            <w:pPr>
              <w:jc w:val="center"/>
              <w:rPr>
                <w:rFonts w:ascii="Arial" w:hAnsi="Arial" w:cs="Arial"/>
                <w:sz w:val="20"/>
                <w:szCs w:val="20"/>
              </w:rPr>
            </w:pPr>
            <w:r w:rsidRPr="000E1360">
              <w:rPr>
                <w:rFonts w:ascii="Arial" w:hAnsi="Arial" w:cs="Arial"/>
                <w:sz w:val="20"/>
                <w:szCs w:val="20"/>
              </w:rPr>
              <w:t>PO</w:t>
            </w:r>
          </w:p>
        </w:tc>
        <w:tc>
          <w:tcPr>
            <w:tcW w:w="693" w:type="pct"/>
            <w:tcBorders>
              <w:top w:val="nil"/>
              <w:left w:val="nil"/>
              <w:bottom w:val="single" w:sz="4" w:space="0" w:color="auto"/>
              <w:right w:val="nil"/>
            </w:tcBorders>
            <w:shd w:val="clear" w:color="000000" w:fill="FFFFFF"/>
            <w:noWrap/>
            <w:vAlign w:val="bottom"/>
            <w:hideMark/>
          </w:tcPr>
          <w:p w:rsidR="002D4437" w:rsidRPr="000E1360" w:rsidRDefault="002D4437" w:rsidP="002D4437">
            <w:pPr>
              <w:jc w:val="center"/>
              <w:rPr>
                <w:rFonts w:ascii="Arial" w:hAnsi="Arial" w:cs="Arial"/>
                <w:sz w:val="20"/>
                <w:szCs w:val="20"/>
              </w:rPr>
            </w:pPr>
            <w:r w:rsidRPr="000E1360">
              <w:rPr>
                <w:rFonts w:ascii="Arial" w:hAnsi="Arial" w:cs="Arial"/>
                <w:sz w:val="20"/>
                <w:szCs w:val="20"/>
              </w:rPr>
              <w:t>PIB</w:t>
            </w:r>
          </w:p>
        </w:tc>
        <w:tc>
          <w:tcPr>
            <w:tcW w:w="787" w:type="pct"/>
            <w:tcBorders>
              <w:top w:val="nil"/>
              <w:left w:val="nil"/>
              <w:bottom w:val="single" w:sz="4" w:space="0" w:color="auto"/>
              <w:right w:val="nil"/>
            </w:tcBorders>
            <w:shd w:val="clear" w:color="000000" w:fill="FFFFFF"/>
            <w:noWrap/>
            <w:vAlign w:val="bottom"/>
            <w:hideMark/>
          </w:tcPr>
          <w:p w:rsidR="002D4437" w:rsidRPr="000E1360" w:rsidRDefault="002D4437" w:rsidP="002D4437">
            <w:pPr>
              <w:jc w:val="center"/>
              <w:rPr>
                <w:rFonts w:ascii="Arial" w:hAnsi="Arial" w:cs="Arial"/>
                <w:sz w:val="20"/>
                <w:szCs w:val="20"/>
              </w:rPr>
            </w:pPr>
            <w:r w:rsidRPr="000E1360">
              <w:rPr>
                <w:rFonts w:ascii="Arial" w:hAnsi="Arial" w:cs="Arial"/>
                <w:sz w:val="20"/>
                <w:szCs w:val="20"/>
              </w:rPr>
              <w:t>CUT</w:t>
            </w:r>
          </w:p>
        </w:tc>
      </w:tr>
      <w:tr w:rsidR="000E1360" w:rsidRPr="000E1360" w:rsidTr="00203655">
        <w:trPr>
          <w:trHeight w:val="255"/>
        </w:trPr>
        <w:tc>
          <w:tcPr>
            <w:tcW w:w="1754" w:type="pct"/>
            <w:tcBorders>
              <w:top w:val="nil"/>
              <w:left w:val="nil"/>
              <w:bottom w:val="nil"/>
              <w:right w:val="nil"/>
            </w:tcBorders>
            <w:shd w:val="clear" w:color="000000" w:fill="FFFFFF"/>
            <w:noWrap/>
            <w:vAlign w:val="bottom"/>
            <w:hideMark/>
          </w:tcPr>
          <w:p w:rsidR="002D4437" w:rsidRPr="000E1360" w:rsidRDefault="002D4437" w:rsidP="002D4437">
            <w:pPr>
              <w:jc w:val="center"/>
              <w:rPr>
                <w:rFonts w:ascii="Arial" w:hAnsi="Arial" w:cs="Arial"/>
                <w:sz w:val="20"/>
                <w:szCs w:val="20"/>
              </w:rPr>
            </w:pPr>
            <w:r w:rsidRPr="000E1360">
              <w:rPr>
                <w:rFonts w:ascii="Arial" w:hAnsi="Arial" w:cs="Arial"/>
                <w:sz w:val="20"/>
                <w:szCs w:val="20"/>
              </w:rPr>
              <w:t xml:space="preserve">Brasil </w:t>
            </w:r>
          </w:p>
        </w:tc>
        <w:tc>
          <w:tcPr>
            <w:tcW w:w="1073" w:type="pct"/>
            <w:tcBorders>
              <w:top w:val="nil"/>
              <w:left w:val="nil"/>
              <w:bottom w:val="nil"/>
              <w:right w:val="nil"/>
            </w:tcBorders>
            <w:shd w:val="clear" w:color="000000" w:fill="FFFFFF"/>
            <w:noWrap/>
            <w:vAlign w:val="bottom"/>
            <w:hideMark/>
          </w:tcPr>
          <w:p w:rsidR="002D4437" w:rsidRPr="000E1360" w:rsidRDefault="002D4437" w:rsidP="002D4437">
            <w:pPr>
              <w:jc w:val="center"/>
              <w:rPr>
                <w:rFonts w:ascii="Arial" w:hAnsi="Arial" w:cs="Arial"/>
                <w:sz w:val="20"/>
                <w:szCs w:val="20"/>
              </w:rPr>
            </w:pPr>
            <w:r w:rsidRPr="000E1360">
              <w:rPr>
                <w:rFonts w:ascii="Arial" w:hAnsi="Arial" w:cs="Arial"/>
                <w:sz w:val="20"/>
                <w:szCs w:val="20"/>
              </w:rPr>
              <w:t>4,4%</w:t>
            </w:r>
          </w:p>
        </w:tc>
        <w:tc>
          <w:tcPr>
            <w:tcW w:w="693" w:type="pct"/>
            <w:tcBorders>
              <w:top w:val="nil"/>
              <w:left w:val="nil"/>
              <w:bottom w:val="nil"/>
              <w:right w:val="nil"/>
            </w:tcBorders>
            <w:shd w:val="clear" w:color="000000" w:fill="FFFFFF"/>
            <w:noWrap/>
            <w:vAlign w:val="bottom"/>
            <w:hideMark/>
          </w:tcPr>
          <w:p w:rsidR="002D4437" w:rsidRPr="000E1360" w:rsidRDefault="002D4437" w:rsidP="002D4437">
            <w:pPr>
              <w:jc w:val="center"/>
              <w:rPr>
                <w:rFonts w:ascii="Arial" w:hAnsi="Arial" w:cs="Arial"/>
                <w:sz w:val="20"/>
                <w:szCs w:val="20"/>
              </w:rPr>
            </w:pPr>
            <w:r w:rsidRPr="000E1360">
              <w:rPr>
                <w:rFonts w:ascii="Arial" w:hAnsi="Arial" w:cs="Arial"/>
                <w:sz w:val="20"/>
                <w:szCs w:val="20"/>
              </w:rPr>
              <w:t>1,7%</w:t>
            </w:r>
          </w:p>
        </w:tc>
        <w:tc>
          <w:tcPr>
            <w:tcW w:w="693" w:type="pct"/>
            <w:tcBorders>
              <w:top w:val="nil"/>
              <w:left w:val="nil"/>
              <w:bottom w:val="nil"/>
              <w:right w:val="nil"/>
            </w:tcBorders>
            <w:shd w:val="clear" w:color="000000" w:fill="FFFFFF"/>
            <w:noWrap/>
            <w:vAlign w:val="bottom"/>
            <w:hideMark/>
          </w:tcPr>
          <w:p w:rsidR="002D4437" w:rsidRPr="000E1360" w:rsidRDefault="002D4437" w:rsidP="002D4437">
            <w:pPr>
              <w:jc w:val="center"/>
              <w:rPr>
                <w:rFonts w:ascii="Arial" w:hAnsi="Arial" w:cs="Arial"/>
                <w:sz w:val="20"/>
                <w:szCs w:val="20"/>
              </w:rPr>
            </w:pPr>
            <w:r w:rsidRPr="000E1360">
              <w:rPr>
                <w:rFonts w:ascii="Arial" w:hAnsi="Arial" w:cs="Arial"/>
                <w:sz w:val="20"/>
                <w:szCs w:val="20"/>
              </w:rPr>
              <w:t>4,1%</w:t>
            </w:r>
          </w:p>
        </w:tc>
        <w:tc>
          <w:tcPr>
            <w:tcW w:w="787" w:type="pct"/>
            <w:tcBorders>
              <w:top w:val="nil"/>
              <w:left w:val="nil"/>
              <w:bottom w:val="nil"/>
              <w:right w:val="nil"/>
            </w:tcBorders>
            <w:shd w:val="clear" w:color="000000" w:fill="FFFFFF"/>
            <w:noWrap/>
            <w:vAlign w:val="bottom"/>
            <w:hideMark/>
          </w:tcPr>
          <w:p w:rsidR="002D4437" w:rsidRPr="000E1360" w:rsidRDefault="002D4437" w:rsidP="002D4437">
            <w:pPr>
              <w:jc w:val="right"/>
              <w:rPr>
                <w:rFonts w:ascii="Arial" w:hAnsi="Arial" w:cs="Arial"/>
                <w:sz w:val="20"/>
                <w:szCs w:val="20"/>
              </w:rPr>
            </w:pPr>
            <w:r w:rsidRPr="000E1360">
              <w:rPr>
                <w:rFonts w:ascii="Arial" w:hAnsi="Arial" w:cs="Arial"/>
                <w:sz w:val="20"/>
                <w:szCs w:val="20"/>
              </w:rPr>
              <w:t>1,9%</w:t>
            </w:r>
          </w:p>
        </w:tc>
      </w:tr>
      <w:tr w:rsidR="000E1360" w:rsidRPr="000E1360" w:rsidTr="00203655">
        <w:trPr>
          <w:trHeight w:val="255"/>
        </w:trPr>
        <w:tc>
          <w:tcPr>
            <w:tcW w:w="1754" w:type="pct"/>
            <w:tcBorders>
              <w:top w:val="nil"/>
              <w:left w:val="nil"/>
              <w:bottom w:val="nil"/>
              <w:right w:val="nil"/>
            </w:tcBorders>
            <w:shd w:val="clear" w:color="000000" w:fill="FFFFFF"/>
            <w:noWrap/>
            <w:vAlign w:val="bottom"/>
            <w:hideMark/>
          </w:tcPr>
          <w:p w:rsidR="002D4437" w:rsidRPr="000E1360" w:rsidRDefault="002D4437" w:rsidP="002D4437">
            <w:pPr>
              <w:jc w:val="center"/>
              <w:rPr>
                <w:rFonts w:ascii="Arial" w:hAnsi="Arial" w:cs="Arial"/>
                <w:sz w:val="20"/>
                <w:szCs w:val="20"/>
              </w:rPr>
            </w:pPr>
            <w:r w:rsidRPr="000E1360">
              <w:rPr>
                <w:rFonts w:ascii="Arial" w:hAnsi="Arial" w:cs="Arial"/>
                <w:sz w:val="20"/>
                <w:szCs w:val="20"/>
              </w:rPr>
              <w:t xml:space="preserve">Norte </w:t>
            </w:r>
          </w:p>
        </w:tc>
        <w:tc>
          <w:tcPr>
            <w:tcW w:w="1073" w:type="pct"/>
            <w:tcBorders>
              <w:top w:val="nil"/>
              <w:left w:val="nil"/>
              <w:bottom w:val="nil"/>
              <w:right w:val="nil"/>
            </w:tcBorders>
            <w:shd w:val="clear" w:color="000000" w:fill="FFFFFF"/>
            <w:noWrap/>
            <w:vAlign w:val="bottom"/>
            <w:hideMark/>
          </w:tcPr>
          <w:p w:rsidR="002D4437" w:rsidRPr="000E1360" w:rsidRDefault="002D4437" w:rsidP="002D4437">
            <w:pPr>
              <w:jc w:val="center"/>
              <w:rPr>
                <w:rFonts w:ascii="Arial" w:hAnsi="Arial" w:cs="Arial"/>
                <w:sz w:val="20"/>
                <w:szCs w:val="20"/>
              </w:rPr>
            </w:pPr>
            <w:r w:rsidRPr="000E1360">
              <w:rPr>
                <w:rFonts w:ascii="Arial" w:hAnsi="Arial" w:cs="Arial"/>
                <w:sz w:val="20"/>
                <w:szCs w:val="20"/>
              </w:rPr>
              <w:t>4,5%</w:t>
            </w:r>
          </w:p>
        </w:tc>
        <w:tc>
          <w:tcPr>
            <w:tcW w:w="693" w:type="pct"/>
            <w:tcBorders>
              <w:top w:val="nil"/>
              <w:left w:val="nil"/>
              <w:bottom w:val="nil"/>
              <w:right w:val="nil"/>
            </w:tcBorders>
            <w:shd w:val="clear" w:color="000000" w:fill="FFFFFF"/>
            <w:noWrap/>
            <w:vAlign w:val="bottom"/>
            <w:hideMark/>
          </w:tcPr>
          <w:p w:rsidR="002D4437" w:rsidRPr="000E1360" w:rsidRDefault="002D4437" w:rsidP="002D4437">
            <w:pPr>
              <w:jc w:val="center"/>
              <w:rPr>
                <w:rFonts w:ascii="Arial" w:hAnsi="Arial" w:cs="Arial"/>
                <w:sz w:val="20"/>
                <w:szCs w:val="20"/>
              </w:rPr>
            </w:pPr>
            <w:r w:rsidRPr="000E1360">
              <w:rPr>
                <w:rFonts w:ascii="Arial" w:hAnsi="Arial" w:cs="Arial"/>
                <w:sz w:val="20"/>
                <w:szCs w:val="20"/>
              </w:rPr>
              <w:t>1,8%</w:t>
            </w:r>
          </w:p>
        </w:tc>
        <w:tc>
          <w:tcPr>
            <w:tcW w:w="693" w:type="pct"/>
            <w:tcBorders>
              <w:top w:val="nil"/>
              <w:left w:val="nil"/>
              <w:bottom w:val="nil"/>
              <w:right w:val="nil"/>
            </w:tcBorders>
            <w:shd w:val="clear" w:color="000000" w:fill="FFFFFF"/>
            <w:noWrap/>
            <w:vAlign w:val="bottom"/>
            <w:hideMark/>
          </w:tcPr>
          <w:p w:rsidR="002D4437" w:rsidRPr="000E1360" w:rsidRDefault="002D4437" w:rsidP="002D4437">
            <w:pPr>
              <w:jc w:val="center"/>
              <w:rPr>
                <w:rFonts w:ascii="Arial" w:hAnsi="Arial" w:cs="Arial"/>
                <w:sz w:val="20"/>
                <w:szCs w:val="20"/>
              </w:rPr>
            </w:pPr>
            <w:r w:rsidRPr="000E1360">
              <w:rPr>
                <w:rFonts w:ascii="Arial" w:hAnsi="Arial" w:cs="Arial"/>
                <w:sz w:val="20"/>
                <w:szCs w:val="20"/>
              </w:rPr>
              <w:t>4,8%</w:t>
            </w:r>
          </w:p>
        </w:tc>
        <w:tc>
          <w:tcPr>
            <w:tcW w:w="787" w:type="pct"/>
            <w:tcBorders>
              <w:top w:val="nil"/>
              <w:left w:val="nil"/>
              <w:bottom w:val="nil"/>
              <w:right w:val="nil"/>
            </w:tcBorders>
            <w:shd w:val="clear" w:color="000000" w:fill="FFFFFF"/>
            <w:noWrap/>
            <w:vAlign w:val="bottom"/>
            <w:hideMark/>
          </w:tcPr>
          <w:p w:rsidR="002D4437" w:rsidRPr="000E1360" w:rsidRDefault="002D4437" w:rsidP="002D4437">
            <w:pPr>
              <w:jc w:val="right"/>
              <w:rPr>
                <w:rFonts w:ascii="Arial" w:hAnsi="Arial" w:cs="Arial"/>
                <w:sz w:val="20"/>
                <w:szCs w:val="20"/>
              </w:rPr>
            </w:pPr>
            <w:r w:rsidRPr="000E1360">
              <w:rPr>
                <w:rFonts w:ascii="Arial" w:hAnsi="Arial" w:cs="Arial"/>
                <w:sz w:val="20"/>
                <w:szCs w:val="20"/>
              </w:rPr>
              <w:t>1,5%</w:t>
            </w:r>
          </w:p>
        </w:tc>
      </w:tr>
      <w:tr w:rsidR="000E1360" w:rsidRPr="000E1360" w:rsidTr="00203655">
        <w:trPr>
          <w:trHeight w:val="255"/>
        </w:trPr>
        <w:tc>
          <w:tcPr>
            <w:tcW w:w="1754" w:type="pct"/>
            <w:tcBorders>
              <w:top w:val="nil"/>
              <w:left w:val="nil"/>
              <w:bottom w:val="nil"/>
              <w:right w:val="nil"/>
            </w:tcBorders>
            <w:shd w:val="clear" w:color="000000" w:fill="FFFFFF"/>
            <w:noWrap/>
            <w:vAlign w:val="bottom"/>
            <w:hideMark/>
          </w:tcPr>
          <w:p w:rsidR="002D4437" w:rsidRPr="000E1360" w:rsidRDefault="002D4437" w:rsidP="002D4437">
            <w:pPr>
              <w:jc w:val="center"/>
              <w:rPr>
                <w:rFonts w:ascii="Arial" w:hAnsi="Arial" w:cs="Arial"/>
                <w:sz w:val="20"/>
                <w:szCs w:val="20"/>
              </w:rPr>
            </w:pPr>
            <w:r w:rsidRPr="000E1360">
              <w:rPr>
                <w:rFonts w:ascii="Arial" w:hAnsi="Arial" w:cs="Arial"/>
                <w:sz w:val="20"/>
                <w:szCs w:val="20"/>
              </w:rPr>
              <w:t>Nordeste</w:t>
            </w:r>
          </w:p>
        </w:tc>
        <w:tc>
          <w:tcPr>
            <w:tcW w:w="1073" w:type="pct"/>
            <w:tcBorders>
              <w:top w:val="nil"/>
              <w:left w:val="nil"/>
              <w:bottom w:val="nil"/>
              <w:right w:val="nil"/>
            </w:tcBorders>
            <w:shd w:val="clear" w:color="000000" w:fill="FFFFFF"/>
            <w:noWrap/>
            <w:vAlign w:val="bottom"/>
            <w:hideMark/>
          </w:tcPr>
          <w:p w:rsidR="002D4437" w:rsidRPr="000E1360" w:rsidRDefault="002D4437" w:rsidP="002D4437">
            <w:pPr>
              <w:jc w:val="center"/>
              <w:rPr>
                <w:rFonts w:ascii="Arial" w:hAnsi="Arial" w:cs="Arial"/>
                <w:sz w:val="20"/>
                <w:szCs w:val="20"/>
              </w:rPr>
            </w:pPr>
            <w:r w:rsidRPr="000E1360">
              <w:rPr>
                <w:rFonts w:ascii="Arial" w:hAnsi="Arial" w:cs="Arial"/>
                <w:sz w:val="20"/>
                <w:szCs w:val="20"/>
              </w:rPr>
              <w:t>6,0%</w:t>
            </w:r>
          </w:p>
        </w:tc>
        <w:tc>
          <w:tcPr>
            <w:tcW w:w="693" w:type="pct"/>
            <w:tcBorders>
              <w:top w:val="nil"/>
              <w:left w:val="nil"/>
              <w:bottom w:val="nil"/>
              <w:right w:val="nil"/>
            </w:tcBorders>
            <w:shd w:val="clear" w:color="000000" w:fill="FFFFFF"/>
            <w:noWrap/>
            <w:vAlign w:val="bottom"/>
            <w:hideMark/>
          </w:tcPr>
          <w:p w:rsidR="002D4437" w:rsidRPr="000E1360" w:rsidRDefault="002D4437" w:rsidP="002D4437">
            <w:pPr>
              <w:jc w:val="center"/>
              <w:rPr>
                <w:rFonts w:ascii="Arial" w:hAnsi="Arial" w:cs="Arial"/>
                <w:sz w:val="20"/>
                <w:szCs w:val="20"/>
              </w:rPr>
            </w:pPr>
            <w:r w:rsidRPr="000E1360">
              <w:rPr>
                <w:rFonts w:ascii="Arial" w:hAnsi="Arial" w:cs="Arial"/>
                <w:sz w:val="20"/>
                <w:szCs w:val="20"/>
              </w:rPr>
              <w:t>1,0%</w:t>
            </w:r>
          </w:p>
        </w:tc>
        <w:tc>
          <w:tcPr>
            <w:tcW w:w="693" w:type="pct"/>
            <w:tcBorders>
              <w:top w:val="nil"/>
              <w:left w:val="nil"/>
              <w:bottom w:val="nil"/>
              <w:right w:val="nil"/>
            </w:tcBorders>
            <w:shd w:val="clear" w:color="000000" w:fill="FFFFFF"/>
            <w:noWrap/>
            <w:vAlign w:val="bottom"/>
            <w:hideMark/>
          </w:tcPr>
          <w:p w:rsidR="002D4437" w:rsidRPr="000E1360" w:rsidRDefault="002D4437" w:rsidP="002D4437">
            <w:pPr>
              <w:jc w:val="center"/>
              <w:rPr>
                <w:rFonts w:ascii="Arial" w:hAnsi="Arial" w:cs="Arial"/>
                <w:sz w:val="20"/>
                <w:szCs w:val="20"/>
              </w:rPr>
            </w:pPr>
            <w:r w:rsidRPr="000E1360">
              <w:rPr>
                <w:rFonts w:ascii="Arial" w:hAnsi="Arial" w:cs="Arial"/>
                <w:sz w:val="20"/>
                <w:szCs w:val="20"/>
              </w:rPr>
              <w:t>4,5%</w:t>
            </w:r>
          </w:p>
        </w:tc>
        <w:tc>
          <w:tcPr>
            <w:tcW w:w="787" w:type="pct"/>
            <w:tcBorders>
              <w:top w:val="nil"/>
              <w:left w:val="nil"/>
              <w:bottom w:val="nil"/>
              <w:right w:val="nil"/>
            </w:tcBorders>
            <w:shd w:val="clear" w:color="000000" w:fill="FFFFFF"/>
            <w:noWrap/>
            <w:vAlign w:val="bottom"/>
            <w:hideMark/>
          </w:tcPr>
          <w:p w:rsidR="002D4437" w:rsidRPr="000E1360" w:rsidRDefault="002D4437" w:rsidP="002D4437">
            <w:pPr>
              <w:jc w:val="right"/>
              <w:rPr>
                <w:rFonts w:ascii="Arial" w:hAnsi="Arial" w:cs="Arial"/>
                <w:sz w:val="20"/>
                <w:szCs w:val="20"/>
              </w:rPr>
            </w:pPr>
            <w:r w:rsidRPr="000E1360">
              <w:rPr>
                <w:rFonts w:ascii="Arial" w:hAnsi="Arial" w:cs="Arial"/>
                <w:sz w:val="20"/>
                <w:szCs w:val="20"/>
              </w:rPr>
              <w:t>2,5%</w:t>
            </w:r>
          </w:p>
        </w:tc>
      </w:tr>
      <w:tr w:rsidR="000E1360" w:rsidRPr="000E1360" w:rsidTr="00203655">
        <w:trPr>
          <w:trHeight w:val="255"/>
        </w:trPr>
        <w:tc>
          <w:tcPr>
            <w:tcW w:w="1754" w:type="pct"/>
            <w:tcBorders>
              <w:top w:val="nil"/>
              <w:left w:val="nil"/>
              <w:bottom w:val="nil"/>
              <w:right w:val="nil"/>
            </w:tcBorders>
            <w:shd w:val="clear" w:color="000000" w:fill="FFFFFF"/>
            <w:noWrap/>
            <w:vAlign w:val="bottom"/>
            <w:hideMark/>
          </w:tcPr>
          <w:p w:rsidR="002D4437" w:rsidRPr="000E1360" w:rsidRDefault="002D4437" w:rsidP="002D4437">
            <w:pPr>
              <w:jc w:val="center"/>
              <w:rPr>
                <w:rFonts w:ascii="Arial" w:hAnsi="Arial" w:cs="Arial"/>
                <w:sz w:val="20"/>
                <w:szCs w:val="20"/>
              </w:rPr>
            </w:pPr>
            <w:r w:rsidRPr="000E1360">
              <w:rPr>
                <w:rFonts w:ascii="Arial" w:hAnsi="Arial" w:cs="Arial"/>
                <w:sz w:val="20"/>
                <w:szCs w:val="20"/>
              </w:rPr>
              <w:t>Sudeste</w:t>
            </w:r>
          </w:p>
        </w:tc>
        <w:tc>
          <w:tcPr>
            <w:tcW w:w="1073" w:type="pct"/>
            <w:tcBorders>
              <w:top w:val="nil"/>
              <w:left w:val="nil"/>
              <w:bottom w:val="nil"/>
              <w:right w:val="nil"/>
            </w:tcBorders>
            <w:shd w:val="clear" w:color="000000" w:fill="FFFFFF"/>
            <w:noWrap/>
            <w:vAlign w:val="bottom"/>
            <w:hideMark/>
          </w:tcPr>
          <w:p w:rsidR="002D4437" w:rsidRPr="000E1360" w:rsidRDefault="002D4437" w:rsidP="002D4437">
            <w:pPr>
              <w:jc w:val="center"/>
              <w:rPr>
                <w:rFonts w:ascii="Arial" w:hAnsi="Arial" w:cs="Arial"/>
                <w:sz w:val="20"/>
                <w:szCs w:val="20"/>
              </w:rPr>
            </w:pPr>
            <w:r w:rsidRPr="000E1360">
              <w:rPr>
                <w:rFonts w:ascii="Arial" w:hAnsi="Arial" w:cs="Arial"/>
                <w:sz w:val="20"/>
                <w:szCs w:val="20"/>
              </w:rPr>
              <w:t>3,5%</w:t>
            </w:r>
          </w:p>
        </w:tc>
        <w:tc>
          <w:tcPr>
            <w:tcW w:w="693" w:type="pct"/>
            <w:tcBorders>
              <w:top w:val="nil"/>
              <w:left w:val="nil"/>
              <w:bottom w:val="nil"/>
              <w:right w:val="nil"/>
            </w:tcBorders>
            <w:shd w:val="clear" w:color="000000" w:fill="FFFFFF"/>
            <w:noWrap/>
            <w:vAlign w:val="bottom"/>
            <w:hideMark/>
          </w:tcPr>
          <w:p w:rsidR="002D4437" w:rsidRPr="000E1360" w:rsidRDefault="002D4437" w:rsidP="002D4437">
            <w:pPr>
              <w:jc w:val="center"/>
              <w:rPr>
                <w:rFonts w:ascii="Arial" w:hAnsi="Arial" w:cs="Arial"/>
                <w:sz w:val="20"/>
                <w:szCs w:val="20"/>
              </w:rPr>
            </w:pPr>
            <w:r w:rsidRPr="000E1360">
              <w:rPr>
                <w:rFonts w:ascii="Arial" w:hAnsi="Arial" w:cs="Arial"/>
                <w:sz w:val="20"/>
                <w:szCs w:val="20"/>
              </w:rPr>
              <w:t>2,2%</w:t>
            </w:r>
          </w:p>
        </w:tc>
        <w:tc>
          <w:tcPr>
            <w:tcW w:w="693" w:type="pct"/>
            <w:tcBorders>
              <w:top w:val="nil"/>
              <w:left w:val="nil"/>
              <w:bottom w:val="nil"/>
              <w:right w:val="nil"/>
            </w:tcBorders>
            <w:shd w:val="clear" w:color="000000" w:fill="FFFFFF"/>
            <w:noWrap/>
            <w:vAlign w:val="bottom"/>
            <w:hideMark/>
          </w:tcPr>
          <w:p w:rsidR="002D4437" w:rsidRPr="000E1360" w:rsidRDefault="002D4437" w:rsidP="002D4437">
            <w:pPr>
              <w:jc w:val="center"/>
              <w:rPr>
                <w:rFonts w:ascii="Arial" w:hAnsi="Arial" w:cs="Arial"/>
                <w:sz w:val="20"/>
                <w:szCs w:val="20"/>
              </w:rPr>
            </w:pPr>
            <w:r w:rsidRPr="000E1360">
              <w:rPr>
                <w:rFonts w:ascii="Arial" w:hAnsi="Arial" w:cs="Arial"/>
                <w:sz w:val="20"/>
                <w:szCs w:val="20"/>
              </w:rPr>
              <w:t>4,2%</w:t>
            </w:r>
          </w:p>
        </w:tc>
        <w:tc>
          <w:tcPr>
            <w:tcW w:w="787" w:type="pct"/>
            <w:tcBorders>
              <w:top w:val="nil"/>
              <w:left w:val="nil"/>
              <w:bottom w:val="nil"/>
              <w:right w:val="nil"/>
            </w:tcBorders>
            <w:shd w:val="clear" w:color="000000" w:fill="FFFFFF"/>
            <w:noWrap/>
            <w:vAlign w:val="bottom"/>
            <w:hideMark/>
          </w:tcPr>
          <w:p w:rsidR="002D4437" w:rsidRPr="000E1360" w:rsidRDefault="002D4437" w:rsidP="002D4437">
            <w:pPr>
              <w:jc w:val="right"/>
              <w:rPr>
                <w:rFonts w:ascii="Arial" w:hAnsi="Arial" w:cs="Arial"/>
                <w:sz w:val="20"/>
                <w:szCs w:val="20"/>
              </w:rPr>
            </w:pPr>
            <w:r w:rsidRPr="000E1360">
              <w:rPr>
                <w:rFonts w:ascii="Arial" w:hAnsi="Arial" w:cs="Arial"/>
                <w:sz w:val="20"/>
                <w:szCs w:val="20"/>
              </w:rPr>
              <w:t>1,5%</w:t>
            </w:r>
          </w:p>
        </w:tc>
      </w:tr>
      <w:tr w:rsidR="000E1360" w:rsidRPr="000E1360" w:rsidTr="00203655">
        <w:trPr>
          <w:trHeight w:val="255"/>
        </w:trPr>
        <w:tc>
          <w:tcPr>
            <w:tcW w:w="1754" w:type="pct"/>
            <w:tcBorders>
              <w:top w:val="nil"/>
              <w:left w:val="nil"/>
              <w:bottom w:val="nil"/>
              <w:right w:val="nil"/>
            </w:tcBorders>
            <w:shd w:val="clear" w:color="000000" w:fill="FFFFFF"/>
            <w:noWrap/>
            <w:vAlign w:val="bottom"/>
            <w:hideMark/>
          </w:tcPr>
          <w:p w:rsidR="002D4437" w:rsidRPr="000E1360" w:rsidRDefault="002D4437" w:rsidP="002D4437">
            <w:pPr>
              <w:jc w:val="center"/>
              <w:rPr>
                <w:rFonts w:ascii="Arial" w:hAnsi="Arial" w:cs="Arial"/>
                <w:sz w:val="20"/>
                <w:szCs w:val="20"/>
              </w:rPr>
            </w:pPr>
            <w:r w:rsidRPr="000E1360">
              <w:rPr>
                <w:rFonts w:ascii="Arial" w:hAnsi="Arial" w:cs="Arial"/>
                <w:sz w:val="20"/>
                <w:szCs w:val="20"/>
              </w:rPr>
              <w:t>Sul</w:t>
            </w:r>
          </w:p>
        </w:tc>
        <w:tc>
          <w:tcPr>
            <w:tcW w:w="1073" w:type="pct"/>
            <w:tcBorders>
              <w:top w:val="nil"/>
              <w:left w:val="nil"/>
              <w:bottom w:val="nil"/>
              <w:right w:val="nil"/>
            </w:tcBorders>
            <w:shd w:val="clear" w:color="000000" w:fill="FFFFFF"/>
            <w:noWrap/>
            <w:vAlign w:val="bottom"/>
            <w:hideMark/>
          </w:tcPr>
          <w:p w:rsidR="002D4437" w:rsidRPr="000E1360" w:rsidRDefault="002D4437" w:rsidP="002D4437">
            <w:pPr>
              <w:jc w:val="center"/>
              <w:rPr>
                <w:rFonts w:ascii="Arial" w:hAnsi="Arial" w:cs="Arial"/>
                <w:sz w:val="20"/>
                <w:szCs w:val="20"/>
              </w:rPr>
            </w:pPr>
            <w:r w:rsidRPr="000E1360">
              <w:rPr>
                <w:rFonts w:ascii="Arial" w:hAnsi="Arial" w:cs="Arial"/>
                <w:sz w:val="20"/>
                <w:szCs w:val="20"/>
              </w:rPr>
              <w:t>4,4%</w:t>
            </w:r>
          </w:p>
        </w:tc>
        <w:tc>
          <w:tcPr>
            <w:tcW w:w="693" w:type="pct"/>
            <w:tcBorders>
              <w:top w:val="nil"/>
              <w:left w:val="nil"/>
              <w:bottom w:val="nil"/>
              <w:right w:val="nil"/>
            </w:tcBorders>
            <w:shd w:val="clear" w:color="000000" w:fill="FFFFFF"/>
            <w:noWrap/>
            <w:vAlign w:val="bottom"/>
            <w:hideMark/>
          </w:tcPr>
          <w:p w:rsidR="002D4437" w:rsidRPr="000E1360" w:rsidRDefault="002D4437" w:rsidP="002D4437">
            <w:pPr>
              <w:jc w:val="center"/>
              <w:rPr>
                <w:rFonts w:ascii="Arial" w:hAnsi="Arial" w:cs="Arial"/>
                <w:sz w:val="20"/>
                <w:szCs w:val="20"/>
              </w:rPr>
            </w:pPr>
            <w:r w:rsidRPr="000E1360">
              <w:rPr>
                <w:rFonts w:ascii="Arial" w:hAnsi="Arial" w:cs="Arial"/>
                <w:sz w:val="20"/>
                <w:szCs w:val="20"/>
              </w:rPr>
              <w:t>0,9%</w:t>
            </w:r>
          </w:p>
        </w:tc>
        <w:tc>
          <w:tcPr>
            <w:tcW w:w="693" w:type="pct"/>
            <w:tcBorders>
              <w:top w:val="nil"/>
              <w:left w:val="nil"/>
              <w:bottom w:val="nil"/>
              <w:right w:val="nil"/>
            </w:tcBorders>
            <w:shd w:val="clear" w:color="000000" w:fill="FFFFFF"/>
            <w:noWrap/>
            <w:vAlign w:val="bottom"/>
            <w:hideMark/>
          </w:tcPr>
          <w:p w:rsidR="002D4437" w:rsidRPr="000E1360" w:rsidRDefault="002D4437" w:rsidP="002D4437">
            <w:pPr>
              <w:jc w:val="center"/>
              <w:rPr>
                <w:rFonts w:ascii="Arial" w:hAnsi="Arial" w:cs="Arial"/>
                <w:sz w:val="20"/>
                <w:szCs w:val="20"/>
              </w:rPr>
            </w:pPr>
            <w:r w:rsidRPr="000E1360">
              <w:rPr>
                <w:rFonts w:ascii="Arial" w:hAnsi="Arial" w:cs="Arial"/>
                <w:sz w:val="20"/>
                <w:szCs w:val="20"/>
              </w:rPr>
              <w:t>3,1%</w:t>
            </w:r>
          </w:p>
        </w:tc>
        <w:tc>
          <w:tcPr>
            <w:tcW w:w="787" w:type="pct"/>
            <w:tcBorders>
              <w:top w:val="nil"/>
              <w:left w:val="nil"/>
              <w:bottom w:val="nil"/>
              <w:right w:val="nil"/>
            </w:tcBorders>
            <w:shd w:val="clear" w:color="000000" w:fill="FFFFFF"/>
            <w:noWrap/>
            <w:vAlign w:val="bottom"/>
            <w:hideMark/>
          </w:tcPr>
          <w:p w:rsidR="002D4437" w:rsidRPr="000E1360" w:rsidRDefault="002D4437" w:rsidP="002D4437">
            <w:pPr>
              <w:jc w:val="right"/>
              <w:rPr>
                <w:rFonts w:ascii="Arial" w:hAnsi="Arial" w:cs="Arial"/>
                <w:sz w:val="20"/>
                <w:szCs w:val="20"/>
              </w:rPr>
            </w:pPr>
            <w:r w:rsidRPr="000E1360">
              <w:rPr>
                <w:rFonts w:ascii="Arial" w:hAnsi="Arial" w:cs="Arial"/>
                <w:sz w:val="20"/>
                <w:szCs w:val="20"/>
              </w:rPr>
              <w:t>2,2%</w:t>
            </w:r>
          </w:p>
        </w:tc>
      </w:tr>
      <w:tr w:rsidR="000E1360" w:rsidRPr="000E1360" w:rsidTr="00203655">
        <w:trPr>
          <w:trHeight w:val="255"/>
        </w:trPr>
        <w:tc>
          <w:tcPr>
            <w:tcW w:w="1754" w:type="pct"/>
            <w:tcBorders>
              <w:top w:val="nil"/>
              <w:left w:val="nil"/>
              <w:bottom w:val="single" w:sz="4" w:space="0" w:color="auto"/>
              <w:right w:val="nil"/>
            </w:tcBorders>
            <w:shd w:val="clear" w:color="000000" w:fill="FFFFFF"/>
            <w:noWrap/>
            <w:vAlign w:val="bottom"/>
            <w:hideMark/>
          </w:tcPr>
          <w:p w:rsidR="002D4437" w:rsidRPr="000E1360" w:rsidRDefault="002D4437" w:rsidP="002D4437">
            <w:pPr>
              <w:jc w:val="center"/>
              <w:rPr>
                <w:rFonts w:ascii="Arial" w:hAnsi="Arial" w:cs="Arial"/>
                <w:sz w:val="20"/>
                <w:szCs w:val="20"/>
              </w:rPr>
            </w:pPr>
            <w:r w:rsidRPr="000E1360">
              <w:rPr>
                <w:rFonts w:ascii="Arial" w:hAnsi="Arial" w:cs="Arial"/>
                <w:sz w:val="20"/>
                <w:szCs w:val="20"/>
              </w:rPr>
              <w:t>Centro-Oeste</w:t>
            </w:r>
          </w:p>
        </w:tc>
        <w:tc>
          <w:tcPr>
            <w:tcW w:w="1073" w:type="pct"/>
            <w:tcBorders>
              <w:top w:val="nil"/>
              <w:left w:val="nil"/>
              <w:bottom w:val="single" w:sz="4" w:space="0" w:color="auto"/>
              <w:right w:val="nil"/>
            </w:tcBorders>
            <w:shd w:val="clear" w:color="000000" w:fill="FFFFFF"/>
            <w:noWrap/>
            <w:vAlign w:val="bottom"/>
            <w:hideMark/>
          </w:tcPr>
          <w:p w:rsidR="002D4437" w:rsidRPr="000E1360" w:rsidRDefault="002D4437" w:rsidP="002D4437">
            <w:pPr>
              <w:jc w:val="center"/>
              <w:rPr>
                <w:rFonts w:ascii="Arial" w:hAnsi="Arial" w:cs="Arial"/>
                <w:sz w:val="20"/>
                <w:szCs w:val="20"/>
              </w:rPr>
            </w:pPr>
            <w:r w:rsidRPr="000E1360">
              <w:rPr>
                <w:rFonts w:ascii="Arial" w:hAnsi="Arial" w:cs="Arial"/>
                <w:sz w:val="20"/>
                <w:szCs w:val="20"/>
              </w:rPr>
              <w:t>4,7%</w:t>
            </w:r>
          </w:p>
        </w:tc>
        <w:tc>
          <w:tcPr>
            <w:tcW w:w="693" w:type="pct"/>
            <w:tcBorders>
              <w:top w:val="nil"/>
              <w:left w:val="nil"/>
              <w:bottom w:val="single" w:sz="4" w:space="0" w:color="auto"/>
              <w:right w:val="nil"/>
            </w:tcBorders>
            <w:shd w:val="clear" w:color="000000" w:fill="FFFFFF"/>
            <w:noWrap/>
            <w:vAlign w:val="bottom"/>
            <w:hideMark/>
          </w:tcPr>
          <w:p w:rsidR="002D4437" w:rsidRPr="000E1360" w:rsidRDefault="002D4437" w:rsidP="002D4437">
            <w:pPr>
              <w:jc w:val="center"/>
              <w:rPr>
                <w:rFonts w:ascii="Arial" w:hAnsi="Arial" w:cs="Arial"/>
                <w:sz w:val="20"/>
                <w:szCs w:val="20"/>
              </w:rPr>
            </w:pPr>
            <w:r w:rsidRPr="000E1360">
              <w:rPr>
                <w:rFonts w:ascii="Arial" w:hAnsi="Arial" w:cs="Arial"/>
                <w:sz w:val="20"/>
                <w:szCs w:val="20"/>
              </w:rPr>
              <w:t>2,5%</w:t>
            </w:r>
          </w:p>
        </w:tc>
        <w:tc>
          <w:tcPr>
            <w:tcW w:w="693" w:type="pct"/>
            <w:tcBorders>
              <w:top w:val="nil"/>
              <w:left w:val="nil"/>
              <w:bottom w:val="single" w:sz="4" w:space="0" w:color="auto"/>
              <w:right w:val="nil"/>
            </w:tcBorders>
            <w:shd w:val="clear" w:color="000000" w:fill="FFFFFF"/>
            <w:noWrap/>
            <w:vAlign w:val="bottom"/>
            <w:hideMark/>
          </w:tcPr>
          <w:p w:rsidR="002D4437" w:rsidRPr="000E1360" w:rsidRDefault="002D4437" w:rsidP="002D4437">
            <w:pPr>
              <w:jc w:val="center"/>
              <w:rPr>
                <w:rFonts w:ascii="Arial" w:hAnsi="Arial" w:cs="Arial"/>
                <w:sz w:val="20"/>
                <w:szCs w:val="20"/>
              </w:rPr>
            </w:pPr>
            <w:r w:rsidRPr="000E1360">
              <w:rPr>
                <w:rFonts w:ascii="Arial" w:hAnsi="Arial" w:cs="Arial"/>
                <w:sz w:val="20"/>
                <w:szCs w:val="20"/>
              </w:rPr>
              <w:t>4,7%</w:t>
            </w:r>
          </w:p>
        </w:tc>
        <w:tc>
          <w:tcPr>
            <w:tcW w:w="787" w:type="pct"/>
            <w:tcBorders>
              <w:top w:val="nil"/>
              <w:left w:val="nil"/>
              <w:bottom w:val="single" w:sz="4" w:space="0" w:color="auto"/>
              <w:right w:val="nil"/>
            </w:tcBorders>
            <w:shd w:val="clear" w:color="000000" w:fill="FFFFFF"/>
            <w:noWrap/>
            <w:vAlign w:val="bottom"/>
            <w:hideMark/>
          </w:tcPr>
          <w:p w:rsidR="002D4437" w:rsidRPr="000E1360" w:rsidRDefault="002D4437" w:rsidP="002D4437">
            <w:pPr>
              <w:jc w:val="right"/>
              <w:rPr>
                <w:rFonts w:ascii="Arial" w:hAnsi="Arial" w:cs="Arial"/>
                <w:sz w:val="20"/>
                <w:szCs w:val="20"/>
              </w:rPr>
            </w:pPr>
            <w:r w:rsidRPr="000E1360">
              <w:rPr>
                <w:rFonts w:ascii="Arial" w:hAnsi="Arial" w:cs="Arial"/>
                <w:sz w:val="20"/>
                <w:szCs w:val="20"/>
              </w:rPr>
              <w:t>2,5%</w:t>
            </w:r>
          </w:p>
        </w:tc>
      </w:tr>
      <w:tr w:rsidR="000E1360" w:rsidRPr="000E1360" w:rsidTr="002D4437">
        <w:trPr>
          <w:trHeight w:val="255"/>
        </w:trPr>
        <w:tc>
          <w:tcPr>
            <w:tcW w:w="5000" w:type="pct"/>
            <w:gridSpan w:val="5"/>
            <w:tcBorders>
              <w:top w:val="single" w:sz="4" w:space="0" w:color="auto"/>
              <w:left w:val="nil"/>
              <w:bottom w:val="single" w:sz="4" w:space="0" w:color="auto"/>
              <w:right w:val="nil"/>
            </w:tcBorders>
            <w:shd w:val="clear" w:color="000000" w:fill="FFFFFF"/>
            <w:noWrap/>
            <w:vAlign w:val="bottom"/>
            <w:hideMark/>
          </w:tcPr>
          <w:p w:rsidR="002D4437" w:rsidRPr="000E1360" w:rsidRDefault="002D4437" w:rsidP="002D4437">
            <w:pPr>
              <w:jc w:val="center"/>
              <w:rPr>
                <w:rFonts w:ascii="Arial" w:hAnsi="Arial" w:cs="Arial"/>
                <w:sz w:val="20"/>
                <w:szCs w:val="20"/>
              </w:rPr>
            </w:pPr>
            <w:r w:rsidRPr="000E1360">
              <w:rPr>
                <w:rFonts w:ascii="Arial" w:hAnsi="Arial" w:cs="Arial"/>
                <w:sz w:val="20"/>
                <w:szCs w:val="20"/>
              </w:rPr>
              <w:t>1995-2010</w:t>
            </w:r>
          </w:p>
        </w:tc>
      </w:tr>
      <w:tr w:rsidR="000E1360" w:rsidRPr="000E1360" w:rsidTr="00203655">
        <w:trPr>
          <w:trHeight w:val="255"/>
        </w:trPr>
        <w:tc>
          <w:tcPr>
            <w:tcW w:w="1754" w:type="pct"/>
            <w:tcBorders>
              <w:top w:val="nil"/>
              <w:left w:val="nil"/>
              <w:bottom w:val="single" w:sz="4" w:space="0" w:color="auto"/>
              <w:right w:val="nil"/>
            </w:tcBorders>
            <w:shd w:val="clear" w:color="000000" w:fill="FFFFFF"/>
            <w:noWrap/>
            <w:vAlign w:val="bottom"/>
            <w:hideMark/>
          </w:tcPr>
          <w:p w:rsidR="002D4437" w:rsidRPr="000E1360" w:rsidRDefault="002D4437" w:rsidP="002D4437">
            <w:pPr>
              <w:rPr>
                <w:rFonts w:ascii="Arial" w:hAnsi="Arial" w:cs="Arial"/>
                <w:sz w:val="12"/>
                <w:szCs w:val="12"/>
              </w:rPr>
            </w:pPr>
            <w:r w:rsidRPr="000E1360">
              <w:rPr>
                <w:rFonts w:ascii="Arial" w:hAnsi="Arial" w:cs="Arial"/>
                <w:sz w:val="12"/>
                <w:szCs w:val="12"/>
              </w:rPr>
              <w:t> </w:t>
            </w:r>
          </w:p>
        </w:tc>
        <w:tc>
          <w:tcPr>
            <w:tcW w:w="1073" w:type="pct"/>
            <w:tcBorders>
              <w:top w:val="nil"/>
              <w:left w:val="nil"/>
              <w:bottom w:val="single" w:sz="4" w:space="0" w:color="auto"/>
              <w:right w:val="nil"/>
            </w:tcBorders>
            <w:shd w:val="clear" w:color="000000" w:fill="FFFFFF"/>
            <w:noWrap/>
            <w:vAlign w:val="bottom"/>
            <w:hideMark/>
          </w:tcPr>
          <w:p w:rsidR="002D4437" w:rsidRPr="000E1360" w:rsidRDefault="002D4437" w:rsidP="002D4437">
            <w:pPr>
              <w:jc w:val="center"/>
              <w:rPr>
                <w:rFonts w:ascii="Arial" w:hAnsi="Arial" w:cs="Arial"/>
                <w:sz w:val="20"/>
                <w:szCs w:val="20"/>
              </w:rPr>
            </w:pPr>
            <w:r w:rsidRPr="000E1360">
              <w:rPr>
                <w:rFonts w:ascii="Arial" w:hAnsi="Arial" w:cs="Arial"/>
                <w:sz w:val="20"/>
                <w:szCs w:val="20"/>
              </w:rPr>
              <w:t>Salários</w:t>
            </w:r>
          </w:p>
        </w:tc>
        <w:tc>
          <w:tcPr>
            <w:tcW w:w="693" w:type="pct"/>
            <w:tcBorders>
              <w:top w:val="nil"/>
              <w:left w:val="nil"/>
              <w:bottom w:val="single" w:sz="4" w:space="0" w:color="auto"/>
              <w:right w:val="nil"/>
            </w:tcBorders>
            <w:shd w:val="clear" w:color="000000" w:fill="FFFFFF"/>
            <w:noWrap/>
            <w:vAlign w:val="bottom"/>
            <w:hideMark/>
          </w:tcPr>
          <w:p w:rsidR="002D4437" w:rsidRPr="000E1360" w:rsidRDefault="002D4437" w:rsidP="002D4437">
            <w:pPr>
              <w:jc w:val="center"/>
              <w:rPr>
                <w:rFonts w:ascii="Arial" w:hAnsi="Arial" w:cs="Arial"/>
                <w:sz w:val="20"/>
                <w:szCs w:val="20"/>
              </w:rPr>
            </w:pPr>
            <w:r w:rsidRPr="000E1360">
              <w:rPr>
                <w:rFonts w:ascii="Arial" w:hAnsi="Arial" w:cs="Arial"/>
                <w:sz w:val="20"/>
                <w:szCs w:val="20"/>
              </w:rPr>
              <w:t>PO</w:t>
            </w:r>
          </w:p>
        </w:tc>
        <w:tc>
          <w:tcPr>
            <w:tcW w:w="693" w:type="pct"/>
            <w:tcBorders>
              <w:top w:val="nil"/>
              <w:left w:val="nil"/>
              <w:bottom w:val="single" w:sz="4" w:space="0" w:color="auto"/>
              <w:right w:val="nil"/>
            </w:tcBorders>
            <w:shd w:val="clear" w:color="000000" w:fill="FFFFFF"/>
            <w:noWrap/>
            <w:vAlign w:val="bottom"/>
            <w:hideMark/>
          </w:tcPr>
          <w:p w:rsidR="002D4437" w:rsidRPr="000E1360" w:rsidRDefault="002D4437" w:rsidP="002D4437">
            <w:pPr>
              <w:jc w:val="center"/>
              <w:rPr>
                <w:rFonts w:ascii="Arial" w:hAnsi="Arial" w:cs="Arial"/>
                <w:sz w:val="20"/>
                <w:szCs w:val="20"/>
              </w:rPr>
            </w:pPr>
            <w:r w:rsidRPr="000E1360">
              <w:rPr>
                <w:rFonts w:ascii="Arial" w:hAnsi="Arial" w:cs="Arial"/>
                <w:sz w:val="20"/>
                <w:szCs w:val="20"/>
              </w:rPr>
              <w:t>PIB</w:t>
            </w:r>
          </w:p>
        </w:tc>
        <w:tc>
          <w:tcPr>
            <w:tcW w:w="787" w:type="pct"/>
            <w:tcBorders>
              <w:top w:val="nil"/>
              <w:left w:val="nil"/>
              <w:bottom w:val="single" w:sz="4" w:space="0" w:color="auto"/>
              <w:right w:val="nil"/>
            </w:tcBorders>
            <w:shd w:val="clear" w:color="000000" w:fill="FFFFFF"/>
            <w:noWrap/>
            <w:vAlign w:val="bottom"/>
            <w:hideMark/>
          </w:tcPr>
          <w:p w:rsidR="002D4437" w:rsidRPr="000E1360" w:rsidRDefault="002D4437" w:rsidP="002D4437">
            <w:pPr>
              <w:jc w:val="center"/>
              <w:rPr>
                <w:rFonts w:ascii="Arial" w:hAnsi="Arial" w:cs="Arial"/>
                <w:sz w:val="20"/>
                <w:szCs w:val="20"/>
              </w:rPr>
            </w:pPr>
            <w:r w:rsidRPr="000E1360">
              <w:rPr>
                <w:rFonts w:ascii="Arial" w:hAnsi="Arial" w:cs="Arial"/>
                <w:sz w:val="20"/>
                <w:szCs w:val="20"/>
              </w:rPr>
              <w:t>CUT</w:t>
            </w:r>
          </w:p>
        </w:tc>
      </w:tr>
      <w:tr w:rsidR="000E1360" w:rsidRPr="000E1360" w:rsidTr="00203655">
        <w:trPr>
          <w:trHeight w:val="255"/>
        </w:trPr>
        <w:tc>
          <w:tcPr>
            <w:tcW w:w="1754" w:type="pct"/>
            <w:tcBorders>
              <w:top w:val="nil"/>
              <w:left w:val="nil"/>
              <w:bottom w:val="nil"/>
              <w:right w:val="nil"/>
            </w:tcBorders>
            <w:shd w:val="clear" w:color="000000" w:fill="FFFFFF"/>
            <w:noWrap/>
            <w:vAlign w:val="bottom"/>
            <w:hideMark/>
          </w:tcPr>
          <w:p w:rsidR="002D4437" w:rsidRPr="000E1360" w:rsidRDefault="002D4437" w:rsidP="002D4437">
            <w:pPr>
              <w:jc w:val="center"/>
              <w:rPr>
                <w:rFonts w:ascii="Arial" w:hAnsi="Arial" w:cs="Arial"/>
                <w:sz w:val="20"/>
                <w:szCs w:val="20"/>
              </w:rPr>
            </w:pPr>
            <w:r w:rsidRPr="000E1360">
              <w:rPr>
                <w:rFonts w:ascii="Arial" w:hAnsi="Arial" w:cs="Arial"/>
                <w:sz w:val="20"/>
                <w:szCs w:val="20"/>
              </w:rPr>
              <w:t xml:space="preserve">Brasil </w:t>
            </w:r>
          </w:p>
        </w:tc>
        <w:tc>
          <w:tcPr>
            <w:tcW w:w="1073" w:type="pct"/>
            <w:tcBorders>
              <w:top w:val="nil"/>
              <w:left w:val="nil"/>
              <w:bottom w:val="nil"/>
              <w:right w:val="nil"/>
            </w:tcBorders>
            <w:shd w:val="clear" w:color="000000" w:fill="FFFFFF"/>
            <w:noWrap/>
            <w:vAlign w:val="bottom"/>
            <w:hideMark/>
          </w:tcPr>
          <w:p w:rsidR="002D4437" w:rsidRPr="000E1360" w:rsidRDefault="002D4437" w:rsidP="002D4437">
            <w:pPr>
              <w:jc w:val="center"/>
              <w:rPr>
                <w:rFonts w:ascii="Arial" w:hAnsi="Arial" w:cs="Arial"/>
                <w:sz w:val="20"/>
                <w:szCs w:val="20"/>
              </w:rPr>
            </w:pPr>
            <w:r w:rsidRPr="000E1360">
              <w:rPr>
                <w:rFonts w:ascii="Arial" w:hAnsi="Arial" w:cs="Arial"/>
                <w:sz w:val="20"/>
                <w:szCs w:val="20"/>
              </w:rPr>
              <w:t>0,9%</w:t>
            </w:r>
          </w:p>
        </w:tc>
        <w:tc>
          <w:tcPr>
            <w:tcW w:w="693" w:type="pct"/>
            <w:tcBorders>
              <w:top w:val="nil"/>
              <w:left w:val="nil"/>
              <w:bottom w:val="nil"/>
              <w:right w:val="nil"/>
            </w:tcBorders>
            <w:shd w:val="clear" w:color="000000" w:fill="FFFFFF"/>
            <w:noWrap/>
            <w:vAlign w:val="bottom"/>
            <w:hideMark/>
          </w:tcPr>
          <w:p w:rsidR="002D4437" w:rsidRPr="000E1360" w:rsidRDefault="002D4437" w:rsidP="002D4437">
            <w:pPr>
              <w:jc w:val="center"/>
              <w:rPr>
                <w:rFonts w:ascii="Arial" w:hAnsi="Arial" w:cs="Arial"/>
                <w:sz w:val="20"/>
                <w:szCs w:val="20"/>
              </w:rPr>
            </w:pPr>
            <w:r w:rsidRPr="000E1360">
              <w:rPr>
                <w:rFonts w:ascii="Arial" w:hAnsi="Arial" w:cs="Arial"/>
                <w:sz w:val="20"/>
                <w:szCs w:val="20"/>
              </w:rPr>
              <w:t>1,8%</w:t>
            </w:r>
          </w:p>
        </w:tc>
        <w:tc>
          <w:tcPr>
            <w:tcW w:w="693" w:type="pct"/>
            <w:tcBorders>
              <w:top w:val="nil"/>
              <w:left w:val="nil"/>
              <w:bottom w:val="nil"/>
              <w:right w:val="nil"/>
            </w:tcBorders>
            <w:shd w:val="clear" w:color="000000" w:fill="FFFFFF"/>
            <w:noWrap/>
            <w:vAlign w:val="bottom"/>
            <w:hideMark/>
          </w:tcPr>
          <w:p w:rsidR="002D4437" w:rsidRPr="000E1360" w:rsidRDefault="002D4437" w:rsidP="002D4437">
            <w:pPr>
              <w:jc w:val="center"/>
              <w:rPr>
                <w:rFonts w:ascii="Arial" w:hAnsi="Arial" w:cs="Arial"/>
                <w:sz w:val="20"/>
                <w:szCs w:val="20"/>
              </w:rPr>
            </w:pPr>
            <w:r w:rsidRPr="000E1360">
              <w:rPr>
                <w:rFonts w:ascii="Arial" w:hAnsi="Arial" w:cs="Arial"/>
                <w:sz w:val="20"/>
                <w:szCs w:val="20"/>
              </w:rPr>
              <w:t>3,0%</w:t>
            </w:r>
          </w:p>
        </w:tc>
        <w:tc>
          <w:tcPr>
            <w:tcW w:w="787" w:type="pct"/>
            <w:tcBorders>
              <w:top w:val="nil"/>
              <w:left w:val="nil"/>
              <w:bottom w:val="nil"/>
              <w:right w:val="nil"/>
            </w:tcBorders>
            <w:shd w:val="clear" w:color="000000" w:fill="FFFFFF"/>
            <w:noWrap/>
            <w:vAlign w:val="bottom"/>
            <w:hideMark/>
          </w:tcPr>
          <w:p w:rsidR="002D4437" w:rsidRPr="000E1360" w:rsidRDefault="002D4437" w:rsidP="002D4437">
            <w:pPr>
              <w:jc w:val="right"/>
              <w:rPr>
                <w:rFonts w:ascii="Arial" w:hAnsi="Arial" w:cs="Arial"/>
                <w:sz w:val="20"/>
                <w:szCs w:val="20"/>
              </w:rPr>
            </w:pPr>
            <w:r w:rsidRPr="000E1360">
              <w:rPr>
                <w:rFonts w:ascii="Arial" w:hAnsi="Arial" w:cs="Arial"/>
                <w:sz w:val="20"/>
                <w:szCs w:val="20"/>
              </w:rPr>
              <w:t>-0,3%</w:t>
            </w:r>
          </w:p>
        </w:tc>
      </w:tr>
      <w:tr w:rsidR="000E1360" w:rsidRPr="000E1360" w:rsidTr="00203655">
        <w:trPr>
          <w:trHeight w:val="255"/>
        </w:trPr>
        <w:tc>
          <w:tcPr>
            <w:tcW w:w="1754" w:type="pct"/>
            <w:tcBorders>
              <w:top w:val="nil"/>
              <w:left w:val="nil"/>
              <w:bottom w:val="nil"/>
              <w:right w:val="nil"/>
            </w:tcBorders>
            <w:shd w:val="clear" w:color="000000" w:fill="FFFFFF"/>
            <w:noWrap/>
            <w:vAlign w:val="bottom"/>
            <w:hideMark/>
          </w:tcPr>
          <w:p w:rsidR="002D4437" w:rsidRPr="000E1360" w:rsidRDefault="002D4437" w:rsidP="002D4437">
            <w:pPr>
              <w:jc w:val="center"/>
              <w:rPr>
                <w:rFonts w:ascii="Arial" w:hAnsi="Arial" w:cs="Arial"/>
                <w:sz w:val="20"/>
                <w:szCs w:val="20"/>
              </w:rPr>
            </w:pPr>
            <w:r w:rsidRPr="000E1360">
              <w:rPr>
                <w:rFonts w:ascii="Arial" w:hAnsi="Arial" w:cs="Arial"/>
                <w:sz w:val="20"/>
                <w:szCs w:val="20"/>
              </w:rPr>
              <w:t xml:space="preserve">Norte </w:t>
            </w:r>
          </w:p>
        </w:tc>
        <w:tc>
          <w:tcPr>
            <w:tcW w:w="1073" w:type="pct"/>
            <w:tcBorders>
              <w:top w:val="nil"/>
              <w:left w:val="nil"/>
              <w:bottom w:val="nil"/>
              <w:right w:val="nil"/>
            </w:tcBorders>
            <w:shd w:val="clear" w:color="000000" w:fill="FFFFFF"/>
            <w:noWrap/>
            <w:vAlign w:val="bottom"/>
            <w:hideMark/>
          </w:tcPr>
          <w:p w:rsidR="002D4437" w:rsidRPr="000E1360" w:rsidRDefault="002D4437" w:rsidP="002D4437">
            <w:pPr>
              <w:jc w:val="center"/>
              <w:rPr>
                <w:rFonts w:ascii="Arial" w:hAnsi="Arial" w:cs="Arial"/>
                <w:sz w:val="20"/>
                <w:szCs w:val="20"/>
              </w:rPr>
            </w:pPr>
            <w:r w:rsidRPr="000E1360">
              <w:rPr>
                <w:rFonts w:ascii="Arial" w:hAnsi="Arial" w:cs="Arial"/>
                <w:sz w:val="20"/>
                <w:szCs w:val="20"/>
              </w:rPr>
              <w:t>0,8%</w:t>
            </w:r>
          </w:p>
        </w:tc>
        <w:tc>
          <w:tcPr>
            <w:tcW w:w="693" w:type="pct"/>
            <w:tcBorders>
              <w:top w:val="nil"/>
              <w:left w:val="nil"/>
              <w:bottom w:val="nil"/>
              <w:right w:val="nil"/>
            </w:tcBorders>
            <w:shd w:val="clear" w:color="000000" w:fill="FFFFFF"/>
            <w:noWrap/>
            <w:vAlign w:val="bottom"/>
            <w:hideMark/>
          </w:tcPr>
          <w:p w:rsidR="002D4437" w:rsidRPr="000E1360" w:rsidRDefault="002D4437" w:rsidP="002D4437">
            <w:pPr>
              <w:jc w:val="center"/>
              <w:rPr>
                <w:rFonts w:ascii="Arial" w:hAnsi="Arial" w:cs="Arial"/>
                <w:sz w:val="20"/>
                <w:szCs w:val="20"/>
              </w:rPr>
            </w:pPr>
            <w:r w:rsidRPr="000E1360">
              <w:rPr>
                <w:rFonts w:ascii="Arial" w:hAnsi="Arial" w:cs="Arial"/>
                <w:sz w:val="20"/>
                <w:szCs w:val="20"/>
              </w:rPr>
              <w:t>3,0%</w:t>
            </w:r>
          </w:p>
        </w:tc>
        <w:tc>
          <w:tcPr>
            <w:tcW w:w="693" w:type="pct"/>
            <w:tcBorders>
              <w:top w:val="nil"/>
              <w:left w:val="nil"/>
              <w:bottom w:val="nil"/>
              <w:right w:val="nil"/>
            </w:tcBorders>
            <w:shd w:val="clear" w:color="000000" w:fill="FFFFFF"/>
            <w:noWrap/>
            <w:vAlign w:val="bottom"/>
            <w:hideMark/>
          </w:tcPr>
          <w:p w:rsidR="002D4437" w:rsidRPr="000E1360" w:rsidRDefault="002D4437" w:rsidP="002D4437">
            <w:pPr>
              <w:jc w:val="center"/>
              <w:rPr>
                <w:rFonts w:ascii="Arial" w:hAnsi="Arial" w:cs="Arial"/>
                <w:sz w:val="20"/>
                <w:szCs w:val="20"/>
              </w:rPr>
            </w:pPr>
            <w:r w:rsidRPr="000E1360">
              <w:rPr>
                <w:rFonts w:ascii="Arial" w:hAnsi="Arial" w:cs="Arial"/>
                <w:sz w:val="20"/>
                <w:szCs w:val="20"/>
              </w:rPr>
              <w:t>4,5%</w:t>
            </w:r>
          </w:p>
        </w:tc>
        <w:tc>
          <w:tcPr>
            <w:tcW w:w="787" w:type="pct"/>
            <w:tcBorders>
              <w:top w:val="nil"/>
              <w:left w:val="nil"/>
              <w:bottom w:val="nil"/>
              <w:right w:val="nil"/>
            </w:tcBorders>
            <w:shd w:val="clear" w:color="000000" w:fill="FFFFFF"/>
            <w:noWrap/>
            <w:vAlign w:val="bottom"/>
            <w:hideMark/>
          </w:tcPr>
          <w:p w:rsidR="002D4437" w:rsidRPr="000E1360" w:rsidRDefault="002D4437" w:rsidP="002D4437">
            <w:pPr>
              <w:jc w:val="right"/>
              <w:rPr>
                <w:rFonts w:ascii="Arial" w:hAnsi="Arial" w:cs="Arial"/>
                <w:sz w:val="20"/>
                <w:szCs w:val="20"/>
              </w:rPr>
            </w:pPr>
            <w:r w:rsidRPr="000E1360">
              <w:rPr>
                <w:rFonts w:ascii="Arial" w:hAnsi="Arial" w:cs="Arial"/>
                <w:sz w:val="20"/>
                <w:szCs w:val="20"/>
              </w:rPr>
              <w:t>-0,7%</w:t>
            </w:r>
          </w:p>
        </w:tc>
      </w:tr>
      <w:tr w:rsidR="000E1360" w:rsidRPr="000E1360" w:rsidTr="00203655">
        <w:trPr>
          <w:trHeight w:val="255"/>
        </w:trPr>
        <w:tc>
          <w:tcPr>
            <w:tcW w:w="1754" w:type="pct"/>
            <w:tcBorders>
              <w:top w:val="nil"/>
              <w:left w:val="nil"/>
              <w:bottom w:val="nil"/>
              <w:right w:val="nil"/>
            </w:tcBorders>
            <w:shd w:val="clear" w:color="000000" w:fill="FFFFFF"/>
            <w:noWrap/>
            <w:vAlign w:val="bottom"/>
            <w:hideMark/>
          </w:tcPr>
          <w:p w:rsidR="002D4437" w:rsidRPr="000E1360" w:rsidRDefault="002D4437" w:rsidP="002D4437">
            <w:pPr>
              <w:jc w:val="center"/>
              <w:rPr>
                <w:rFonts w:ascii="Arial" w:hAnsi="Arial" w:cs="Arial"/>
                <w:sz w:val="20"/>
                <w:szCs w:val="20"/>
              </w:rPr>
            </w:pPr>
            <w:r w:rsidRPr="000E1360">
              <w:rPr>
                <w:rFonts w:ascii="Arial" w:hAnsi="Arial" w:cs="Arial"/>
                <w:sz w:val="20"/>
                <w:szCs w:val="20"/>
              </w:rPr>
              <w:t>Nordeste</w:t>
            </w:r>
          </w:p>
        </w:tc>
        <w:tc>
          <w:tcPr>
            <w:tcW w:w="1073" w:type="pct"/>
            <w:tcBorders>
              <w:top w:val="nil"/>
              <w:left w:val="nil"/>
              <w:bottom w:val="nil"/>
              <w:right w:val="nil"/>
            </w:tcBorders>
            <w:shd w:val="clear" w:color="000000" w:fill="FFFFFF"/>
            <w:noWrap/>
            <w:vAlign w:val="bottom"/>
            <w:hideMark/>
          </w:tcPr>
          <w:p w:rsidR="002D4437" w:rsidRPr="000E1360" w:rsidRDefault="002D4437" w:rsidP="002D4437">
            <w:pPr>
              <w:jc w:val="center"/>
              <w:rPr>
                <w:rFonts w:ascii="Arial" w:hAnsi="Arial" w:cs="Arial"/>
                <w:sz w:val="20"/>
                <w:szCs w:val="20"/>
              </w:rPr>
            </w:pPr>
            <w:r w:rsidRPr="000E1360">
              <w:rPr>
                <w:rFonts w:ascii="Arial" w:hAnsi="Arial" w:cs="Arial"/>
                <w:sz w:val="20"/>
                <w:szCs w:val="20"/>
              </w:rPr>
              <w:t>2,2%</w:t>
            </w:r>
          </w:p>
        </w:tc>
        <w:tc>
          <w:tcPr>
            <w:tcW w:w="693" w:type="pct"/>
            <w:tcBorders>
              <w:top w:val="nil"/>
              <w:left w:val="nil"/>
              <w:bottom w:val="nil"/>
              <w:right w:val="nil"/>
            </w:tcBorders>
            <w:shd w:val="clear" w:color="000000" w:fill="FFFFFF"/>
            <w:noWrap/>
            <w:vAlign w:val="bottom"/>
            <w:hideMark/>
          </w:tcPr>
          <w:p w:rsidR="002D4437" w:rsidRPr="000E1360" w:rsidRDefault="002D4437" w:rsidP="002D4437">
            <w:pPr>
              <w:jc w:val="center"/>
              <w:rPr>
                <w:rFonts w:ascii="Arial" w:hAnsi="Arial" w:cs="Arial"/>
                <w:sz w:val="20"/>
                <w:szCs w:val="20"/>
              </w:rPr>
            </w:pPr>
            <w:r w:rsidRPr="000E1360">
              <w:rPr>
                <w:rFonts w:ascii="Arial" w:hAnsi="Arial" w:cs="Arial"/>
                <w:sz w:val="20"/>
                <w:szCs w:val="20"/>
              </w:rPr>
              <w:t>1,3%</w:t>
            </w:r>
          </w:p>
        </w:tc>
        <w:tc>
          <w:tcPr>
            <w:tcW w:w="693" w:type="pct"/>
            <w:tcBorders>
              <w:top w:val="nil"/>
              <w:left w:val="nil"/>
              <w:bottom w:val="nil"/>
              <w:right w:val="nil"/>
            </w:tcBorders>
            <w:shd w:val="clear" w:color="000000" w:fill="FFFFFF"/>
            <w:noWrap/>
            <w:vAlign w:val="bottom"/>
            <w:hideMark/>
          </w:tcPr>
          <w:p w:rsidR="002D4437" w:rsidRPr="000E1360" w:rsidRDefault="002D4437" w:rsidP="002D4437">
            <w:pPr>
              <w:jc w:val="center"/>
              <w:rPr>
                <w:rFonts w:ascii="Arial" w:hAnsi="Arial" w:cs="Arial"/>
                <w:sz w:val="20"/>
                <w:szCs w:val="20"/>
              </w:rPr>
            </w:pPr>
            <w:r w:rsidRPr="000E1360">
              <w:rPr>
                <w:rFonts w:ascii="Arial" w:hAnsi="Arial" w:cs="Arial"/>
                <w:sz w:val="20"/>
                <w:szCs w:val="20"/>
              </w:rPr>
              <w:t>3,3%</w:t>
            </w:r>
          </w:p>
        </w:tc>
        <w:tc>
          <w:tcPr>
            <w:tcW w:w="787" w:type="pct"/>
            <w:tcBorders>
              <w:top w:val="nil"/>
              <w:left w:val="nil"/>
              <w:bottom w:val="nil"/>
              <w:right w:val="nil"/>
            </w:tcBorders>
            <w:shd w:val="clear" w:color="000000" w:fill="FFFFFF"/>
            <w:noWrap/>
            <w:vAlign w:val="bottom"/>
            <w:hideMark/>
          </w:tcPr>
          <w:p w:rsidR="002D4437" w:rsidRPr="000E1360" w:rsidRDefault="002D4437" w:rsidP="002D4437">
            <w:pPr>
              <w:jc w:val="right"/>
              <w:rPr>
                <w:rFonts w:ascii="Arial" w:hAnsi="Arial" w:cs="Arial"/>
                <w:sz w:val="20"/>
                <w:szCs w:val="20"/>
              </w:rPr>
            </w:pPr>
            <w:r w:rsidRPr="000E1360">
              <w:rPr>
                <w:rFonts w:ascii="Arial" w:hAnsi="Arial" w:cs="Arial"/>
                <w:sz w:val="20"/>
                <w:szCs w:val="20"/>
              </w:rPr>
              <w:t>0,2%</w:t>
            </w:r>
          </w:p>
        </w:tc>
      </w:tr>
      <w:tr w:rsidR="000E1360" w:rsidRPr="000E1360" w:rsidTr="00203655">
        <w:trPr>
          <w:trHeight w:val="255"/>
        </w:trPr>
        <w:tc>
          <w:tcPr>
            <w:tcW w:w="1754" w:type="pct"/>
            <w:tcBorders>
              <w:top w:val="nil"/>
              <w:left w:val="nil"/>
              <w:bottom w:val="nil"/>
              <w:right w:val="nil"/>
            </w:tcBorders>
            <w:shd w:val="clear" w:color="000000" w:fill="FFFFFF"/>
            <w:noWrap/>
            <w:vAlign w:val="bottom"/>
            <w:hideMark/>
          </w:tcPr>
          <w:p w:rsidR="002D4437" w:rsidRPr="000E1360" w:rsidRDefault="002D4437" w:rsidP="002D4437">
            <w:pPr>
              <w:jc w:val="center"/>
              <w:rPr>
                <w:rFonts w:ascii="Arial" w:hAnsi="Arial" w:cs="Arial"/>
                <w:sz w:val="20"/>
                <w:szCs w:val="20"/>
              </w:rPr>
            </w:pPr>
            <w:r w:rsidRPr="000E1360">
              <w:rPr>
                <w:rFonts w:ascii="Arial" w:hAnsi="Arial" w:cs="Arial"/>
                <w:sz w:val="20"/>
                <w:szCs w:val="20"/>
              </w:rPr>
              <w:t>Sudeste</w:t>
            </w:r>
          </w:p>
        </w:tc>
        <w:tc>
          <w:tcPr>
            <w:tcW w:w="1073" w:type="pct"/>
            <w:tcBorders>
              <w:top w:val="nil"/>
              <w:left w:val="nil"/>
              <w:bottom w:val="nil"/>
              <w:right w:val="nil"/>
            </w:tcBorders>
            <w:shd w:val="clear" w:color="000000" w:fill="FFFFFF"/>
            <w:noWrap/>
            <w:vAlign w:val="bottom"/>
            <w:hideMark/>
          </w:tcPr>
          <w:p w:rsidR="002D4437" w:rsidRPr="000E1360" w:rsidRDefault="002D4437" w:rsidP="002D4437">
            <w:pPr>
              <w:jc w:val="center"/>
              <w:rPr>
                <w:rFonts w:ascii="Arial" w:hAnsi="Arial" w:cs="Arial"/>
                <w:sz w:val="20"/>
                <w:szCs w:val="20"/>
              </w:rPr>
            </w:pPr>
            <w:r w:rsidRPr="000E1360">
              <w:rPr>
                <w:rFonts w:ascii="Arial" w:hAnsi="Arial" w:cs="Arial"/>
                <w:sz w:val="20"/>
                <w:szCs w:val="20"/>
              </w:rPr>
              <w:t>0,1%</w:t>
            </w:r>
          </w:p>
        </w:tc>
        <w:tc>
          <w:tcPr>
            <w:tcW w:w="693" w:type="pct"/>
            <w:tcBorders>
              <w:top w:val="nil"/>
              <w:left w:val="nil"/>
              <w:bottom w:val="nil"/>
              <w:right w:val="nil"/>
            </w:tcBorders>
            <w:shd w:val="clear" w:color="000000" w:fill="FFFFFF"/>
            <w:noWrap/>
            <w:vAlign w:val="bottom"/>
            <w:hideMark/>
          </w:tcPr>
          <w:p w:rsidR="002D4437" w:rsidRPr="000E1360" w:rsidRDefault="002D4437" w:rsidP="002D4437">
            <w:pPr>
              <w:jc w:val="center"/>
              <w:rPr>
                <w:rFonts w:ascii="Arial" w:hAnsi="Arial" w:cs="Arial"/>
                <w:sz w:val="20"/>
                <w:szCs w:val="20"/>
              </w:rPr>
            </w:pPr>
            <w:r w:rsidRPr="000E1360">
              <w:rPr>
                <w:rFonts w:ascii="Arial" w:hAnsi="Arial" w:cs="Arial"/>
                <w:sz w:val="20"/>
                <w:szCs w:val="20"/>
              </w:rPr>
              <w:t>2,0%</w:t>
            </w:r>
          </w:p>
        </w:tc>
        <w:tc>
          <w:tcPr>
            <w:tcW w:w="693" w:type="pct"/>
            <w:tcBorders>
              <w:top w:val="nil"/>
              <w:left w:val="nil"/>
              <w:bottom w:val="nil"/>
              <w:right w:val="nil"/>
            </w:tcBorders>
            <w:shd w:val="clear" w:color="000000" w:fill="FFFFFF"/>
            <w:noWrap/>
            <w:vAlign w:val="bottom"/>
            <w:hideMark/>
          </w:tcPr>
          <w:p w:rsidR="002D4437" w:rsidRPr="000E1360" w:rsidRDefault="002D4437" w:rsidP="002D4437">
            <w:pPr>
              <w:jc w:val="center"/>
              <w:rPr>
                <w:rFonts w:ascii="Arial" w:hAnsi="Arial" w:cs="Arial"/>
                <w:sz w:val="20"/>
                <w:szCs w:val="20"/>
              </w:rPr>
            </w:pPr>
            <w:r w:rsidRPr="000E1360">
              <w:rPr>
                <w:rFonts w:ascii="Arial" w:hAnsi="Arial" w:cs="Arial"/>
                <w:sz w:val="20"/>
                <w:szCs w:val="20"/>
              </w:rPr>
              <w:t>2,7%</w:t>
            </w:r>
          </w:p>
        </w:tc>
        <w:tc>
          <w:tcPr>
            <w:tcW w:w="787" w:type="pct"/>
            <w:tcBorders>
              <w:top w:val="nil"/>
              <w:left w:val="nil"/>
              <w:bottom w:val="nil"/>
              <w:right w:val="nil"/>
            </w:tcBorders>
            <w:shd w:val="clear" w:color="000000" w:fill="FFFFFF"/>
            <w:noWrap/>
            <w:vAlign w:val="bottom"/>
            <w:hideMark/>
          </w:tcPr>
          <w:p w:rsidR="002D4437" w:rsidRPr="000E1360" w:rsidRDefault="002D4437" w:rsidP="002D4437">
            <w:pPr>
              <w:jc w:val="right"/>
              <w:rPr>
                <w:rFonts w:ascii="Arial" w:hAnsi="Arial" w:cs="Arial"/>
                <w:sz w:val="20"/>
                <w:szCs w:val="20"/>
              </w:rPr>
            </w:pPr>
            <w:r w:rsidRPr="000E1360">
              <w:rPr>
                <w:rFonts w:ascii="Arial" w:hAnsi="Arial" w:cs="Arial"/>
                <w:sz w:val="20"/>
                <w:szCs w:val="20"/>
              </w:rPr>
              <w:t>-0,6%</w:t>
            </w:r>
          </w:p>
        </w:tc>
      </w:tr>
      <w:tr w:rsidR="000E1360" w:rsidRPr="000E1360" w:rsidTr="00203655">
        <w:trPr>
          <w:trHeight w:val="255"/>
        </w:trPr>
        <w:tc>
          <w:tcPr>
            <w:tcW w:w="1754" w:type="pct"/>
            <w:tcBorders>
              <w:top w:val="nil"/>
              <w:left w:val="nil"/>
              <w:bottom w:val="nil"/>
              <w:right w:val="nil"/>
            </w:tcBorders>
            <w:shd w:val="clear" w:color="000000" w:fill="FFFFFF"/>
            <w:noWrap/>
            <w:vAlign w:val="bottom"/>
            <w:hideMark/>
          </w:tcPr>
          <w:p w:rsidR="002D4437" w:rsidRPr="000E1360" w:rsidRDefault="002D4437" w:rsidP="002D4437">
            <w:pPr>
              <w:jc w:val="center"/>
              <w:rPr>
                <w:rFonts w:ascii="Arial" w:hAnsi="Arial" w:cs="Arial"/>
                <w:sz w:val="20"/>
                <w:szCs w:val="20"/>
              </w:rPr>
            </w:pPr>
            <w:r w:rsidRPr="000E1360">
              <w:rPr>
                <w:rFonts w:ascii="Arial" w:hAnsi="Arial" w:cs="Arial"/>
                <w:sz w:val="20"/>
                <w:szCs w:val="20"/>
              </w:rPr>
              <w:t>Sul</w:t>
            </w:r>
          </w:p>
        </w:tc>
        <w:tc>
          <w:tcPr>
            <w:tcW w:w="1073" w:type="pct"/>
            <w:tcBorders>
              <w:top w:val="nil"/>
              <w:left w:val="nil"/>
              <w:bottom w:val="nil"/>
              <w:right w:val="nil"/>
            </w:tcBorders>
            <w:shd w:val="clear" w:color="000000" w:fill="FFFFFF"/>
            <w:noWrap/>
            <w:vAlign w:val="bottom"/>
            <w:hideMark/>
          </w:tcPr>
          <w:p w:rsidR="002D4437" w:rsidRPr="000E1360" w:rsidRDefault="002D4437" w:rsidP="002D4437">
            <w:pPr>
              <w:jc w:val="center"/>
              <w:rPr>
                <w:rFonts w:ascii="Arial" w:hAnsi="Arial" w:cs="Arial"/>
                <w:sz w:val="20"/>
                <w:szCs w:val="20"/>
              </w:rPr>
            </w:pPr>
            <w:r w:rsidRPr="000E1360">
              <w:rPr>
                <w:rFonts w:ascii="Arial" w:hAnsi="Arial" w:cs="Arial"/>
                <w:sz w:val="20"/>
                <w:szCs w:val="20"/>
              </w:rPr>
              <w:t>1,4%</w:t>
            </w:r>
          </w:p>
        </w:tc>
        <w:tc>
          <w:tcPr>
            <w:tcW w:w="693" w:type="pct"/>
            <w:tcBorders>
              <w:top w:val="nil"/>
              <w:left w:val="nil"/>
              <w:bottom w:val="nil"/>
              <w:right w:val="nil"/>
            </w:tcBorders>
            <w:shd w:val="clear" w:color="000000" w:fill="FFFFFF"/>
            <w:noWrap/>
            <w:vAlign w:val="bottom"/>
            <w:hideMark/>
          </w:tcPr>
          <w:p w:rsidR="002D4437" w:rsidRPr="000E1360" w:rsidRDefault="002D4437" w:rsidP="002D4437">
            <w:pPr>
              <w:jc w:val="center"/>
              <w:rPr>
                <w:rFonts w:ascii="Arial" w:hAnsi="Arial" w:cs="Arial"/>
                <w:sz w:val="20"/>
                <w:szCs w:val="20"/>
              </w:rPr>
            </w:pPr>
            <w:r w:rsidRPr="000E1360">
              <w:rPr>
                <w:rFonts w:ascii="Arial" w:hAnsi="Arial" w:cs="Arial"/>
                <w:sz w:val="20"/>
                <w:szCs w:val="20"/>
              </w:rPr>
              <w:t>1,4%</w:t>
            </w:r>
          </w:p>
        </w:tc>
        <w:tc>
          <w:tcPr>
            <w:tcW w:w="693" w:type="pct"/>
            <w:tcBorders>
              <w:top w:val="nil"/>
              <w:left w:val="nil"/>
              <w:bottom w:val="nil"/>
              <w:right w:val="nil"/>
            </w:tcBorders>
            <w:shd w:val="clear" w:color="000000" w:fill="FFFFFF"/>
            <w:noWrap/>
            <w:vAlign w:val="bottom"/>
            <w:hideMark/>
          </w:tcPr>
          <w:p w:rsidR="002D4437" w:rsidRPr="000E1360" w:rsidRDefault="002D4437" w:rsidP="002D4437">
            <w:pPr>
              <w:jc w:val="center"/>
              <w:rPr>
                <w:rFonts w:ascii="Arial" w:hAnsi="Arial" w:cs="Arial"/>
                <w:sz w:val="20"/>
                <w:szCs w:val="20"/>
              </w:rPr>
            </w:pPr>
            <w:r w:rsidRPr="000E1360">
              <w:rPr>
                <w:rFonts w:ascii="Arial" w:hAnsi="Arial" w:cs="Arial"/>
                <w:sz w:val="20"/>
                <w:szCs w:val="20"/>
              </w:rPr>
              <w:t>2,9%</w:t>
            </w:r>
          </w:p>
        </w:tc>
        <w:tc>
          <w:tcPr>
            <w:tcW w:w="787" w:type="pct"/>
            <w:tcBorders>
              <w:top w:val="nil"/>
              <w:left w:val="nil"/>
              <w:bottom w:val="nil"/>
              <w:right w:val="nil"/>
            </w:tcBorders>
            <w:shd w:val="clear" w:color="000000" w:fill="FFFFFF"/>
            <w:noWrap/>
            <w:vAlign w:val="bottom"/>
            <w:hideMark/>
          </w:tcPr>
          <w:p w:rsidR="002D4437" w:rsidRPr="000E1360" w:rsidRDefault="002D4437" w:rsidP="002D4437">
            <w:pPr>
              <w:jc w:val="right"/>
              <w:rPr>
                <w:rFonts w:ascii="Arial" w:hAnsi="Arial" w:cs="Arial"/>
                <w:sz w:val="20"/>
                <w:szCs w:val="20"/>
              </w:rPr>
            </w:pPr>
            <w:r w:rsidRPr="000E1360">
              <w:rPr>
                <w:rFonts w:ascii="Arial" w:hAnsi="Arial" w:cs="Arial"/>
                <w:sz w:val="20"/>
                <w:szCs w:val="20"/>
              </w:rPr>
              <w:t>-0,1%</w:t>
            </w:r>
          </w:p>
        </w:tc>
      </w:tr>
      <w:tr w:rsidR="000E1360" w:rsidRPr="000E1360" w:rsidTr="00203655">
        <w:trPr>
          <w:trHeight w:val="255"/>
        </w:trPr>
        <w:tc>
          <w:tcPr>
            <w:tcW w:w="1754" w:type="pct"/>
            <w:tcBorders>
              <w:top w:val="nil"/>
              <w:left w:val="nil"/>
              <w:bottom w:val="single" w:sz="4" w:space="0" w:color="auto"/>
              <w:right w:val="nil"/>
            </w:tcBorders>
            <w:shd w:val="clear" w:color="000000" w:fill="FFFFFF"/>
            <w:noWrap/>
            <w:vAlign w:val="bottom"/>
            <w:hideMark/>
          </w:tcPr>
          <w:p w:rsidR="002D4437" w:rsidRPr="000E1360" w:rsidRDefault="002D4437" w:rsidP="002D4437">
            <w:pPr>
              <w:jc w:val="center"/>
              <w:rPr>
                <w:rFonts w:ascii="Arial" w:hAnsi="Arial" w:cs="Arial"/>
                <w:sz w:val="20"/>
                <w:szCs w:val="20"/>
              </w:rPr>
            </w:pPr>
            <w:r w:rsidRPr="000E1360">
              <w:rPr>
                <w:rFonts w:ascii="Arial" w:hAnsi="Arial" w:cs="Arial"/>
                <w:sz w:val="20"/>
                <w:szCs w:val="20"/>
              </w:rPr>
              <w:t>Centro-Oeste</w:t>
            </w:r>
          </w:p>
        </w:tc>
        <w:tc>
          <w:tcPr>
            <w:tcW w:w="1073" w:type="pct"/>
            <w:tcBorders>
              <w:top w:val="nil"/>
              <w:left w:val="nil"/>
              <w:bottom w:val="single" w:sz="4" w:space="0" w:color="auto"/>
              <w:right w:val="nil"/>
            </w:tcBorders>
            <w:shd w:val="clear" w:color="000000" w:fill="FFFFFF"/>
            <w:noWrap/>
            <w:vAlign w:val="bottom"/>
            <w:hideMark/>
          </w:tcPr>
          <w:p w:rsidR="002D4437" w:rsidRPr="000E1360" w:rsidRDefault="002D4437" w:rsidP="002D4437">
            <w:pPr>
              <w:jc w:val="center"/>
              <w:rPr>
                <w:rFonts w:ascii="Arial" w:hAnsi="Arial" w:cs="Arial"/>
                <w:sz w:val="20"/>
                <w:szCs w:val="20"/>
              </w:rPr>
            </w:pPr>
            <w:r w:rsidRPr="000E1360">
              <w:rPr>
                <w:rFonts w:ascii="Arial" w:hAnsi="Arial" w:cs="Arial"/>
                <w:sz w:val="20"/>
                <w:szCs w:val="20"/>
              </w:rPr>
              <w:t>2,1%</w:t>
            </w:r>
          </w:p>
        </w:tc>
        <w:tc>
          <w:tcPr>
            <w:tcW w:w="693" w:type="pct"/>
            <w:tcBorders>
              <w:top w:val="nil"/>
              <w:left w:val="nil"/>
              <w:bottom w:val="single" w:sz="4" w:space="0" w:color="auto"/>
              <w:right w:val="nil"/>
            </w:tcBorders>
            <w:shd w:val="clear" w:color="000000" w:fill="FFFFFF"/>
            <w:noWrap/>
            <w:vAlign w:val="bottom"/>
            <w:hideMark/>
          </w:tcPr>
          <w:p w:rsidR="002D4437" w:rsidRPr="000E1360" w:rsidRDefault="002D4437" w:rsidP="002D4437">
            <w:pPr>
              <w:jc w:val="center"/>
              <w:rPr>
                <w:rFonts w:ascii="Arial" w:hAnsi="Arial" w:cs="Arial"/>
                <w:sz w:val="20"/>
                <w:szCs w:val="20"/>
              </w:rPr>
            </w:pPr>
            <w:r w:rsidRPr="000E1360">
              <w:rPr>
                <w:rFonts w:ascii="Arial" w:hAnsi="Arial" w:cs="Arial"/>
                <w:sz w:val="20"/>
                <w:szCs w:val="20"/>
              </w:rPr>
              <w:t>2,7%</w:t>
            </w:r>
          </w:p>
        </w:tc>
        <w:tc>
          <w:tcPr>
            <w:tcW w:w="693" w:type="pct"/>
            <w:tcBorders>
              <w:top w:val="nil"/>
              <w:left w:val="nil"/>
              <w:bottom w:val="single" w:sz="4" w:space="0" w:color="auto"/>
              <w:right w:val="nil"/>
            </w:tcBorders>
            <w:shd w:val="clear" w:color="000000" w:fill="FFFFFF"/>
            <w:noWrap/>
            <w:vAlign w:val="bottom"/>
            <w:hideMark/>
          </w:tcPr>
          <w:p w:rsidR="002D4437" w:rsidRPr="000E1360" w:rsidRDefault="002D4437" w:rsidP="002D4437">
            <w:pPr>
              <w:jc w:val="center"/>
              <w:rPr>
                <w:rFonts w:ascii="Arial" w:hAnsi="Arial" w:cs="Arial"/>
                <w:sz w:val="20"/>
                <w:szCs w:val="20"/>
              </w:rPr>
            </w:pPr>
            <w:r w:rsidRPr="000E1360">
              <w:rPr>
                <w:rFonts w:ascii="Arial" w:hAnsi="Arial" w:cs="Arial"/>
                <w:sz w:val="20"/>
                <w:szCs w:val="20"/>
              </w:rPr>
              <w:t>4,3%</w:t>
            </w:r>
          </w:p>
        </w:tc>
        <w:tc>
          <w:tcPr>
            <w:tcW w:w="787" w:type="pct"/>
            <w:tcBorders>
              <w:top w:val="nil"/>
              <w:left w:val="nil"/>
              <w:bottom w:val="single" w:sz="4" w:space="0" w:color="auto"/>
              <w:right w:val="nil"/>
            </w:tcBorders>
            <w:shd w:val="clear" w:color="000000" w:fill="FFFFFF"/>
            <w:noWrap/>
            <w:vAlign w:val="bottom"/>
            <w:hideMark/>
          </w:tcPr>
          <w:p w:rsidR="002D4437" w:rsidRPr="000E1360" w:rsidRDefault="002D4437" w:rsidP="002D4437">
            <w:pPr>
              <w:jc w:val="right"/>
              <w:rPr>
                <w:rFonts w:ascii="Arial" w:hAnsi="Arial" w:cs="Arial"/>
                <w:sz w:val="20"/>
                <w:szCs w:val="20"/>
              </w:rPr>
            </w:pPr>
            <w:r w:rsidRPr="000E1360">
              <w:rPr>
                <w:rFonts w:ascii="Arial" w:hAnsi="Arial" w:cs="Arial"/>
                <w:sz w:val="20"/>
                <w:szCs w:val="20"/>
              </w:rPr>
              <w:t>0,6%</w:t>
            </w:r>
          </w:p>
        </w:tc>
      </w:tr>
    </w:tbl>
    <w:p w:rsidR="00BF3B74" w:rsidRPr="000E1360" w:rsidRDefault="00BF3B74" w:rsidP="00571F8B">
      <w:pPr>
        <w:jc w:val="both"/>
      </w:pPr>
    </w:p>
    <w:p w:rsidR="00C611DB" w:rsidRPr="000E1360" w:rsidRDefault="0077219E" w:rsidP="00C611DB">
      <w:pPr>
        <w:ind w:firstLine="708"/>
        <w:jc w:val="both"/>
      </w:pPr>
      <w:r w:rsidRPr="000E1360">
        <w:t>A Tabela A5</w:t>
      </w:r>
      <w:r w:rsidR="00C611DB" w:rsidRPr="000E1360">
        <w:t>, abaixo, mostra a evolução do custo unitário do trabalho doméstico e a decomposição do mesmo em salário real e produtividade do trabalho conforme a equação (2). A evolução do CUT apresenta dois momentos distintos: queda entre 1995 e 2004 e elevação entre 2004 e 2010. Mais interessante é observar que no período de redução do custo unitário do trabalho a produtividade cresceu em ritmo inferior ao apresentado no período 2004-2010 quando o CUT aumentou. No período 1995-2004</w:t>
      </w:r>
      <w:r w:rsidR="00CF6EF0" w:rsidRPr="000E1360">
        <w:t>,</w:t>
      </w:r>
      <w:r w:rsidR="00C611DB" w:rsidRPr="000E1360">
        <w:t xml:space="preserve"> a produtividade do trabalho média cresceu 0,</w:t>
      </w:r>
      <w:r w:rsidR="00412FC4" w:rsidRPr="000E1360">
        <w:t>4</w:t>
      </w:r>
      <w:r w:rsidR="00C611DB" w:rsidRPr="000E1360">
        <w:t>% a.a.</w:t>
      </w:r>
      <w:r w:rsidR="00CF6EF0" w:rsidRPr="000E1360">
        <w:t xml:space="preserve"> ao passo</w:t>
      </w:r>
      <w:r w:rsidR="00C611DB" w:rsidRPr="000E1360">
        <w:t xml:space="preserve"> que</w:t>
      </w:r>
      <w:r w:rsidR="00CF6EF0" w:rsidRPr="000E1360">
        <w:t>,</w:t>
      </w:r>
      <w:r w:rsidR="00C611DB" w:rsidRPr="000E1360">
        <w:t xml:space="preserve"> no período 2004-2010</w:t>
      </w:r>
      <w:r w:rsidR="00CF6EF0" w:rsidRPr="000E1360">
        <w:t>,</w:t>
      </w:r>
      <w:r w:rsidR="00C611DB" w:rsidRPr="000E1360">
        <w:t xml:space="preserve"> a produtividade apresentou crescimento médio anual ser de 2,5% no Brasil.</w:t>
      </w:r>
    </w:p>
    <w:p w:rsidR="00C611DB" w:rsidRPr="000E1360" w:rsidRDefault="00C611DB" w:rsidP="00C611DB">
      <w:pPr>
        <w:ind w:firstLine="708"/>
        <w:jc w:val="both"/>
      </w:pPr>
    </w:p>
    <w:tbl>
      <w:tblPr>
        <w:tblW w:w="5000" w:type="pct"/>
        <w:tblCellMar>
          <w:left w:w="70" w:type="dxa"/>
          <w:right w:w="70" w:type="dxa"/>
        </w:tblCellMar>
        <w:tblLook w:val="04A0" w:firstRow="1" w:lastRow="0" w:firstColumn="1" w:lastColumn="0" w:noHBand="0" w:noVBand="1"/>
      </w:tblPr>
      <w:tblGrid>
        <w:gridCol w:w="2798"/>
        <w:gridCol w:w="1744"/>
        <w:gridCol w:w="2847"/>
        <w:gridCol w:w="1255"/>
      </w:tblGrid>
      <w:tr w:rsidR="000E1360" w:rsidRPr="000E1360" w:rsidTr="00C611DB">
        <w:trPr>
          <w:trHeight w:val="255"/>
        </w:trPr>
        <w:tc>
          <w:tcPr>
            <w:tcW w:w="5000" w:type="pct"/>
            <w:gridSpan w:val="4"/>
            <w:tcBorders>
              <w:top w:val="single" w:sz="4" w:space="0" w:color="auto"/>
              <w:left w:val="nil"/>
              <w:bottom w:val="single" w:sz="4" w:space="0" w:color="auto"/>
              <w:right w:val="nil"/>
            </w:tcBorders>
            <w:shd w:val="clear" w:color="auto" w:fill="FFFFFF"/>
            <w:noWrap/>
            <w:vAlign w:val="bottom"/>
            <w:hideMark/>
          </w:tcPr>
          <w:p w:rsidR="00C611DB" w:rsidRPr="000E1360" w:rsidRDefault="00C611DB" w:rsidP="00BA25AF">
            <w:pPr>
              <w:spacing w:line="276" w:lineRule="auto"/>
              <w:jc w:val="center"/>
              <w:rPr>
                <w:rFonts w:ascii="Arial" w:hAnsi="Arial" w:cs="Arial"/>
                <w:sz w:val="20"/>
                <w:szCs w:val="20"/>
                <w:lang w:eastAsia="en-US"/>
              </w:rPr>
            </w:pPr>
            <w:r w:rsidRPr="000E1360">
              <w:rPr>
                <w:rFonts w:ascii="Arial" w:hAnsi="Arial" w:cs="Arial"/>
                <w:sz w:val="20"/>
                <w:szCs w:val="20"/>
                <w:lang w:eastAsia="en-US"/>
              </w:rPr>
              <w:t>Tabela A</w:t>
            </w:r>
            <w:r w:rsidR="00BA25AF" w:rsidRPr="000E1360">
              <w:rPr>
                <w:rFonts w:ascii="Arial" w:hAnsi="Arial" w:cs="Arial"/>
                <w:sz w:val="20"/>
                <w:szCs w:val="20"/>
                <w:lang w:eastAsia="en-US"/>
              </w:rPr>
              <w:t>5</w:t>
            </w:r>
            <w:r w:rsidRPr="000E1360">
              <w:rPr>
                <w:rFonts w:ascii="Arial" w:hAnsi="Arial" w:cs="Arial"/>
                <w:sz w:val="20"/>
                <w:szCs w:val="20"/>
                <w:lang w:eastAsia="en-US"/>
              </w:rPr>
              <w:t>: Decomposição do Custo Unitário do Trabalho por Período</w:t>
            </w:r>
          </w:p>
        </w:tc>
      </w:tr>
      <w:tr w:rsidR="000E1360" w:rsidRPr="000E1360" w:rsidTr="00C611DB">
        <w:trPr>
          <w:trHeight w:val="255"/>
        </w:trPr>
        <w:tc>
          <w:tcPr>
            <w:tcW w:w="5000" w:type="pct"/>
            <w:gridSpan w:val="4"/>
            <w:tcBorders>
              <w:top w:val="single" w:sz="4" w:space="0" w:color="auto"/>
              <w:left w:val="nil"/>
              <w:bottom w:val="single" w:sz="4" w:space="0" w:color="auto"/>
              <w:right w:val="nil"/>
            </w:tcBorders>
            <w:shd w:val="clear" w:color="auto" w:fill="FFFFFF"/>
            <w:noWrap/>
            <w:vAlign w:val="bottom"/>
            <w:hideMark/>
          </w:tcPr>
          <w:p w:rsidR="00C611DB" w:rsidRPr="000E1360" w:rsidRDefault="00C611DB">
            <w:pPr>
              <w:spacing w:line="276" w:lineRule="auto"/>
              <w:jc w:val="center"/>
              <w:rPr>
                <w:rFonts w:ascii="Arial" w:hAnsi="Arial" w:cs="Arial"/>
                <w:sz w:val="20"/>
                <w:szCs w:val="20"/>
                <w:lang w:eastAsia="en-US"/>
              </w:rPr>
            </w:pPr>
            <w:r w:rsidRPr="000E1360">
              <w:rPr>
                <w:rFonts w:ascii="Arial" w:hAnsi="Arial" w:cs="Arial"/>
                <w:sz w:val="20"/>
                <w:szCs w:val="20"/>
                <w:lang w:eastAsia="en-US"/>
              </w:rPr>
              <w:t>1995-2004</w:t>
            </w:r>
          </w:p>
        </w:tc>
      </w:tr>
      <w:tr w:rsidR="000E1360" w:rsidRPr="000E1360" w:rsidTr="00C611DB">
        <w:trPr>
          <w:trHeight w:val="255"/>
        </w:trPr>
        <w:tc>
          <w:tcPr>
            <w:tcW w:w="1618" w:type="pct"/>
            <w:tcBorders>
              <w:top w:val="nil"/>
              <w:left w:val="nil"/>
              <w:bottom w:val="single" w:sz="4" w:space="0" w:color="auto"/>
              <w:right w:val="nil"/>
            </w:tcBorders>
            <w:shd w:val="clear" w:color="auto" w:fill="FFFFFF"/>
            <w:noWrap/>
            <w:vAlign w:val="bottom"/>
            <w:hideMark/>
          </w:tcPr>
          <w:p w:rsidR="00C611DB" w:rsidRPr="000E1360" w:rsidRDefault="00C611DB">
            <w:pPr>
              <w:spacing w:line="276" w:lineRule="auto"/>
              <w:jc w:val="center"/>
              <w:rPr>
                <w:rFonts w:ascii="Arial" w:hAnsi="Arial" w:cs="Arial"/>
                <w:sz w:val="20"/>
                <w:szCs w:val="20"/>
                <w:lang w:eastAsia="en-US"/>
              </w:rPr>
            </w:pPr>
            <w:r w:rsidRPr="000E1360">
              <w:rPr>
                <w:rFonts w:ascii="Arial" w:hAnsi="Arial" w:cs="Arial"/>
                <w:sz w:val="20"/>
                <w:szCs w:val="20"/>
                <w:lang w:eastAsia="en-US"/>
              </w:rPr>
              <w:t> </w:t>
            </w:r>
          </w:p>
        </w:tc>
        <w:tc>
          <w:tcPr>
            <w:tcW w:w="1009" w:type="pct"/>
            <w:tcBorders>
              <w:top w:val="nil"/>
              <w:left w:val="nil"/>
              <w:bottom w:val="single" w:sz="4" w:space="0" w:color="auto"/>
              <w:right w:val="nil"/>
            </w:tcBorders>
            <w:shd w:val="clear" w:color="auto" w:fill="FFFFFF"/>
            <w:noWrap/>
            <w:vAlign w:val="bottom"/>
            <w:hideMark/>
          </w:tcPr>
          <w:p w:rsidR="00C611DB" w:rsidRPr="000E1360" w:rsidRDefault="00C611DB">
            <w:pPr>
              <w:spacing w:line="276" w:lineRule="auto"/>
              <w:jc w:val="center"/>
              <w:rPr>
                <w:rFonts w:ascii="Arial" w:hAnsi="Arial" w:cs="Arial"/>
                <w:sz w:val="20"/>
                <w:szCs w:val="20"/>
                <w:lang w:eastAsia="en-US"/>
              </w:rPr>
            </w:pPr>
            <w:r w:rsidRPr="000E1360">
              <w:rPr>
                <w:rFonts w:ascii="Arial" w:hAnsi="Arial" w:cs="Arial"/>
                <w:sz w:val="20"/>
                <w:szCs w:val="20"/>
                <w:lang w:eastAsia="en-US"/>
              </w:rPr>
              <w:t>Salários</w:t>
            </w:r>
          </w:p>
        </w:tc>
        <w:tc>
          <w:tcPr>
            <w:tcW w:w="1647" w:type="pct"/>
            <w:tcBorders>
              <w:top w:val="nil"/>
              <w:left w:val="nil"/>
              <w:bottom w:val="single" w:sz="4" w:space="0" w:color="auto"/>
              <w:right w:val="nil"/>
            </w:tcBorders>
            <w:shd w:val="clear" w:color="auto" w:fill="FFFFFF"/>
            <w:noWrap/>
            <w:vAlign w:val="bottom"/>
            <w:hideMark/>
          </w:tcPr>
          <w:p w:rsidR="00C611DB" w:rsidRPr="000E1360" w:rsidRDefault="00C611DB">
            <w:pPr>
              <w:spacing w:line="276" w:lineRule="auto"/>
              <w:jc w:val="center"/>
              <w:rPr>
                <w:rFonts w:ascii="Arial" w:hAnsi="Arial" w:cs="Arial"/>
                <w:sz w:val="20"/>
                <w:szCs w:val="20"/>
                <w:lang w:eastAsia="en-US"/>
              </w:rPr>
            </w:pPr>
            <w:r w:rsidRPr="000E1360">
              <w:rPr>
                <w:rFonts w:ascii="Arial" w:hAnsi="Arial" w:cs="Arial"/>
                <w:sz w:val="20"/>
                <w:szCs w:val="20"/>
                <w:lang w:eastAsia="en-US"/>
              </w:rPr>
              <w:t>Produtividade</w:t>
            </w:r>
          </w:p>
        </w:tc>
        <w:tc>
          <w:tcPr>
            <w:tcW w:w="726" w:type="pct"/>
            <w:tcBorders>
              <w:top w:val="nil"/>
              <w:left w:val="nil"/>
              <w:bottom w:val="single" w:sz="4" w:space="0" w:color="auto"/>
              <w:right w:val="nil"/>
            </w:tcBorders>
            <w:shd w:val="clear" w:color="auto" w:fill="FFFFFF"/>
            <w:noWrap/>
            <w:vAlign w:val="bottom"/>
            <w:hideMark/>
          </w:tcPr>
          <w:p w:rsidR="00C611DB" w:rsidRPr="000E1360" w:rsidRDefault="00C611DB">
            <w:pPr>
              <w:spacing w:line="276" w:lineRule="auto"/>
              <w:jc w:val="center"/>
              <w:rPr>
                <w:rFonts w:ascii="Arial" w:hAnsi="Arial" w:cs="Arial"/>
                <w:sz w:val="20"/>
                <w:szCs w:val="20"/>
                <w:lang w:eastAsia="en-US"/>
              </w:rPr>
            </w:pPr>
            <w:r w:rsidRPr="000E1360">
              <w:rPr>
                <w:rFonts w:ascii="Arial" w:hAnsi="Arial" w:cs="Arial"/>
                <w:sz w:val="20"/>
                <w:szCs w:val="20"/>
                <w:lang w:eastAsia="en-US"/>
              </w:rPr>
              <w:t>CUT</w:t>
            </w:r>
          </w:p>
        </w:tc>
      </w:tr>
      <w:tr w:rsidR="000E1360" w:rsidRPr="000E1360" w:rsidTr="00C611DB">
        <w:trPr>
          <w:trHeight w:val="255"/>
        </w:trPr>
        <w:tc>
          <w:tcPr>
            <w:tcW w:w="1618" w:type="pct"/>
            <w:shd w:val="clear" w:color="auto" w:fill="FFFFFF"/>
            <w:noWrap/>
            <w:vAlign w:val="bottom"/>
            <w:hideMark/>
          </w:tcPr>
          <w:p w:rsidR="00C611DB" w:rsidRPr="000E1360" w:rsidRDefault="00C611DB">
            <w:pPr>
              <w:spacing w:line="276" w:lineRule="auto"/>
              <w:jc w:val="center"/>
              <w:rPr>
                <w:rFonts w:ascii="Arial" w:hAnsi="Arial" w:cs="Arial"/>
                <w:sz w:val="20"/>
                <w:szCs w:val="20"/>
                <w:lang w:eastAsia="en-US"/>
              </w:rPr>
            </w:pPr>
            <w:r w:rsidRPr="000E1360">
              <w:rPr>
                <w:rFonts w:ascii="Arial" w:hAnsi="Arial" w:cs="Arial"/>
                <w:sz w:val="20"/>
                <w:szCs w:val="20"/>
                <w:lang w:eastAsia="en-US"/>
              </w:rPr>
              <w:t xml:space="preserve">Brasil </w:t>
            </w:r>
          </w:p>
        </w:tc>
        <w:tc>
          <w:tcPr>
            <w:tcW w:w="1009" w:type="pct"/>
            <w:shd w:val="clear" w:color="auto" w:fill="FFFFFF"/>
            <w:noWrap/>
            <w:vAlign w:val="bottom"/>
            <w:hideMark/>
          </w:tcPr>
          <w:p w:rsidR="00C611DB" w:rsidRPr="000E1360" w:rsidRDefault="00C611DB">
            <w:pPr>
              <w:spacing w:line="276" w:lineRule="auto"/>
              <w:jc w:val="center"/>
              <w:rPr>
                <w:rFonts w:ascii="Arial" w:hAnsi="Arial" w:cs="Arial"/>
                <w:sz w:val="20"/>
                <w:szCs w:val="20"/>
                <w:lang w:eastAsia="en-US"/>
              </w:rPr>
            </w:pPr>
            <w:r w:rsidRPr="000E1360">
              <w:rPr>
                <w:rFonts w:ascii="Arial" w:hAnsi="Arial" w:cs="Arial"/>
                <w:sz w:val="20"/>
                <w:szCs w:val="20"/>
                <w:lang w:eastAsia="en-US"/>
              </w:rPr>
              <w:t>-1,3%</w:t>
            </w:r>
          </w:p>
        </w:tc>
        <w:tc>
          <w:tcPr>
            <w:tcW w:w="1647" w:type="pct"/>
            <w:shd w:val="clear" w:color="auto" w:fill="FFFFFF"/>
            <w:noWrap/>
            <w:vAlign w:val="bottom"/>
            <w:hideMark/>
          </w:tcPr>
          <w:p w:rsidR="00C611DB" w:rsidRPr="000E1360" w:rsidRDefault="00C611DB">
            <w:pPr>
              <w:spacing w:line="276" w:lineRule="auto"/>
              <w:jc w:val="center"/>
              <w:rPr>
                <w:rFonts w:ascii="Arial" w:hAnsi="Arial" w:cs="Arial"/>
                <w:sz w:val="20"/>
                <w:szCs w:val="20"/>
                <w:lang w:eastAsia="en-US"/>
              </w:rPr>
            </w:pPr>
            <w:r w:rsidRPr="000E1360">
              <w:rPr>
                <w:rFonts w:ascii="Arial" w:hAnsi="Arial" w:cs="Arial"/>
                <w:sz w:val="20"/>
                <w:szCs w:val="20"/>
                <w:lang w:eastAsia="en-US"/>
              </w:rPr>
              <w:t>0,4%</w:t>
            </w:r>
          </w:p>
        </w:tc>
        <w:tc>
          <w:tcPr>
            <w:tcW w:w="726" w:type="pct"/>
            <w:shd w:val="clear" w:color="auto" w:fill="FFFFFF"/>
            <w:noWrap/>
            <w:vAlign w:val="bottom"/>
            <w:hideMark/>
          </w:tcPr>
          <w:p w:rsidR="00C611DB" w:rsidRPr="000E1360" w:rsidRDefault="00C611DB">
            <w:pPr>
              <w:spacing w:line="276" w:lineRule="auto"/>
              <w:jc w:val="center"/>
              <w:rPr>
                <w:rFonts w:ascii="Arial" w:hAnsi="Arial" w:cs="Arial"/>
                <w:sz w:val="20"/>
                <w:szCs w:val="20"/>
                <w:lang w:eastAsia="en-US"/>
              </w:rPr>
            </w:pPr>
            <w:r w:rsidRPr="000E1360">
              <w:rPr>
                <w:rFonts w:ascii="Arial" w:hAnsi="Arial" w:cs="Arial"/>
                <w:sz w:val="20"/>
                <w:szCs w:val="20"/>
                <w:lang w:eastAsia="en-US"/>
              </w:rPr>
              <w:t>-1,7%</w:t>
            </w:r>
          </w:p>
        </w:tc>
      </w:tr>
      <w:tr w:rsidR="000E1360" w:rsidRPr="000E1360" w:rsidTr="00C611DB">
        <w:trPr>
          <w:trHeight w:val="255"/>
        </w:trPr>
        <w:tc>
          <w:tcPr>
            <w:tcW w:w="1618" w:type="pct"/>
            <w:shd w:val="clear" w:color="auto" w:fill="FFFFFF"/>
            <w:noWrap/>
            <w:vAlign w:val="bottom"/>
            <w:hideMark/>
          </w:tcPr>
          <w:p w:rsidR="00C611DB" w:rsidRPr="000E1360" w:rsidRDefault="00C611DB">
            <w:pPr>
              <w:spacing w:line="276" w:lineRule="auto"/>
              <w:jc w:val="center"/>
              <w:rPr>
                <w:rFonts w:ascii="Arial" w:hAnsi="Arial" w:cs="Arial"/>
                <w:sz w:val="20"/>
                <w:szCs w:val="20"/>
                <w:lang w:eastAsia="en-US"/>
              </w:rPr>
            </w:pPr>
            <w:r w:rsidRPr="000E1360">
              <w:rPr>
                <w:rFonts w:ascii="Arial" w:hAnsi="Arial" w:cs="Arial"/>
                <w:sz w:val="20"/>
                <w:szCs w:val="20"/>
                <w:lang w:eastAsia="en-US"/>
              </w:rPr>
              <w:t xml:space="preserve">Norte </w:t>
            </w:r>
          </w:p>
        </w:tc>
        <w:tc>
          <w:tcPr>
            <w:tcW w:w="1009" w:type="pct"/>
            <w:shd w:val="clear" w:color="auto" w:fill="FFFFFF"/>
            <w:noWrap/>
            <w:vAlign w:val="bottom"/>
            <w:hideMark/>
          </w:tcPr>
          <w:p w:rsidR="00C611DB" w:rsidRPr="000E1360" w:rsidRDefault="00C611DB">
            <w:pPr>
              <w:spacing w:line="276" w:lineRule="auto"/>
              <w:jc w:val="center"/>
              <w:rPr>
                <w:rFonts w:ascii="Arial" w:hAnsi="Arial" w:cs="Arial"/>
                <w:sz w:val="20"/>
                <w:szCs w:val="20"/>
                <w:lang w:eastAsia="en-US"/>
              </w:rPr>
            </w:pPr>
            <w:r w:rsidRPr="000E1360">
              <w:rPr>
                <w:rFonts w:ascii="Arial" w:hAnsi="Arial" w:cs="Arial"/>
                <w:sz w:val="20"/>
                <w:szCs w:val="20"/>
                <w:lang w:eastAsia="en-US"/>
              </w:rPr>
              <w:t>-1,6%</w:t>
            </w:r>
          </w:p>
        </w:tc>
        <w:tc>
          <w:tcPr>
            <w:tcW w:w="1647" w:type="pct"/>
            <w:shd w:val="clear" w:color="auto" w:fill="FFFFFF"/>
            <w:noWrap/>
            <w:vAlign w:val="bottom"/>
            <w:hideMark/>
          </w:tcPr>
          <w:p w:rsidR="00C611DB" w:rsidRPr="000E1360" w:rsidRDefault="00C611DB">
            <w:pPr>
              <w:spacing w:line="276" w:lineRule="auto"/>
              <w:jc w:val="center"/>
              <w:rPr>
                <w:rFonts w:ascii="Arial" w:hAnsi="Arial" w:cs="Arial"/>
                <w:sz w:val="20"/>
                <w:szCs w:val="20"/>
                <w:lang w:eastAsia="en-US"/>
              </w:rPr>
            </w:pPr>
            <w:r w:rsidRPr="000E1360">
              <w:rPr>
                <w:rFonts w:ascii="Arial" w:hAnsi="Arial" w:cs="Arial"/>
                <w:sz w:val="20"/>
                <w:szCs w:val="20"/>
                <w:lang w:eastAsia="en-US"/>
              </w:rPr>
              <w:t>0,5%</w:t>
            </w:r>
          </w:p>
        </w:tc>
        <w:tc>
          <w:tcPr>
            <w:tcW w:w="726" w:type="pct"/>
            <w:shd w:val="clear" w:color="auto" w:fill="FFFFFF"/>
            <w:noWrap/>
            <w:vAlign w:val="bottom"/>
            <w:hideMark/>
          </w:tcPr>
          <w:p w:rsidR="00C611DB" w:rsidRPr="000E1360" w:rsidRDefault="00C611DB">
            <w:pPr>
              <w:spacing w:line="276" w:lineRule="auto"/>
              <w:jc w:val="center"/>
              <w:rPr>
                <w:rFonts w:ascii="Arial" w:hAnsi="Arial" w:cs="Arial"/>
                <w:sz w:val="20"/>
                <w:szCs w:val="20"/>
                <w:lang w:eastAsia="en-US"/>
              </w:rPr>
            </w:pPr>
            <w:r w:rsidRPr="000E1360">
              <w:rPr>
                <w:rFonts w:ascii="Arial" w:hAnsi="Arial" w:cs="Arial"/>
                <w:sz w:val="20"/>
                <w:szCs w:val="20"/>
                <w:lang w:eastAsia="en-US"/>
              </w:rPr>
              <w:t>-2,1%</w:t>
            </w:r>
          </w:p>
        </w:tc>
      </w:tr>
      <w:tr w:rsidR="000E1360" w:rsidRPr="000E1360" w:rsidTr="00C611DB">
        <w:trPr>
          <w:trHeight w:val="255"/>
        </w:trPr>
        <w:tc>
          <w:tcPr>
            <w:tcW w:w="1618" w:type="pct"/>
            <w:shd w:val="clear" w:color="auto" w:fill="FFFFFF"/>
            <w:noWrap/>
            <w:vAlign w:val="bottom"/>
            <w:hideMark/>
          </w:tcPr>
          <w:p w:rsidR="00C611DB" w:rsidRPr="000E1360" w:rsidRDefault="00C611DB">
            <w:pPr>
              <w:spacing w:line="276" w:lineRule="auto"/>
              <w:jc w:val="center"/>
              <w:rPr>
                <w:rFonts w:ascii="Arial" w:hAnsi="Arial" w:cs="Arial"/>
                <w:sz w:val="20"/>
                <w:szCs w:val="20"/>
                <w:lang w:eastAsia="en-US"/>
              </w:rPr>
            </w:pPr>
            <w:r w:rsidRPr="000E1360">
              <w:rPr>
                <w:rFonts w:ascii="Arial" w:hAnsi="Arial" w:cs="Arial"/>
                <w:sz w:val="20"/>
                <w:szCs w:val="20"/>
                <w:lang w:eastAsia="en-US"/>
              </w:rPr>
              <w:t>Nordeste</w:t>
            </w:r>
          </w:p>
        </w:tc>
        <w:tc>
          <w:tcPr>
            <w:tcW w:w="1009" w:type="pct"/>
            <w:shd w:val="clear" w:color="auto" w:fill="FFFFFF"/>
            <w:noWrap/>
            <w:vAlign w:val="bottom"/>
            <w:hideMark/>
          </w:tcPr>
          <w:p w:rsidR="00C611DB" w:rsidRPr="000E1360" w:rsidRDefault="00C611DB">
            <w:pPr>
              <w:spacing w:line="276" w:lineRule="auto"/>
              <w:jc w:val="center"/>
              <w:rPr>
                <w:rFonts w:ascii="Arial" w:hAnsi="Arial" w:cs="Arial"/>
                <w:sz w:val="20"/>
                <w:szCs w:val="20"/>
                <w:lang w:eastAsia="en-US"/>
              </w:rPr>
            </w:pPr>
            <w:r w:rsidRPr="000E1360">
              <w:rPr>
                <w:rFonts w:ascii="Arial" w:hAnsi="Arial" w:cs="Arial"/>
                <w:sz w:val="20"/>
                <w:szCs w:val="20"/>
                <w:lang w:eastAsia="en-US"/>
              </w:rPr>
              <w:t>-0,4%</w:t>
            </w:r>
          </w:p>
        </w:tc>
        <w:tc>
          <w:tcPr>
            <w:tcW w:w="1647" w:type="pct"/>
            <w:shd w:val="clear" w:color="auto" w:fill="FFFFFF"/>
            <w:noWrap/>
            <w:vAlign w:val="bottom"/>
            <w:hideMark/>
          </w:tcPr>
          <w:p w:rsidR="00C611DB" w:rsidRPr="000E1360" w:rsidRDefault="00C611DB">
            <w:pPr>
              <w:spacing w:line="276" w:lineRule="auto"/>
              <w:jc w:val="center"/>
              <w:rPr>
                <w:rFonts w:ascii="Arial" w:hAnsi="Arial" w:cs="Arial"/>
                <w:sz w:val="20"/>
                <w:szCs w:val="20"/>
                <w:lang w:eastAsia="en-US"/>
              </w:rPr>
            </w:pPr>
            <w:r w:rsidRPr="000E1360">
              <w:rPr>
                <w:rFonts w:ascii="Arial" w:hAnsi="Arial" w:cs="Arial"/>
                <w:sz w:val="20"/>
                <w:szCs w:val="20"/>
                <w:lang w:eastAsia="en-US"/>
              </w:rPr>
              <w:t>1,0%</w:t>
            </w:r>
          </w:p>
        </w:tc>
        <w:tc>
          <w:tcPr>
            <w:tcW w:w="726" w:type="pct"/>
            <w:shd w:val="clear" w:color="auto" w:fill="FFFFFF"/>
            <w:noWrap/>
            <w:vAlign w:val="bottom"/>
            <w:hideMark/>
          </w:tcPr>
          <w:p w:rsidR="00C611DB" w:rsidRPr="000E1360" w:rsidRDefault="00C611DB">
            <w:pPr>
              <w:spacing w:line="276" w:lineRule="auto"/>
              <w:jc w:val="center"/>
              <w:rPr>
                <w:rFonts w:ascii="Arial" w:hAnsi="Arial" w:cs="Arial"/>
                <w:sz w:val="20"/>
                <w:szCs w:val="20"/>
                <w:lang w:eastAsia="en-US"/>
              </w:rPr>
            </w:pPr>
            <w:r w:rsidRPr="000E1360">
              <w:rPr>
                <w:rFonts w:ascii="Arial" w:hAnsi="Arial" w:cs="Arial"/>
                <w:sz w:val="20"/>
                <w:szCs w:val="20"/>
                <w:lang w:eastAsia="en-US"/>
              </w:rPr>
              <w:t>-1,4%</w:t>
            </w:r>
          </w:p>
        </w:tc>
      </w:tr>
      <w:tr w:rsidR="000E1360" w:rsidRPr="000E1360" w:rsidTr="00C611DB">
        <w:trPr>
          <w:trHeight w:val="255"/>
        </w:trPr>
        <w:tc>
          <w:tcPr>
            <w:tcW w:w="1618" w:type="pct"/>
            <w:shd w:val="clear" w:color="auto" w:fill="FFFFFF"/>
            <w:noWrap/>
            <w:vAlign w:val="bottom"/>
            <w:hideMark/>
          </w:tcPr>
          <w:p w:rsidR="00C611DB" w:rsidRPr="000E1360" w:rsidRDefault="00C611DB">
            <w:pPr>
              <w:spacing w:line="276" w:lineRule="auto"/>
              <w:jc w:val="center"/>
              <w:rPr>
                <w:rFonts w:ascii="Arial" w:hAnsi="Arial" w:cs="Arial"/>
                <w:sz w:val="20"/>
                <w:szCs w:val="20"/>
                <w:lang w:eastAsia="en-US"/>
              </w:rPr>
            </w:pPr>
            <w:r w:rsidRPr="000E1360">
              <w:rPr>
                <w:rFonts w:ascii="Arial" w:hAnsi="Arial" w:cs="Arial"/>
                <w:sz w:val="20"/>
                <w:szCs w:val="20"/>
                <w:lang w:eastAsia="en-US"/>
              </w:rPr>
              <w:t>Sudeste</w:t>
            </w:r>
          </w:p>
        </w:tc>
        <w:tc>
          <w:tcPr>
            <w:tcW w:w="1009" w:type="pct"/>
            <w:shd w:val="clear" w:color="auto" w:fill="FFFFFF"/>
            <w:noWrap/>
            <w:vAlign w:val="bottom"/>
            <w:hideMark/>
          </w:tcPr>
          <w:p w:rsidR="00C611DB" w:rsidRPr="000E1360" w:rsidRDefault="00C611DB">
            <w:pPr>
              <w:spacing w:line="276" w:lineRule="auto"/>
              <w:jc w:val="center"/>
              <w:rPr>
                <w:rFonts w:ascii="Arial" w:hAnsi="Arial" w:cs="Arial"/>
                <w:sz w:val="20"/>
                <w:szCs w:val="20"/>
                <w:lang w:eastAsia="en-US"/>
              </w:rPr>
            </w:pPr>
            <w:r w:rsidRPr="000E1360">
              <w:rPr>
                <w:rFonts w:ascii="Arial" w:hAnsi="Arial" w:cs="Arial"/>
                <w:sz w:val="20"/>
                <w:szCs w:val="20"/>
                <w:lang w:eastAsia="en-US"/>
              </w:rPr>
              <w:t>-2,1%</w:t>
            </w:r>
          </w:p>
        </w:tc>
        <w:tc>
          <w:tcPr>
            <w:tcW w:w="1647" w:type="pct"/>
            <w:shd w:val="clear" w:color="auto" w:fill="FFFFFF"/>
            <w:noWrap/>
            <w:vAlign w:val="bottom"/>
            <w:hideMark/>
          </w:tcPr>
          <w:p w:rsidR="00C611DB" w:rsidRPr="000E1360" w:rsidRDefault="00C611DB">
            <w:pPr>
              <w:spacing w:line="276" w:lineRule="auto"/>
              <w:jc w:val="center"/>
              <w:rPr>
                <w:rFonts w:ascii="Arial" w:hAnsi="Arial" w:cs="Arial"/>
                <w:sz w:val="20"/>
                <w:szCs w:val="20"/>
                <w:lang w:eastAsia="en-US"/>
              </w:rPr>
            </w:pPr>
            <w:r w:rsidRPr="000E1360">
              <w:rPr>
                <w:rFonts w:ascii="Arial" w:hAnsi="Arial" w:cs="Arial"/>
                <w:sz w:val="20"/>
                <w:szCs w:val="20"/>
                <w:lang w:eastAsia="en-US"/>
              </w:rPr>
              <w:t>-0,1%</w:t>
            </w:r>
          </w:p>
        </w:tc>
        <w:tc>
          <w:tcPr>
            <w:tcW w:w="726" w:type="pct"/>
            <w:shd w:val="clear" w:color="auto" w:fill="FFFFFF"/>
            <w:noWrap/>
            <w:vAlign w:val="bottom"/>
            <w:hideMark/>
          </w:tcPr>
          <w:p w:rsidR="00C611DB" w:rsidRPr="000E1360" w:rsidRDefault="00C611DB">
            <w:pPr>
              <w:spacing w:line="276" w:lineRule="auto"/>
              <w:jc w:val="center"/>
              <w:rPr>
                <w:rFonts w:ascii="Arial" w:hAnsi="Arial" w:cs="Arial"/>
                <w:sz w:val="20"/>
                <w:szCs w:val="20"/>
                <w:lang w:eastAsia="en-US"/>
              </w:rPr>
            </w:pPr>
            <w:r w:rsidRPr="000E1360">
              <w:rPr>
                <w:rFonts w:ascii="Arial" w:hAnsi="Arial" w:cs="Arial"/>
                <w:sz w:val="20"/>
                <w:szCs w:val="20"/>
                <w:lang w:eastAsia="en-US"/>
              </w:rPr>
              <w:t>-2,0%</w:t>
            </w:r>
          </w:p>
        </w:tc>
      </w:tr>
      <w:tr w:rsidR="000E1360" w:rsidRPr="000E1360" w:rsidTr="00C611DB">
        <w:trPr>
          <w:trHeight w:val="255"/>
        </w:trPr>
        <w:tc>
          <w:tcPr>
            <w:tcW w:w="1618" w:type="pct"/>
            <w:shd w:val="clear" w:color="auto" w:fill="FFFFFF"/>
            <w:noWrap/>
            <w:vAlign w:val="bottom"/>
            <w:hideMark/>
          </w:tcPr>
          <w:p w:rsidR="00C611DB" w:rsidRPr="000E1360" w:rsidRDefault="00C611DB">
            <w:pPr>
              <w:spacing w:line="276" w:lineRule="auto"/>
              <w:jc w:val="center"/>
              <w:rPr>
                <w:rFonts w:ascii="Arial" w:hAnsi="Arial" w:cs="Arial"/>
                <w:sz w:val="20"/>
                <w:szCs w:val="20"/>
                <w:lang w:eastAsia="en-US"/>
              </w:rPr>
            </w:pPr>
            <w:r w:rsidRPr="000E1360">
              <w:rPr>
                <w:rFonts w:ascii="Arial" w:hAnsi="Arial" w:cs="Arial"/>
                <w:sz w:val="20"/>
                <w:szCs w:val="20"/>
                <w:lang w:eastAsia="en-US"/>
              </w:rPr>
              <w:t>Sul</w:t>
            </w:r>
          </w:p>
        </w:tc>
        <w:tc>
          <w:tcPr>
            <w:tcW w:w="1009" w:type="pct"/>
            <w:shd w:val="clear" w:color="auto" w:fill="FFFFFF"/>
            <w:noWrap/>
            <w:vAlign w:val="bottom"/>
            <w:hideMark/>
          </w:tcPr>
          <w:p w:rsidR="00C611DB" w:rsidRPr="000E1360" w:rsidRDefault="00C611DB">
            <w:pPr>
              <w:spacing w:line="276" w:lineRule="auto"/>
              <w:jc w:val="center"/>
              <w:rPr>
                <w:rFonts w:ascii="Arial" w:hAnsi="Arial" w:cs="Arial"/>
                <w:sz w:val="20"/>
                <w:szCs w:val="20"/>
                <w:lang w:eastAsia="en-US"/>
              </w:rPr>
            </w:pPr>
            <w:r w:rsidRPr="000E1360">
              <w:rPr>
                <w:rFonts w:ascii="Arial" w:hAnsi="Arial" w:cs="Arial"/>
                <w:sz w:val="20"/>
                <w:szCs w:val="20"/>
                <w:lang w:eastAsia="en-US"/>
              </w:rPr>
              <w:t>-0,5%</w:t>
            </w:r>
          </w:p>
        </w:tc>
        <w:tc>
          <w:tcPr>
            <w:tcW w:w="1647" w:type="pct"/>
            <w:shd w:val="clear" w:color="auto" w:fill="FFFFFF"/>
            <w:noWrap/>
            <w:vAlign w:val="bottom"/>
            <w:hideMark/>
          </w:tcPr>
          <w:p w:rsidR="00C611DB" w:rsidRPr="000E1360" w:rsidRDefault="00C611DB">
            <w:pPr>
              <w:spacing w:line="276" w:lineRule="auto"/>
              <w:jc w:val="center"/>
              <w:rPr>
                <w:rFonts w:ascii="Arial" w:hAnsi="Arial" w:cs="Arial"/>
                <w:sz w:val="20"/>
                <w:szCs w:val="20"/>
                <w:lang w:eastAsia="en-US"/>
              </w:rPr>
            </w:pPr>
            <w:r w:rsidRPr="000E1360">
              <w:rPr>
                <w:rFonts w:ascii="Arial" w:hAnsi="Arial" w:cs="Arial"/>
                <w:sz w:val="20"/>
                <w:szCs w:val="20"/>
                <w:lang w:eastAsia="en-US"/>
              </w:rPr>
              <w:t>1,1%</w:t>
            </w:r>
          </w:p>
        </w:tc>
        <w:tc>
          <w:tcPr>
            <w:tcW w:w="726" w:type="pct"/>
            <w:shd w:val="clear" w:color="auto" w:fill="FFFFFF"/>
            <w:noWrap/>
            <w:vAlign w:val="bottom"/>
            <w:hideMark/>
          </w:tcPr>
          <w:p w:rsidR="00C611DB" w:rsidRPr="000E1360" w:rsidRDefault="00C611DB">
            <w:pPr>
              <w:spacing w:line="276" w:lineRule="auto"/>
              <w:jc w:val="center"/>
              <w:rPr>
                <w:rFonts w:ascii="Arial" w:hAnsi="Arial" w:cs="Arial"/>
                <w:sz w:val="20"/>
                <w:szCs w:val="20"/>
                <w:lang w:eastAsia="en-US"/>
              </w:rPr>
            </w:pPr>
            <w:r w:rsidRPr="000E1360">
              <w:rPr>
                <w:rFonts w:ascii="Arial" w:hAnsi="Arial" w:cs="Arial"/>
                <w:sz w:val="20"/>
                <w:szCs w:val="20"/>
                <w:lang w:eastAsia="en-US"/>
              </w:rPr>
              <w:t>-1,6%</w:t>
            </w:r>
          </w:p>
        </w:tc>
      </w:tr>
      <w:tr w:rsidR="000E1360" w:rsidRPr="000E1360" w:rsidTr="00C611DB">
        <w:trPr>
          <w:trHeight w:val="255"/>
        </w:trPr>
        <w:tc>
          <w:tcPr>
            <w:tcW w:w="1618" w:type="pct"/>
            <w:tcBorders>
              <w:top w:val="nil"/>
              <w:left w:val="nil"/>
              <w:bottom w:val="single" w:sz="4" w:space="0" w:color="auto"/>
              <w:right w:val="nil"/>
            </w:tcBorders>
            <w:shd w:val="clear" w:color="auto" w:fill="FFFFFF"/>
            <w:noWrap/>
            <w:vAlign w:val="bottom"/>
            <w:hideMark/>
          </w:tcPr>
          <w:p w:rsidR="00C611DB" w:rsidRPr="000E1360" w:rsidRDefault="00C611DB">
            <w:pPr>
              <w:spacing w:line="276" w:lineRule="auto"/>
              <w:jc w:val="center"/>
              <w:rPr>
                <w:rFonts w:ascii="Arial" w:hAnsi="Arial" w:cs="Arial"/>
                <w:sz w:val="20"/>
                <w:szCs w:val="20"/>
                <w:lang w:eastAsia="en-US"/>
              </w:rPr>
            </w:pPr>
            <w:r w:rsidRPr="000E1360">
              <w:rPr>
                <w:rFonts w:ascii="Arial" w:hAnsi="Arial" w:cs="Arial"/>
                <w:sz w:val="20"/>
                <w:szCs w:val="20"/>
                <w:lang w:eastAsia="en-US"/>
              </w:rPr>
              <w:t>Centro-Oeste</w:t>
            </w:r>
          </w:p>
        </w:tc>
        <w:tc>
          <w:tcPr>
            <w:tcW w:w="1009" w:type="pct"/>
            <w:tcBorders>
              <w:top w:val="nil"/>
              <w:left w:val="nil"/>
              <w:bottom w:val="single" w:sz="4" w:space="0" w:color="auto"/>
              <w:right w:val="nil"/>
            </w:tcBorders>
            <w:shd w:val="clear" w:color="auto" w:fill="FFFFFF"/>
            <w:noWrap/>
            <w:vAlign w:val="bottom"/>
            <w:hideMark/>
          </w:tcPr>
          <w:p w:rsidR="00C611DB" w:rsidRPr="000E1360" w:rsidRDefault="00C611DB">
            <w:pPr>
              <w:spacing w:line="276" w:lineRule="auto"/>
              <w:jc w:val="center"/>
              <w:rPr>
                <w:rFonts w:ascii="Arial" w:hAnsi="Arial" w:cs="Arial"/>
                <w:sz w:val="20"/>
                <w:szCs w:val="20"/>
                <w:lang w:eastAsia="en-US"/>
              </w:rPr>
            </w:pPr>
            <w:r w:rsidRPr="000E1360">
              <w:rPr>
                <w:rFonts w:ascii="Arial" w:hAnsi="Arial" w:cs="Arial"/>
                <w:sz w:val="20"/>
                <w:szCs w:val="20"/>
                <w:lang w:eastAsia="en-US"/>
              </w:rPr>
              <w:t>0,4%</w:t>
            </w:r>
          </w:p>
        </w:tc>
        <w:tc>
          <w:tcPr>
            <w:tcW w:w="1647" w:type="pct"/>
            <w:tcBorders>
              <w:top w:val="nil"/>
              <w:left w:val="nil"/>
              <w:bottom w:val="single" w:sz="4" w:space="0" w:color="auto"/>
              <w:right w:val="nil"/>
            </w:tcBorders>
            <w:shd w:val="clear" w:color="auto" w:fill="FFFFFF"/>
            <w:noWrap/>
            <w:vAlign w:val="bottom"/>
            <w:hideMark/>
          </w:tcPr>
          <w:p w:rsidR="00C611DB" w:rsidRPr="000E1360" w:rsidRDefault="00C611DB">
            <w:pPr>
              <w:spacing w:line="276" w:lineRule="auto"/>
              <w:jc w:val="center"/>
              <w:rPr>
                <w:rFonts w:ascii="Arial" w:hAnsi="Arial" w:cs="Arial"/>
                <w:sz w:val="20"/>
                <w:szCs w:val="20"/>
                <w:lang w:eastAsia="en-US"/>
              </w:rPr>
            </w:pPr>
            <w:r w:rsidRPr="000E1360">
              <w:rPr>
                <w:rFonts w:ascii="Arial" w:hAnsi="Arial" w:cs="Arial"/>
                <w:sz w:val="20"/>
                <w:szCs w:val="20"/>
                <w:lang w:eastAsia="en-US"/>
              </w:rPr>
              <w:t>1,1%</w:t>
            </w:r>
          </w:p>
        </w:tc>
        <w:tc>
          <w:tcPr>
            <w:tcW w:w="726" w:type="pct"/>
            <w:tcBorders>
              <w:top w:val="nil"/>
              <w:left w:val="nil"/>
              <w:bottom w:val="single" w:sz="4" w:space="0" w:color="auto"/>
              <w:right w:val="nil"/>
            </w:tcBorders>
            <w:shd w:val="clear" w:color="auto" w:fill="FFFFFF"/>
            <w:noWrap/>
            <w:vAlign w:val="bottom"/>
            <w:hideMark/>
          </w:tcPr>
          <w:p w:rsidR="00C611DB" w:rsidRPr="000E1360" w:rsidRDefault="00C611DB">
            <w:pPr>
              <w:spacing w:line="276" w:lineRule="auto"/>
              <w:jc w:val="center"/>
              <w:rPr>
                <w:rFonts w:ascii="Arial" w:hAnsi="Arial" w:cs="Arial"/>
                <w:sz w:val="20"/>
                <w:szCs w:val="20"/>
                <w:lang w:eastAsia="en-US"/>
              </w:rPr>
            </w:pPr>
            <w:r w:rsidRPr="000E1360">
              <w:rPr>
                <w:rFonts w:ascii="Arial" w:hAnsi="Arial" w:cs="Arial"/>
                <w:sz w:val="20"/>
                <w:szCs w:val="20"/>
                <w:lang w:eastAsia="en-US"/>
              </w:rPr>
              <w:t>-0,7%</w:t>
            </w:r>
          </w:p>
        </w:tc>
      </w:tr>
      <w:tr w:rsidR="000E1360" w:rsidRPr="000E1360" w:rsidTr="00C611DB">
        <w:trPr>
          <w:trHeight w:val="255"/>
        </w:trPr>
        <w:tc>
          <w:tcPr>
            <w:tcW w:w="5000" w:type="pct"/>
            <w:gridSpan w:val="4"/>
            <w:tcBorders>
              <w:top w:val="single" w:sz="4" w:space="0" w:color="auto"/>
              <w:left w:val="nil"/>
              <w:bottom w:val="single" w:sz="4" w:space="0" w:color="auto"/>
              <w:right w:val="nil"/>
            </w:tcBorders>
            <w:shd w:val="clear" w:color="auto" w:fill="FFFFFF"/>
            <w:noWrap/>
            <w:vAlign w:val="bottom"/>
            <w:hideMark/>
          </w:tcPr>
          <w:p w:rsidR="00C611DB" w:rsidRPr="000E1360" w:rsidRDefault="00C611DB">
            <w:pPr>
              <w:spacing w:line="276" w:lineRule="auto"/>
              <w:jc w:val="center"/>
              <w:rPr>
                <w:rFonts w:ascii="Arial" w:hAnsi="Arial" w:cs="Arial"/>
                <w:sz w:val="20"/>
                <w:szCs w:val="20"/>
                <w:lang w:eastAsia="en-US"/>
              </w:rPr>
            </w:pPr>
            <w:r w:rsidRPr="000E1360">
              <w:rPr>
                <w:rFonts w:ascii="Arial" w:hAnsi="Arial" w:cs="Arial"/>
                <w:sz w:val="20"/>
                <w:szCs w:val="20"/>
                <w:lang w:eastAsia="en-US"/>
              </w:rPr>
              <w:t>2004-2010</w:t>
            </w:r>
          </w:p>
        </w:tc>
      </w:tr>
      <w:tr w:rsidR="000E1360" w:rsidRPr="000E1360" w:rsidTr="00C611DB">
        <w:trPr>
          <w:trHeight w:val="255"/>
        </w:trPr>
        <w:tc>
          <w:tcPr>
            <w:tcW w:w="1618" w:type="pct"/>
            <w:tcBorders>
              <w:top w:val="nil"/>
              <w:left w:val="nil"/>
              <w:bottom w:val="single" w:sz="4" w:space="0" w:color="auto"/>
              <w:right w:val="nil"/>
            </w:tcBorders>
            <w:shd w:val="clear" w:color="auto" w:fill="FFFFFF"/>
            <w:noWrap/>
            <w:vAlign w:val="bottom"/>
            <w:hideMark/>
          </w:tcPr>
          <w:p w:rsidR="00C611DB" w:rsidRPr="000E1360" w:rsidRDefault="00C611DB">
            <w:pPr>
              <w:spacing w:line="276" w:lineRule="auto"/>
              <w:rPr>
                <w:rFonts w:ascii="Arial" w:hAnsi="Arial" w:cs="Arial"/>
                <w:sz w:val="12"/>
                <w:szCs w:val="12"/>
                <w:lang w:eastAsia="en-US"/>
              </w:rPr>
            </w:pPr>
            <w:r w:rsidRPr="000E1360">
              <w:rPr>
                <w:rFonts w:ascii="Arial" w:hAnsi="Arial" w:cs="Arial"/>
                <w:sz w:val="12"/>
                <w:szCs w:val="12"/>
                <w:lang w:eastAsia="en-US"/>
              </w:rPr>
              <w:lastRenderedPageBreak/>
              <w:t> </w:t>
            </w:r>
          </w:p>
        </w:tc>
        <w:tc>
          <w:tcPr>
            <w:tcW w:w="1009" w:type="pct"/>
            <w:tcBorders>
              <w:top w:val="nil"/>
              <w:left w:val="nil"/>
              <w:bottom w:val="single" w:sz="4" w:space="0" w:color="auto"/>
              <w:right w:val="nil"/>
            </w:tcBorders>
            <w:shd w:val="clear" w:color="auto" w:fill="FFFFFF"/>
            <w:noWrap/>
            <w:vAlign w:val="bottom"/>
            <w:hideMark/>
          </w:tcPr>
          <w:p w:rsidR="00C611DB" w:rsidRPr="000E1360" w:rsidRDefault="00C611DB">
            <w:pPr>
              <w:spacing w:line="276" w:lineRule="auto"/>
              <w:jc w:val="center"/>
              <w:rPr>
                <w:rFonts w:ascii="Arial" w:hAnsi="Arial" w:cs="Arial"/>
                <w:sz w:val="20"/>
                <w:szCs w:val="20"/>
                <w:lang w:eastAsia="en-US"/>
              </w:rPr>
            </w:pPr>
            <w:r w:rsidRPr="000E1360">
              <w:rPr>
                <w:rFonts w:ascii="Arial" w:hAnsi="Arial" w:cs="Arial"/>
                <w:sz w:val="20"/>
                <w:szCs w:val="20"/>
                <w:lang w:eastAsia="en-US"/>
              </w:rPr>
              <w:t>Salários</w:t>
            </w:r>
          </w:p>
        </w:tc>
        <w:tc>
          <w:tcPr>
            <w:tcW w:w="1647" w:type="pct"/>
            <w:tcBorders>
              <w:top w:val="nil"/>
              <w:left w:val="nil"/>
              <w:bottom w:val="single" w:sz="4" w:space="0" w:color="auto"/>
              <w:right w:val="nil"/>
            </w:tcBorders>
            <w:shd w:val="clear" w:color="auto" w:fill="FFFFFF"/>
            <w:noWrap/>
            <w:vAlign w:val="bottom"/>
            <w:hideMark/>
          </w:tcPr>
          <w:p w:rsidR="00C611DB" w:rsidRPr="000E1360" w:rsidRDefault="00C611DB">
            <w:pPr>
              <w:spacing w:line="276" w:lineRule="auto"/>
              <w:jc w:val="center"/>
              <w:rPr>
                <w:rFonts w:ascii="Arial" w:hAnsi="Arial" w:cs="Arial"/>
                <w:sz w:val="20"/>
                <w:szCs w:val="20"/>
                <w:lang w:eastAsia="en-US"/>
              </w:rPr>
            </w:pPr>
            <w:r w:rsidRPr="000E1360">
              <w:rPr>
                <w:rFonts w:ascii="Arial" w:hAnsi="Arial" w:cs="Arial"/>
                <w:sz w:val="20"/>
                <w:szCs w:val="20"/>
                <w:lang w:eastAsia="en-US"/>
              </w:rPr>
              <w:t>Produtividade</w:t>
            </w:r>
          </w:p>
        </w:tc>
        <w:tc>
          <w:tcPr>
            <w:tcW w:w="726" w:type="pct"/>
            <w:tcBorders>
              <w:top w:val="nil"/>
              <w:left w:val="nil"/>
              <w:bottom w:val="single" w:sz="4" w:space="0" w:color="auto"/>
              <w:right w:val="nil"/>
            </w:tcBorders>
            <w:shd w:val="clear" w:color="auto" w:fill="FFFFFF"/>
            <w:noWrap/>
            <w:vAlign w:val="bottom"/>
            <w:hideMark/>
          </w:tcPr>
          <w:p w:rsidR="00C611DB" w:rsidRPr="000E1360" w:rsidRDefault="00C611DB">
            <w:pPr>
              <w:spacing w:line="276" w:lineRule="auto"/>
              <w:jc w:val="center"/>
              <w:rPr>
                <w:rFonts w:ascii="Arial" w:hAnsi="Arial" w:cs="Arial"/>
                <w:sz w:val="20"/>
                <w:szCs w:val="20"/>
                <w:lang w:eastAsia="en-US"/>
              </w:rPr>
            </w:pPr>
            <w:r w:rsidRPr="000E1360">
              <w:rPr>
                <w:rFonts w:ascii="Arial" w:hAnsi="Arial" w:cs="Arial"/>
                <w:sz w:val="20"/>
                <w:szCs w:val="20"/>
                <w:lang w:eastAsia="en-US"/>
              </w:rPr>
              <w:t>CUT</w:t>
            </w:r>
          </w:p>
        </w:tc>
      </w:tr>
      <w:tr w:rsidR="000E1360" w:rsidRPr="000E1360" w:rsidTr="00C611DB">
        <w:trPr>
          <w:trHeight w:val="255"/>
        </w:trPr>
        <w:tc>
          <w:tcPr>
            <w:tcW w:w="1618" w:type="pct"/>
            <w:shd w:val="clear" w:color="auto" w:fill="FFFFFF"/>
            <w:noWrap/>
            <w:vAlign w:val="bottom"/>
            <w:hideMark/>
          </w:tcPr>
          <w:p w:rsidR="00C611DB" w:rsidRPr="000E1360" w:rsidRDefault="00C611DB">
            <w:pPr>
              <w:spacing w:line="276" w:lineRule="auto"/>
              <w:jc w:val="center"/>
              <w:rPr>
                <w:rFonts w:ascii="Arial" w:hAnsi="Arial" w:cs="Arial"/>
                <w:sz w:val="20"/>
                <w:szCs w:val="20"/>
                <w:lang w:eastAsia="en-US"/>
              </w:rPr>
            </w:pPr>
            <w:r w:rsidRPr="000E1360">
              <w:rPr>
                <w:rFonts w:ascii="Arial" w:hAnsi="Arial" w:cs="Arial"/>
                <w:sz w:val="20"/>
                <w:szCs w:val="20"/>
                <w:lang w:eastAsia="en-US"/>
              </w:rPr>
              <w:t xml:space="preserve">Brasil </w:t>
            </w:r>
          </w:p>
        </w:tc>
        <w:tc>
          <w:tcPr>
            <w:tcW w:w="1009" w:type="pct"/>
            <w:shd w:val="clear" w:color="auto" w:fill="FFFFFF"/>
            <w:noWrap/>
            <w:vAlign w:val="bottom"/>
            <w:hideMark/>
          </w:tcPr>
          <w:p w:rsidR="00C611DB" w:rsidRPr="000E1360" w:rsidRDefault="00C611DB">
            <w:pPr>
              <w:spacing w:line="276" w:lineRule="auto"/>
              <w:jc w:val="center"/>
              <w:rPr>
                <w:rFonts w:ascii="Arial" w:hAnsi="Arial" w:cs="Arial"/>
                <w:sz w:val="20"/>
                <w:szCs w:val="20"/>
                <w:lang w:eastAsia="en-US"/>
              </w:rPr>
            </w:pPr>
            <w:r w:rsidRPr="000E1360">
              <w:rPr>
                <w:rFonts w:ascii="Arial" w:hAnsi="Arial" w:cs="Arial"/>
                <w:sz w:val="20"/>
                <w:szCs w:val="20"/>
                <w:lang w:eastAsia="en-US"/>
              </w:rPr>
              <w:t>4,4%</w:t>
            </w:r>
          </w:p>
        </w:tc>
        <w:tc>
          <w:tcPr>
            <w:tcW w:w="1647" w:type="pct"/>
            <w:shd w:val="clear" w:color="auto" w:fill="FFFFFF"/>
            <w:noWrap/>
            <w:vAlign w:val="bottom"/>
            <w:hideMark/>
          </w:tcPr>
          <w:p w:rsidR="00C611DB" w:rsidRPr="000E1360" w:rsidRDefault="00C611DB">
            <w:pPr>
              <w:spacing w:line="276" w:lineRule="auto"/>
              <w:jc w:val="center"/>
              <w:rPr>
                <w:rFonts w:ascii="Arial" w:hAnsi="Arial" w:cs="Arial"/>
                <w:sz w:val="20"/>
                <w:szCs w:val="20"/>
                <w:lang w:eastAsia="en-US"/>
              </w:rPr>
            </w:pPr>
            <w:r w:rsidRPr="000E1360">
              <w:rPr>
                <w:rFonts w:ascii="Arial" w:hAnsi="Arial" w:cs="Arial"/>
                <w:sz w:val="20"/>
                <w:szCs w:val="20"/>
                <w:lang w:eastAsia="en-US"/>
              </w:rPr>
              <w:t>2,5%</w:t>
            </w:r>
          </w:p>
        </w:tc>
        <w:tc>
          <w:tcPr>
            <w:tcW w:w="726" w:type="pct"/>
            <w:shd w:val="clear" w:color="auto" w:fill="FFFFFF"/>
            <w:noWrap/>
            <w:vAlign w:val="bottom"/>
            <w:hideMark/>
          </w:tcPr>
          <w:p w:rsidR="00C611DB" w:rsidRPr="000E1360" w:rsidRDefault="00C611DB">
            <w:pPr>
              <w:spacing w:line="276" w:lineRule="auto"/>
              <w:jc w:val="center"/>
              <w:rPr>
                <w:rFonts w:ascii="Arial" w:hAnsi="Arial" w:cs="Arial"/>
                <w:sz w:val="20"/>
                <w:szCs w:val="20"/>
                <w:lang w:eastAsia="en-US"/>
              </w:rPr>
            </w:pPr>
            <w:r w:rsidRPr="000E1360">
              <w:rPr>
                <w:rFonts w:ascii="Arial" w:hAnsi="Arial" w:cs="Arial"/>
                <w:sz w:val="20"/>
                <w:szCs w:val="20"/>
                <w:lang w:eastAsia="en-US"/>
              </w:rPr>
              <w:t>1,9%</w:t>
            </w:r>
          </w:p>
        </w:tc>
      </w:tr>
      <w:tr w:rsidR="000E1360" w:rsidRPr="000E1360" w:rsidTr="00C611DB">
        <w:trPr>
          <w:trHeight w:val="255"/>
        </w:trPr>
        <w:tc>
          <w:tcPr>
            <w:tcW w:w="1618" w:type="pct"/>
            <w:shd w:val="clear" w:color="auto" w:fill="FFFFFF"/>
            <w:noWrap/>
            <w:vAlign w:val="bottom"/>
            <w:hideMark/>
          </w:tcPr>
          <w:p w:rsidR="00C611DB" w:rsidRPr="000E1360" w:rsidRDefault="00C611DB">
            <w:pPr>
              <w:spacing w:line="276" w:lineRule="auto"/>
              <w:jc w:val="center"/>
              <w:rPr>
                <w:rFonts w:ascii="Arial" w:hAnsi="Arial" w:cs="Arial"/>
                <w:sz w:val="20"/>
                <w:szCs w:val="20"/>
                <w:lang w:eastAsia="en-US"/>
              </w:rPr>
            </w:pPr>
            <w:r w:rsidRPr="000E1360">
              <w:rPr>
                <w:rFonts w:ascii="Arial" w:hAnsi="Arial" w:cs="Arial"/>
                <w:sz w:val="20"/>
                <w:szCs w:val="20"/>
                <w:lang w:eastAsia="en-US"/>
              </w:rPr>
              <w:t xml:space="preserve">Norte </w:t>
            </w:r>
          </w:p>
        </w:tc>
        <w:tc>
          <w:tcPr>
            <w:tcW w:w="1009" w:type="pct"/>
            <w:shd w:val="clear" w:color="auto" w:fill="FFFFFF"/>
            <w:noWrap/>
            <w:vAlign w:val="bottom"/>
            <w:hideMark/>
          </w:tcPr>
          <w:p w:rsidR="00C611DB" w:rsidRPr="000E1360" w:rsidRDefault="00C611DB">
            <w:pPr>
              <w:spacing w:line="276" w:lineRule="auto"/>
              <w:jc w:val="center"/>
              <w:rPr>
                <w:rFonts w:ascii="Arial" w:hAnsi="Arial" w:cs="Arial"/>
                <w:sz w:val="20"/>
                <w:szCs w:val="20"/>
                <w:lang w:eastAsia="en-US"/>
              </w:rPr>
            </w:pPr>
            <w:r w:rsidRPr="000E1360">
              <w:rPr>
                <w:rFonts w:ascii="Arial" w:hAnsi="Arial" w:cs="Arial"/>
                <w:sz w:val="20"/>
                <w:szCs w:val="20"/>
                <w:lang w:eastAsia="en-US"/>
              </w:rPr>
              <w:t>4,5%</w:t>
            </w:r>
          </w:p>
        </w:tc>
        <w:tc>
          <w:tcPr>
            <w:tcW w:w="1647" w:type="pct"/>
            <w:shd w:val="clear" w:color="auto" w:fill="FFFFFF"/>
            <w:noWrap/>
            <w:vAlign w:val="bottom"/>
            <w:hideMark/>
          </w:tcPr>
          <w:p w:rsidR="00C611DB" w:rsidRPr="000E1360" w:rsidRDefault="00C611DB">
            <w:pPr>
              <w:spacing w:line="276" w:lineRule="auto"/>
              <w:jc w:val="center"/>
              <w:rPr>
                <w:rFonts w:ascii="Arial" w:hAnsi="Arial" w:cs="Arial"/>
                <w:sz w:val="20"/>
                <w:szCs w:val="20"/>
                <w:lang w:eastAsia="en-US"/>
              </w:rPr>
            </w:pPr>
            <w:r w:rsidRPr="000E1360">
              <w:rPr>
                <w:rFonts w:ascii="Arial" w:hAnsi="Arial" w:cs="Arial"/>
                <w:sz w:val="20"/>
                <w:szCs w:val="20"/>
                <w:lang w:eastAsia="en-US"/>
              </w:rPr>
              <w:t>3,0%</w:t>
            </w:r>
          </w:p>
        </w:tc>
        <w:tc>
          <w:tcPr>
            <w:tcW w:w="726" w:type="pct"/>
            <w:shd w:val="clear" w:color="auto" w:fill="FFFFFF"/>
            <w:noWrap/>
            <w:vAlign w:val="bottom"/>
            <w:hideMark/>
          </w:tcPr>
          <w:p w:rsidR="00C611DB" w:rsidRPr="000E1360" w:rsidRDefault="00C611DB">
            <w:pPr>
              <w:spacing w:line="276" w:lineRule="auto"/>
              <w:jc w:val="center"/>
              <w:rPr>
                <w:rFonts w:ascii="Arial" w:hAnsi="Arial" w:cs="Arial"/>
                <w:sz w:val="20"/>
                <w:szCs w:val="20"/>
                <w:lang w:eastAsia="en-US"/>
              </w:rPr>
            </w:pPr>
            <w:r w:rsidRPr="000E1360">
              <w:rPr>
                <w:rFonts w:ascii="Arial" w:hAnsi="Arial" w:cs="Arial"/>
                <w:sz w:val="20"/>
                <w:szCs w:val="20"/>
                <w:lang w:eastAsia="en-US"/>
              </w:rPr>
              <w:t>1,5%</w:t>
            </w:r>
          </w:p>
        </w:tc>
      </w:tr>
      <w:tr w:rsidR="000E1360" w:rsidRPr="000E1360" w:rsidTr="00C611DB">
        <w:trPr>
          <w:trHeight w:val="255"/>
        </w:trPr>
        <w:tc>
          <w:tcPr>
            <w:tcW w:w="1618" w:type="pct"/>
            <w:shd w:val="clear" w:color="auto" w:fill="FFFFFF"/>
            <w:noWrap/>
            <w:vAlign w:val="bottom"/>
            <w:hideMark/>
          </w:tcPr>
          <w:p w:rsidR="00C611DB" w:rsidRPr="000E1360" w:rsidRDefault="00C611DB">
            <w:pPr>
              <w:spacing w:line="276" w:lineRule="auto"/>
              <w:jc w:val="center"/>
              <w:rPr>
                <w:rFonts w:ascii="Arial" w:hAnsi="Arial" w:cs="Arial"/>
                <w:sz w:val="20"/>
                <w:szCs w:val="20"/>
                <w:lang w:eastAsia="en-US"/>
              </w:rPr>
            </w:pPr>
            <w:r w:rsidRPr="000E1360">
              <w:rPr>
                <w:rFonts w:ascii="Arial" w:hAnsi="Arial" w:cs="Arial"/>
                <w:sz w:val="20"/>
                <w:szCs w:val="20"/>
                <w:lang w:eastAsia="en-US"/>
              </w:rPr>
              <w:t>Nordeste</w:t>
            </w:r>
          </w:p>
        </w:tc>
        <w:tc>
          <w:tcPr>
            <w:tcW w:w="1009" w:type="pct"/>
            <w:shd w:val="clear" w:color="auto" w:fill="FFFFFF"/>
            <w:noWrap/>
            <w:vAlign w:val="bottom"/>
            <w:hideMark/>
          </w:tcPr>
          <w:p w:rsidR="00C611DB" w:rsidRPr="000E1360" w:rsidRDefault="00C611DB">
            <w:pPr>
              <w:spacing w:line="276" w:lineRule="auto"/>
              <w:jc w:val="center"/>
              <w:rPr>
                <w:rFonts w:ascii="Arial" w:hAnsi="Arial" w:cs="Arial"/>
                <w:sz w:val="20"/>
                <w:szCs w:val="20"/>
                <w:lang w:eastAsia="en-US"/>
              </w:rPr>
            </w:pPr>
            <w:r w:rsidRPr="000E1360">
              <w:rPr>
                <w:rFonts w:ascii="Arial" w:hAnsi="Arial" w:cs="Arial"/>
                <w:sz w:val="20"/>
                <w:szCs w:val="20"/>
                <w:lang w:eastAsia="en-US"/>
              </w:rPr>
              <w:t>6,0%</w:t>
            </w:r>
          </w:p>
        </w:tc>
        <w:tc>
          <w:tcPr>
            <w:tcW w:w="1647" w:type="pct"/>
            <w:shd w:val="clear" w:color="auto" w:fill="FFFFFF"/>
            <w:noWrap/>
            <w:vAlign w:val="bottom"/>
            <w:hideMark/>
          </w:tcPr>
          <w:p w:rsidR="00C611DB" w:rsidRPr="000E1360" w:rsidRDefault="00C611DB">
            <w:pPr>
              <w:spacing w:line="276" w:lineRule="auto"/>
              <w:jc w:val="center"/>
              <w:rPr>
                <w:rFonts w:ascii="Arial" w:hAnsi="Arial" w:cs="Arial"/>
                <w:sz w:val="20"/>
                <w:szCs w:val="20"/>
                <w:lang w:eastAsia="en-US"/>
              </w:rPr>
            </w:pPr>
            <w:r w:rsidRPr="000E1360">
              <w:rPr>
                <w:rFonts w:ascii="Arial" w:hAnsi="Arial" w:cs="Arial"/>
                <w:sz w:val="20"/>
                <w:szCs w:val="20"/>
                <w:lang w:eastAsia="en-US"/>
              </w:rPr>
              <w:t>3,5%</w:t>
            </w:r>
          </w:p>
        </w:tc>
        <w:tc>
          <w:tcPr>
            <w:tcW w:w="726" w:type="pct"/>
            <w:shd w:val="clear" w:color="auto" w:fill="FFFFFF"/>
            <w:noWrap/>
            <w:vAlign w:val="bottom"/>
            <w:hideMark/>
          </w:tcPr>
          <w:p w:rsidR="00C611DB" w:rsidRPr="000E1360" w:rsidRDefault="00C611DB">
            <w:pPr>
              <w:spacing w:line="276" w:lineRule="auto"/>
              <w:jc w:val="center"/>
              <w:rPr>
                <w:rFonts w:ascii="Arial" w:hAnsi="Arial" w:cs="Arial"/>
                <w:sz w:val="20"/>
                <w:szCs w:val="20"/>
                <w:lang w:eastAsia="en-US"/>
              </w:rPr>
            </w:pPr>
            <w:r w:rsidRPr="000E1360">
              <w:rPr>
                <w:rFonts w:ascii="Arial" w:hAnsi="Arial" w:cs="Arial"/>
                <w:sz w:val="20"/>
                <w:szCs w:val="20"/>
                <w:lang w:eastAsia="en-US"/>
              </w:rPr>
              <w:t>2,5%</w:t>
            </w:r>
          </w:p>
        </w:tc>
      </w:tr>
      <w:tr w:rsidR="000E1360" w:rsidRPr="000E1360" w:rsidTr="00C611DB">
        <w:trPr>
          <w:trHeight w:val="255"/>
        </w:trPr>
        <w:tc>
          <w:tcPr>
            <w:tcW w:w="1618" w:type="pct"/>
            <w:shd w:val="clear" w:color="auto" w:fill="FFFFFF"/>
            <w:noWrap/>
            <w:vAlign w:val="bottom"/>
            <w:hideMark/>
          </w:tcPr>
          <w:p w:rsidR="00C611DB" w:rsidRPr="000E1360" w:rsidRDefault="00C611DB">
            <w:pPr>
              <w:spacing w:line="276" w:lineRule="auto"/>
              <w:jc w:val="center"/>
              <w:rPr>
                <w:rFonts w:ascii="Arial" w:hAnsi="Arial" w:cs="Arial"/>
                <w:sz w:val="20"/>
                <w:szCs w:val="20"/>
                <w:lang w:eastAsia="en-US"/>
              </w:rPr>
            </w:pPr>
            <w:r w:rsidRPr="000E1360">
              <w:rPr>
                <w:rFonts w:ascii="Arial" w:hAnsi="Arial" w:cs="Arial"/>
                <w:sz w:val="20"/>
                <w:szCs w:val="20"/>
                <w:lang w:eastAsia="en-US"/>
              </w:rPr>
              <w:t>Sudeste</w:t>
            </w:r>
          </w:p>
        </w:tc>
        <w:tc>
          <w:tcPr>
            <w:tcW w:w="1009" w:type="pct"/>
            <w:shd w:val="clear" w:color="auto" w:fill="FFFFFF"/>
            <w:noWrap/>
            <w:vAlign w:val="bottom"/>
            <w:hideMark/>
          </w:tcPr>
          <w:p w:rsidR="00C611DB" w:rsidRPr="000E1360" w:rsidRDefault="00C611DB">
            <w:pPr>
              <w:spacing w:line="276" w:lineRule="auto"/>
              <w:jc w:val="center"/>
              <w:rPr>
                <w:rFonts w:ascii="Arial" w:hAnsi="Arial" w:cs="Arial"/>
                <w:sz w:val="20"/>
                <w:szCs w:val="20"/>
                <w:lang w:eastAsia="en-US"/>
              </w:rPr>
            </w:pPr>
            <w:r w:rsidRPr="000E1360">
              <w:rPr>
                <w:rFonts w:ascii="Arial" w:hAnsi="Arial" w:cs="Arial"/>
                <w:sz w:val="20"/>
                <w:szCs w:val="20"/>
                <w:lang w:eastAsia="en-US"/>
              </w:rPr>
              <w:t>3,5%</w:t>
            </w:r>
          </w:p>
        </w:tc>
        <w:tc>
          <w:tcPr>
            <w:tcW w:w="1647" w:type="pct"/>
            <w:shd w:val="clear" w:color="auto" w:fill="FFFFFF"/>
            <w:noWrap/>
            <w:vAlign w:val="bottom"/>
            <w:hideMark/>
          </w:tcPr>
          <w:p w:rsidR="00C611DB" w:rsidRPr="000E1360" w:rsidRDefault="00C611DB">
            <w:pPr>
              <w:spacing w:line="276" w:lineRule="auto"/>
              <w:jc w:val="center"/>
              <w:rPr>
                <w:rFonts w:ascii="Arial" w:hAnsi="Arial" w:cs="Arial"/>
                <w:sz w:val="20"/>
                <w:szCs w:val="20"/>
                <w:lang w:eastAsia="en-US"/>
              </w:rPr>
            </w:pPr>
            <w:r w:rsidRPr="000E1360">
              <w:rPr>
                <w:rFonts w:ascii="Arial" w:hAnsi="Arial" w:cs="Arial"/>
                <w:sz w:val="20"/>
                <w:szCs w:val="20"/>
                <w:lang w:eastAsia="en-US"/>
              </w:rPr>
              <w:t>2,0%</w:t>
            </w:r>
          </w:p>
        </w:tc>
        <w:tc>
          <w:tcPr>
            <w:tcW w:w="726" w:type="pct"/>
            <w:shd w:val="clear" w:color="auto" w:fill="FFFFFF"/>
            <w:noWrap/>
            <w:vAlign w:val="bottom"/>
            <w:hideMark/>
          </w:tcPr>
          <w:p w:rsidR="00C611DB" w:rsidRPr="000E1360" w:rsidRDefault="00C611DB">
            <w:pPr>
              <w:spacing w:line="276" w:lineRule="auto"/>
              <w:jc w:val="center"/>
              <w:rPr>
                <w:rFonts w:ascii="Arial" w:hAnsi="Arial" w:cs="Arial"/>
                <w:sz w:val="20"/>
                <w:szCs w:val="20"/>
                <w:lang w:eastAsia="en-US"/>
              </w:rPr>
            </w:pPr>
            <w:r w:rsidRPr="000E1360">
              <w:rPr>
                <w:rFonts w:ascii="Arial" w:hAnsi="Arial" w:cs="Arial"/>
                <w:sz w:val="20"/>
                <w:szCs w:val="20"/>
                <w:lang w:eastAsia="en-US"/>
              </w:rPr>
              <w:t>1,5%</w:t>
            </w:r>
          </w:p>
        </w:tc>
      </w:tr>
      <w:tr w:rsidR="000E1360" w:rsidRPr="000E1360" w:rsidTr="00C611DB">
        <w:trPr>
          <w:trHeight w:val="255"/>
        </w:trPr>
        <w:tc>
          <w:tcPr>
            <w:tcW w:w="1618" w:type="pct"/>
            <w:shd w:val="clear" w:color="auto" w:fill="FFFFFF"/>
            <w:noWrap/>
            <w:vAlign w:val="bottom"/>
            <w:hideMark/>
          </w:tcPr>
          <w:p w:rsidR="00C611DB" w:rsidRPr="000E1360" w:rsidRDefault="00C611DB">
            <w:pPr>
              <w:spacing w:line="276" w:lineRule="auto"/>
              <w:jc w:val="center"/>
              <w:rPr>
                <w:rFonts w:ascii="Arial" w:hAnsi="Arial" w:cs="Arial"/>
                <w:sz w:val="20"/>
                <w:szCs w:val="20"/>
                <w:lang w:eastAsia="en-US"/>
              </w:rPr>
            </w:pPr>
            <w:r w:rsidRPr="000E1360">
              <w:rPr>
                <w:rFonts w:ascii="Arial" w:hAnsi="Arial" w:cs="Arial"/>
                <w:sz w:val="20"/>
                <w:szCs w:val="20"/>
                <w:lang w:eastAsia="en-US"/>
              </w:rPr>
              <w:t>Sul</w:t>
            </w:r>
          </w:p>
        </w:tc>
        <w:tc>
          <w:tcPr>
            <w:tcW w:w="1009" w:type="pct"/>
            <w:shd w:val="clear" w:color="auto" w:fill="FFFFFF"/>
            <w:noWrap/>
            <w:vAlign w:val="bottom"/>
            <w:hideMark/>
          </w:tcPr>
          <w:p w:rsidR="00C611DB" w:rsidRPr="000E1360" w:rsidRDefault="00C611DB">
            <w:pPr>
              <w:spacing w:line="276" w:lineRule="auto"/>
              <w:jc w:val="center"/>
              <w:rPr>
                <w:rFonts w:ascii="Arial" w:hAnsi="Arial" w:cs="Arial"/>
                <w:sz w:val="20"/>
                <w:szCs w:val="20"/>
                <w:lang w:eastAsia="en-US"/>
              </w:rPr>
            </w:pPr>
            <w:r w:rsidRPr="000E1360">
              <w:rPr>
                <w:rFonts w:ascii="Arial" w:hAnsi="Arial" w:cs="Arial"/>
                <w:sz w:val="20"/>
                <w:szCs w:val="20"/>
                <w:lang w:eastAsia="en-US"/>
              </w:rPr>
              <w:t>4,4%</w:t>
            </w:r>
          </w:p>
        </w:tc>
        <w:tc>
          <w:tcPr>
            <w:tcW w:w="1647" w:type="pct"/>
            <w:shd w:val="clear" w:color="auto" w:fill="FFFFFF"/>
            <w:noWrap/>
            <w:vAlign w:val="bottom"/>
            <w:hideMark/>
          </w:tcPr>
          <w:p w:rsidR="00C611DB" w:rsidRPr="000E1360" w:rsidRDefault="00C611DB">
            <w:pPr>
              <w:spacing w:line="276" w:lineRule="auto"/>
              <w:jc w:val="center"/>
              <w:rPr>
                <w:rFonts w:ascii="Arial" w:hAnsi="Arial" w:cs="Arial"/>
                <w:sz w:val="20"/>
                <w:szCs w:val="20"/>
                <w:lang w:eastAsia="en-US"/>
              </w:rPr>
            </w:pPr>
            <w:r w:rsidRPr="000E1360">
              <w:rPr>
                <w:rFonts w:ascii="Arial" w:hAnsi="Arial" w:cs="Arial"/>
                <w:sz w:val="20"/>
                <w:szCs w:val="20"/>
                <w:lang w:eastAsia="en-US"/>
              </w:rPr>
              <w:t>2,2%</w:t>
            </w:r>
          </w:p>
        </w:tc>
        <w:tc>
          <w:tcPr>
            <w:tcW w:w="726" w:type="pct"/>
            <w:shd w:val="clear" w:color="auto" w:fill="FFFFFF"/>
            <w:noWrap/>
            <w:vAlign w:val="bottom"/>
            <w:hideMark/>
          </w:tcPr>
          <w:p w:rsidR="00C611DB" w:rsidRPr="000E1360" w:rsidRDefault="00C611DB">
            <w:pPr>
              <w:spacing w:line="276" w:lineRule="auto"/>
              <w:jc w:val="center"/>
              <w:rPr>
                <w:rFonts w:ascii="Arial" w:hAnsi="Arial" w:cs="Arial"/>
                <w:sz w:val="20"/>
                <w:szCs w:val="20"/>
                <w:lang w:eastAsia="en-US"/>
              </w:rPr>
            </w:pPr>
            <w:r w:rsidRPr="000E1360">
              <w:rPr>
                <w:rFonts w:ascii="Arial" w:hAnsi="Arial" w:cs="Arial"/>
                <w:sz w:val="20"/>
                <w:szCs w:val="20"/>
                <w:lang w:eastAsia="en-US"/>
              </w:rPr>
              <w:t>2,2%</w:t>
            </w:r>
          </w:p>
        </w:tc>
      </w:tr>
      <w:tr w:rsidR="000E1360" w:rsidRPr="000E1360" w:rsidTr="00C611DB">
        <w:trPr>
          <w:trHeight w:val="255"/>
        </w:trPr>
        <w:tc>
          <w:tcPr>
            <w:tcW w:w="1618" w:type="pct"/>
            <w:tcBorders>
              <w:top w:val="nil"/>
              <w:left w:val="nil"/>
              <w:bottom w:val="single" w:sz="4" w:space="0" w:color="auto"/>
              <w:right w:val="nil"/>
            </w:tcBorders>
            <w:shd w:val="clear" w:color="auto" w:fill="FFFFFF"/>
            <w:noWrap/>
            <w:vAlign w:val="bottom"/>
            <w:hideMark/>
          </w:tcPr>
          <w:p w:rsidR="00C611DB" w:rsidRPr="000E1360" w:rsidRDefault="00C611DB">
            <w:pPr>
              <w:spacing w:line="276" w:lineRule="auto"/>
              <w:jc w:val="center"/>
              <w:rPr>
                <w:rFonts w:ascii="Arial" w:hAnsi="Arial" w:cs="Arial"/>
                <w:sz w:val="20"/>
                <w:szCs w:val="20"/>
                <w:lang w:eastAsia="en-US"/>
              </w:rPr>
            </w:pPr>
            <w:r w:rsidRPr="000E1360">
              <w:rPr>
                <w:rFonts w:ascii="Arial" w:hAnsi="Arial" w:cs="Arial"/>
                <w:sz w:val="20"/>
                <w:szCs w:val="20"/>
                <w:lang w:eastAsia="en-US"/>
              </w:rPr>
              <w:t>Centro-Oeste</w:t>
            </w:r>
          </w:p>
        </w:tc>
        <w:tc>
          <w:tcPr>
            <w:tcW w:w="1009" w:type="pct"/>
            <w:tcBorders>
              <w:top w:val="nil"/>
              <w:left w:val="nil"/>
              <w:bottom w:val="single" w:sz="4" w:space="0" w:color="auto"/>
              <w:right w:val="nil"/>
            </w:tcBorders>
            <w:shd w:val="clear" w:color="auto" w:fill="FFFFFF"/>
            <w:noWrap/>
            <w:vAlign w:val="bottom"/>
            <w:hideMark/>
          </w:tcPr>
          <w:p w:rsidR="00C611DB" w:rsidRPr="000E1360" w:rsidRDefault="00C611DB">
            <w:pPr>
              <w:spacing w:line="276" w:lineRule="auto"/>
              <w:jc w:val="center"/>
              <w:rPr>
                <w:rFonts w:ascii="Arial" w:hAnsi="Arial" w:cs="Arial"/>
                <w:sz w:val="20"/>
                <w:szCs w:val="20"/>
                <w:lang w:eastAsia="en-US"/>
              </w:rPr>
            </w:pPr>
            <w:r w:rsidRPr="000E1360">
              <w:rPr>
                <w:rFonts w:ascii="Arial" w:hAnsi="Arial" w:cs="Arial"/>
                <w:sz w:val="20"/>
                <w:szCs w:val="20"/>
                <w:lang w:eastAsia="en-US"/>
              </w:rPr>
              <w:t>4,7%</w:t>
            </w:r>
          </w:p>
        </w:tc>
        <w:tc>
          <w:tcPr>
            <w:tcW w:w="1647" w:type="pct"/>
            <w:tcBorders>
              <w:top w:val="nil"/>
              <w:left w:val="nil"/>
              <w:bottom w:val="single" w:sz="4" w:space="0" w:color="auto"/>
              <w:right w:val="nil"/>
            </w:tcBorders>
            <w:shd w:val="clear" w:color="auto" w:fill="FFFFFF"/>
            <w:noWrap/>
            <w:vAlign w:val="bottom"/>
            <w:hideMark/>
          </w:tcPr>
          <w:p w:rsidR="00C611DB" w:rsidRPr="000E1360" w:rsidRDefault="00C611DB">
            <w:pPr>
              <w:spacing w:line="276" w:lineRule="auto"/>
              <w:jc w:val="center"/>
              <w:rPr>
                <w:rFonts w:ascii="Arial" w:hAnsi="Arial" w:cs="Arial"/>
                <w:sz w:val="20"/>
                <w:szCs w:val="20"/>
                <w:lang w:eastAsia="en-US"/>
              </w:rPr>
            </w:pPr>
            <w:r w:rsidRPr="000E1360">
              <w:rPr>
                <w:rFonts w:ascii="Arial" w:hAnsi="Arial" w:cs="Arial"/>
                <w:sz w:val="20"/>
                <w:szCs w:val="20"/>
                <w:lang w:eastAsia="en-US"/>
              </w:rPr>
              <w:t>2,2%</w:t>
            </w:r>
          </w:p>
        </w:tc>
        <w:tc>
          <w:tcPr>
            <w:tcW w:w="726" w:type="pct"/>
            <w:tcBorders>
              <w:top w:val="nil"/>
              <w:left w:val="nil"/>
              <w:bottom w:val="single" w:sz="4" w:space="0" w:color="auto"/>
              <w:right w:val="nil"/>
            </w:tcBorders>
            <w:shd w:val="clear" w:color="auto" w:fill="FFFFFF"/>
            <w:noWrap/>
            <w:vAlign w:val="bottom"/>
            <w:hideMark/>
          </w:tcPr>
          <w:p w:rsidR="00C611DB" w:rsidRPr="000E1360" w:rsidRDefault="00C611DB">
            <w:pPr>
              <w:spacing w:line="276" w:lineRule="auto"/>
              <w:jc w:val="center"/>
              <w:rPr>
                <w:rFonts w:ascii="Arial" w:hAnsi="Arial" w:cs="Arial"/>
                <w:sz w:val="20"/>
                <w:szCs w:val="20"/>
                <w:lang w:eastAsia="en-US"/>
              </w:rPr>
            </w:pPr>
            <w:r w:rsidRPr="000E1360">
              <w:rPr>
                <w:rFonts w:ascii="Arial" w:hAnsi="Arial" w:cs="Arial"/>
                <w:sz w:val="20"/>
                <w:szCs w:val="20"/>
                <w:lang w:eastAsia="en-US"/>
              </w:rPr>
              <w:t>2,5%</w:t>
            </w:r>
          </w:p>
        </w:tc>
      </w:tr>
      <w:tr w:rsidR="000E1360" w:rsidRPr="000E1360" w:rsidTr="00C611DB">
        <w:trPr>
          <w:trHeight w:val="255"/>
        </w:trPr>
        <w:tc>
          <w:tcPr>
            <w:tcW w:w="5000" w:type="pct"/>
            <w:gridSpan w:val="4"/>
            <w:tcBorders>
              <w:top w:val="single" w:sz="4" w:space="0" w:color="auto"/>
              <w:left w:val="nil"/>
              <w:bottom w:val="single" w:sz="4" w:space="0" w:color="auto"/>
              <w:right w:val="nil"/>
            </w:tcBorders>
            <w:shd w:val="clear" w:color="auto" w:fill="FFFFFF"/>
            <w:noWrap/>
            <w:vAlign w:val="bottom"/>
            <w:hideMark/>
          </w:tcPr>
          <w:p w:rsidR="00C611DB" w:rsidRPr="000E1360" w:rsidRDefault="00C611DB">
            <w:pPr>
              <w:spacing w:line="276" w:lineRule="auto"/>
              <w:jc w:val="center"/>
              <w:rPr>
                <w:rFonts w:ascii="Arial" w:hAnsi="Arial" w:cs="Arial"/>
                <w:sz w:val="20"/>
                <w:szCs w:val="20"/>
                <w:lang w:eastAsia="en-US"/>
              </w:rPr>
            </w:pPr>
            <w:r w:rsidRPr="000E1360">
              <w:rPr>
                <w:rFonts w:ascii="Arial" w:hAnsi="Arial" w:cs="Arial"/>
                <w:sz w:val="20"/>
                <w:szCs w:val="20"/>
                <w:lang w:eastAsia="en-US"/>
              </w:rPr>
              <w:t>1995-2010</w:t>
            </w:r>
          </w:p>
        </w:tc>
      </w:tr>
      <w:tr w:rsidR="000E1360" w:rsidRPr="000E1360" w:rsidTr="00C611DB">
        <w:trPr>
          <w:trHeight w:val="255"/>
        </w:trPr>
        <w:tc>
          <w:tcPr>
            <w:tcW w:w="1618" w:type="pct"/>
            <w:tcBorders>
              <w:top w:val="nil"/>
              <w:left w:val="nil"/>
              <w:bottom w:val="single" w:sz="4" w:space="0" w:color="auto"/>
              <w:right w:val="nil"/>
            </w:tcBorders>
            <w:shd w:val="clear" w:color="auto" w:fill="FFFFFF"/>
            <w:noWrap/>
            <w:vAlign w:val="bottom"/>
            <w:hideMark/>
          </w:tcPr>
          <w:p w:rsidR="00C611DB" w:rsidRPr="000E1360" w:rsidRDefault="00C611DB">
            <w:pPr>
              <w:spacing w:line="276" w:lineRule="auto"/>
              <w:rPr>
                <w:rFonts w:ascii="Arial" w:hAnsi="Arial" w:cs="Arial"/>
                <w:sz w:val="12"/>
                <w:szCs w:val="12"/>
                <w:lang w:eastAsia="en-US"/>
              </w:rPr>
            </w:pPr>
            <w:r w:rsidRPr="000E1360">
              <w:rPr>
                <w:rFonts w:ascii="Arial" w:hAnsi="Arial" w:cs="Arial"/>
                <w:sz w:val="12"/>
                <w:szCs w:val="12"/>
                <w:lang w:eastAsia="en-US"/>
              </w:rPr>
              <w:t> </w:t>
            </w:r>
          </w:p>
        </w:tc>
        <w:tc>
          <w:tcPr>
            <w:tcW w:w="1009" w:type="pct"/>
            <w:tcBorders>
              <w:top w:val="nil"/>
              <w:left w:val="nil"/>
              <w:bottom w:val="single" w:sz="4" w:space="0" w:color="auto"/>
              <w:right w:val="nil"/>
            </w:tcBorders>
            <w:shd w:val="clear" w:color="auto" w:fill="FFFFFF"/>
            <w:noWrap/>
            <w:vAlign w:val="bottom"/>
            <w:hideMark/>
          </w:tcPr>
          <w:p w:rsidR="00C611DB" w:rsidRPr="000E1360" w:rsidRDefault="00C611DB">
            <w:pPr>
              <w:spacing w:line="276" w:lineRule="auto"/>
              <w:jc w:val="center"/>
              <w:rPr>
                <w:rFonts w:ascii="Arial" w:hAnsi="Arial" w:cs="Arial"/>
                <w:sz w:val="20"/>
                <w:szCs w:val="20"/>
                <w:lang w:eastAsia="en-US"/>
              </w:rPr>
            </w:pPr>
            <w:r w:rsidRPr="000E1360">
              <w:rPr>
                <w:rFonts w:ascii="Arial" w:hAnsi="Arial" w:cs="Arial"/>
                <w:sz w:val="20"/>
                <w:szCs w:val="20"/>
                <w:lang w:eastAsia="en-US"/>
              </w:rPr>
              <w:t>Salários</w:t>
            </w:r>
          </w:p>
        </w:tc>
        <w:tc>
          <w:tcPr>
            <w:tcW w:w="1647" w:type="pct"/>
            <w:tcBorders>
              <w:top w:val="nil"/>
              <w:left w:val="nil"/>
              <w:bottom w:val="single" w:sz="4" w:space="0" w:color="auto"/>
              <w:right w:val="nil"/>
            </w:tcBorders>
            <w:shd w:val="clear" w:color="auto" w:fill="FFFFFF"/>
            <w:noWrap/>
            <w:vAlign w:val="bottom"/>
            <w:hideMark/>
          </w:tcPr>
          <w:p w:rsidR="00C611DB" w:rsidRPr="000E1360" w:rsidRDefault="00C611DB">
            <w:pPr>
              <w:spacing w:line="276" w:lineRule="auto"/>
              <w:jc w:val="center"/>
              <w:rPr>
                <w:rFonts w:ascii="Arial" w:hAnsi="Arial" w:cs="Arial"/>
                <w:sz w:val="20"/>
                <w:szCs w:val="20"/>
                <w:lang w:eastAsia="en-US"/>
              </w:rPr>
            </w:pPr>
            <w:r w:rsidRPr="000E1360">
              <w:rPr>
                <w:rFonts w:ascii="Arial" w:hAnsi="Arial" w:cs="Arial"/>
                <w:sz w:val="20"/>
                <w:szCs w:val="20"/>
                <w:lang w:eastAsia="en-US"/>
              </w:rPr>
              <w:t>Produtividade</w:t>
            </w:r>
          </w:p>
        </w:tc>
        <w:tc>
          <w:tcPr>
            <w:tcW w:w="726" w:type="pct"/>
            <w:tcBorders>
              <w:top w:val="nil"/>
              <w:left w:val="nil"/>
              <w:bottom w:val="single" w:sz="4" w:space="0" w:color="auto"/>
              <w:right w:val="nil"/>
            </w:tcBorders>
            <w:shd w:val="clear" w:color="auto" w:fill="FFFFFF"/>
            <w:noWrap/>
            <w:vAlign w:val="bottom"/>
            <w:hideMark/>
          </w:tcPr>
          <w:p w:rsidR="00C611DB" w:rsidRPr="000E1360" w:rsidRDefault="00C611DB">
            <w:pPr>
              <w:spacing w:line="276" w:lineRule="auto"/>
              <w:jc w:val="center"/>
              <w:rPr>
                <w:rFonts w:ascii="Arial" w:hAnsi="Arial" w:cs="Arial"/>
                <w:sz w:val="20"/>
                <w:szCs w:val="20"/>
                <w:lang w:eastAsia="en-US"/>
              </w:rPr>
            </w:pPr>
            <w:r w:rsidRPr="000E1360">
              <w:rPr>
                <w:rFonts w:ascii="Arial" w:hAnsi="Arial" w:cs="Arial"/>
                <w:sz w:val="20"/>
                <w:szCs w:val="20"/>
                <w:lang w:eastAsia="en-US"/>
              </w:rPr>
              <w:t>CUT</w:t>
            </w:r>
          </w:p>
        </w:tc>
      </w:tr>
      <w:tr w:rsidR="000E1360" w:rsidRPr="000E1360" w:rsidTr="00C611DB">
        <w:trPr>
          <w:trHeight w:val="255"/>
        </w:trPr>
        <w:tc>
          <w:tcPr>
            <w:tcW w:w="1618" w:type="pct"/>
            <w:shd w:val="clear" w:color="auto" w:fill="FFFFFF"/>
            <w:noWrap/>
            <w:vAlign w:val="bottom"/>
            <w:hideMark/>
          </w:tcPr>
          <w:p w:rsidR="00C611DB" w:rsidRPr="000E1360" w:rsidRDefault="00C611DB">
            <w:pPr>
              <w:spacing w:line="276" w:lineRule="auto"/>
              <w:jc w:val="center"/>
              <w:rPr>
                <w:rFonts w:ascii="Arial" w:hAnsi="Arial" w:cs="Arial"/>
                <w:sz w:val="20"/>
                <w:szCs w:val="20"/>
                <w:lang w:eastAsia="en-US"/>
              </w:rPr>
            </w:pPr>
            <w:r w:rsidRPr="000E1360">
              <w:rPr>
                <w:rFonts w:ascii="Arial" w:hAnsi="Arial" w:cs="Arial"/>
                <w:sz w:val="20"/>
                <w:szCs w:val="20"/>
                <w:lang w:eastAsia="en-US"/>
              </w:rPr>
              <w:t xml:space="preserve">Brasil </w:t>
            </w:r>
          </w:p>
        </w:tc>
        <w:tc>
          <w:tcPr>
            <w:tcW w:w="1009" w:type="pct"/>
            <w:shd w:val="clear" w:color="auto" w:fill="FFFFFF"/>
            <w:noWrap/>
            <w:vAlign w:val="bottom"/>
            <w:hideMark/>
          </w:tcPr>
          <w:p w:rsidR="00C611DB" w:rsidRPr="000E1360" w:rsidRDefault="00C611DB">
            <w:pPr>
              <w:spacing w:line="276" w:lineRule="auto"/>
              <w:jc w:val="center"/>
              <w:rPr>
                <w:rFonts w:ascii="Arial" w:hAnsi="Arial" w:cs="Arial"/>
                <w:sz w:val="20"/>
                <w:szCs w:val="20"/>
                <w:lang w:eastAsia="en-US"/>
              </w:rPr>
            </w:pPr>
            <w:r w:rsidRPr="000E1360">
              <w:rPr>
                <w:rFonts w:ascii="Arial" w:hAnsi="Arial" w:cs="Arial"/>
                <w:sz w:val="20"/>
                <w:szCs w:val="20"/>
                <w:lang w:eastAsia="en-US"/>
              </w:rPr>
              <w:t>0,9%</w:t>
            </w:r>
          </w:p>
        </w:tc>
        <w:tc>
          <w:tcPr>
            <w:tcW w:w="1647" w:type="pct"/>
            <w:shd w:val="clear" w:color="auto" w:fill="FFFFFF"/>
            <w:noWrap/>
            <w:vAlign w:val="bottom"/>
            <w:hideMark/>
          </w:tcPr>
          <w:p w:rsidR="00C611DB" w:rsidRPr="000E1360" w:rsidRDefault="00C611DB">
            <w:pPr>
              <w:spacing w:line="276" w:lineRule="auto"/>
              <w:jc w:val="center"/>
              <w:rPr>
                <w:rFonts w:ascii="Arial" w:hAnsi="Arial" w:cs="Arial"/>
                <w:sz w:val="20"/>
                <w:szCs w:val="20"/>
                <w:lang w:eastAsia="en-US"/>
              </w:rPr>
            </w:pPr>
            <w:r w:rsidRPr="000E1360">
              <w:rPr>
                <w:rFonts w:ascii="Arial" w:hAnsi="Arial" w:cs="Arial"/>
                <w:sz w:val="20"/>
                <w:szCs w:val="20"/>
                <w:lang w:eastAsia="en-US"/>
              </w:rPr>
              <w:t>1,2%</w:t>
            </w:r>
          </w:p>
        </w:tc>
        <w:tc>
          <w:tcPr>
            <w:tcW w:w="726" w:type="pct"/>
            <w:shd w:val="clear" w:color="auto" w:fill="FFFFFF"/>
            <w:noWrap/>
            <w:vAlign w:val="bottom"/>
            <w:hideMark/>
          </w:tcPr>
          <w:p w:rsidR="00C611DB" w:rsidRPr="000E1360" w:rsidRDefault="00C611DB">
            <w:pPr>
              <w:spacing w:line="276" w:lineRule="auto"/>
              <w:jc w:val="center"/>
              <w:rPr>
                <w:rFonts w:ascii="Arial" w:hAnsi="Arial" w:cs="Arial"/>
                <w:sz w:val="20"/>
                <w:szCs w:val="20"/>
                <w:lang w:eastAsia="en-US"/>
              </w:rPr>
            </w:pPr>
            <w:r w:rsidRPr="000E1360">
              <w:rPr>
                <w:rFonts w:ascii="Arial" w:hAnsi="Arial" w:cs="Arial"/>
                <w:sz w:val="20"/>
                <w:szCs w:val="20"/>
                <w:lang w:eastAsia="en-US"/>
              </w:rPr>
              <w:t>-0,3%</w:t>
            </w:r>
          </w:p>
        </w:tc>
      </w:tr>
      <w:tr w:rsidR="000E1360" w:rsidRPr="000E1360" w:rsidTr="00C611DB">
        <w:trPr>
          <w:trHeight w:val="255"/>
        </w:trPr>
        <w:tc>
          <w:tcPr>
            <w:tcW w:w="1618" w:type="pct"/>
            <w:shd w:val="clear" w:color="auto" w:fill="FFFFFF"/>
            <w:noWrap/>
            <w:vAlign w:val="bottom"/>
            <w:hideMark/>
          </w:tcPr>
          <w:p w:rsidR="00C611DB" w:rsidRPr="000E1360" w:rsidRDefault="00C611DB">
            <w:pPr>
              <w:spacing w:line="276" w:lineRule="auto"/>
              <w:jc w:val="center"/>
              <w:rPr>
                <w:rFonts w:ascii="Arial" w:hAnsi="Arial" w:cs="Arial"/>
                <w:sz w:val="20"/>
                <w:szCs w:val="20"/>
                <w:lang w:eastAsia="en-US"/>
              </w:rPr>
            </w:pPr>
            <w:r w:rsidRPr="000E1360">
              <w:rPr>
                <w:rFonts w:ascii="Arial" w:hAnsi="Arial" w:cs="Arial"/>
                <w:sz w:val="20"/>
                <w:szCs w:val="20"/>
                <w:lang w:eastAsia="en-US"/>
              </w:rPr>
              <w:t xml:space="preserve">Norte </w:t>
            </w:r>
          </w:p>
        </w:tc>
        <w:tc>
          <w:tcPr>
            <w:tcW w:w="1009" w:type="pct"/>
            <w:shd w:val="clear" w:color="auto" w:fill="FFFFFF"/>
            <w:noWrap/>
            <w:vAlign w:val="bottom"/>
            <w:hideMark/>
          </w:tcPr>
          <w:p w:rsidR="00C611DB" w:rsidRPr="000E1360" w:rsidRDefault="00C611DB">
            <w:pPr>
              <w:spacing w:line="276" w:lineRule="auto"/>
              <w:jc w:val="center"/>
              <w:rPr>
                <w:rFonts w:ascii="Arial" w:hAnsi="Arial" w:cs="Arial"/>
                <w:sz w:val="20"/>
                <w:szCs w:val="20"/>
                <w:lang w:eastAsia="en-US"/>
              </w:rPr>
            </w:pPr>
            <w:r w:rsidRPr="000E1360">
              <w:rPr>
                <w:rFonts w:ascii="Arial" w:hAnsi="Arial" w:cs="Arial"/>
                <w:sz w:val="20"/>
                <w:szCs w:val="20"/>
                <w:lang w:eastAsia="en-US"/>
              </w:rPr>
              <w:t>0,8%</w:t>
            </w:r>
          </w:p>
        </w:tc>
        <w:tc>
          <w:tcPr>
            <w:tcW w:w="1647" w:type="pct"/>
            <w:shd w:val="clear" w:color="auto" w:fill="FFFFFF"/>
            <w:noWrap/>
            <w:vAlign w:val="bottom"/>
            <w:hideMark/>
          </w:tcPr>
          <w:p w:rsidR="00C611DB" w:rsidRPr="000E1360" w:rsidRDefault="00C611DB">
            <w:pPr>
              <w:spacing w:line="276" w:lineRule="auto"/>
              <w:jc w:val="center"/>
              <w:rPr>
                <w:rFonts w:ascii="Arial" w:hAnsi="Arial" w:cs="Arial"/>
                <w:sz w:val="20"/>
                <w:szCs w:val="20"/>
                <w:lang w:eastAsia="en-US"/>
              </w:rPr>
            </w:pPr>
            <w:r w:rsidRPr="000E1360">
              <w:rPr>
                <w:rFonts w:ascii="Arial" w:hAnsi="Arial" w:cs="Arial"/>
                <w:sz w:val="20"/>
                <w:szCs w:val="20"/>
                <w:lang w:eastAsia="en-US"/>
              </w:rPr>
              <w:t>1,5%</w:t>
            </w:r>
          </w:p>
        </w:tc>
        <w:tc>
          <w:tcPr>
            <w:tcW w:w="726" w:type="pct"/>
            <w:shd w:val="clear" w:color="auto" w:fill="FFFFFF"/>
            <w:noWrap/>
            <w:vAlign w:val="bottom"/>
            <w:hideMark/>
          </w:tcPr>
          <w:p w:rsidR="00C611DB" w:rsidRPr="000E1360" w:rsidRDefault="00C611DB">
            <w:pPr>
              <w:spacing w:line="276" w:lineRule="auto"/>
              <w:jc w:val="center"/>
              <w:rPr>
                <w:rFonts w:ascii="Arial" w:hAnsi="Arial" w:cs="Arial"/>
                <w:sz w:val="20"/>
                <w:szCs w:val="20"/>
                <w:lang w:eastAsia="en-US"/>
              </w:rPr>
            </w:pPr>
            <w:r w:rsidRPr="000E1360">
              <w:rPr>
                <w:rFonts w:ascii="Arial" w:hAnsi="Arial" w:cs="Arial"/>
                <w:sz w:val="20"/>
                <w:szCs w:val="20"/>
                <w:lang w:eastAsia="en-US"/>
              </w:rPr>
              <w:t>-0,7%</w:t>
            </w:r>
          </w:p>
        </w:tc>
      </w:tr>
      <w:tr w:rsidR="000E1360" w:rsidRPr="000E1360" w:rsidTr="00C611DB">
        <w:trPr>
          <w:trHeight w:val="255"/>
        </w:trPr>
        <w:tc>
          <w:tcPr>
            <w:tcW w:w="1618" w:type="pct"/>
            <w:shd w:val="clear" w:color="auto" w:fill="FFFFFF"/>
            <w:noWrap/>
            <w:vAlign w:val="bottom"/>
            <w:hideMark/>
          </w:tcPr>
          <w:p w:rsidR="00C611DB" w:rsidRPr="000E1360" w:rsidRDefault="00C611DB">
            <w:pPr>
              <w:spacing w:line="276" w:lineRule="auto"/>
              <w:jc w:val="center"/>
              <w:rPr>
                <w:rFonts w:ascii="Arial" w:hAnsi="Arial" w:cs="Arial"/>
                <w:sz w:val="20"/>
                <w:szCs w:val="20"/>
                <w:lang w:eastAsia="en-US"/>
              </w:rPr>
            </w:pPr>
            <w:r w:rsidRPr="000E1360">
              <w:rPr>
                <w:rFonts w:ascii="Arial" w:hAnsi="Arial" w:cs="Arial"/>
                <w:sz w:val="20"/>
                <w:szCs w:val="20"/>
                <w:lang w:eastAsia="en-US"/>
              </w:rPr>
              <w:t>Nordeste</w:t>
            </w:r>
          </w:p>
        </w:tc>
        <w:tc>
          <w:tcPr>
            <w:tcW w:w="1009" w:type="pct"/>
            <w:shd w:val="clear" w:color="auto" w:fill="FFFFFF"/>
            <w:noWrap/>
            <w:vAlign w:val="bottom"/>
            <w:hideMark/>
          </w:tcPr>
          <w:p w:rsidR="00C611DB" w:rsidRPr="000E1360" w:rsidRDefault="00C611DB">
            <w:pPr>
              <w:spacing w:line="276" w:lineRule="auto"/>
              <w:jc w:val="center"/>
              <w:rPr>
                <w:rFonts w:ascii="Arial" w:hAnsi="Arial" w:cs="Arial"/>
                <w:sz w:val="20"/>
                <w:szCs w:val="20"/>
                <w:lang w:eastAsia="en-US"/>
              </w:rPr>
            </w:pPr>
            <w:r w:rsidRPr="000E1360">
              <w:rPr>
                <w:rFonts w:ascii="Arial" w:hAnsi="Arial" w:cs="Arial"/>
                <w:sz w:val="20"/>
                <w:szCs w:val="20"/>
                <w:lang w:eastAsia="en-US"/>
              </w:rPr>
              <w:t>2,2%</w:t>
            </w:r>
          </w:p>
        </w:tc>
        <w:tc>
          <w:tcPr>
            <w:tcW w:w="1647" w:type="pct"/>
            <w:shd w:val="clear" w:color="auto" w:fill="FFFFFF"/>
            <w:noWrap/>
            <w:vAlign w:val="bottom"/>
            <w:hideMark/>
          </w:tcPr>
          <w:p w:rsidR="00C611DB" w:rsidRPr="000E1360" w:rsidRDefault="00C611DB">
            <w:pPr>
              <w:spacing w:line="276" w:lineRule="auto"/>
              <w:jc w:val="center"/>
              <w:rPr>
                <w:rFonts w:ascii="Arial" w:hAnsi="Arial" w:cs="Arial"/>
                <w:sz w:val="20"/>
                <w:szCs w:val="20"/>
                <w:lang w:eastAsia="en-US"/>
              </w:rPr>
            </w:pPr>
            <w:r w:rsidRPr="000E1360">
              <w:rPr>
                <w:rFonts w:ascii="Arial" w:hAnsi="Arial" w:cs="Arial"/>
                <w:sz w:val="20"/>
                <w:szCs w:val="20"/>
                <w:lang w:eastAsia="en-US"/>
              </w:rPr>
              <w:t>2,0%</w:t>
            </w:r>
          </w:p>
        </w:tc>
        <w:tc>
          <w:tcPr>
            <w:tcW w:w="726" w:type="pct"/>
            <w:shd w:val="clear" w:color="auto" w:fill="FFFFFF"/>
            <w:noWrap/>
            <w:vAlign w:val="bottom"/>
            <w:hideMark/>
          </w:tcPr>
          <w:p w:rsidR="00C611DB" w:rsidRPr="000E1360" w:rsidRDefault="00C611DB">
            <w:pPr>
              <w:spacing w:line="276" w:lineRule="auto"/>
              <w:jc w:val="center"/>
              <w:rPr>
                <w:rFonts w:ascii="Arial" w:hAnsi="Arial" w:cs="Arial"/>
                <w:sz w:val="20"/>
                <w:szCs w:val="20"/>
                <w:lang w:eastAsia="en-US"/>
              </w:rPr>
            </w:pPr>
            <w:r w:rsidRPr="000E1360">
              <w:rPr>
                <w:rFonts w:ascii="Arial" w:hAnsi="Arial" w:cs="Arial"/>
                <w:sz w:val="20"/>
                <w:szCs w:val="20"/>
                <w:lang w:eastAsia="en-US"/>
              </w:rPr>
              <w:t>0,2%</w:t>
            </w:r>
          </w:p>
        </w:tc>
      </w:tr>
      <w:tr w:rsidR="000E1360" w:rsidRPr="000E1360" w:rsidTr="00C611DB">
        <w:trPr>
          <w:trHeight w:val="255"/>
        </w:trPr>
        <w:tc>
          <w:tcPr>
            <w:tcW w:w="1618" w:type="pct"/>
            <w:shd w:val="clear" w:color="auto" w:fill="FFFFFF"/>
            <w:noWrap/>
            <w:vAlign w:val="bottom"/>
            <w:hideMark/>
          </w:tcPr>
          <w:p w:rsidR="00C611DB" w:rsidRPr="000E1360" w:rsidRDefault="00C611DB">
            <w:pPr>
              <w:spacing w:line="276" w:lineRule="auto"/>
              <w:jc w:val="center"/>
              <w:rPr>
                <w:rFonts w:ascii="Arial" w:hAnsi="Arial" w:cs="Arial"/>
                <w:sz w:val="20"/>
                <w:szCs w:val="20"/>
                <w:lang w:eastAsia="en-US"/>
              </w:rPr>
            </w:pPr>
            <w:r w:rsidRPr="000E1360">
              <w:rPr>
                <w:rFonts w:ascii="Arial" w:hAnsi="Arial" w:cs="Arial"/>
                <w:sz w:val="20"/>
                <w:szCs w:val="20"/>
                <w:lang w:eastAsia="en-US"/>
              </w:rPr>
              <w:t>Sudeste</w:t>
            </w:r>
          </w:p>
        </w:tc>
        <w:tc>
          <w:tcPr>
            <w:tcW w:w="1009" w:type="pct"/>
            <w:shd w:val="clear" w:color="auto" w:fill="FFFFFF"/>
            <w:noWrap/>
            <w:vAlign w:val="bottom"/>
            <w:hideMark/>
          </w:tcPr>
          <w:p w:rsidR="00C611DB" w:rsidRPr="000E1360" w:rsidRDefault="00C611DB">
            <w:pPr>
              <w:spacing w:line="276" w:lineRule="auto"/>
              <w:jc w:val="center"/>
              <w:rPr>
                <w:rFonts w:ascii="Arial" w:hAnsi="Arial" w:cs="Arial"/>
                <w:sz w:val="20"/>
                <w:szCs w:val="20"/>
                <w:lang w:eastAsia="en-US"/>
              </w:rPr>
            </w:pPr>
            <w:r w:rsidRPr="000E1360">
              <w:rPr>
                <w:rFonts w:ascii="Arial" w:hAnsi="Arial" w:cs="Arial"/>
                <w:sz w:val="20"/>
                <w:szCs w:val="20"/>
                <w:lang w:eastAsia="en-US"/>
              </w:rPr>
              <w:t>0,1%</w:t>
            </w:r>
          </w:p>
        </w:tc>
        <w:tc>
          <w:tcPr>
            <w:tcW w:w="1647" w:type="pct"/>
            <w:shd w:val="clear" w:color="auto" w:fill="FFFFFF"/>
            <w:noWrap/>
            <w:vAlign w:val="bottom"/>
            <w:hideMark/>
          </w:tcPr>
          <w:p w:rsidR="00C611DB" w:rsidRPr="000E1360" w:rsidRDefault="00C611DB">
            <w:pPr>
              <w:spacing w:line="276" w:lineRule="auto"/>
              <w:jc w:val="center"/>
              <w:rPr>
                <w:rFonts w:ascii="Arial" w:hAnsi="Arial" w:cs="Arial"/>
                <w:sz w:val="20"/>
                <w:szCs w:val="20"/>
                <w:lang w:eastAsia="en-US"/>
              </w:rPr>
            </w:pPr>
            <w:r w:rsidRPr="000E1360">
              <w:rPr>
                <w:rFonts w:ascii="Arial" w:hAnsi="Arial" w:cs="Arial"/>
                <w:sz w:val="20"/>
                <w:szCs w:val="20"/>
                <w:lang w:eastAsia="en-US"/>
              </w:rPr>
              <w:t>0,7%</w:t>
            </w:r>
          </w:p>
        </w:tc>
        <w:tc>
          <w:tcPr>
            <w:tcW w:w="726" w:type="pct"/>
            <w:shd w:val="clear" w:color="auto" w:fill="FFFFFF"/>
            <w:noWrap/>
            <w:vAlign w:val="bottom"/>
            <w:hideMark/>
          </w:tcPr>
          <w:p w:rsidR="00C611DB" w:rsidRPr="000E1360" w:rsidRDefault="00C611DB">
            <w:pPr>
              <w:spacing w:line="276" w:lineRule="auto"/>
              <w:jc w:val="center"/>
              <w:rPr>
                <w:rFonts w:ascii="Arial" w:hAnsi="Arial" w:cs="Arial"/>
                <w:sz w:val="20"/>
                <w:szCs w:val="20"/>
                <w:lang w:eastAsia="en-US"/>
              </w:rPr>
            </w:pPr>
            <w:r w:rsidRPr="000E1360">
              <w:rPr>
                <w:rFonts w:ascii="Arial" w:hAnsi="Arial" w:cs="Arial"/>
                <w:sz w:val="20"/>
                <w:szCs w:val="20"/>
                <w:lang w:eastAsia="en-US"/>
              </w:rPr>
              <w:t>-0,6%</w:t>
            </w:r>
          </w:p>
        </w:tc>
      </w:tr>
      <w:tr w:rsidR="000E1360" w:rsidRPr="000E1360" w:rsidTr="00C611DB">
        <w:trPr>
          <w:trHeight w:val="255"/>
        </w:trPr>
        <w:tc>
          <w:tcPr>
            <w:tcW w:w="1618" w:type="pct"/>
            <w:shd w:val="clear" w:color="auto" w:fill="FFFFFF"/>
            <w:noWrap/>
            <w:vAlign w:val="bottom"/>
            <w:hideMark/>
          </w:tcPr>
          <w:p w:rsidR="00C611DB" w:rsidRPr="000E1360" w:rsidRDefault="00C611DB">
            <w:pPr>
              <w:spacing w:line="276" w:lineRule="auto"/>
              <w:jc w:val="center"/>
              <w:rPr>
                <w:rFonts w:ascii="Arial" w:hAnsi="Arial" w:cs="Arial"/>
                <w:sz w:val="20"/>
                <w:szCs w:val="20"/>
                <w:lang w:eastAsia="en-US"/>
              </w:rPr>
            </w:pPr>
            <w:r w:rsidRPr="000E1360">
              <w:rPr>
                <w:rFonts w:ascii="Arial" w:hAnsi="Arial" w:cs="Arial"/>
                <w:sz w:val="20"/>
                <w:szCs w:val="20"/>
                <w:lang w:eastAsia="en-US"/>
              </w:rPr>
              <w:t>Sul</w:t>
            </w:r>
          </w:p>
        </w:tc>
        <w:tc>
          <w:tcPr>
            <w:tcW w:w="1009" w:type="pct"/>
            <w:shd w:val="clear" w:color="auto" w:fill="FFFFFF"/>
            <w:noWrap/>
            <w:vAlign w:val="bottom"/>
            <w:hideMark/>
          </w:tcPr>
          <w:p w:rsidR="00C611DB" w:rsidRPr="000E1360" w:rsidRDefault="00C611DB">
            <w:pPr>
              <w:spacing w:line="276" w:lineRule="auto"/>
              <w:jc w:val="center"/>
              <w:rPr>
                <w:rFonts w:ascii="Arial" w:hAnsi="Arial" w:cs="Arial"/>
                <w:sz w:val="20"/>
                <w:szCs w:val="20"/>
                <w:lang w:eastAsia="en-US"/>
              </w:rPr>
            </w:pPr>
            <w:r w:rsidRPr="000E1360">
              <w:rPr>
                <w:rFonts w:ascii="Arial" w:hAnsi="Arial" w:cs="Arial"/>
                <w:sz w:val="20"/>
                <w:szCs w:val="20"/>
                <w:lang w:eastAsia="en-US"/>
              </w:rPr>
              <w:t>1,4%</w:t>
            </w:r>
          </w:p>
        </w:tc>
        <w:tc>
          <w:tcPr>
            <w:tcW w:w="1647" w:type="pct"/>
            <w:shd w:val="clear" w:color="auto" w:fill="FFFFFF"/>
            <w:noWrap/>
            <w:vAlign w:val="bottom"/>
            <w:hideMark/>
          </w:tcPr>
          <w:p w:rsidR="00C611DB" w:rsidRPr="000E1360" w:rsidRDefault="00C611DB">
            <w:pPr>
              <w:spacing w:line="276" w:lineRule="auto"/>
              <w:jc w:val="center"/>
              <w:rPr>
                <w:rFonts w:ascii="Arial" w:hAnsi="Arial" w:cs="Arial"/>
                <w:sz w:val="20"/>
                <w:szCs w:val="20"/>
                <w:lang w:eastAsia="en-US"/>
              </w:rPr>
            </w:pPr>
            <w:r w:rsidRPr="000E1360">
              <w:rPr>
                <w:rFonts w:ascii="Arial" w:hAnsi="Arial" w:cs="Arial"/>
                <w:sz w:val="20"/>
                <w:szCs w:val="20"/>
                <w:lang w:eastAsia="en-US"/>
              </w:rPr>
              <w:t>1,5%</w:t>
            </w:r>
          </w:p>
        </w:tc>
        <w:tc>
          <w:tcPr>
            <w:tcW w:w="726" w:type="pct"/>
            <w:shd w:val="clear" w:color="auto" w:fill="FFFFFF"/>
            <w:noWrap/>
            <w:vAlign w:val="bottom"/>
            <w:hideMark/>
          </w:tcPr>
          <w:p w:rsidR="00C611DB" w:rsidRPr="000E1360" w:rsidRDefault="00C611DB">
            <w:pPr>
              <w:spacing w:line="276" w:lineRule="auto"/>
              <w:jc w:val="center"/>
              <w:rPr>
                <w:rFonts w:ascii="Arial" w:hAnsi="Arial" w:cs="Arial"/>
                <w:sz w:val="20"/>
                <w:szCs w:val="20"/>
                <w:lang w:eastAsia="en-US"/>
              </w:rPr>
            </w:pPr>
            <w:r w:rsidRPr="000E1360">
              <w:rPr>
                <w:rFonts w:ascii="Arial" w:hAnsi="Arial" w:cs="Arial"/>
                <w:sz w:val="20"/>
                <w:szCs w:val="20"/>
                <w:lang w:eastAsia="en-US"/>
              </w:rPr>
              <w:t>-0,1%</w:t>
            </w:r>
          </w:p>
        </w:tc>
      </w:tr>
      <w:tr w:rsidR="000E1360" w:rsidRPr="000E1360" w:rsidTr="00C611DB">
        <w:trPr>
          <w:trHeight w:val="255"/>
        </w:trPr>
        <w:tc>
          <w:tcPr>
            <w:tcW w:w="1618" w:type="pct"/>
            <w:tcBorders>
              <w:top w:val="nil"/>
              <w:left w:val="nil"/>
              <w:bottom w:val="single" w:sz="4" w:space="0" w:color="auto"/>
              <w:right w:val="nil"/>
            </w:tcBorders>
            <w:shd w:val="clear" w:color="auto" w:fill="FFFFFF"/>
            <w:noWrap/>
            <w:vAlign w:val="bottom"/>
            <w:hideMark/>
          </w:tcPr>
          <w:p w:rsidR="00C611DB" w:rsidRPr="000E1360" w:rsidRDefault="00C611DB">
            <w:pPr>
              <w:spacing w:line="276" w:lineRule="auto"/>
              <w:jc w:val="center"/>
              <w:rPr>
                <w:rFonts w:ascii="Arial" w:hAnsi="Arial" w:cs="Arial"/>
                <w:sz w:val="20"/>
                <w:szCs w:val="20"/>
                <w:lang w:eastAsia="en-US"/>
              </w:rPr>
            </w:pPr>
            <w:r w:rsidRPr="000E1360">
              <w:rPr>
                <w:rFonts w:ascii="Arial" w:hAnsi="Arial" w:cs="Arial"/>
                <w:sz w:val="20"/>
                <w:szCs w:val="20"/>
                <w:lang w:eastAsia="en-US"/>
              </w:rPr>
              <w:t>Centro-Oeste</w:t>
            </w:r>
          </w:p>
        </w:tc>
        <w:tc>
          <w:tcPr>
            <w:tcW w:w="1009" w:type="pct"/>
            <w:tcBorders>
              <w:top w:val="nil"/>
              <w:left w:val="nil"/>
              <w:bottom w:val="single" w:sz="4" w:space="0" w:color="auto"/>
              <w:right w:val="nil"/>
            </w:tcBorders>
            <w:shd w:val="clear" w:color="auto" w:fill="FFFFFF"/>
            <w:noWrap/>
            <w:vAlign w:val="bottom"/>
            <w:hideMark/>
          </w:tcPr>
          <w:p w:rsidR="00C611DB" w:rsidRPr="000E1360" w:rsidRDefault="00C611DB">
            <w:pPr>
              <w:spacing w:line="276" w:lineRule="auto"/>
              <w:jc w:val="center"/>
              <w:rPr>
                <w:rFonts w:ascii="Arial" w:hAnsi="Arial" w:cs="Arial"/>
                <w:sz w:val="20"/>
                <w:szCs w:val="20"/>
                <w:lang w:eastAsia="en-US"/>
              </w:rPr>
            </w:pPr>
            <w:r w:rsidRPr="000E1360">
              <w:rPr>
                <w:rFonts w:ascii="Arial" w:hAnsi="Arial" w:cs="Arial"/>
                <w:sz w:val="20"/>
                <w:szCs w:val="20"/>
                <w:lang w:eastAsia="en-US"/>
              </w:rPr>
              <w:t>2,1%</w:t>
            </w:r>
          </w:p>
        </w:tc>
        <w:tc>
          <w:tcPr>
            <w:tcW w:w="1647" w:type="pct"/>
            <w:tcBorders>
              <w:top w:val="nil"/>
              <w:left w:val="nil"/>
              <w:bottom w:val="single" w:sz="4" w:space="0" w:color="auto"/>
              <w:right w:val="nil"/>
            </w:tcBorders>
            <w:shd w:val="clear" w:color="auto" w:fill="FFFFFF"/>
            <w:noWrap/>
            <w:vAlign w:val="bottom"/>
            <w:hideMark/>
          </w:tcPr>
          <w:p w:rsidR="00C611DB" w:rsidRPr="000E1360" w:rsidRDefault="00C611DB">
            <w:pPr>
              <w:spacing w:line="276" w:lineRule="auto"/>
              <w:jc w:val="center"/>
              <w:rPr>
                <w:rFonts w:ascii="Arial" w:hAnsi="Arial" w:cs="Arial"/>
                <w:sz w:val="20"/>
                <w:szCs w:val="20"/>
                <w:lang w:eastAsia="en-US"/>
              </w:rPr>
            </w:pPr>
            <w:r w:rsidRPr="000E1360">
              <w:rPr>
                <w:rFonts w:ascii="Arial" w:hAnsi="Arial" w:cs="Arial"/>
                <w:sz w:val="20"/>
                <w:szCs w:val="20"/>
                <w:lang w:eastAsia="en-US"/>
              </w:rPr>
              <w:t>1,6%</w:t>
            </w:r>
          </w:p>
        </w:tc>
        <w:tc>
          <w:tcPr>
            <w:tcW w:w="726" w:type="pct"/>
            <w:tcBorders>
              <w:top w:val="nil"/>
              <w:left w:val="nil"/>
              <w:bottom w:val="single" w:sz="4" w:space="0" w:color="auto"/>
              <w:right w:val="nil"/>
            </w:tcBorders>
            <w:shd w:val="clear" w:color="auto" w:fill="FFFFFF"/>
            <w:noWrap/>
            <w:vAlign w:val="bottom"/>
            <w:hideMark/>
          </w:tcPr>
          <w:p w:rsidR="00C611DB" w:rsidRPr="000E1360" w:rsidRDefault="00C611DB">
            <w:pPr>
              <w:spacing w:line="276" w:lineRule="auto"/>
              <w:jc w:val="center"/>
              <w:rPr>
                <w:rFonts w:ascii="Arial" w:hAnsi="Arial" w:cs="Arial"/>
                <w:sz w:val="20"/>
                <w:szCs w:val="20"/>
                <w:lang w:eastAsia="en-US"/>
              </w:rPr>
            </w:pPr>
            <w:r w:rsidRPr="000E1360">
              <w:rPr>
                <w:rFonts w:ascii="Arial" w:hAnsi="Arial" w:cs="Arial"/>
                <w:sz w:val="20"/>
                <w:szCs w:val="20"/>
                <w:lang w:eastAsia="en-US"/>
              </w:rPr>
              <w:t>0,6%</w:t>
            </w:r>
          </w:p>
        </w:tc>
      </w:tr>
    </w:tbl>
    <w:p w:rsidR="00C611DB" w:rsidRPr="000E1360" w:rsidRDefault="00C611DB" w:rsidP="00C611DB">
      <w:pPr>
        <w:ind w:firstLine="708"/>
        <w:jc w:val="both"/>
      </w:pPr>
    </w:p>
    <w:p w:rsidR="00C611DB" w:rsidRPr="000E1360" w:rsidRDefault="00C611DB" w:rsidP="00C611DB">
      <w:pPr>
        <w:ind w:firstLine="708"/>
        <w:jc w:val="both"/>
      </w:pPr>
      <w:r w:rsidRPr="000E1360">
        <w:t xml:space="preserve"> Logo, a Tabela A</w:t>
      </w:r>
      <w:r w:rsidR="004B6BC8" w:rsidRPr="000E1360">
        <w:t>5</w:t>
      </w:r>
      <w:r w:rsidRPr="000E1360">
        <w:t xml:space="preserve"> permite concluir que a redução do custo unitário no período 1995-2004 foi fruto de um baixo crescimento do salário real associado a um ganho moderado de produtividade. No período 2004-</w:t>
      </w:r>
      <w:r w:rsidR="00CF6EF0" w:rsidRPr="000E1360">
        <w:t>2010</w:t>
      </w:r>
      <w:r w:rsidRPr="000E1360">
        <w:t>, o CUT sobe apesar da elevação do ritmo de expansão da produtividade do trabalho no país. Ou seja, as políticas de valorização salarial do período impuseram elevações substanciais do trabalho que mais do que compensaram os ganhos de produtividade do trabalho elevando o seu custo unitário.</w:t>
      </w:r>
    </w:p>
    <w:p w:rsidR="00C611DB" w:rsidRPr="000E1360" w:rsidRDefault="00C611DB" w:rsidP="00C611DB">
      <w:pPr>
        <w:ind w:firstLine="708"/>
        <w:jc w:val="both"/>
      </w:pPr>
      <w:r w:rsidRPr="000E1360">
        <w:t xml:space="preserve">No período como um todo (1995-2010) o CUT sofreu pequena alteração retornado aos níveis de 1995, ano de elevado ganho do salário real fruto do fim da inflação. A </w:t>
      </w:r>
      <w:r w:rsidR="00412FC4" w:rsidRPr="000E1360">
        <w:t>redu</w:t>
      </w:r>
      <w:r w:rsidRPr="000E1360">
        <w:t>ção d</w:t>
      </w:r>
      <w:r w:rsidR="00412FC4" w:rsidRPr="000E1360">
        <w:t xml:space="preserve">o CUT de </w:t>
      </w:r>
      <w:r w:rsidRPr="000E1360">
        <w:t>0,</w:t>
      </w:r>
      <w:r w:rsidR="00412FC4" w:rsidRPr="000E1360">
        <w:t>3</w:t>
      </w:r>
      <w:r w:rsidRPr="000E1360">
        <w:t>% ao ano entre 1995-2010 deve-se ao fato de que as perdas salarias do período 1995-2004 compensaram os fortes aumento</w:t>
      </w:r>
      <w:r w:rsidR="00D4090D" w:rsidRPr="000E1360">
        <w:t>s</w:t>
      </w:r>
      <w:r w:rsidRPr="000E1360">
        <w:t xml:space="preserve"> de salário do segundo período, fazendo com que </w:t>
      </w:r>
      <w:r w:rsidR="00D4090D" w:rsidRPr="000E1360">
        <w:t>no período como um todo ocorresse queda de 0,3% a.a. do CUT</w:t>
      </w:r>
      <w:r w:rsidRPr="000E1360">
        <w:t xml:space="preserve">. </w:t>
      </w:r>
    </w:p>
    <w:p w:rsidR="00C611DB" w:rsidRPr="000E1360" w:rsidRDefault="00C611DB" w:rsidP="00C611DB">
      <w:pPr>
        <w:ind w:firstLine="708"/>
        <w:jc w:val="both"/>
      </w:pPr>
      <w:r w:rsidRPr="000E1360">
        <w:t>A análise regional mostra que a região Centro-Oeste foi a que apresentou maior elevação do CUT. O Centro-</w:t>
      </w:r>
      <w:r w:rsidR="000556E1" w:rsidRPr="000E1360">
        <w:t xml:space="preserve">Oeste </w:t>
      </w:r>
      <w:r w:rsidRPr="000E1360">
        <w:t>foi o único que apresentou elevação do CUT no período 1995-2004 (0,2%) e foi o que teve maior aceleração do período seguinte (2,3%). As regiões Sudeste e Nor</w:t>
      </w:r>
      <w:r w:rsidR="00CF6EF0" w:rsidRPr="000E1360">
        <w:t>te</w:t>
      </w:r>
      <w:r w:rsidRPr="000E1360">
        <w:t xml:space="preserve"> tiveram redução do CUT entre 1995-2010, com a forte queda do primeiro período sendo parcialmente compensada pela elevação dos salários reais entre 2004 e 2010. </w:t>
      </w:r>
    </w:p>
    <w:p w:rsidR="00C611DB" w:rsidRPr="000E1360" w:rsidRDefault="00C611DB" w:rsidP="00571F8B">
      <w:pPr>
        <w:jc w:val="both"/>
      </w:pPr>
    </w:p>
    <w:p w:rsidR="00C611DB" w:rsidRPr="000E1360" w:rsidRDefault="00C611DB" w:rsidP="00571F8B">
      <w:pPr>
        <w:jc w:val="both"/>
        <w:rPr>
          <w:u w:val="single"/>
        </w:rPr>
      </w:pPr>
      <w:r w:rsidRPr="000E1360">
        <w:rPr>
          <w:u w:val="single"/>
        </w:rPr>
        <w:t>Tabelas de Decomposição do CUT por região</w:t>
      </w:r>
    </w:p>
    <w:p w:rsidR="00C611DB" w:rsidRPr="000E1360" w:rsidRDefault="00C611DB" w:rsidP="00571F8B">
      <w:pPr>
        <w:jc w:val="both"/>
      </w:pPr>
    </w:p>
    <w:tbl>
      <w:tblPr>
        <w:tblW w:w="5000" w:type="pct"/>
        <w:tblCellMar>
          <w:left w:w="70" w:type="dxa"/>
          <w:right w:w="70" w:type="dxa"/>
        </w:tblCellMar>
        <w:tblLook w:val="04A0" w:firstRow="1" w:lastRow="0" w:firstColumn="1" w:lastColumn="0" w:noHBand="0" w:noVBand="1"/>
      </w:tblPr>
      <w:tblGrid>
        <w:gridCol w:w="1392"/>
        <w:gridCol w:w="426"/>
        <w:gridCol w:w="267"/>
        <w:gridCol w:w="300"/>
        <w:gridCol w:w="163"/>
        <w:gridCol w:w="424"/>
        <w:gridCol w:w="33"/>
        <w:gridCol w:w="398"/>
        <w:gridCol w:w="392"/>
        <w:gridCol w:w="33"/>
        <w:gridCol w:w="244"/>
        <w:gridCol w:w="342"/>
        <w:gridCol w:w="173"/>
        <w:gridCol w:w="216"/>
        <w:gridCol w:w="287"/>
        <w:gridCol w:w="384"/>
        <w:gridCol w:w="183"/>
        <w:gridCol w:w="223"/>
        <w:gridCol w:w="353"/>
        <w:gridCol w:w="156"/>
        <w:gridCol w:w="168"/>
        <w:gridCol w:w="436"/>
        <w:gridCol w:w="66"/>
        <w:gridCol w:w="118"/>
        <w:gridCol w:w="704"/>
        <w:gridCol w:w="33"/>
        <w:gridCol w:w="54"/>
        <w:gridCol w:w="676"/>
      </w:tblGrid>
      <w:tr w:rsidR="000E1360" w:rsidRPr="000E1360" w:rsidTr="00203655">
        <w:trPr>
          <w:trHeight w:val="255"/>
        </w:trPr>
        <w:tc>
          <w:tcPr>
            <w:tcW w:w="5000" w:type="pct"/>
            <w:gridSpan w:val="28"/>
            <w:tcBorders>
              <w:top w:val="single" w:sz="4" w:space="0" w:color="auto"/>
              <w:left w:val="nil"/>
              <w:bottom w:val="single" w:sz="4" w:space="0" w:color="auto"/>
              <w:right w:val="nil"/>
            </w:tcBorders>
            <w:shd w:val="clear" w:color="000000" w:fill="FFFFFF"/>
            <w:noWrap/>
            <w:vAlign w:val="bottom"/>
            <w:hideMark/>
          </w:tcPr>
          <w:p w:rsidR="00203655" w:rsidRPr="000E1360" w:rsidRDefault="00203655" w:rsidP="00BA25AF">
            <w:pPr>
              <w:jc w:val="center"/>
              <w:rPr>
                <w:rFonts w:ascii="Arial" w:hAnsi="Arial" w:cs="Arial"/>
                <w:sz w:val="20"/>
                <w:szCs w:val="20"/>
              </w:rPr>
            </w:pPr>
            <w:r w:rsidRPr="000E1360">
              <w:rPr>
                <w:rFonts w:ascii="Arial" w:hAnsi="Arial" w:cs="Arial"/>
                <w:sz w:val="20"/>
                <w:szCs w:val="20"/>
              </w:rPr>
              <w:t>Tabela A</w:t>
            </w:r>
            <w:r w:rsidR="00BA25AF" w:rsidRPr="000E1360">
              <w:rPr>
                <w:rFonts w:ascii="Arial" w:hAnsi="Arial" w:cs="Arial"/>
                <w:sz w:val="20"/>
                <w:szCs w:val="20"/>
              </w:rPr>
              <w:t>6</w:t>
            </w:r>
            <w:r w:rsidRPr="000E1360">
              <w:rPr>
                <w:rFonts w:ascii="Arial" w:hAnsi="Arial" w:cs="Arial"/>
                <w:sz w:val="20"/>
                <w:szCs w:val="20"/>
              </w:rPr>
              <w:t>: Decomposição do Custo Unitário do Trabalho na Região Norte</w:t>
            </w:r>
          </w:p>
        </w:tc>
      </w:tr>
      <w:tr w:rsidR="000E1360" w:rsidRPr="000E1360" w:rsidTr="009B730F">
        <w:trPr>
          <w:trHeight w:val="255"/>
        </w:trPr>
        <w:tc>
          <w:tcPr>
            <w:tcW w:w="806" w:type="pct"/>
            <w:tcBorders>
              <w:top w:val="nil"/>
              <w:left w:val="nil"/>
              <w:bottom w:val="single" w:sz="4" w:space="0" w:color="auto"/>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 </w:t>
            </w:r>
          </w:p>
        </w:tc>
        <w:tc>
          <w:tcPr>
            <w:tcW w:w="1410" w:type="pct"/>
            <w:gridSpan w:val="9"/>
            <w:tcBorders>
              <w:top w:val="single" w:sz="4" w:space="0" w:color="auto"/>
              <w:left w:val="nil"/>
              <w:bottom w:val="single" w:sz="4" w:space="0" w:color="auto"/>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1995-2004</w:t>
            </w:r>
          </w:p>
        </w:tc>
        <w:tc>
          <w:tcPr>
            <w:tcW w:w="1391" w:type="pct"/>
            <w:gridSpan w:val="9"/>
            <w:tcBorders>
              <w:top w:val="single" w:sz="4" w:space="0" w:color="auto"/>
              <w:left w:val="nil"/>
              <w:bottom w:val="single" w:sz="4" w:space="0" w:color="auto"/>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2004-2010</w:t>
            </w:r>
          </w:p>
        </w:tc>
        <w:tc>
          <w:tcPr>
            <w:tcW w:w="1393" w:type="pct"/>
            <w:gridSpan w:val="9"/>
            <w:tcBorders>
              <w:top w:val="single" w:sz="4" w:space="0" w:color="auto"/>
              <w:left w:val="nil"/>
              <w:bottom w:val="single" w:sz="4" w:space="0" w:color="auto"/>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1995-2010</w:t>
            </w:r>
          </w:p>
        </w:tc>
      </w:tr>
      <w:tr w:rsidR="000E1360" w:rsidRPr="000E1360" w:rsidTr="009B730F">
        <w:trPr>
          <w:trHeight w:val="255"/>
        </w:trPr>
        <w:tc>
          <w:tcPr>
            <w:tcW w:w="806" w:type="pct"/>
            <w:tcBorders>
              <w:top w:val="nil"/>
              <w:left w:val="nil"/>
              <w:bottom w:val="single" w:sz="4" w:space="0" w:color="auto"/>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 </w:t>
            </w:r>
          </w:p>
        </w:tc>
        <w:tc>
          <w:tcPr>
            <w:tcW w:w="402" w:type="pct"/>
            <w:gridSpan w:val="2"/>
            <w:tcBorders>
              <w:top w:val="nil"/>
              <w:left w:val="nil"/>
              <w:bottom w:val="single" w:sz="4" w:space="0" w:color="auto"/>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Nível</w:t>
            </w:r>
          </w:p>
        </w:tc>
        <w:tc>
          <w:tcPr>
            <w:tcW w:w="513" w:type="pct"/>
            <w:gridSpan w:val="3"/>
            <w:tcBorders>
              <w:top w:val="nil"/>
              <w:left w:val="nil"/>
              <w:bottom w:val="single" w:sz="4" w:space="0" w:color="auto"/>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Comp.</w:t>
            </w:r>
          </w:p>
        </w:tc>
        <w:tc>
          <w:tcPr>
            <w:tcW w:w="495" w:type="pct"/>
            <w:gridSpan w:val="4"/>
            <w:tcBorders>
              <w:top w:val="nil"/>
              <w:left w:val="nil"/>
              <w:bottom w:val="single" w:sz="4" w:space="0" w:color="auto"/>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CUT</w:t>
            </w:r>
          </w:p>
        </w:tc>
        <w:tc>
          <w:tcPr>
            <w:tcW w:w="439" w:type="pct"/>
            <w:gridSpan w:val="3"/>
            <w:tcBorders>
              <w:top w:val="nil"/>
              <w:left w:val="nil"/>
              <w:bottom w:val="single" w:sz="4" w:space="0" w:color="auto"/>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Nível</w:t>
            </w:r>
          </w:p>
        </w:tc>
        <w:tc>
          <w:tcPr>
            <w:tcW w:w="513" w:type="pct"/>
            <w:gridSpan w:val="3"/>
            <w:tcBorders>
              <w:top w:val="nil"/>
              <w:left w:val="nil"/>
              <w:bottom w:val="single" w:sz="4" w:space="0" w:color="auto"/>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Comp.</w:t>
            </w:r>
          </w:p>
        </w:tc>
        <w:tc>
          <w:tcPr>
            <w:tcW w:w="439" w:type="pct"/>
            <w:gridSpan w:val="3"/>
            <w:tcBorders>
              <w:top w:val="nil"/>
              <w:left w:val="nil"/>
              <w:bottom w:val="single" w:sz="4" w:space="0" w:color="auto"/>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CUT</w:t>
            </w:r>
          </w:p>
        </w:tc>
        <w:tc>
          <w:tcPr>
            <w:tcW w:w="439" w:type="pct"/>
            <w:gridSpan w:val="3"/>
            <w:tcBorders>
              <w:top w:val="nil"/>
              <w:left w:val="nil"/>
              <w:bottom w:val="single" w:sz="4" w:space="0" w:color="auto"/>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Nível</w:t>
            </w:r>
          </w:p>
        </w:tc>
        <w:tc>
          <w:tcPr>
            <w:tcW w:w="513" w:type="pct"/>
            <w:gridSpan w:val="3"/>
            <w:tcBorders>
              <w:top w:val="nil"/>
              <w:left w:val="nil"/>
              <w:bottom w:val="single" w:sz="4" w:space="0" w:color="auto"/>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Comp.</w:t>
            </w:r>
          </w:p>
        </w:tc>
        <w:tc>
          <w:tcPr>
            <w:tcW w:w="441" w:type="pct"/>
            <w:gridSpan w:val="3"/>
            <w:tcBorders>
              <w:top w:val="nil"/>
              <w:left w:val="nil"/>
              <w:bottom w:val="single" w:sz="4" w:space="0" w:color="auto"/>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CUT</w:t>
            </w:r>
          </w:p>
        </w:tc>
      </w:tr>
      <w:tr w:rsidR="000E1360" w:rsidRPr="000E1360" w:rsidTr="009B730F">
        <w:trPr>
          <w:trHeight w:val="255"/>
        </w:trPr>
        <w:tc>
          <w:tcPr>
            <w:tcW w:w="806" w:type="pct"/>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Rondônia</w:t>
            </w:r>
          </w:p>
        </w:tc>
        <w:tc>
          <w:tcPr>
            <w:tcW w:w="402" w:type="pct"/>
            <w:gridSpan w:val="2"/>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-2,21</w:t>
            </w:r>
          </w:p>
        </w:tc>
        <w:tc>
          <w:tcPr>
            <w:tcW w:w="513" w:type="pct"/>
            <w:gridSpan w:val="3"/>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-0,09</w:t>
            </w:r>
          </w:p>
        </w:tc>
        <w:tc>
          <w:tcPr>
            <w:tcW w:w="495" w:type="pct"/>
            <w:gridSpan w:val="4"/>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-2,29</w:t>
            </w:r>
          </w:p>
        </w:tc>
        <w:tc>
          <w:tcPr>
            <w:tcW w:w="439" w:type="pct"/>
            <w:gridSpan w:val="3"/>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3,72</w:t>
            </w:r>
          </w:p>
        </w:tc>
        <w:tc>
          <w:tcPr>
            <w:tcW w:w="513" w:type="pct"/>
            <w:gridSpan w:val="3"/>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0,43</w:t>
            </w:r>
          </w:p>
        </w:tc>
        <w:tc>
          <w:tcPr>
            <w:tcW w:w="439" w:type="pct"/>
            <w:gridSpan w:val="3"/>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4,16</w:t>
            </w:r>
          </w:p>
        </w:tc>
        <w:tc>
          <w:tcPr>
            <w:tcW w:w="439" w:type="pct"/>
            <w:gridSpan w:val="3"/>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1,47</w:t>
            </w:r>
          </w:p>
        </w:tc>
        <w:tc>
          <w:tcPr>
            <w:tcW w:w="513" w:type="pct"/>
            <w:gridSpan w:val="3"/>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0,39</w:t>
            </w:r>
          </w:p>
        </w:tc>
        <w:tc>
          <w:tcPr>
            <w:tcW w:w="441" w:type="pct"/>
            <w:gridSpan w:val="3"/>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1,86</w:t>
            </w:r>
          </w:p>
        </w:tc>
      </w:tr>
      <w:tr w:rsidR="000E1360" w:rsidRPr="000E1360" w:rsidTr="009B730F">
        <w:trPr>
          <w:trHeight w:val="255"/>
        </w:trPr>
        <w:tc>
          <w:tcPr>
            <w:tcW w:w="806" w:type="pct"/>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Acre</w:t>
            </w:r>
          </w:p>
        </w:tc>
        <w:tc>
          <w:tcPr>
            <w:tcW w:w="402" w:type="pct"/>
            <w:gridSpan w:val="2"/>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-0,88</w:t>
            </w:r>
          </w:p>
        </w:tc>
        <w:tc>
          <w:tcPr>
            <w:tcW w:w="513" w:type="pct"/>
            <w:gridSpan w:val="3"/>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-0,14</w:t>
            </w:r>
          </w:p>
        </w:tc>
        <w:tc>
          <w:tcPr>
            <w:tcW w:w="495" w:type="pct"/>
            <w:gridSpan w:val="4"/>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-1,02</w:t>
            </w:r>
          </w:p>
        </w:tc>
        <w:tc>
          <w:tcPr>
            <w:tcW w:w="439" w:type="pct"/>
            <w:gridSpan w:val="3"/>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1,97</w:t>
            </w:r>
          </w:p>
        </w:tc>
        <w:tc>
          <w:tcPr>
            <w:tcW w:w="513" w:type="pct"/>
            <w:gridSpan w:val="3"/>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0,22</w:t>
            </w:r>
          </w:p>
        </w:tc>
        <w:tc>
          <w:tcPr>
            <w:tcW w:w="439" w:type="pct"/>
            <w:gridSpan w:val="3"/>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2,19</w:t>
            </w:r>
          </w:p>
        </w:tc>
        <w:tc>
          <w:tcPr>
            <w:tcW w:w="439" w:type="pct"/>
            <w:gridSpan w:val="3"/>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1,11</w:t>
            </w:r>
          </w:p>
        </w:tc>
        <w:tc>
          <w:tcPr>
            <w:tcW w:w="513" w:type="pct"/>
            <w:gridSpan w:val="3"/>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0,06</w:t>
            </w:r>
          </w:p>
        </w:tc>
        <w:tc>
          <w:tcPr>
            <w:tcW w:w="441" w:type="pct"/>
            <w:gridSpan w:val="3"/>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1,17</w:t>
            </w:r>
          </w:p>
        </w:tc>
      </w:tr>
      <w:tr w:rsidR="000E1360" w:rsidRPr="000E1360" w:rsidTr="009B730F">
        <w:trPr>
          <w:trHeight w:val="255"/>
        </w:trPr>
        <w:tc>
          <w:tcPr>
            <w:tcW w:w="806" w:type="pct"/>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Amazonas</w:t>
            </w:r>
          </w:p>
        </w:tc>
        <w:tc>
          <w:tcPr>
            <w:tcW w:w="402" w:type="pct"/>
            <w:gridSpan w:val="2"/>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-3,95</w:t>
            </w:r>
          </w:p>
        </w:tc>
        <w:tc>
          <w:tcPr>
            <w:tcW w:w="513" w:type="pct"/>
            <w:gridSpan w:val="3"/>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1,06</w:t>
            </w:r>
          </w:p>
        </w:tc>
        <w:tc>
          <w:tcPr>
            <w:tcW w:w="495" w:type="pct"/>
            <w:gridSpan w:val="4"/>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-2,89</w:t>
            </w:r>
          </w:p>
        </w:tc>
        <w:tc>
          <w:tcPr>
            <w:tcW w:w="439" w:type="pct"/>
            <w:gridSpan w:val="3"/>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7,13</w:t>
            </w:r>
          </w:p>
        </w:tc>
        <w:tc>
          <w:tcPr>
            <w:tcW w:w="513" w:type="pct"/>
            <w:gridSpan w:val="3"/>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0,01</w:t>
            </w:r>
          </w:p>
        </w:tc>
        <w:tc>
          <w:tcPr>
            <w:tcW w:w="439" w:type="pct"/>
            <w:gridSpan w:val="3"/>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7,14</w:t>
            </w:r>
          </w:p>
        </w:tc>
        <w:tc>
          <w:tcPr>
            <w:tcW w:w="439" w:type="pct"/>
            <w:gridSpan w:val="3"/>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2,80</w:t>
            </w:r>
          </w:p>
        </w:tc>
        <w:tc>
          <w:tcPr>
            <w:tcW w:w="513" w:type="pct"/>
            <w:gridSpan w:val="3"/>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1,45</w:t>
            </w:r>
          </w:p>
        </w:tc>
        <w:tc>
          <w:tcPr>
            <w:tcW w:w="441" w:type="pct"/>
            <w:gridSpan w:val="3"/>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4,25</w:t>
            </w:r>
          </w:p>
        </w:tc>
      </w:tr>
      <w:tr w:rsidR="000E1360" w:rsidRPr="000E1360" w:rsidTr="009B730F">
        <w:trPr>
          <w:trHeight w:val="255"/>
        </w:trPr>
        <w:tc>
          <w:tcPr>
            <w:tcW w:w="806" w:type="pct"/>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Roraima</w:t>
            </w:r>
          </w:p>
        </w:tc>
        <w:tc>
          <w:tcPr>
            <w:tcW w:w="402" w:type="pct"/>
            <w:gridSpan w:val="2"/>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-0,68</w:t>
            </w:r>
          </w:p>
        </w:tc>
        <w:tc>
          <w:tcPr>
            <w:tcW w:w="513" w:type="pct"/>
            <w:gridSpan w:val="3"/>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-0,03</w:t>
            </w:r>
          </w:p>
        </w:tc>
        <w:tc>
          <w:tcPr>
            <w:tcW w:w="495" w:type="pct"/>
            <w:gridSpan w:val="4"/>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-0,70</w:t>
            </w:r>
          </w:p>
        </w:tc>
        <w:tc>
          <w:tcPr>
            <w:tcW w:w="439" w:type="pct"/>
            <w:gridSpan w:val="3"/>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1,67</w:t>
            </w:r>
          </w:p>
        </w:tc>
        <w:tc>
          <w:tcPr>
            <w:tcW w:w="513" w:type="pct"/>
            <w:gridSpan w:val="3"/>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0,09</w:t>
            </w:r>
          </w:p>
        </w:tc>
        <w:tc>
          <w:tcPr>
            <w:tcW w:w="439" w:type="pct"/>
            <w:gridSpan w:val="3"/>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1,77</w:t>
            </w:r>
          </w:p>
        </w:tc>
        <w:tc>
          <w:tcPr>
            <w:tcW w:w="439" w:type="pct"/>
            <w:gridSpan w:val="3"/>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0,99</w:t>
            </w:r>
          </w:p>
        </w:tc>
        <w:tc>
          <w:tcPr>
            <w:tcW w:w="513" w:type="pct"/>
            <w:gridSpan w:val="3"/>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0,07</w:t>
            </w:r>
          </w:p>
        </w:tc>
        <w:tc>
          <w:tcPr>
            <w:tcW w:w="441" w:type="pct"/>
            <w:gridSpan w:val="3"/>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1,06</w:t>
            </w:r>
          </w:p>
        </w:tc>
      </w:tr>
      <w:tr w:rsidR="000E1360" w:rsidRPr="000E1360" w:rsidTr="009B730F">
        <w:trPr>
          <w:trHeight w:val="255"/>
        </w:trPr>
        <w:tc>
          <w:tcPr>
            <w:tcW w:w="806" w:type="pct"/>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Pará</w:t>
            </w:r>
          </w:p>
        </w:tc>
        <w:tc>
          <w:tcPr>
            <w:tcW w:w="402" w:type="pct"/>
            <w:gridSpan w:val="2"/>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-2,49</w:t>
            </w:r>
          </w:p>
        </w:tc>
        <w:tc>
          <w:tcPr>
            <w:tcW w:w="513" w:type="pct"/>
            <w:gridSpan w:val="3"/>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-1,30</w:t>
            </w:r>
          </w:p>
        </w:tc>
        <w:tc>
          <w:tcPr>
            <w:tcW w:w="495" w:type="pct"/>
            <w:gridSpan w:val="4"/>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-3,79</w:t>
            </w:r>
          </w:p>
        </w:tc>
        <w:tc>
          <w:tcPr>
            <w:tcW w:w="439" w:type="pct"/>
            <w:gridSpan w:val="3"/>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15,00</w:t>
            </w:r>
          </w:p>
        </w:tc>
        <w:tc>
          <w:tcPr>
            <w:tcW w:w="513" w:type="pct"/>
            <w:gridSpan w:val="3"/>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-1,44</w:t>
            </w:r>
          </w:p>
        </w:tc>
        <w:tc>
          <w:tcPr>
            <w:tcW w:w="439" w:type="pct"/>
            <w:gridSpan w:val="3"/>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13,56</w:t>
            </w:r>
          </w:p>
        </w:tc>
        <w:tc>
          <w:tcPr>
            <w:tcW w:w="439" w:type="pct"/>
            <w:gridSpan w:val="3"/>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13,17</w:t>
            </w:r>
          </w:p>
        </w:tc>
        <w:tc>
          <w:tcPr>
            <w:tcW w:w="513" w:type="pct"/>
            <w:gridSpan w:val="3"/>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-3,40</w:t>
            </w:r>
          </w:p>
        </w:tc>
        <w:tc>
          <w:tcPr>
            <w:tcW w:w="441" w:type="pct"/>
            <w:gridSpan w:val="3"/>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9,77</w:t>
            </w:r>
          </w:p>
        </w:tc>
      </w:tr>
      <w:tr w:rsidR="000E1360" w:rsidRPr="000E1360" w:rsidTr="009B730F">
        <w:trPr>
          <w:trHeight w:val="255"/>
        </w:trPr>
        <w:tc>
          <w:tcPr>
            <w:tcW w:w="806" w:type="pct"/>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Amapá</w:t>
            </w:r>
          </w:p>
        </w:tc>
        <w:tc>
          <w:tcPr>
            <w:tcW w:w="402" w:type="pct"/>
            <w:gridSpan w:val="2"/>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-0,89</w:t>
            </w:r>
          </w:p>
        </w:tc>
        <w:tc>
          <w:tcPr>
            <w:tcW w:w="513" w:type="pct"/>
            <w:gridSpan w:val="3"/>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0,10</w:t>
            </w:r>
          </w:p>
        </w:tc>
        <w:tc>
          <w:tcPr>
            <w:tcW w:w="495" w:type="pct"/>
            <w:gridSpan w:val="4"/>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-0,79</w:t>
            </w:r>
          </w:p>
        </w:tc>
        <w:tc>
          <w:tcPr>
            <w:tcW w:w="439" w:type="pct"/>
            <w:gridSpan w:val="3"/>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1,70</w:t>
            </w:r>
          </w:p>
        </w:tc>
        <w:tc>
          <w:tcPr>
            <w:tcW w:w="513" w:type="pct"/>
            <w:gridSpan w:val="3"/>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0,06</w:t>
            </w:r>
          </w:p>
        </w:tc>
        <w:tc>
          <w:tcPr>
            <w:tcW w:w="439" w:type="pct"/>
            <w:gridSpan w:val="3"/>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1,76</w:t>
            </w:r>
          </w:p>
        </w:tc>
        <w:tc>
          <w:tcPr>
            <w:tcW w:w="439" w:type="pct"/>
            <w:gridSpan w:val="3"/>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0,75</w:t>
            </w:r>
          </w:p>
        </w:tc>
        <w:tc>
          <w:tcPr>
            <w:tcW w:w="513" w:type="pct"/>
            <w:gridSpan w:val="3"/>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0,22</w:t>
            </w:r>
          </w:p>
        </w:tc>
        <w:tc>
          <w:tcPr>
            <w:tcW w:w="441" w:type="pct"/>
            <w:gridSpan w:val="3"/>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0,97</w:t>
            </w:r>
          </w:p>
        </w:tc>
      </w:tr>
      <w:tr w:rsidR="000E1360" w:rsidRPr="000E1360" w:rsidTr="009B730F">
        <w:trPr>
          <w:trHeight w:val="255"/>
        </w:trPr>
        <w:tc>
          <w:tcPr>
            <w:tcW w:w="806" w:type="pct"/>
            <w:tcBorders>
              <w:top w:val="nil"/>
              <w:left w:val="nil"/>
              <w:bottom w:val="single" w:sz="4" w:space="0" w:color="auto"/>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Tocantins</w:t>
            </w:r>
          </w:p>
        </w:tc>
        <w:tc>
          <w:tcPr>
            <w:tcW w:w="402" w:type="pct"/>
            <w:gridSpan w:val="2"/>
            <w:tcBorders>
              <w:top w:val="nil"/>
              <w:left w:val="nil"/>
              <w:bottom w:val="single" w:sz="4" w:space="0" w:color="auto"/>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0,57</w:t>
            </w:r>
          </w:p>
        </w:tc>
        <w:tc>
          <w:tcPr>
            <w:tcW w:w="513" w:type="pct"/>
            <w:gridSpan w:val="3"/>
            <w:tcBorders>
              <w:top w:val="nil"/>
              <w:left w:val="nil"/>
              <w:bottom w:val="single" w:sz="4" w:space="0" w:color="auto"/>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-0,06</w:t>
            </w:r>
          </w:p>
        </w:tc>
        <w:tc>
          <w:tcPr>
            <w:tcW w:w="495" w:type="pct"/>
            <w:gridSpan w:val="4"/>
            <w:tcBorders>
              <w:top w:val="nil"/>
              <w:left w:val="nil"/>
              <w:bottom w:val="single" w:sz="4" w:space="0" w:color="auto"/>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0,51</w:t>
            </w:r>
          </w:p>
        </w:tc>
        <w:tc>
          <w:tcPr>
            <w:tcW w:w="439" w:type="pct"/>
            <w:gridSpan w:val="3"/>
            <w:tcBorders>
              <w:top w:val="nil"/>
              <w:left w:val="nil"/>
              <w:bottom w:val="single" w:sz="4" w:space="0" w:color="auto"/>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3,16</w:t>
            </w:r>
          </w:p>
        </w:tc>
        <w:tc>
          <w:tcPr>
            <w:tcW w:w="513" w:type="pct"/>
            <w:gridSpan w:val="3"/>
            <w:tcBorders>
              <w:top w:val="nil"/>
              <w:left w:val="nil"/>
              <w:bottom w:val="single" w:sz="4" w:space="0" w:color="auto"/>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0,46</w:t>
            </w:r>
          </w:p>
        </w:tc>
        <w:tc>
          <w:tcPr>
            <w:tcW w:w="439" w:type="pct"/>
            <w:gridSpan w:val="3"/>
            <w:tcBorders>
              <w:top w:val="nil"/>
              <w:left w:val="nil"/>
              <w:bottom w:val="single" w:sz="4" w:space="0" w:color="auto"/>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3,62</w:t>
            </w:r>
          </w:p>
        </w:tc>
        <w:tc>
          <w:tcPr>
            <w:tcW w:w="439" w:type="pct"/>
            <w:gridSpan w:val="3"/>
            <w:tcBorders>
              <w:top w:val="nil"/>
              <w:left w:val="nil"/>
              <w:bottom w:val="single" w:sz="4" w:space="0" w:color="auto"/>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3,78</w:t>
            </w:r>
          </w:p>
        </w:tc>
        <w:tc>
          <w:tcPr>
            <w:tcW w:w="513" w:type="pct"/>
            <w:gridSpan w:val="3"/>
            <w:tcBorders>
              <w:top w:val="nil"/>
              <w:left w:val="nil"/>
              <w:bottom w:val="single" w:sz="4" w:space="0" w:color="auto"/>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0,35</w:t>
            </w:r>
          </w:p>
        </w:tc>
        <w:tc>
          <w:tcPr>
            <w:tcW w:w="441" w:type="pct"/>
            <w:gridSpan w:val="3"/>
            <w:tcBorders>
              <w:top w:val="nil"/>
              <w:left w:val="nil"/>
              <w:bottom w:val="single" w:sz="4" w:space="0" w:color="auto"/>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4,13</w:t>
            </w:r>
          </w:p>
        </w:tc>
      </w:tr>
      <w:tr w:rsidR="000E1360" w:rsidRPr="000E1360" w:rsidTr="009B730F">
        <w:trPr>
          <w:trHeight w:val="255"/>
        </w:trPr>
        <w:tc>
          <w:tcPr>
            <w:tcW w:w="806" w:type="pct"/>
            <w:tcBorders>
              <w:top w:val="nil"/>
              <w:left w:val="nil"/>
              <w:bottom w:val="nil"/>
              <w:right w:val="nil"/>
            </w:tcBorders>
            <w:shd w:val="clear" w:color="000000" w:fill="FFFFFF"/>
            <w:noWrap/>
            <w:vAlign w:val="center"/>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 xml:space="preserve">Norte </w:t>
            </w:r>
          </w:p>
        </w:tc>
        <w:tc>
          <w:tcPr>
            <w:tcW w:w="402" w:type="pct"/>
            <w:gridSpan w:val="2"/>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-10,5</w:t>
            </w:r>
          </w:p>
        </w:tc>
        <w:tc>
          <w:tcPr>
            <w:tcW w:w="513" w:type="pct"/>
            <w:gridSpan w:val="3"/>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-0,5</w:t>
            </w:r>
          </w:p>
        </w:tc>
        <w:tc>
          <w:tcPr>
            <w:tcW w:w="495" w:type="pct"/>
            <w:gridSpan w:val="4"/>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-10,98</w:t>
            </w:r>
          </w:p>
        </w:tc>
        <w:tc>
          <w:tcPr>
            <w:tcW w:w="439" w:type="pct"/>
            <w:gridSpan w:val="3"/>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34,4</w:t>
            </w:r>
          </w:p>
        </w:tc>
        <w:tc>
          <w:tcPr>
            <w:tcW w:w="513" w:type="pct"/>
            <w:gridSpan w:val="3"/>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-0,2</w:t>
            </w:r>
          </w:p>
        </w:tc>
        <w:tc>
          <w:tcPr>
            <w:tcW w:w="439" w:type="pct"/>
            <w:gridSpan w:val="3"/>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34,19</w:t>
            </w:r>
          </w:p>
        </w:tc>
        <w:tc>
          <w:tcPr>
            <w:tcW w:w="439" w:type="pct"/>
            <w:gridSpan w:val="3"/>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24,1</w:t>
            </w:r>
          </w:p>
        </w:tc>
        <w:tc>
          <w:tcPr>
            <w:tcW w:w="513" w:type="pct"/>
            <w:gridSpan w:val="3"/>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-0,9</w:t>
            </w:r>
          </w:p>
        </w:tc>
        <w:tc>
          <w:tcPr>
            <w:tcW w:w="441" w:type="pct"/>
            <w:gridSpan w:val="3"/>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23,21</w:t>
            </w:r>
          </w:p>
        </w:tc>
      </w:tr>
      <w:tr w:rsidR="000E1360" w:rsidRPr="000E1360" w:rsidTr="009B730F">
        <w:trPr>
          <w:trHeight w:val="255"/>
        </w:trPr>
        <w:tc>
          <w:tcPr>
            <w:tcW w:w="806" w:type="pct"/>
            <w:tcBorders>
              <w:top w:val="nil"/>
              <w:left w:val="nil"/>
              <w:bottom w:val="single" w:sz="4" w:space="0" w:color="auto"/>
              <w:right w:val="nil"/>
            </w:tcBorders>
            <w:shd w:val="clear" w:color="000000" w:fill="FFFFFF"/>
            <w:noWrap/>
            <w:vAlign w:val="center"/>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w:t>
            </w:r>
          </w:p>
        </w:tc>
        <w:tc>
          <w:tcPr>
            <w:tcW w:w="402" w:type="pct"/>
            <w:gridSpan w:val="2"/>
            <w:tcBorders>
              <w:top w:val="nil"/>
              <w:left w:val="nil"/>
              <w:bottom w:val="single" w:sz="4" w:space="0" w:color="auto"/>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95,9</w:t>
            </w:r>
          </w:p>
        </w:tc>
        <w:tc>
          <w:tcPr>
            <w:tcW w:w="513" w:type="pct"/>
            <w:gridSpan w:val="3"/>
            <w:tcBorders>
              <w:top w:val="nil"/>
              <w:left w:val="nil"/>
              <w:bottom w:val="single" w:sz="4" w:space="0" w:color="auto"/>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4,1</w:t>
            </w:r>
          </w:p>
        </w:tc>
        <w:tc>
          <w:tcPr>
            <w:tcW w:w="495" w:type="pct"/>
            <w:gridSpan w:val="4"/>
            <w:tcBorders>
              <w:top w:val="nil"/>
              <w:left w:val="nil"/>
              <w:bottom w:val="single" w:sz="4" w:space="0" w:color="auto"/>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 </w:t>
            </w:r>
          </w:p>
        </w:tc>
        <w:tc>
          <w:tcPr>
            <w:tcW w:w="439" w:type="pct"/>
            <w:gridSpan w:val="3"/>
            <w:tcBorders>
              <w:top w:val="nil"/>
              <w:left w:val="nil"/>
              <w:bottom w:val="single" w:sz="4" w:space="0" w:color="auto"/>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100,5</w:t>
            </w:r>
          </w:p>
        </w:tc>
        <w:tc>
          <w:tcPr>
            <w:tcW w:w="513" w:type="pct"/>
            <w:gridSpan w:val="3"/>
            <w:tcBorders>
              <w:top w:val="nil"/>
              <w:left w:val="nil"/>
              <w:bottom w:val="single" w:sz="4" w:space="0" w:color="auto"/>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-0,5</w:t>
            </w:r>
          </w:p>
        </w:tc>
        <w:tc>
          <w:tcPr>
            <w:tcW w:w="439" w:type="pct"/>
            <w:gridSpan w:val="3"/>
            <w:tcBorders>
              <w:top w:val="nil"/>
              <w:left w:val="nil"/>
              <w:bottom w:val="single" w:sz="4" w:space="0" w:color="auto"/>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 </w:t>
            </w:r>
          </w:p>
        </w:tc>
        <w:tc>
          <w:tcPr>
            <w:tcW w:w="439" w:type="pct"/>
            <w:gridSpan w:val="3"/>
            <w:tcBorders>
              <w:top w:val="nil"/>
              <w:left w:val="nil"/>
              <w:bottom w:val="single" w:sz="4" w:space="0" w:color="auto"/>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103,7</w:t>
            </w:r>
          </w:p>
        </w:tc>
        <w:tc>
          <w:tcPr>
            <w:tcW w:w="513" w:type="pct"/>
            <w:gridSpan w:val="3"/>
            <w:tcBorders>
              <w:top w:val="nil"/>
              <w:left w:val="nil"/>
              <w:bottom w:val="single" w:sz="4" w:space="0" w:color="auto"/>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-3,7</w:t>
            </w:r>
          </w:p>
        </w:tc>
        <w:tc>
          <w:tcPr>
            <w:tcW w:w="441" w:type="pct"/>
            <w:gridSpan w:val="3"/>
            <w:tcBorders>
              <w:top w:val="nil"/>
              <w:left w:val="nil"/>
              <w:bottom w:val="single" w:sz="4" w:space="0" w:color="auto"/>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 </w:t>
            </w:r>
          </w:p>
        </w:tc>
      </w:tr>
      <w:tr w:rsidR="000E1360" w:rsidRPr="000E1360" w:rsidTr="00203655">
        <w:trPr>
          <w:trHeight w:val="255"/>
        </w:trPr>
        <w:tc>
          <w:tcPr>
            <w:tcW w:w="5000" w:type="pct"/>
            <w:gridSpan w:val="28"/>
            <w:tcBorders>
              <w:top w:val="single" w:sz="4" w:space="0" w:color="auto"/>
              <w:left w:val="nil"/>
              <w:bottom w:val="single" w:sz="4" w:space="0" w:color="auto"/>
              <w:right w:val="nil"/>
            </w:tcBorders>
            <w:shd w:val="clear" w:color="000000" w:fill="FFFFFF"/>
            <w:noWrap/>
            <w:vAlign w:val="bottom"/>
            <w:hideMark/>
          </w:tcPr>
          <w:p w:rsidR="00203655" w:rsidRPr="000E1360" w:rsidRDefault="00203655" w:rsidP="00BA25AF">
            <w:pPr>
              <w:jc w:val="center"/>
              <w:rPr>
                <w:rFonts w:ascii="Arial" w:hAnsi="Arial" w:cs="Arial"/>
                <w:sz w:val="20"/>
                <w:szCs w:val="20"/>
              </w:rPr>
            </w:pPr>
            <w:r w:rsidRPr="000E1360">
              <w:rPr>
                <w:rFonts w:ascii="Arial" w:hAnsi="Arial" w:cs="Arial"/>
                <w:sz w:val="20"/>
                <w:szCs w:val="20"/>
              </w:rPr>
              <w:t>Tabela A</w:t>
            </w:r>
            <w:r w:rsidR="00BA25AF" w:rsidRPr="000E1360">
              <w:rPr>
                <w:rFonts w:ascii="Arial" w:hAnsi="Arial" w:cs="Arial"/>
                <w:sz w:val="20"/>
                <w:szCs w:val="20"/>
              </w:rPr>
              <w:t>7</w:t>
            </w:r>
            <w:r w:rsidRPr="000E1360">
              <w:rPr>
                <w:rFonts w:ascii="Arial" w:hAnsi="Arial" w:cs="Arial"/>
                <w:sz w:val="20"/>
                <w:szCs w:val="20"/>
              </w:rPr>
              <w:t>: Decomposição do Custo Unitário do Trabalho na Região Nordeste</w:t>
            </w:r>
          </w:p>
        </w:tc>
      </w:tr>
      <w:tr w:rsidR="000E1360" w:rsidRPr="000E1360" w:rsidTr="00203655">
        <w:trPr>
          <w:trHeight w:val="255"/>
        </w:trPr>
        <w:tc>
          <w:tcPr>
            <w:tcW w:w="1382" w:type="pct"/>
            <w:gridSpan w:val="4"/>
            <w:tcBorders>
              <w:top w:val="nil"/>
              <w:left w:val="nil"/>
              <w:bottom w:val="single" w:sz="4" w:space="0" w:color="auto"/>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lastRenderedPageBreak/>
              <w:t> </w:t>
            </w:r>
          </w:p>
        </w:tc>
        <w:tc>
          <w:tcPr>
            <w:tcW w:w="1173" w:type="pct"/>
            <w:gridSpan w:val="8"/>
            <w:tcBorders>
              <w:top w:val="single" w:sz="4" w:space="0" w:color="auto"/>
              <w:left w:val="nil"/>
              <w:bottom w:val="single" w:sz="4" w:space="0" w:color="auto"/>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1995-2004</w:t>
            </w:r>
          </w:p>
        </w:tc>
        <w:tc>
          <w:tcPr>
            <w:tcW w:w="1239" w:type="pct"/>
            <w:gridSpan w:val="9"/>
            <w:tcBorders>
              <w:top w:val="single" w:sz="4" w:space="0" w:color="auto"/>
              <w:left w:val="nil"/>
              <w:bottom w:val="single" w:sz="4" w:space="0" w:color="auto"/>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2004-2010</w:t>
            </w:r>
          </w:p>
        </w:tc>
        <w:tc>
          <w:tcPr>
            <w:tcW w:w="1206" w:type="pct"/>
            <w:gridSpan w:val="7"/>
            <w:tcBorders>
              <w:top w:val="single" w:sz="4" w:space="0" w:color="auto"/>
              <w:left w:val="nil"/>
              <w:bottom w:val="single" w:sz="4" w:space="0" w:color="auto"/>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1995-2010</w:t>
            </w:r>
          </w:p>
        </w:tc>
      </w:tr>
      <w:tr w:rsidR="000E1360" w:rsidRPr="000E1360" w:rsidTr="00203655">
        <w:trPr>
          <w:trHeight w:val="255"/>
        </w:trPr>
        <w:tc>
          <w:tcPr>
            <w:tcW w:w="1382" w:type="pct"/>
            <w:gridSpan w:val="4"/>
            <w:tcBorders>
              <w:top w:val="nil"/>
              <w:left w:val="nil"/>
              <w:bottom w:val="single" w:sz="4" w:space="0" w:color="auto"/>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 </w:t>
            </w:r>
          </w:p>
        </w:tc>
        <w:tc>
          <w:tcPr>
            <w:tcW w:w="358" w:type="pct"/>
            <w:gridSpan w:val="3"/>
            <w:tcBorders>
              <w:top w:val="nil"/>
              <w:left w:val="nil"/>
              <w:bottom w:val="single" w:sz="4" w:space="0" w:color="auto"/>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Nível</w:t>
            </w:r>
          </w:p>
        </w:tc>
        <w:tc>
          <w:tcPr>
            <w:tcW w:w="457" w:type="pct"/>
            <w:gridSpan w:val="2"/>
            <w:tcBorders>
              <w:top w:val="nil"/>
              <w:left w:val="nil"/>
              <w:bottom w:val="single" w:sz="4" w:space="0" w:color="auto"/>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Comp.</w:t>
            </w:r>
          </w:p>
        </w:tc>
        <w:tc>
          <w:tcPr>
            <w:tcW w:w="358" w:type="pct"/>
            <w:gridSpan w:val="3"/>
            <w:tcBorders>
              <w:top w:val="nil"/>
              <w:left w:val="nil"/>
              <w:bottom w:val="single" w:sz="4" w:space="0" w:color="auto"/>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CUT</w:t>
            </w:r>
          </w:p>
        </w:tc>
        <w:tc>
          <w:tcPr>
            <w:tcW w:w="391" w:type="pct"/>
            <w:gridSpan w:val="3"/>
            <w:tcBorders>
              <w:top w:val="nil"/>
              <w:left w:val="nil"/>
              <w:bottom w:val="single" w:sz="4" w:space="0" w:color="auto"/>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Nível</w:t>
            </w:r>
          </w:p>
        </w:tc>
        <w:tc>
          <w:tcPr>
            <w:tcW w:w="457" w:type="pct"/>
            <w:gridSpan w:val="3"/>
            <w:tcBorders>
              <w:top w:val="nil"/>
              <w:left w:val="nil"/>
              <w:bottom w:val="single" w:sz="4" w:space="0" w:color="auto"/>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Comp.</w:t>
            </w:r>
          </w:p>
        </w:tc>
        <w:tc>
          <w:tcPr>
            <w:tcW w:w="391" w:type="pct"/>
            <w:gridSpan w:val="3"/>
            <w:tcBorders>
              <w:top w:val="nil"/>
              <w:left w:val="nil"/>
              <w:bottom w:val="single" w:sz="4" w:space="0" w:color="auto"/>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CUT</w:t>
            </w:r>
          </w:p>
        </w:tc>
        <w:tc>
          <w:tcPr>
            <w:tcW w:w="358" w:type="pct"/>
            <w:gridSpan w:val="3"/>
            <w:tcBorders>
              <w:top w:val="nil"/>
              <w:left w:val="nil"/>
              <w:bottom w:val="single" w:sz="4" w:space="0" w:color="auto"/>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Nível</w:t>
            </w:r>
          </w:p>
        </w:tc>
        <w:tc>
          <w:tcPr>
            <w:tcW w:w="457" w:type="pct"/>
            <w:gridSpan w:val="3"/>
            <w:tcBorders>
              <w:top w:val="nil"/>
              <w:left w:val="nil"/>
              <w:bottom w:val="single" w:sz="4" w:space="0" w:color="auto"/>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Comp.</w:t>
            </w:r>
          </w:p>
        </w:tc>
        <w:tc>
          <w:tcPr>
            <w:tcW w:w="391" w:type="pct"/>
            <w:tcBorders>
              <w:top w:val="nil"/>
              <w:left w:val="nil"/>
              <w:bottom w:val="single" w:sz="4" w:space="0" w:color="auto"/>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CUT</w:t>
            </w:r>
          </w:p>
        </w:tc>
      </w:tr>
      <w:tr w:rsidR="000E1360" w:rsidRPr="000E1360" w:rsidTr="00203655">
        <w:trPr>
          <w:trHeight w:val="255"/>
        </w:trPr>
        <w:tc>
          <w:tcPr>
            <w:tcW w:w="1382" w:type="pct"/>
            <w:gridSpan w:val="4"/>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Maranhão</w:t>
            </w:r>
          </w:p>
        </w:tc>
        <w:tc>
          <w:tcPr>
            <w:tcW w:w="358" w:type="pct"/>
            <w:gridSpan w:val="3"/>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0,21</w:t>
            </w:r>
          </w:p>
        </w:tc>
        <w:tc>
          <w:tcPr>
            <w:tcW w:w="457" w:type="pct"/>
            <w:gridSpan w:val="2"/>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0,15</w:t>
            </w:r>
          </w:p>
        </w:tc>
        <w:tc>
          <w:tcPr>
            <w:tcW w:w="358" w:type="pct"/>
            <w:gridSpan w:val="3"/>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0,35</w:t>
            </w:r>
          </w:p>
        </w:tc>
        <w:tc>
          <w:tcPr>
            <w:tcW w:w="391" w:type="pct"/>
            <w:gridSpan w:val="3"/>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3,16</w:t>
            </w:r>
          </w:p>
        </w:tc>
        <w:tc>
          <w:tcPr>
            <w:tcW w:w="457" w:type="pct"/>
            <w:gridSpan w:val="3"/>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0,25</w:t>
            </w:r>
          </w:p>
        </w:tc>
        <w:tc>
          <w:tcPr>
            <w:tcW w:w="391" w:type="pct"/>
            <w:gridSpan w:val="3"/>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3,41</w:t>
            </w:r>
          </w:p>
        </w:tc>
        <w:tc>
          <w:tcPr>
            <w:tcW w:w="358" w:type="pct"/>
            <w:gridSpan w:val="3"/>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3,31</w:t>
            </w:r>
          </w:p>
        </w:tc>
        <w:tc>
          <w:tcPr>
            <w:tcW w:w="457" w:type="pct"/>
            <w:gridSpan w:val="3"/>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0,45</w:t>
            </w:r>
          </w:p>
        </w:tc>
        <w:tc>
          <w:tcPr>
            <w:tcW w:w="391" w:type="pct"/>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3,76</w:t>
            </w:r>
          </w:p>
        </w:tc>
      </w:tr>
      <w:tr w:rsidR="000E1360" w:rsidRPr="000E1360" w:rsidTr="00203655">
        <w:trPr>
          <w:trHeight w:val="255"/>
        </w:trPr>
        <w:tc>
          <w:tcPr>
            <w:tcW w:w="1382" w:type="pct"/>
            <w:gridSpan w:val="4"/>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Piauí</w:t>
            </w:r>
          </w:p>
        </w:tc>
        <w:tc>
          <w:tcPr>
            <w:tcW w:w="358" w:type="pct"/>
            <w:gridSpan w:val="3"/>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-0,10</w:t>
            </w:r>
          </w:p>
        </w:tc>
        <w:tc>
          <w:tcPr>
            <w:tcW w:w="457" w:type="pct"/>
            <w:gridSpan w:val="2"/>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0,04</w:t>
            </w:r>
          </w:p>
        </w:tc>
        <w:tc>
          <w:tcPr>
            <w:tcW w:w="358" w:type="pct"/>
            <w:gridSpan w:val="3"/>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-0,07</w:t>
            </w:r>
          </w:p>
        </w:tc>
        <w:tc>
          <w:tcPr>
            <w:tcW w:w="391" w:type="pct"/>
            <w:gridSpan w:val="3"/>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1,93</w:t>
            </w:r>
          </w:p>
        </w:tc>
        <w:tc>
          <w:tcPr>
            <w:tcW w:w="457" w:type="pct"/>
            <w:gridSpan w:val="3"/>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0,10</w:t>
            </w:r>
          </w:p>
        </w:tc>
        <w:tc>
          <w:tcPr>
            <w:tcW w:w="391" w:type="pct"/>
            <w:gridSpan w:val="3"/>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2,03</w:t>
            </w:r>
          </w:p>
        </w:tc>
        <w:tc>
          <w:tcPr>
            <w:tcW w:w="358" w:type="pct"/>
            <w:gridSpan w:val="3"/>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1,80</w:t>
            </w:r>
          </w:p>
        </w:tc>
        <w:tc>
          <w:tcPr>
            <w:tcW w:w="457" w:type="pct"/>
            <w:gridSpan w:val="3"/>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0,16</w:t>
            </w:r>
          </w:p>
        </w:tc>
        <w:tc>
          <w:tcPr>
            <w:tcW w:w="391" w:type="pct"/>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1,96</w:t>
            </w:r>
          </w:p>
        </w:tc>
      </w:tr>
      <w:tr w:rsidR="000E1360" w:rsidRPr="000E1360" w:rsidTr="00203655">
        <w:trPr>
          <w:trHeight w:val="255"/>
        </w:trPr>
        <w:tc>
          <w:tcPr>
            <w:tcW w:w="1382" w:type="pct"/>
            <w:gridSpan w:val="4"/>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Ceará</w:t>
            </w:r>
          </w:p>
        </w:tc>
        <w:tc>
          <w:tcPr>
            <w:tcW w:w="358" w:type="pct"/>
            <w:gridSpan w:val="3"/>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-0,94</w:t>
            </w:r>
          </w:p>
        </w:tc>
        <w:tc>
          <w:tcPr>
            <w:tcW w:w="457" w:type="pct"/>
            <w:gridSpan w:val="2"/>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-0,24</w:t>
            </w:r>
          </w:p>
        </w:tc>
        <w:tc>
          <w:tcPr>
            <w:tcW w:w="358" w:type="pct"/>
            <w:gridSpan w:val="3"/>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-1,18</w:t>
            </w:r>
          </w:p>
        </w:tc>
        <w:tc>
          <w:tcPr>
            <w:tcW w:w="391" w:type="pct"/>
            <w:gridSpan w:val="3"/>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5,96</w:t>
            </w:r>
          </w:p>
        </w:tc>
        <w:tc>
          <w:tcPr>
            <w:tcW w:w="457" w:type="pct"/>
            <w:gridSpan w:val="3"/>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0,21</w:t>
            </w:r>
          </w:p>
        </w:tc>
        <w:tc>
          <w:tcPr>
            <w:tcW w:w="391" w:type="pct"/>
            <w:gridSpan w:val="3"/>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6,17</w:t>
            </w:r>
          </w:p>
        </w:tc>
        <w:tc>
          <w:tcPr>
            <w:tcW w:w="358" w:type="pct"/>
            <w:gridSpan w:val="3"/>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5,13</w:t>
            </w:r>
          </w:p>
        </w:tc>
        <w:tc>
          <w:tcPr>
            <w:tcW w:w="457" w:type="pct"/>
            <w:gridSpan w:val="3"/>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-0,14</w:t>
            </w:r>
          </w:p>
        </w:tc>
        <w:tc>
          <w:tcPr>
            <w:tcW w:w="391" w:type="pct"/>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4,99</w:t>
            </w:r>
          </w:p>
        </w:tc>
      </w:tr>
      <w:tr w:rsidR="000E1360" w:rsidRPr="000E1360" w:rsidTr="00203655">
        <w:trPr>
          <w:trHeight w:val="255"/>
        </w:trPr>
        <w:tc>
          <w:tcPr>
            <w:tcW w:w="1382" w:type="pct"/>
            <w:gridSpan w:val="4"/>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Rio Grande do Norte</w:t>
            </w:r>
          </w:p>
        </w:tc>
        <w:tc>
          <w:tcPr>
            <w:tcW w:w="358" w:type="pct"/>
            <w:gridSpan w:val="3"/>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-0,57</w:t>
            </w:r>
          </w:p>
        </w:tc>
        <w:tc>
          <w:tcPr>
            <w:tcW w:w="457" w:type="pct"/>
            <w:gridSpan w:val="2"/>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0,10</w:t>
            </w:r>
          </w:p>
        </w:tc>
        <w:tc>
          <w:tcPr>
            <w:tcW w:w="358" w:type="pct"/>
            <w:gridSpan w:val="3"/>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-0,47</w:t>
            </w:r>
          </w:p>
        </w:tc>
        <w:tc>
          <w:tcPr>
            <w:tcW w:w="391" w:type="pct"/>
            <w:gridSpan w:val="3"/>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3,01</w:t>
            </w:r>
          </w:p>
        </w:tc>
        <w:tc>
          <w:tcPr>
            <w:tcW w:w="457" w:type="pct"/>
            <w:gridSpan w:val="3"/>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-0,18</w:t>
            </w:r>
          </w:p>
        </w:tc>
        <w:tc>
          <w:tcPr>
            <w:tcW w:w="391" w:type="pct"/>
            <w:gridSpan w:val="3"/>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2,83</w:t>
            </w:r>
          </w:p>
        </w:tc>
        <w:tc>
          <w:tcPr>
            <w:tcW w:w="358" w:type="pct"/>
            <w:gridSpan w:val="3"/>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2,39</w:t>
            </w:r>
          </w:p>
        </w:tc>
        <w:tc>
          <w:tcPr>
            <w:tcW w:w="457" w:type="pct"/>
            <w:gridSpan w:val="3"/>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-0,03</w:t>
            </w:r>
          </w:p>
        </w:tc>
        <w:tc>
          <w:tcPr>
            <w:tcW w:w="391" w:type="pct"/>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2,36</w:t>
            </w:r>
          </w:p>
        </w:tc>
      </w:tr>
      <w:tr w:rsidR="000E1360" w:rsidRPr="000E1360" w:rsidTr="00203655">
        <w:trPr>
          <w:trHeight w:val="255"/>
        </w:trPr>
        <w:tc>
          <w:tcPr>
            <w:tcW w:w="1382" w:type="pct"/>
            <w:gridSpan w:val="4"/>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Paraíba</w:t>
            </w:r>
          </w:p>
        </w:tc>
        <w:tc>
          <w:tcPr>
            <w:tcW w:w="358" w:type="pct"/>
            <w:gridSpan w:val="3"/>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-0,91</w:t>
            </w:r>
          </w:p>
        </w:tc>
        <w:tc>
          <w:tcPr>
            <w:tcW w:w="457" w:type="pct"/>
            <w:gridSpan w:val="2"/>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0,03</w:t>
            </w:r>
          </w:p>
        </w:tc>
        <w:tc>
          <w:tcPr>
            <w:tcW w:w="358" w:type="pct"/>
            <w:gridSpan w:val="3"/>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-0,88</w:t>
            </w:r>
          </w:p>
        </w:tc>
        <w:tc>
          <w:tcPr>
            <w:tcW w:w="391" w:type="pct"/>
            <w:gridSpan w:val="3"/>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2,89</w:t>
            </w:r>
          </w:p>
        </w:tc>
        <w:tc>
          <w:tcPr>
            <w:tcW w:w="457" w:type="pct"/>
            <w:gridSpan w:val="3"/>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0,09</w:t>
            </w:r>
          </w:p>
        </w:tc>
        <w:tc>
          <w:tcPr>
            <w:tcW w:w="391" w:type="pct"/>
            <w:gridSpan w:val="3"/>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2,98</w:t>
            </w:r>
          </w:p>
        </w:tc>
        <w:tc>
          <w:tcPr>
            <w:tcW w:w="358" w:type="pct"/>
            <w:gridSpan w:val="3"/>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1,95</w:t>
            </w:r>
          </w:p>
        </w:tc>
        <w:tc>
          <w:tcPr>
            <w:tcW w:w="457" w:type="pct"/>
            <w:gridSpan w:val="3"/>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0,14</w:t>
            </w:r>
          </w:p>
        </w:tc>
        <w:tc>
          <w:tcPr>
            <w:tcW w:w="391" w:type="pct"/>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2,10</w:t>
            </w:r>
          </w:p>
        </w:tc>
      </w:tr>
      <w:tr w:rsidR="000E1360" w:rsidRPr="000E1360" w:rsidTr="00203655">
        <w:trPr>
          <w:trHeight w:val="255"/>
        </w:trPr>
        <w:tc>
          <w:tcPr>
            <w:tcW w:w="1382" w:type="pct"/>
            <w:gridSpan w:val="4"/>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Pernambuco</w:t>
            </w:r>
          </w:p>
        </w:tc>
        <w:tc>
          <w:tcPr>
            <w:tcW w:w="358" w:type="pct"/>
            <w:gridSpan w:val="3"/>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-0,96</w:t>
            </w:r>
          </w:p>
        </w:tc>
        <w:tc>
          <w:tcPr>
            <w:tcW w:w="457" w:type="pct"/>
            <w:gridSpan w:val="2"/>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-0,39</w:t>
            </w:r>
          </w:p>
        </w:tc>
        <w:tc>
          <w:tcPr>
            <w:tcW w:w="358" w:type="pct"/>
            <w:gridSpan w:val="3"/>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-1,35</w:t>
            </w:r>
          </w:p>
        </w:tc>
        <w:tc>
          <w:tcPr>
            <w:tcW w:w="391" w:type="pct"/>
            <w:gridSpan w:val="3"/>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4,64</w:t>
            </w:r>
          </w:p>
        </w:tc>
        <w:tc>
          <w:tcPr>
            <w:tcW w:w="457" w:type="pct"/>
            <w:gridSpan w:val="3"/>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0,22</w:t>
            </w:r>
          </w:p>
        </w:tc>
        <w:tc>
          <w:tcPr>
            <w:tcW w:w="391" w:type="pct"/>
            <w:gridSpan w:val="3"/>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4,87</w:t>
            </w:r>
          </w:p>
        </w:tc>
        <w:tc>
          <w:tcPr>
            <w:tcW w:w="358" w:type="pct"/>
            <w:gridSpan w:val="3"/>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3,81</w:t>
            </w:r>
          </w:p>
        </w:tc>
        <w:tc>
          <w:tcPr>
            <w:tcW w:w="457" w:type="pct"/>
            <w:gridSpan w:val="3"/>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-0,29</w:t>
            </w:r>
          </w:p>
        </w:tc>
        <w:tc>
          <w:tcPr>
            <w:tcW w:w="391" w:type="pct"/>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3,52</w:t>
            </w:r>
          </w:p>
        </w:tc>
      </w:tr>
      <w:tr w:rsidR="000E1360" w:rsidRPr="000E1360" w:rsidTr="00203655">
        <w:trPr>
          <w:trHeight w:val="255"/>
        </w:trPr>
        <w:tc>
          <w:tcPr>
            <w:tcW w:w="1382" w:type="pct"/>
            <w:gridSpan w:val="4"/>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Alagoas</w:t>
            </w:r>
          </w:p>
        </w:tc>
        <w:tc>
          <w:tcPr>
            <w:tcW w:w="358" w:type="pct"/>
            <w:gridSpan w:val="3"/>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-1,10</w:t>
            </w:r>
          </w:p>
        </w:tc>
        <w:tc>
          <w:tcPr>
            <w:tcW w:w="457" w:type="pct"/>
            <w:gridSpan w:val="2"/>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-0,19</w:t>
            </w:r>
          </w:p>
        </w:tc>
        <w:tc>
          <w:tcPr>
            <w:tcW w:w="358" w:type="pct"/>
            <w:gridSpan w:val="3"/>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-1,29</w:t>
            </w:r>
          </w:p>
        </w:tc>
        <w:tc>
          <w:tcPr>
            <w:tcW w:w="391" w:type="pct"/>
            <w:gridSpan w:val="3"/>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1,95</w:t>
            </w:r>
          </w:p>
        </w:tc>
        <w:tc>
          <w:tcPr>
            <w:tcW w:w="457" w:type="pct"/>
            <w:gridSpan w:val="3"/>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-0,04</w:t>
            </w:r>
          </w:p>
        </w:tc>
        <w:tc>
          <w:tcPr>
            <w:tcW w:w="391" w:type="pct"/>
            <w:gridSpan w:val="3"/>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1,91</w:t>
            </w:r>
          </w:p>
        </w:tc>
        <w:tc>
          <w:tcPr>
            <w:tcW w:w="358" w:type="pct"/>
            <w:gridSpan w:val="3"/>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0,94</w:t>
            </w:r>
          </w:p>
        </w:tc>
        <w:tc>
          <w:tcPr>
            <w:tcW w:w="457" w:type="pct"/>
            <w:gridSpan w:val="3"/>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-0,32</w:t>
            </w:r>
          </w:p>
        </w:tc>
        <w:tc>
          <w:tcPr>
            <w:tcW w:w="391" w:type="pct"/>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0,62</w:t>
            </w:r>
          </w:p>
        </w:tc>
      </w:tr>
      <w:tr w:rsidR="000E1360" w:rsidRPr="000E1360" w:rsidTr="00203655">
        <w:trPr>
          <w:trHeight w:val="255"/>
        </w:trPr>
        <w:tc>
          <w:tcPr>
            <w:tcW w:w="1382" w:type="pct"/>
            <w:gridSpan w:val="4"/>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Sergipe</w:t>
            </w:r>
          </w:p>
        </w:tc>
        <w:tc>
          <w:tcPr>
            <w:tcW w:w="358" w:type="pct"/>
            <w:gridSpan w:val="3"/>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0,14</w:t>
            </w:r>
          </w:p>
        </w:tc>
        <w:tc>
          <w:tcPr>
            <w:tcW w:w="457" w:type="pct"/>
            <w:gridSpan w:val="2"/>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0,07</w:t>
            </w:r>
          </w:p>
        </w:tc>
        <w:tc>
          <w:tcPr>
            <w:tcW w:w="358" w:type="pct"/>
            <w:gridSpan w:val="3"/>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0,21</w:t>
            </w:r>
          </w:p>
        </w:tc>
        <w:tc>
          <w:tcPr>
            <w:tcW w:w="391" w:type="pct"/>
            <w:gridSpan w:val="3"/>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1,61</w:t>
            </w:r>
          </w:p>
        </w:tc>
        <w:tc>
          <w:tcPr>
            <w:tcW w:w="457" w:type="pct"/>
            <w:gridSpan w:val="3"/>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0,01</w:t>
            </w:r>
          </w:p>
        </w:tc>
        <w:tc>
          <w:tcPr>
            <w:tcW w:w="391" w:type="pct"/>
            <w:gridSpan w:val="3"/>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1,63</w:t>
            </w:r>
          </w:p>
        </w:tc>
        <w:tc>
          <w:tcPr>
            <w:tcW w:w="358" w:type="pct"/>
            <w:gridSpan w:val="3"/>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1,72</w:t>
            </w:r>
          </w:p>
        </w:tc>
        <w:tc>
          <w:tcPr>
            <w:tcW w:w="457" w:type="pct"/>
            <w:gridSpan w:val="3"/>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0,12</w:t>
            </w:r>
          </w:p>
        </w:tc>
        <w:tc>
          <w:tcPr>
            <w:tcW w:w="391" w:type="pct"/>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1,83</w:t>
            </w:r>
          </w:p>
        </w:tc>
      </w:tr>
      <w:tr w:rsidR="000E1360" w:rsidRPr="000E1360" w:rsidTr="00203655">
        <w:trPr>
          <w:trHeight w:val="255"/>
        </w:trPr>
        <w:tc>
          <w:tcPr>
            <w:tcW w:w="1382" w:type="pct"/>
            <w:gridSpan w:val="4"/>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Bahia</w:t>
            </w:r>
          </w:p>
        </w:tc>
        <w:tc>
          <w:tcPr>
            <w:tcW w:w="358" w:type="pct"/>
            <w:gridSpan w:val="3"/>
            <w:tcBorders>
              <w:top w:val="nil"/>
              <w:left w:val="nil"/>
              <w:bottom w:val="single" w:sz="4" w:space="0" w:color="auto"/>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-3,13</w:t>
            </w:r>
          </w:p>
        </w:tc>
        <w:tc>
          <w:tcPr>
            <w:tcW w:w="457" w:type="pct"/>
            <w:gridSpan w:val="2"/>
            <w:tcBorders>
              <w:top w:val="nil"/>
              <w:left w:val="nil"/>
              <w:bottom w:val="single" w:sz="4" w:space="0" w:color="auto"/>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0,39</w:t>
            </w:r>
          </w:p>
        </w:tc>
        <w:tc>
          <w:tcPr>
            <w:tcW w:w="358" w:type="pct"/>
            <w:gridSpan w:val="3"/>
            <w:tcBorders>
              <w:top w:val="nil"/>
              <w:left w:val="nil"/>
              <w:bottom w:val="single" w:sz="4" w:space="0" w:color="auto"/>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-2,74</w:t>
            </w:r>
          </w:p>
        </w:tc>
        <w:tc>
          <w:tcPr>
            <w:tcW w:w="391" w:type="pct"/>
            <w:gridSpan w:val="3"/>
            <w:tcBorders>
              <w:top w:val="nil"/>
              <w:left w:val="nil"/>
              <w:bottom w:val="single" w:sz="4" w:space="0" w:color="auto"/>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11,26</w:t>
            </w:r>
          </w:p>
        </w:tc>
        <w:tc>
          <w:tcPr>
            <w:tcW w:w="457" w:type="pct"/>
            <w:gridSpan w:val="3"/>
            <w:tcBorders>
              <w:top w:val="nil"/>
              <w:left w:val="nil"/>
              <w:bottom w:val="single" w:sz="4" w:space="0" w:color="auto"/>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-0,55</w:t>
            </w:r>
          </w:p>
        </w:tc>
        <w:tc>
          <w:tcPr>
            <w:tcW w:w="391" w:type="pct"/>
            <w:gridSpan w:val="3"/>
            <w:tcBorders>
              <w:top w:val="nil"/>
              <w:left w:val="nil"/>
              <w:bottom w:val="single" w:sz="4" w:space="0" w:color="auto"/>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10,71</w:t>
            </w:r>
          </w:p>
        </w:tc>
        <w:tc>
          <w:tcPr>
            <w:tcW w:w="358" w:type="pct"/>
            <w:gridSpan w:val="3"/>
            <w:tcBorders>
              <w:top w:val="nil"/>
              <w:left w:val="nil"/>
              <w:bottom w:val="single" w:sz="4" w:space="0" w:color="auto"/>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7,98</w:t>
            </w:r>
          </w:p>
        </w:tc>
        <w:tc>
          <w:tcPr>
            <w:tcW w:w="457" w:type="pct"/>
            <w:gridSpan w:val="3"/>
            <w:tcBorders>
              <w:top w:val="nil"/>
              <w:left w:val="nil"/>
              <w:bottom w:val="single" w:sz="4" w:space="0" w:color="auto"/>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-0,02</w:t>
            </w:r>
          </w:p>
        </w:tc>
        <w:tc>
          <w:tcPr>
            <w:tcW w:w="391" w:type="pct"/>
            <w:tcBorders>
              <w:top w:val="nil"/>
              <w:left w:val="nil"/>
              <w:bottom w:val="single" w:sz="4" w:space="0" w:color="auto"/>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7,96</w:t>
            </w:r>
          </w:p>
        </w:tc>
      </w:tr>
      <w:tr w:rsidR="000E1360" w:rsidRPr="000E1360" w:rsidTr="00203655">
        <w:trPr>
          <w:trHeight w:val="255"/>
        </w:trPr>
        <w:tc>
          <w:tcPr>
            <w:tcW w:w="1382" w:type="pct"/>
            <w:gridSpan w:val="4"/>
            <w:tcBorders>
              <w:top w:val="single" w:sz="4" w:space="0" w:color="auto"/>
              <w:left w:val="nil"/>
              <w:bottom w:val="nil"/>
              <w:right w:val="nil"/>
            </w:tcBorders>
            <w:shd w:val="clear" w:color="000000" w:fill="FFFFFF"/>
            <w:noWrap/>
            <w:vAlign w:val="center"/>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Nordeste</w:t>
            </w:r>
          </w:p>
        </w:tc>
        <w:tc>
          <w:tcPr>
            <w:tcW w:w="358" w:type="pct"/>
            <w:gridSpan w:val="3"/>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-7,4</w:t>
            </w:r>
          </w:p>
        </w:tc>
        <w:tc>
          <w:tcPr>
            <w:tcW w:w="457" w:type="pct"/>
            <w:gridSpan w:val="2"/>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0,0</w:t>
            </w:r>
          </w:p>
        </w:tc>
        <w:tc>
          <w:tcPr>
            <w:tcW w:w="358" w:type="pct"/>
            <w:gridSpan w:val="3"/>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-7,42</w:t>
            </w:r>
          </w:p>
        </w:tc>
        <w:tc>
          <w:tcPr>
            <w:tcW w:w="391" w:type="pct"/>
            <w:gridSpan w:val="3"/>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36,4</w:t>
            </w:r>
          </w:p>
        </w:tc>
        <w:tc>
          <w:tcPr>
            <w:tcW w:w="457" w:type="pct"/>
            <w:gridSpan w:val="3"/>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0,1</w:t>
            </w:r>
          </w:p>
        </w:tc>
        <w:tc>
          <w:tcPr>
            <w:tcW w:w="391" w:type="pct"/>
            <w:gridSpan w:val="3"/>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36,53</w:t>
            </w:r>
          </w:p>
        </w:tc>
        <w:tc>
          <w:tcPr>
            <w:tcW w:w="358" w:type="pct"/>
            <w:gridSpan w:val="3"/>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29,0</w:t>
            </w:r>
          </w:p>
        </w:tc>
        <w:tc>
          <w:tcPr>
            <w:tcW w:w="457" w:type="pct"/>
            <w:gridSpan w:val="3"/>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0,1</w:t>
            </w:r>
          </w:p>
        </w:tc>
        <w:tc>
          <w:tcPr>
            <w:tcW w:w="391" w:type="pct"/>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29,11</w:t>
            </w:r>
          </w:p>
        </w:tc>
      </w:tr>
      <w:tr w:rsidR="000E1360" w:rsidRPr="000E1360" w:rsidTr="00203655">
        <w:trPr>
          <w:trHeight w:val="255"/>
        </w:trPr>
        <w:tc>
          <w:tcPr>
            <w:tcW w:w="1382" w:type="pct"/>
            <w:gridSpan w:val="4"/>
            <w:tcBorders>
              <w:top w:val="nil"/>
              <w:left w:val="nil"/>
              <w:bottom w:val="single" w:sz="4" w:space="0" w:color="auto"/>
              <w:right w:val="nil"/>
            </w:tcBorders>
            <w:shd w:val="clear" w:color="000000" w:fill="FFFFFF"/>
            <w:noWrap/>
            <w:vAlign w:val="center"/>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w:t>
            </w:r>
          </w:p>
        </w:tc>
        <w:tc>
          <w:tcPr>
            <w:tcW w:w="358" w:type="pct"/>
            <w:gridSpan w:val="3"/>
            <w:tcBorders>
              <w:top w:val="nil"/>
              <w:left w:val="nil"/>
              <w:bottom w:val="single" w:sz="4" w:space="0" w:color="auto"/>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99,5</w:t>
            </w:r>
          </w:p>
        </w:tc>
        <w:tc>
          <w:tcPr>
            <w:tcW w:w="457" w:type="pct"/>
            <w:gridSpan w:val="2"/>
            <w:tcBorders>
              <w:top w:val="nil"/>
              <w:left w:val="nil"/>
              <w:bottom w:val="single" w:sz="4" w:space="0" w:color="auto"/>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0,5</w:t>
            </w:r>
          </w:p>
        </w:tc>
        <w:tc>
          <w:tcPr>
            <w:tcW w:w="358" w:type="pct"/>
            <w:gridSpan w:val="3"/>
            <w:tcBorders>
              <w:top w:val="nil"/>
              <w:left w:val="nil"/>
              <w:bottom w:val="single" w:sz="4" w:space="0" w:color="auto"/>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 </w:t>
            </w:r>
          </w:p>
        </w:tc>
        <w:tc>
          <w:tcPr>
            <w:tcW w:w="391" w:type="pct"/>
            <w:gridSpan w:val="3"/>
            <w:tcBorders>
              <w:top w:val="nil"/>
              <w:left w:val="nil"/>
              <w:bottom w:val="single" w:sz="4" w:space="0" w:color="auto"/>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99,7</w:t>
            </w:r>
          </w:p>
        </w:tc>
        <w:tc>
          <w:tcPr>
            <w:tcW w:w="457" w:type="pct"/>
            <w:gridSpan w:val="3"/>
            <w:tcBorders>
              <w:top w:val="nil"/>
              <w:left w:val="nil"/>
              <w:bottom w:val="single" w:sz="4" w:space="0" w:color="auto"/>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0,3</w:t>
            </w:r>
          </w:p>
        </w:tc>
        <w:tc>
          <w:tcPr>
            <w:tcW w:w="391" w:type="pct"/>
            <w:gridSpan w:val="3"/>
            <w:tcBorders>
              <w:top w:val="nil"/>
              <w:left w:val="nil"/>
              <w:bottom w:val="single" w:sz="4" w:space="0" w:color="auto"/>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 </w:t>
            </w:r>
          </w:p>
        </w:tc>
        <w:tc>
          <w:tcPr>
            <w:tcW w:w="358" w:type="pct"/>
            <w:gridSpan w:val="3"/>
            <w:tcBorders>
              <w:top w:val="nil"/>
              <w:left w:val="nil"/>
              <w:bottom w:val="single" w:sz="4" w:space="0" w:color="auto"/>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99,7</w:t>
            </w:r>
          </w:p>
        </w:tc>
        <w:tc>
          <w:tcPr>
            <w:tcW w:w="457" w:type="pct"/>
            <w:gridSpan w:val="3"/>
            <w:tcBorders>
              <w:top w:val="nil"/>
              <w:left w:val="nil"/>
              <w:bottom w:val="single" w:sz="4" w:space="0" w:color="auto"/>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0,3</w:t>
            </w:r>
          </w:p>
        </w:tc>
        <w:tc>
          <w:tcPr>
            <w:tcW w:w="391" w:type="pct"/>
            <w:tcBorders>
              <w:top w:val="nil"/>
              <w:left w:val="nil"/>
              <w:bottom w:val="single" w:sz="4" w:space="0" w:color="auto"/>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 </w:t>
            </w:r>
          </w:p>
        </w:tc>
      </w:tr>
      <w:tr w:rsidR="000E1360" w:rsidRPr="000E1360" w:rsidTr="00203655">
        <w:trPr>
          <w:trHeight w:val="255"/>
        </w:trPr>
        <w:tc>
          <w:tcPr>
            <w:tcW w:w="1382" w:type="pct"/>
            <w:gridSpan w:val="4"/>
            <w:tcBorders>
              <w:top w:val="nil"/>
              <w:left w:val="nil"/>
              <w:bottom w:val="single" w:sz="4" w:space="0" w:color="auto"/>
              <w:right w:val="nil"/>
            </w:tcBorders>
            <w:shd w:val="clear" w:color="000000" w:fill="FFFFFF"/>
            <w:noWrap/>
            <w:vAlign w:val="center"/>
          </w:tcPr>
          <w:p w:rsidR="009B730F" w:rsidRPr="000E1360" w:rsidRDefault="009B730F" w:rsidP="00203655">
            <w:pPr>
              <w:jc w:val="center"/>
              <w:rPr>
                <w:rFonts w:ascii="Arial" w:hAnsi="Arial" w:cs="Arial"/>
                <w:sz w:val="20"/>
                <w:szCs w:val="20"/>
              </w:rPr>
            </w:pPr>
          </w:p>
          <w:p w:rsidR="009B730F" w:rsidRPr="000E1360" w:rsidRDefault="009B730F" w:rsidP="00203655">
            <w:pPr>
              <w:jc w:val="center"/>
              <w:rPr>
                <w:rFonts w:ascii="Arial" w:hAnsi="Arial" w:cs="Arial"/>
                <w:sz w:val="20"/>
                <w:szCs w:val="20"/>
              </w:rPr>
            </w:pPr>
          </w:p>
        </w:tc>
        <w:tc>
          <w:tcPr>
            <w:tcW w:w="358" w:type="pct"/>
            <w:gridSpan w:val="3"/>
            <w:tcBorders>
              <w:top w:val="nil"/>
              <w:left w:val="nil"/>
              <w:bottom w:val="single" w:sz="4" w:space="0" w:color="auto"/>
              <w:right w:val="nil"/>
            </w:tcBorders>
            <w:shd w:val="clear" w:color="000000" w:fill="FFFFFF"/>
            <w:noWrap/>
            <w:vAlign w:val="bottom"/>
          </w:tcPr>
          <w:p w:rsidR="009B730F" w:rsidRPr="000E1360" w:rsidRDefault="009B730F" w:rsidP="00203655">
            <w:pPr>
              <w:jc w:val="center"/>
              <w:rPr>
                <w:rFonts w:ascii="Arial" w:hAnsi="Arial" w:cs="Arial"/>
                <w:sz w:val="20"/>
                <w:szCs w:val="20"/>
              </w:rPr>
            </w:pPr>
          </w:p>
        </w:tc>
        <w:tc>
          <w:tcPr>
            <w:tcW w:w="457" w:type="pct"/>
            <w:gridSpan w:val="2"/>
            <w:tcBorders>
              <w:top w:val="nil"/>
              <w:left w:val="nil"/>
              <w:bottom w:val="single" w:sz="4" w:space="0" w:color="auto"/>
              <w:right w:val="nil"/>
            </w:tcBorders>
            <w:shd w:val="clear" w:color="000000" w:fill="FFFFFF"/>
            <w:noWrap/>
            <w:vAlign w:val="bottom"/>
          </w:tcPr>
          <w:p w:rsidR="009B730F" w:rsidRPr="000E1360" w:rsidRDefault="009B730F" w:rsidP="00203655">
            <w:pPr>
              <w:jc w:val="center"/>
              <w:rPr>
                <w:rFonts w:ascii="Arial" w:hAnsi="Arial" w:cs="Arial"/>
                <w:sz w:val="20"/>
                <w:szCs w:val="20"/>
              </w:rPr>
            </w:pPr>
          </w:p>
        </w:tc>
        <w:tc>
          <w:tcPr>
            <w:tcW w:w="358" w:type="pct"/>
            <w:gridSpan w:val="3"/>
            <w:tcBorders>
              <w:top w:val="nil"/>
              <w:left w:val="nil"/>
              <w:bottom w:val="single" w:sz="4" w:space="0" w:color="auto"/>
              <w:right w:val="nil"/>
            </w:tcBorders>
            <w:shd w:val="clear" w:color="000000" w:fill="FFFFFF"/>
            <w:noWrap/>
            <w:vAlign w:val="bottom"/>
          </w:tcPr>
          <w:p w:rsidR="009B730F" w:rsidRPr="000E1360" w:rsidRDefault="009B730F" w:rsidP="00203655">
            <w:pPr>
              <w:jc w:val="center"/>
              <w:rPr>
                <w:rFonts w:ascii="Arial" w:hAnsi="Arial" w:cs="Arial"/>
                <w:sz w:val="20"/>
                <w:szCs w:val="20"/>
              </w:rPr>
            </w:pPr>
          </w:p>
        </w:tc>
        <w:tc>
          <w:tcPr>
            <w:tcW w:w="391" w:type="pct"/>
            <w:gridSpan w:val="3"/>
            <w:tcBorders>
              <w:top w:val="nil"/>
              <w:left w:val="nil"/>
              <w:bottom w:val="single" w:sz="4" w:space="0" w:color="auto"/>
              <w:right w:val="nil"/>
            </w:tcBorders>
            <w:shd w:val="clear" w:color="000000" w:fill="FFFFFF"/>
            <w:noWrap/>
            <w:vAlign w:val="bottom"/>
          </w:tcPr>
          <w:p w:rsidR="009B730F" w:rsidRPr="000E1360" w:rsidRDefault="009B730F" w:rsidP="00203655">
            <w:pPr>
              <w:jc w:val="center"/>
              <w:rPr>
                <w:rFonts w:ascii="Arial" w:hAnsi="Arial" w:cs="Arial"/>
                <w:sz w:val="20"/>
                <w:szCs w:val="20"/>
              </w:rPr>
            </w:pPr>
          </w:p>
        </w:tc>
        <w:tc>
          <w:tcPr>
            <w:tcW w:w="457" w:type="pct"/>
            <w:gridSpan w:val="3"/>
            <w:tcBorders>
              <w:top w:val="nil"/>
              <w:left w:val="nil"/>
              <w:bottom w:val="single" w:sz="4" w:space="0" w:color="auto"/>
              <w:right w:val="nil"/>
            </w:tcBorders>
            <w:shd w:val="clear" w:color="000000" w:fill="FFFFFF"/>
            <w:noWrap/>
            <w:vAlign w:val="bottom"/>
          </w:tcPr>
          <w:p w:rsidR="009B730F" w:rsidRPr="000E1360" w:rsidRDefault="009B730F" w:rsidP="00203655">
            <w:pPr>
              <w:jc w:val="center"/>
              <w:rPr>
                <w:rFonts w:ascii="Arial" w:hAnsi="Arial" w:cs="Arial"/>
                <w:sz w:val="20"/>
                <w:szCs w:val="20"/>
              </w:rPr>
            </w:pPr>
          </w:p>
        </w:tc>
        <w:tc>
          <w:tcPr>
            <w:tcW w:w="391" w:type="pct"/>
            <w:gridSpan w:val="3"/>
            <w:tcBorders>
              <w:top w:val="nil"/>
              <w:left w:val="nil"/>
              <w:bottom w:val="single" w:sz="4" w:space="0" w:color="auto"/>
              <w:right w:val="nil"/>
            </w:tcBorders>
            <w:shd w:val="clear" w:color="000000" w:fill="FFFFFF"/>
            <w:noWrap/>
            <w:vAlign w:val="bottom"/>
          </w:tcPr>
          <w:p w:rsidR="009B730F" w:rsidRPr="000E1360" w:rsidRDefault="009B730F" w:rsidP="00203655">
            <w:pPr>
              <w:jc w:val="center"/>
              <w:rPr>
                <w:rFonts w:ascii="Arial" w:hAnsi="Arial" w:cs="Arial"/>
                <w:sz w:val="20"/>
                <w:szCs w:val="20"/>
              </w:rPr>
            </w:pPr>
          </w:p>
        </w:tc>
        <w:tc>
          <w:tcPr>
            <w:tcW w:w="358" w:type="pct"/>
            <w:gridSpan w:val="3"/>
            <w:tcBorders>
              <w:top w:val="nil"/>
              <w:left w:val="nil"/>
              <w:bottom w:val="single" w:sz="4" w:space="0" w:color="auto"/>
              <w:right w:val="nil"/>
            </w:tcBorders>
            <w:shd w:val="clear" w:color="000000" w:fill="FFFFFF"/>
            <w:noWrap/>
            <w:vAlign w:val="bottom"/>
          </w:tcPr>
          <w:p w:rsidR="009B730F" w:rsidRPr="000E1360" w:rsidRDefault="009B730F" w:rsidP="00203655">
            <w:pPr>
              <w:jc w:val="center"/>
              <w:rPr>
                <w:rFonts w:ascii="Arial" w:hAnsi="Arial" w:cs="Arial"/>
                <w:sz w:val="20"/>
                <w:szCs w:val="20"/>
              </w:rPr>
            </w:pPr>
          </w:p>
        </w:tc>
        <w:tc>
          <w:tcPr>
            <w:tcW w:w="457" w:type="pct"/>
            <w:gridSpan w:val="3"/>
            <w:tcBorders>
              <w:top w:val="nil"/>
              <w:left w:val="nil"/>
              <w:bottom w:val="single" w:sz="4" w:space="0" w:color="auto"/>
              <w:right w:val="nil"/>
            </w:tcBorders>
            <w:shd w:val="clear" w:color="000000" w:fill="FFFFFF"/>
            <w:noWrap/>
            <w:vAlign w:val="bottom"/>
          </w:tcPr>
          <w:p w:rsidR="009B730F" w:rsidRPr="000E1360" w:rsidRDefault="009B730F" w:rsidP="00203655">
            <w:pPr>
              <w:jc w:val="center"/>
              <w:rPr>
                <w:rFonts w:ascii="Arial" w:hAnsi="Arial" w:cs="Arial"/>
                <w:sz w:val="20"/>
                <w:szCs w:val="20"/>
              </w:rPr>
            </w:pPr>
          </w:p>
        </w:tc>
        <w:tc>
          <w:tcPr>
            <w:tcW w:w="391" w:type="pct"/>
            <w:tcBorders>
              <w:top w:val="nil"/>
              <w:left w:val="nil"/>
              <w:bottom w:val="single" w:sz="4" w:space="0" w:color="auto"/>
              <w:right w:val="nil"/>
            </w:tcBorders>
            <w:shd w:val="clear" w:color="000000" w:fill="FFFFFF"/>
            <w:noWrap/>
            <w:vAlign w:val="bottom"/>
          </w:tcPr>
          <w:p w:rsidR="009B730F" w:rsidRPr="000E1360" w:rsidRDefault="009B730F" w:rsidP="00203655">
            <w:pPr>
              <w:jc w:val="center"/>
              <w:rPr>
                <w:rFonts w:ascii="Arial" w:hAnsi="Arial" w:cs="Arial"/>
                <w:sz w:val="20"/>
                <w:szCs w:val="20"/>
              </w:rPr>
            </w:pPr>
          </w:p>
        </w:tc>
      </w:tr>
      <w:tr w:rsidR="000E1360" w:rsidRPr="000E1360" w:rsidTr="00203655">
        <w:trPr>
          <w:trHeight w:val="255"/>
        </w:trPr>
        <w:tc>
          <w:tcPr>
            <w:tcW w:w="5000" w:type="pct"/>
            <w:gridSpan w:val="28"/>
            <w:tcBorders>
              <w:top w:val="single" w:sz="4" w:space="0" w:color="auto"/>
              <w:left w:val="nil"/>
              <w:bottom w:val="single" w:sz="4" w:space="0" w:color="auto"/>
              <w:right w:val="nil"/>
            </w:tcBorders>
            <w:shd w:val="clear" w:color="000000" w:fill="FFFFFF"/>
            <w:noWrap/>
            <w:vAlign w:val="bottom"/>
            <w:hideMark/>
          </w:tcPr>
          <w:p w:rsidR="00203655" w:rsidRPr="000E1360" w:rsidRDefault="00203655" w:rsidP="00BA25AF">
            <w:pPr>
              <w:jc w:val="center"/>
              <w:rPr>
                <w:rFonts w:ascii="Arial" w:hAnsi="Arial" w:cs="Arial"/>
                <w:sz w:val="20"/>
                <w:szCs w:val="20"/>
              </w:rPr>
            </w:pPr>
            <w:r w:rsidRPr="000E1360">
              <w:rPr>
                <w:rFonts w:ascii="Arial" w:hAnsi="Arial" w:cs="Arial"/>
                <w:sz w:val="20"/>
                <w:szCs w:val="20"/>
              </w:rPr>
              <w:t>Tabela A</w:t>
            </w:r>
            <w:r w:rsidR="00BA25AF" w:rsidRPr="000E1360">
              <w:rPr>
                <w:rFonts w:ascii="Arial" w:hAnsi="Arial" w:cs="Arial"/>
                <w:sz w:val="20"/>
                <w:szCs w:val="20"/>
              </w:rPr>
              <w:t>8</w:t>
            </w:r>
            <w:r w:rsidRPr="000E1360">
              <w:rPr>
                <w:rFonts w:ascii="Arial" w:hAnsi="Arial" w:cs="Arial"/>
                <w:sz w:val="20"/>
                <w:szCs w:val="20"/>
              </w:rPr>
              <w:t>: Decomposição do Custo Unitário do Trabalho na Região Sudeste</w:t>
            </w:r>
          </w:p>
        </w:tc>
      </w:tr>
      <w:tr w:rsidR="000E1360" w:rsidRPr="000E1360" w:rsidTr="00203655">
        <w:trPr>
          <w:trHeight w:val="255"/>
        </w:trPr>
        <w:tc>
          <w:tcPr>
            <w:tcW w:w="1053" w:type="pct"/>
            <w:gridSpan w:val="2"/>
            <w:tcBorders>
              <w:top w:val="nil"/>
              <w:left w:val="nil"/>
              <w:bottom w:val="single" w:sz="4" w:space="0" w:color="auto"/>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 </w:t>
            </w:r>
          </w:p>
        </w:tc>
        <w:tc>
          <w:tcPr>
            <w:tcW w:w="1304" w:type="pct"/>
            <w:gridSpan w:val="9"/>
            <w:tcBorders>
              <w:top w:val="single" w:sz="4" w:space="0" w:color="auto"/>
              <w:left w:val="nil"/>
              <w:bottom w:val="single" w:sz="4" w:space="0" w:color="auto"/>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1995-2004</w:t>
            </w:r>
          </w:p>
        </w:tc>
        <w:tc>
          <w:tcPr>
            <w:tcW w:w="1340" w:type="pct"/>
            <w:gridSpan w:val="9"/>
            <w:tcBorders>
              <w:top w:val="single" w:sz="4" w:space="0" w:color="auto"/>
              <w:left w:val="nil"/>
              <w:bottom w:val="single" w:sz="4" w:space="0" w:color="auto"/>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2004-2010</w:t>
            </w:r>
          </w:p>
        </w:tc>
        <w:tc>
          <w:tcPr>
            <w:tcW w:w="1303" w:type="pct"/>
            <w:gridSpan w:val="8"/>
            <w:tcBorders>
              <w:top w:val="single" w:sz="4" w:space="0" w:color="auto"/>
              <w:left w:val="nil"/>
              <w:bottom w:val="single" w:sz="4" w:space="0" w:color="auto"/>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1995-2010</w:t>
            </w:r>
          </w:p>
        </w:tc>
      </w:tr>
      <w:tr w:rsidR="000E1360" w:rsidRPr="000E1360" w:rsidTr="00203655">
        <w:trPr>
          <w:trHeight w:val="255"/>
        </w:trPr>
        <w:tc>
          <w:tcPr>
            <w:tcW w:w="1053" w:type="pct"/>
            <w:gridSpan w:val="2"/>
            <w:tcBorders>
              <w:top w:val="nil"/>
              <w:left w:val="nil"/>
              <w:bottom w:val="single" w:sz="4" w:space="0" w:color="auto"/>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 </w:t>
            </w:r>
          </w:p>
        </w:tc>
        <w:tc>
          <w:tcPr>
            <w:tcW w:w="423" w:type="pct"/>
            <w:gridSpan w:val="3"/>
            <w:tcBorders>
              <w:top w:val="nil"/>
              <w:left w:val="nil"/>
              <w:bottom w:val="single" w:sz="4" w:space="0" w:color="auto"/>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Nível</w:t>
            </w:r>
          </w:p>
        </w:tc>
        <w:tc>
          <w:tcPr>
            <w:tcW w:w="494" w:type="pct"/>
            <w:gridSpan w:val="3"/>
            <w:tcBorders>
              <w:top w:val="nil"/>
              <w:left w:val="nil"/>
              <w:bottom w:val="single" w:sz="4" w:space="0" w:color="auto"/>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Comp.</w:t>
            </w:r>
          </w:p>
        </w:tc>
        <w:tc>
          <w:tcPr>
            <w:tcW w:w="387" w:type="pct"/>
            <w:gridSpan w:val="3"/>
            <w:tcBorders>
              <w:top w:val="nil"/>
              <w:left w:val="nil"/>
              <w:bottom w:val="single" w:sz="4" w:space="0" w:color="auto"/>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CUT</w:t>
            </w:r>
          </w:p>
        </w:tc>
        <w:tc>
          <w:tcPr>
            <w:tcW w:w="423" w:type="pct"/>
            <w:gridSpan w:val="3"/>
            <w:tcBorders>
              <w:top w:val="nil"/>
              <w:left w:val="nil"/>
              <w:bottom w:val="single" w:sz="4" w:space="0" w:color="auto"/>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Nível</w:t>
            </w:r>
          </w:p>
        </w:tc>
        <w:tc>
          <w:tcPr>
            <w:tcW w:w="494" w:type="pct"/>
            <w:gridSpan w:val="3"/>
            <w:tcBorders>
              <w:top w:val="nil"/>
              <w:left w:val="nil"/>
              <w:bottom w:val="single" w:sz="4" w:space="0" w:color="auto"/>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Comp.</w:t>
            </w:r>
          </w:p>
        </w:tc>
        <w:tc>
          <w:tcPr>
            <w:tcW w:w="423" w:type="pct"/>
            <w:gridSpan w:val="3"/>
            <w:tcBorders>
              <w:top w:val="nil"/>
              <w:left w:val="nil"/>
              <w:bottom w:val="single" w:sz="4" w:space="0" w:color="auto"/>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CUT</w:t>
            </w:r>
          </w:p>
        </w:tc>
        <w:tc>
          <w:tcPr>
            <w:tcW w:w="387" w:type="pct"/>
            <w:gridSpan w:val="3"/>
            <w:tcBorders>
              <w:top w:val="nil"/>
              <w:left w:val="nil"/>
              <w:bottom w:val="single" w:sz="4" w:space="0" w:color="auto"/>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Nível</w:t>
            </w:r>
          </w:p>
        </w:tc>
        <w:tc>
          <w:tcPr>
            <w:tcW w:w="494" w:type="pct"/>
            <w:gridSpan w:val="3"/>
            <w:tcBorders>
              <w:top w:val="nil"/>
              <w:left w:val="nil"/>
              <w:bottom w:val="single" w:sz="4" w:space="0" w:color="auto"/>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Comp.</w:t>
            </w:r>
          </w:p>
        </w:tc>
        <w:tc>
          <w:tcPr>
            <w:tcW w:w="422" w:type="pct"/>
            <w:gridSpan w:val="2"/>
            <w:tcBorders>
              <w:top w:val="nil"/>
              <w:left w:val="nil"/>
              <w:bottom w:val="single" w:sz="4" w:space="0" w:color="auto"/>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CUT</w:t>
            </w:r>
          </w:p>
        </w:tc>
      </w:tr>
      <w:tr w:rsidR="000E1360" w:rsidRPr="000E1360" w:rsidTr="00203655">
        <w:trPr>
          <w:trHeight w:val="255"/>
        </w:trPr>
        <w:tc>
          <w:tcPr>
            <w:tcW w:w="1053" w:type="pct"/>
            <w:gridSpan w:val="2"/>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Minas Gerais</w:t>
            </w:r>
          </w:p>
        </w:tc>
        <w:tc>
          <w:tcPr>
            <w:tcW w:w="423" w:type="pct"/>
            <w:gridSpan w:val="3"/>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-1,34</w:t>
            </w:r>
          </w:p>
        </w:tc>
        <w:tc>
          <w:tcPr>
            <w:tcW w:w="494" w:type="pct"/>
            <w:gridSpan w:val="3"/>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0,39</w:t>
            </w:r>
          </w:p>
        </w:tc>
        <w:tc>
          <w:tcPr>
            <w:tcW w:w="387" w:type="pct"/>
            <w:gridSpan w:val="3"/>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-0,96</w:t>
            </w:r>
          </w:p>
        </w:tc>
        <w:tc>
          <w:tcPr>
            <w:tcW w:w="423" w:type="pct"/>
            <w:gridSpan w:val="3"/>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5,68</w:t>
            </w:r>
          </w:p>
        </w:tc>
        <w:tc>
          <w:tcPr>
            <w:tcW w:w="494" w:type="pct"/>
            <w:gridSpan w:val="3"/>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-0,21</w:t>
            </w:r>
          </w:p>
        </w:tc>
        <w:tc>
          <w:tcPr>
            <w:tcW w:w="423" w:type="pct"/>
            <w:gridSpan w:val="3"/>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5,47</w:t>
            </w:r>
          </w:p>
        </w:tc>
        <w:tc>
          <w:tcPr>
            <w:tcW w:w="387" w:type="pct"/>
            <w:gridSpan w:val="3"/>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4,17</w:t>
            </w:r>
          </w:p>
        </w:tc>
        <w:tc>
          <w:tcPr>
            <w:tcW w:w="494" w:type="pct"/>
            <w:gridSpan w:val="3"/>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0,35</w:t>
            </w:r>
          </w:p>
        </w:tc>
        <w:tc>
          <w:tcPr>
            <w:tcW w:w="422" w:type="pct"/>
            <w:gridSpan w:val="2"/>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4,52</w:t>
            </w:r>
          </w:p>
        </w:tc>
      </w:tr>
      <w:tr w:rsidR="000E1360" w:rsidRPr="000E1360" w:rsidTr="00203655">
        <w:trPr>
          <w:trHeight w:val="255"/>
        </w:trPr>
        <w:tc>
          <w:tcPr>
            <w:tcW w:w="1053" w:type="pct"/>
            <w:gridSpan w:val="2"/>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Espírito Santo</w:t>
            </w:r>
          </w:p>
        </w:tc>
        <w:tc>
          <w:tcPr>
            <w:tcW w:w="423" w:type="pct"/>
            <w:gridSpan w:val="3"/>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-0,27</w:t>
            </w:r>
          </w:p>
        </w:tc>
        <w:tc>
          <w:tcPr>
            <w:tcW w:w="494" w:type="pct"/>
            <w:gridSpan w:val="3"/>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0,19</w:t>
            </w:r>
          </w:p>
        </w:tc>
        <w:tc>
          <w:tcPr>
            <w:tcW w:w="387" w:type="pct"/>
            <w:gridSpan w:val="3"/>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-0,07</w:t>
            </w:r>
          </w:p>
        </w:tc>
        <w:tc>
          <w:tcPr>
            <w:tcW w:w="423" w:type="pct"/>
            <w:gridSpan w:val="3"/>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0,93</w:t>
            </w:r>
          </w:p>
        </w:tc>
        <w:tc>
          <w:tcPr>
            <w:tcW w:w="494" w:type="pct"/>
            <w:gridSpan w:val="3"/>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0,11</w:t>
            </w:r>
          </w:p>
        </w:tc>
        <w:tc>
          <w:tcPr>
            <w:tcW w:w="423" w:type="pct"/>
            <w:gridSpan w:val="3"/>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1,04</w:t>
            </w:r>
          </w:p>
        </w:tc>
        <w:tc>
          <w:tcPr>
            <w:tcW w:w="387" w:type="pct"/>
            <w:gridSpan w:val="3"/>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0,58</w:t>
            </w:r>
          </w:p>
        </w:tc>
        <w:tc>
          <w:tcPr>
            <w:tcW w:w="494" w:type="pct"/>
            <w:gridSpan w:val="3"/>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0,39</w:t>
            </w:r>
          </w:p>
        </w:tc>
        <w:tc>
          <w:tcPr>
            <w:tcW w:w="422" w:type="pct"/>
            <w:gridSpan w:val="2"/>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0,97</w:t>
            </w:r>
          </w:p>
        </w:tc>
      </w:tr>
      <w:tr w:rsidR="000E1360" w:rsidRPr="000E1360" w:rsidTr="00203655">
        <w:trPr>
          <w:trHeight w:val="255"/>
        </w:trPr>
        <w:tc>
          <w:tcPr>
            <w:tcW w:w="1053" w:type="pct"/>
            <w:gridSpan w:val="2"/>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Rio de Janeiro</w:t>
            </w:r>
          </w:p>
        </w:tc>
        <w:tc>
          <w:tcPr>
            <w:tcW w:w="423" w:type="pct"/>
            <w:gridSpan w:val="3"/>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-1,28</w:t>
            </w:r>
          </w:p>
        </w:tc>
        <w:tc>
          <w:tcPr>
            <w:tcW w:w="494" w:type="pct"/>
            <w:gridSpan w:val="3"/>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-0,18</w:t>
            </w:r>
          </w:p>
        </w:tc>
        <w:tc>
          <w:tcPr>
            <w:tcW w:w="387" w:type="pct"/>
            <w:gridSpan w:val="3"/>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-1,46</w:t>
            </w:r>
          </w:p>
        </w:tc>
        <w:tc>
          <w:tcPr>
            <w:tcW w:w="423" w:type="pct"/>
            <w:gridSpan w:val="3"/>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5,28</w:t>
            </w:r>
          </w:p>
        </w:tc>
        <w:tc>
          <w:tcPr>
            <w:tcW w:w="494" w:type="pct"/>
            <w:gridSpan w:val="3"/>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-0,37</w:t>
            </w:r>
          </w:p>
        </w:tc>
        <w:tc>
          <w:tcPr>
            <w:tcW w:w="423" w:type="pct"/>
            <w:gridSpan w:val="3"/>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4,91</w:t>
            </w:r>
          </w:p>
        </w:tc>
        <w:tc>
          <w:tcPr>
            <w:tcW w:w="387" w:type="pct"/>
            <w:gridSpan w:val="3"/>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4,11</w:t>
            </w:r>
          </w:p>
        </w:tc>
        <w:tc>
          <w:tcPr>
            <w:tcW w:w="494" w:type="pct"/>
            <w:gridSpan w:val="3"/>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-0,65</w:t>
            </w:r>
          </w:p>
        </w:tc>
        <w:tc>
          <w:tcPr>
            <w:tcW w:w="422" w:type="pct"/>
            <w:gridSpan w:val="2"/>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3,46</w:t>
            </w:r>
          </w:p>
        </w:tc>
      </w:tr>
      <w:tr w:rsidR="000E1360" w:rsidRPr="000E1360" w:rsidTr="00203655">
        <w:trPr>
          <w:trHeight w:val="255"/>
        </w:trPr>
        <w:tc>
          <w:tcPr>
            <w:tcW w:w="1053" w:type="pct"/>
            <w:gridSpan w:val="2"/>
            <w:tcBorders>
              <w:top w:val="nil"/>
              <w:left w:val="nil"/>
              <w:bottom w:val="single" w:sz="4" w:space="0" w:color="auto"/>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São Paulo</w:t>
            </w:r>
          </w:p>
        </w:tc>
        <w:tc>
          <w:tcPr>
            <w:tcW w:w="423" w:type="pct"/>
            <w:gridSpan w:val="3"/>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-5,31</w:t>
            </w:r>
          </w:p>
        </w:tc>
        <w:tc>
          <w:tcPr>
            <w:tcW w:w="494" w:type="pct"/>
            <w:gridSpan w:val="3"/>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-0,36</w:t>
            </w:r>
          </w:p>
        </w:tc>
        <w:tc>
          <w:tcPr>
            <w:tcW w:w="387" w:type="pct"/>
            <w:gridSpan w:val="3"/>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-5,67</w:t>
            </w:r>
          </w:p>
        </w:tc>
        <w:tc>
          <w:tcPr>
            <w:tcW w:w="423" w:type="pct"/>
            <w:gridSpan w:val="3"/>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14,87</w:t>
            </w:r>
          </w:p>
        </w:tc>
        <w:tc>
          <w:tcPr>
            <w:tcW w:w="494" w:type="pct"/>
            <w:gridSpan w:val="3"/>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0,42</w:t>
            </w:r>
          </w:p>
        </w:tc>
        <w:tc>
          <w:tcPr>
            <w:tcW w:w="423" w:type="pct"/>
            <w:gridSpan w:val="3"/>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15,29</w:t>
            </w:r>
          </w:p>
        </w:tc>
        <w:tc>
          <w:tcPr>
            <w:tcW w:w="387" w:type="pct"/>
            <w:gridSpan w:val="3"/>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9,65</w:t>
            </w:r>
          </w:p>
        </w:tc>
        <w:tc>
          <w:tcPr>
            <w:tcW w:w="494" w:type="pct"/>
            <w:gridSpan w:val="3"/>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-0,03</w:t>
            </w:r>
          </w:p>
        </w:tc>
        <w:tc>
          <w:tcPr>
            <w:tcW w:w="422" w:type="pct"/>
            <w:gridSpan w:val="2"/>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9,62</w:t>
            </w:r>
          </w:p>
        </w:tc>
      </w:tr>
      <w:tr w:rsidR="000E1360" w:rsidRPr="000E1360" w:rsidTr="00203655">
        <w:trPr>
          <w:trHeight w:val="255"/>
        </w:trPr>
        <w:tc>
          <w:tcPr>
            <w:tcW w:w="1053" w:type="pct"/>
            <w:gridSpan w:val="2"/>
            <w:tcBorders>
              <w:top w:val="nil"/>
              <w:left w:val="nil"/>
              <w:bottom w:val="nil"/>
              <w:right w:val="nil"/>
            </w:tcBorders>
            <w:shd w:val="clear" w:color="000000" w:fill="FFFFFF"/>
            <w:noWrap/>
            <w:vAlign w:val="center"/>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 xml:space="preserve">Sudeste </w:t>
            </w:r>
          </w:p>
        </w:tc>
        <w:tc>
          <w:tcPr>
            <w:tcW w:w="423" w:type="pct"/>
            <w:gridSpan w:val="3"/>
            <w:tcBorders>
              <w:top w:val="single" w:sz="4" w:space="0" w:color="auto"/>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-8,2</w:t>
            </w:r>
          </w:p>
        </w:tc>
        <w:tc>
          <w:tcPr>
            <w:tcW w:w="494" w:type="pct"/>
            <w:gridSpan w:val="3"/>
            <w:tcBorders>
              <w:top w:val="single" w:sz="4" w:space="0" w:color="auto"/>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0,0</w:t>
            </w:r>
          </w:p>
        </w:tc>
        <w:tc>
          <w:tcPr>
            <w:tcW w:w="387" w:type="pct"/>
            <w:gridSpan w:val="3"/>
            <w:tcBorders>
              <w:top w:val="single" w:sz="4" w:space="0" w:color="auto"/>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-8,16</w:t>
            </w:r>
          </w:p>
        </w:tc>
        <w:tc>
          <w:tcPr>
            <w:tcW w:w="423" w:type="pct"/>
            <w:gridSpan w:val="3"/>
            <w:tcBorders>
              <w:top w:val="single" w:sz="4" w:space="0" w:color="auto"/>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26,8</w:t>
            </w:r>
          </w:p>
        </w:tc>
        <w:tc>
          <w:tcPr>
            <w:tcW w:w="494" w:type="pct"/>
            <w:gridSpan w:val="3"/>
            <w:tcBorders>
              <w:top w:val="single" w:sz="4" w:space="0" w:color="auto"/>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0,0</w:t>
            </w:r>
          </w:p>
        </w:tc>
        <w:tc>
          <w:tcPr>
            <w:tcW w:w="423" w:type="pct"/>
            <w:gridSpan w:val="3"/>
            <w:tcBorders>
              <w:top w:val="single" w:sz="4" w:space="0" w:color="auto"/>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26,72</w:t>
            </w:r>
          </w:p>
        </w:tc>
        <w:tc>
          <w:tcPr>
            <w:tcW w:w="387" w:type="pct"/>
            <w:gridSpan w:val="3"/>
            <w:tcBorders>
              <w:top w:val="single" w:sz="4" w:space="0" w:color="auto"/>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18,5</w:t>
            </w:r>
          </w:p>
        </w:tc>
        <w:tc>
          <w:tcPr>
            <w:tcW w:w="494" w:type="pct"/>
            <w:gridSpan w:val="3"/>
            <w:tcBorders>
              <w:top w:val="single" w:sz="4" w:space="0" w:color="auto"/>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0,1</w:t>
            </w:r>
          </w:p>
        </w:tc>
        <w:tc>
          <w:tcPr>
            <w:tcW w:w="422" w:type="pct"/>
            <w:gridSpan w:val="2"/>
            <w:tcBorders>
              <w:top w:val="single" w:sz="4" w:space="0" w:color="auto"/>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18,56</w:t>
            </w:r>
          </w:p>
        </w:tc>
      </w:tr>
      <w:tr w:rsidR="000E1360" w:rsidRPr="000E1360" w:rsidTr="00203655">
        <w:trPr>
          <w:trHeight w:val="255"/>
        </w:trPr>
        <w:tc>
          <w:tcPr>
            <w:tcW w:w="1053" w:type="pct"/>
            <w:gridSpan w:val="2"/>
            <w:tcBorders>
              <w:top w:val="nil"/>
              <w:left w:val="nil"/>
              <w:bottom w:val="single" w:sz="4" w:space="0" w:color="auto"/>
              <w:right w:val="nil"/>
            </w:tcBorders>
            <w:shd w:val="clear" w:color="000000" w:fill="FFFFFF"/>
            <w:noWrap/>
            <w:vAlign w:val="center"/>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w:t>
            </w:r>
          </w:p>
        </w:tc>
        <w:tc>
          <w:tcPr>
            <w:tcW w:w="423" w:type="pct"/>
            <w:gridSpan w:val="3"/>
            <w:tcBorders>
              <w:top w:val="nil"/>
              <w:left w:val="nil"/>
              <w:bottom w:val="single" w:sz="4" w:space="0" w:color="auto"/>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100,5</w:t>
            </w:r>
          </w:p>
        </w:tc>
        <w:tc>
          <w:tcPr>
            <w:tcW w:w="494" w:type="pct"/>
            <w:gridSpan w:val="3"/>
            <w:tcBorders>
              <w:top w:val="nil"/>
              <w:left w:val="nil"/>
              <w:bottom w:val="single" w:sz="4" w:space="0" w:color="auto"/>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-0,5</w:t>
            </w:r>
          </w:p>
        </w:tc>
        <w:tc>
          <w:tcPr>
            <w:tcW w:w="387" w:type="pct"/>
            <w:gridSpan w:val="3"/>
            <w:tcBorders>
              <w:top w:val="nil"/>
              <w:left w:val="nil"/>
              <w:bottom w:val="single" w:sz="4" w:space="0" w:color="auto"/>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 </w:t>
            </w:r>
          </w:p>
        </w:tc>
        <w:tc>
          <w:tcPr>
            <w:tcW w:w="423" w:type="pct"/>
            <w:gridSpan w:val="3"/>
            <w:tcBorders>
              <w:top w:val="nil"/>
              <w:left w:val="nil"/>
              <w:bottom w:val="single" w:sz="4" w:space="0" w:color="auto"/>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100,2</w:t>
            </w:r>
          </w:p>
        </w:tc>
        <w:tc>
          <w:tcPr>
            <w:tcW w:w="494" w:type="pct"/>
            <w:gridSpan w:val="3"/>
            <w:tcBorders>
              <w:top w:val="nil"/>
              <w:left w:val="nil"/>
              <w:bottom w:val="single" w:sz="4" w:space="0" w:color="auto"/>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-0,2</w:t>
            </w:r>
          </w:p>
        </w:tc>
        <w:tc>
          <w:tcPr>
            <w:tcW w:w="423" w:type="pct"/>
            <w:gridSpan w:val="3"/>
            <w:tcBorders>
              <w:top w:val="nil"/>
              <w:left w:val="nil"/>
              <w:bottom w:val="single" w:sz="4" w:space="0" w:color="auto"/>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 </w:t>
            </w:r>
          </w:p>
        </w:tc>
        <w:tc>
          <w:tcPr>
            <w:tcW w:w="387" w:type="pct"/>
            <w:gridSpan w:val="3"/>
            <w:tcBorders>
              <w:top w:val="nil"/>
              <w:left w:val="nil"/>
              <w:bottom w:val="single" w:sz="4" w:space="0" w:color="auto"/>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99,7</w:t>
            </w:r>
          </w:p>
        </w:tc>
        <w:tc>
          <w:tcPr>
            <w:tcW w:w="494" w:type="pct"/>
            <w:gridSpan w:val="3"/>
            <w:tcBorders>
              <w:top w:val="nil"/>
              <w:left w:val="nil"/>
              <w:bottom w:val="single" w:sz="4" w:space="0" w:color="auto"/>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0,3</w:t>
            </w:r>
          </w:p>
        </w:tc>
        <w:tc>
          <w:tcPr>
            <w:tcW w:w="422" w:type="pct"/>
            <w:gridSpan w:val="2"/>
            <w:tcBorders>
              <w:top w:val="nil"/>
              <w:left w:val="nil"/>
              <w:bottom w:val="single" w:sz="4" w:space="0" w:color="auto"/>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 </w:t>
            </w:r>
          </w:p>
        </w:tc>
      </w:tr>
    </w:tbl>
    <w:p w:rsidR="00203655" w:rsidRPr="000E1360" w:rsidRDefault="00203655" w:rsidP="00203655">
      <w:pPr>
        <w:spacing w:after="200"/>
        <w:jc w:val="both"/>
        <w:rPr>
          <w:rFonts w:ascii="Arial" w:hAnsi="Arial" w:cs="Arial"/>
          <w:sz w:val="20"/>
          <w:szCs w:val="20"/>
        </w:rPr>
      </w:pPr>
    </w:p>
    <w:p w:rsidR="009B730F" w:rsidRPr="000E1360" w:rsidRDefault="009B730F" w:rsidP="00203655">
      <w:pPr>
        <w:spacing w:after="200"/>
        <w:jc w:val="both"/>
        <w:rPr>
          <w:rFonts w:ascii="Arial" w:hAnsi="Arial" w:cs="Arial"/>
          <w:sz w:val="20"/>
          <w:szCs w:val="20"/>
        </w:rPr>
      </w:pPr>
    </w:p>
    <w:tbl>
      <w:tblPr>
        <w:tblW w:w="5000" w:type="pct"/>
        <w:tblCellMar>
          <w:left w:w="70" w:type="dxa"/>
          <w:right w:w="70" w:type="dxa"/>
        </w:tblCellMar>
        <w:tblLook w:val="04A0" w:firstRow="1" w:lastRow="0" w:firstColumn="1" w:lastColumn="0" w:noHBand="0" w:noVBand="1"/>
      </w:tblPr>
      <w:tblGrid>
        <w:gridCol w:w="2186"/>
        <w:gridCol w:w="692"/>
        <w:gridCol w:w="807"/>
        <w:gridCol w:w="634"/>
        <w:gridCol w:w="692"/>
        <w:gridCol w:w="807"/>
        <w:gridCol w:w="693"/>
        <w:gridCol w:w="633"/>
        <w:gridCol w:w="807"/>
        <w:gridCol w:w="693"/>
      </w:tblGrid>
      <w:tr w:rsidR="000E1360" w:rsidRPr="000E1360" w:rsidTr="00203655">
        <w:trPr>
          <w:trHeight w:val="255"/>
        </w:trPr>
        <w:tc>
          <w:tcPr>
            <w:tcW w:w="5000" w:type="pct"/>
            <w:gridSpan w:val="10"/>
            <w:tcBorders>
              <w:top w:val="single" w:sz="4" w:space="0" w:color="auto"/>
              <w:left w:val="nil"/>
              <w:bottom w:val="single" w:sz="4" w:space="0" w:color="auto"/>
              <w:right w:val="nil"/>
            </w:tcBorders>
            <w:shd w:val="clear" w:color="000000" w:fill="FFFFFF"/>
            <w:noWrap/>
            <w:vAlign w:val="bottom"/>
            <w:hideMark/>
          </w:tcPr>
          <w:p w:rsidR="00203655" w:rsidRPr="000E1360" w:rsidRDefault="00203655" w:rsidP="00BA25AF">
            <w:pPr>
              <w:jc w:val="center"/>
              <w:rPr>
                <w:rFonts w:ascii="Arial" w:hAnsi="Arial" w:cs="Arial"/>
                <w:sz w:val="20"/>
                <w:szCs w:val="20"/>
              </w:rPr>
            </w:pPr>
            <w:r w:rsidRPr="000E1360">
              <w:rPr>
                <w:rFonts w:ascii="Arial" w:hAnsi="Arial" w:cs="Arial"/>
                <w:sz w:val="20"/>
                <w:szCs w:val="20"/>
              </w:rPr>
              <w:t>Tabela A</w:t>
            </w:r>
            <w:r w:rsidR="00BA25AF" w:rsidRPr="000E1360">
              <w:rPr>
                <w:rFonts w:ascii="Arial" w:hAnsi="Arial" w:cs="Arial"/>
                <w:sz w:val="20"/>
                <w:szCs w:val="20"/>
              </w:rPr>
              <w:t>9</w:t>
            </w:r>
            <w:r w:rsidRPr="000E1360">
              <w:rPr>
                <w:rFonts w:ascii="Arial" w:hAnsi="Arial" w:cs="Arial"/>
                <w:sz w:val="20"/>
                <w:szCs w:val="20"/>
              </w:rPr>
              <w:t>: Decomposição do Custo Unitário do Trabalho na Região Sul</w:t>
            </w:r>
          </w:p>
        </w:tc>
      </w:tr>
      <w:tr w:rsidR="000E1360" w:rsidRPr="000E1360" w:rsidTr="00203655">
        <w:trPr>
          <w:trHeight w:val="255"/>
        </w:trPr>
        <w:tc>
          <w:tcPr>
            <w:tcW w:w="1264" w:type="pct"/>
            <w:tcBorders>
              <w:top w:val="nil"/>
              <w:left w:val="nil"/>
              <w:bottom w:val="single" w:sz="4" w:space="0" w:color="auto"/>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 </w:t>
            </w:r>
          </w:p>
        </w:tc>
        <w:tc>
          <w:tcPr>
            <w:tcW w:w="1234" w:type="pct"/>
            <w:gridSpan w:val="3"/>
            <w:tcBorders>
              <w:top w:val="single" w:sz="4" w:space="0" w:color="auto"/>
              <w:left w:val="nil"/>
              <w:bottom w:val="single" w:sz="4" w:space="0" w:color="auto"/>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1995-2004</w:t>
            </w:r>
          </w:p>
        </w:tc>
        <w:tc>
          <w:tcPr>
            <w:tcW w:w="1268" w:type="pct"/>
            <w:gridSpan w:val="3"/>
            <w:tcBorders>
              <w:top w:val="single" w:sz="4" w:space="0" w:color="auto"/>
              <w:left w:val="nil"/>
              <w:bottom w:val="single" w:sz="4" w:space="0" w:color="auto"/>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2004-2010</w:t>
            </w:r>
          </w:p>
        </w:tc>
        <w:tc>
          <w:tcPr>
            <w:tcW w:w="1234" w:type="pct"/>
            <w:gridSpan w:val="3"/>
            <w:tcBorders>
              <w:top w:val="single" w:sz="4" w:space="0" w:color="auto"/>
              <w:left w:val="nil"/>
              <w:bottom w:val="single" w:sz="4" w:space="0" w:color="auto"/>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1995-2010</w:t>
            </w:r>
          </w:p>
        </w:tc>
      </w:tr>
      <w:tr w:rsidR="000E1360" w:rsidRPr="000E1360" w:rsidTr="00203655">
        <w:trPr>
          <w:trHeight w:val="255"/>
        </w:trPr>
        <w:tc>
          <w:tcPr>
            <w:tcW w:w="1264" w:type="pct"/>
            <w:tcBorders>
              <w:top w:val="nil"/>
              <w:left w:val="nil"/>
              <w:bottom w:val="single" w:sz="4" w:space="0" w:color="auto"/>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 </w:t>
            </w:r>
          </w:p>
        </w:tc>
        <w:tc>
          <w:tcPr>
            <w:tcW w:w="400" w:type="pct"/>
            <w:tcBorders>
              <w:top w:val="nil"/>
              <w:left w:val="nil"/>
              <w:bottom w:val="single" w:sz="4" w:space="0" w:color="auto"/>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Nível</w:t>
            </w:r>
          </w:p>
        </w:tc>
        <w:tc>
          <w:tcPr>
            <w:tcW w:w="467" w:type="pct"/>
            <w:tcBorders>
              <w:top w:val="nil"/>
              <w:left w:val="nil"/>
              <w:bottom w:val="single" w:sz="4" w:space="0" w:color="auto"/>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Comp.</w:t>
            </w:r>
          </w:p>
        </w:tc>
        <w:tc>
          <w:tcPr>
            <w:tcW w:w="366" w:type="pct"/>
            <w:tcBorders>
              <w:top w:val="nil"/>
              <w:left w:val="nil"/>
              <w:bottom w:val="single" w:sz="4" w:space="0" w:color="auto"/>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CUT</w:t>
            </w:r>
          </w:p>
        </w:tc>
        <w:tc>
          <w:tcPr>
            <w:tcW w:w="400" w:type="pct"/>
            <w:tcBorders>
              <w:top w:val="nil"/>
              <w:left w:val="nil"/>
              <w:bottom w:val="single" w:sz="4" w:space="0" w:color="auto"/>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Nível</w:t>
            </w:r>
          </w:p>
        </w:tc>
        <w:tc>
          <w:tcPr>
            <w:tcW w:w="467" w:type="pct"/>
            <w:tcBorders>
              <w:top w:val="nil"/>
              <w:left w:val="nil"/>
              <w:bottom w:val="single" w:sz="4" w:space="0" w:color="auto"/>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Comp.</w:t>
            </w:r>
          </w:p>
        </w:tc>
        <w:tc>
          <w:tcPr>
            <w:tcW w:w="400" w:type="pct"/>
            <w:tcBorders>
              <w:top w:val="nil"/>
              <w:left w:val="nil"/>
              <w:bottom w:val="single" w:sz="4" w:space="0" w:color="auto"/>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CUT</w:t>
            </w:r>
          </w:p>
        </w:tc>
        <w:tc>
          <w:tcPr>
            <w:tcW w:w="366" w:type="pct"/>
            <w:tcBorders>
              <w:top w:val="nil"/>
              <w:left w:val="nil"/>
              <w:bottom w:val="single" w:sz="4" w:space="0" w:color="auto"/>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Nível</w:t>
            </w:r>
          </w:p>
        </w:tc>
        <w:tc>
          <w:tcPr>
            <w:tcW w:w="467" w:type="pct"/>
            <w:tcBorders>
              <w:top w:val="nil"/>
              <w:left w:val="nil"/>
              <w:bottom w:val="single" w:sz="4" w:space="0" w:color="auto"/>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Comp.</w:t>
            </w:r>
          </w:p>
        </w:tc>
        <w:tc>
          <w:tcPr>
            <w:tcW w:w="400" w:type="pct"/>
            <w:tcBorders>
              <w:top w:val="nil"/>
              <w:left w:val="nil"/>
              <w:bottom w:val="single" w:sz="4" w:space="0" w:color="auto"/>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CUT</w:t>
            </w:r>
          </w:p>
        </w:tc>
      </w:tr>
      <w:tr w:rsidR="000E1360" w:rsidRPr="000E1360" w:rsidTr="00203655">
        <w:trPr>
          <w:trHeight w:val="255"/>
        </w:trPr>
        <w:tc>
          <w:tcPr>
            <w:tcW w:w="1264" w:type="pct"/>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Paraná</w:t>
            </w:r>
          </w:p>
        </w:tc>
        <w:tc>
          <w:tcPr>
            <w:tcW w:w="400" w:type="pct"/>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-2,75</w:t>
            </w:r>
          </w:p>
        </w:tc>
        <w:tc>
          <w:tcPr>
            <w:tcW w:w="467" w:type="pct"/>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0,75</w:t>
            </w:r>
          </w:p>
        </w:tc>
        <w:tc>
          <w:tcPr>
            <w:tcW w:w="366" w:type="pct"/>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-1,99</w:t>
            </w:r>
          </w:p>
        </w:tc>
        <w:tc>
          <w:tcPr>
            <w:tcW w:w="400" w:type="pct"/>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11,43</w:t>
            </w:r>
          </w:p>
        </w:tc>
        <w:tc>
          <w:tcPr>
            <w:tcW w:w="467" w:type="pct"/>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0,42</w:t>
            </w:r>
          </w:p>
        </w:tc>
        <w:tc>
          <w:tcPr>
            <w:tcW w:w="400" w:type="pct"/>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11,85</w:t>
            </w:r>
          </w:p>
        </w:tc>
        <w:tc>
          <w:tcPr>
            <w:tcW w:w="366" w:type="pct"/>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8,34</w:t>
            </w:r>
          </w:p>
        </w:tc>
        <w:tc>
          <w:tcPr>
            <w:tcW w:w="467" w:type="pct"/>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1,52</w:t>
            </w:r>
          </w:p>
        </w:tc>
        <w:tc>
          <w:tcPr>
            <w:tcW w:w="400" w:type="pct"/>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9,85</w:t>
            </w:r>
          </w:p>
        </w:tc>
      </w:tr>
      <w:tr w:rsidR="000E1360" w:rsidRPr="000E1360" w:rsidTr="00203655">
        <w:trPr>
          <w:trHeight w:val="255"/>
        </w:trPr>
        <w:tc>
          <w:tcPr>
            <w:tcW w:w="1264" w:type="pct"/>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Santa Catarina</w:t>
            </w:r>
          </w:p>
        </w:tc>
        <w:tc>
          <w:tcPr>
            <w:tcW w:w="400" w:type="pct"/>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-1,84</w:t>
            </w:r>
          </w:p>
        </w:tc>
        <w:tc>
          <w:tcPr>
            <w:tcW w:w="467" w:type="pct"/>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0,18</w:t>
            </w:r>
          </w:p>
        </w:tc>
        <w:tc>
          <w:tcPr>
            <w:tcW w:w="366" w:type="pct"/>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-1,66</w:t>
            </w:r>
          </w:p>
        </w:tc>
        <w:tc>
          <w:tcPr>
            <w:tcW w:w="400" w:type="pct"/>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9,43</w:t>
            </w:r>
          </w:p>
        </w:tc>
        <w:tc>
          <w:tcPr>
            <w:tcW w:w="467" w:type="pct"/>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-0,06</w:t>
            </w:r>
          </w:p>
        </w:tc>
        <w:tc>
          <w:tcPr>
            <w:tcW w:w="400" w:type="pct"/>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9,37</w:t>
            </w:r>
          </w:p>
        </w:tc>
        <w:tc>
          <w:tcPr>
            <w:tcW w:w="366" w:type="pct"/>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7,49</w:t>
            </w:r>
          </w:p>
        </w:tc>
        <w:tc>
          <w:tcPr>
            <w:tcW w:w="467" w:type="pct"/>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0,22</w:t>
            </w:r>
          </w:p>
        </w:tc>
        <w:tc>
          <w:tcPr>
            <w:tcW w:w="400" w:type="pct"/>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7,71</w:t>
            </w:r>
          </w:p>
        </w:tc>
      </w:tr>
      <w:tr w:rsidR="000E1360" w:rsidRPr="000E1360" w:rsidTr="00203655">
        <w:trPr>
          <w:trHeight w:val="255"/>
        </w:trPr>
        <w:tc>
          <w:tcPr>
            <w:tcW w:w="1264" w:type="pct"/>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Rio Grande do Sul</w:t>
            </w:r>
          </w:p>
        </w:tc>
        <w:tc>
          <w:tcPr>
            <w:tcW w:w="400" w:type="pct"/>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-3,11</w:t>
            </w:r>
          </w:p>
        </w:tc>
        <w:tc>
          <w:tcPr>
            <w:tcW w:w="467" w:type="pct"/>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-0,84</w:t>
            </w:r>
          </w:p>
        </w:tc>
        <w:tc>
          <w:tcPr>
            <w:tcW w:w="366" w:type="pct"/>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-3,95</w:t>
            </w:r>
          </w:p>
        </w:tc>
        <w:tc>
          <w:tcPr>
            <w:tcW w:w="400" w:type="pct"/>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11,51</w:t>
            </w:r>
          </w:p>
        </w:tc>
        <w:tc>
          <w:tcPr>
            <w:tcW w:w="467" w:type="pct"/>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-0,31</w:t>
            </w:r>
          </w:p>
        </w:tc>
        <w:tc>
          <w:tcPr>
            <w:tcW w:w="400" w:type="pct"/>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11,20</w:t>
            </w:r>
          </w:p>
        </w:tc>
        <w:tc>
          <w:tcPr>
            <w:tcW w:w="366" w:type="pct"/>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8,79</w:t>
            </w:r>
          </w:p>
        </w:tc>
        <w:tc>
          <w:tcPr>
            <w:tcW w:w="467" w:type="pct"/>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-1,54</w:t>
            </w:r>
          </w:p>
        </w:tc>
        <w:tc>
          <w:tcPr>
            <w:tcW w:w="400" w:type="pct"/>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7,25</w:t>
            </w:r>
          </w:p>
        </w:tc>
      </w:tr>
      <w:tr w:rsidR="000E1360" w:rsidRPr="000E1360" w:rsidTr="00203655">
        <w:trPr>
          <w:trHeight w:val="255"/>
        </w:trPr>
        <w:tc>
          <w:tcPr>
            <w:tcW w:w="1264" w:type="pct"/>
            <w:tcBorders>
              <w:top w:val="single" w:sz="4" w:space="0" w:color="auto"/>
              <w:left w:val="nil"/>
              <w:bottom w:val="nil"/>
              <w:right w:val="nil"/>
            </w:tcBorders>
            <w:shd w:val="clear" w:color="000000" w:fill="FFFFFF"/>
            <w:noWrap/>
            <w:vAlign w:val="center"/>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Sul</w:t>
            </w:r>
          </w:p>
        </w:tc>
        <w:tc>
          <w:tcPr>
            <w:tcW w:w="400" w:type="pct"/>
            <w:tcBorders>
              <w:top w:val="single" w:sz="4" w:space="0" w:color="auto"/>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-7,7</w:t>
            </w:r>
          </w:p>
        </w:tc>
        <w:tc>
          <w:tcPr>
            <w:tcW w:w="467" w:type="pct"/>
            <w:tcBorders>
              <w:top w:val="single" w:sz="4" w:space="0" w:color="auto"/>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0,1</w:t>
            </w:r>
          </w:p>
        </w:tc>
        <w:tc>
          <w:tcPr>
            <w:tcW w:w="366" w:type="pct"/>
            <w:tcBorders>
              <w:top w:val="single" w:sz="4" w:space="0" w:color="auto"/>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-7,60</w:t>
            </w:r>
          </w:p>
        </w:tc>
        <w:tc>
          <w:tcPr>
            <w:tcW w:w="400" w:type="pct"/>
            <w:tcBorders>
              <w:top w:val="single" w:sz="4" w:space="0" w:color="auto"/>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32,4</w:t>
            </w:r>
          </w:p>
        </w:tc>
        <w:tc>
          <w:tcPr>
            <w:tcW w:w="467" w:type="pct"/>
            <w:tcBorders>
              <w:top w:val="single" w:sz="4" w:space="0" w:color="auto"/>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0,0</w:t>
            </w:r>
          </w:p>
        </w:tc>
        <w:tc>
          <w:tcPr>
            <w:tcW w:w="400" w:type="pct"/>
            <w:tcBorders>
              <w:top w:val="single" w:sz="4" w:space="0" w:color="auto"/>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32,41</w:t>
            </w:r>
          </w:p>
        </w:tc>
        <w:tc>
          <w:tcPr>
            <w:tcW w:w="366" w:type="pct"/>
            <w:tcBorders>
              <w:top w:val="single" w:sz="4" w:space="0" w:color="auto"/>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24,6</w:t>
            </w:r>
          </w:p>
        </w:tc>
        <w:tc>
          <w:tcPr>
            <w:tcW w:w="467" w:type="pct"/>
            <w:tcBorders>
              <w:top w:val="single" w:sz="4" w:space="0" w:color="auto"/>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0,2</w:t>
            </w:r>
          </w:p>
        </w:tc>
        <w:tc>
          <w:tcPr>
            <w:tcW w:w="400" w:type="pct"/>
            <w:tcBorders>
              <w:top w:val="single" w:sz="4" w:space="0" w:color="auto"/>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24,81</w:t>
            </w:r>
          </w:p>
        </w:tc>
      </w:tr>
      <w:tr w:rsidR="000E1360" w:rsidRPr="000E1360" w:rsidTr="00203655">
        <w:trPr>
          <w:trHeight w:val="255"/>
        </w:trPr>
        <w:tc>
          <w:tcPr>
            <w:tcW w:w="1264" w:type="pct"/>
            <w:tcBorders>
              <w:top w:val="nil"/>
              <w:left w:val="nil"/>
              <w:bottom w:val="single" w:sz="4" w:space="0" w:color="auto"/>
              <w:right w:val="nil"/>
            </w:tcBorders>
            <w:shd w:val="clear" w:color="000000" w:fill="FFFFFF"/>
            <w:noWrap/>
            <w:vAlign w:val="center"/>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w:t>
            </w:r>
          </w:p>
        </w:tc>
        <w:tc>
          <w:tcPr>
            <w:tcW w:w="400" w:type="pct"/>
            <w:tcBorders>
              <w:top w:val="nil"/>
              <w:left w:val="nil"/>
              <w:bottom w:val="single" w:sz="4" w:space="0" w:color="auto"/>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101,2</w:t>
            </w:r>
          </w:p>
        </w:tc>
        <w:tc>
          <w:tcPr>
            <w:tcW w:w="467" w:type="pct"/>
            <w:tcBorders>
              <w:top w:val="nil"/>
              <w:left w:val="nil"/>
              <w:bottom w:val="single" w:sz="4" w:space="0" w:color="auto"/>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-1,2</w:t>
            </w:r>
          </w:p>
        </w:tc>
        <w:tc>
          <w:tcPr>
            <w:tcW w:w="366" w:type="pct"/>
            <w:tcBorders>
              <w:top w:val="nil"/>
              <w:left w:val="nil"/>
              <w:bottom w:val="single" w:sz="4" w:space="0" w:color="auto"/>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 </w:t>
            </w:r>
          </w:p>
        </w:tc>
        <w:tc>
          <w:tcPr>
            <w:tcW w:w="400" w:type="pct"/>
            <w:tcBorders>
              <w:top w:val="nil"/>
              <w:left w:val="nil"/>
              <w:bottom w:val="single" w:sz="4" w:space="0" w:color="auto"/>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99,9</w:t>
            </w:r>
          </w:p>
        </w:tc>
        <w:tc>
          <w:tcPr>
            <w:tcW w:w="467" w:type="pct"/>
            <w:tcBorders>
              <w:top w:val="nil"/>
              <w:left w:val="nil"/>
              <w:bottom w:val="single" w:sz="4" w:space="0" w:color="auto"/>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0,1</w:t>
            </w:r>
          </w:p>
        </w:tc>
        <w:tc>
          <w:tcPr>
            <w:tcW w:w="400" w:type="pct"/>
            <w:tcBorders>
              <w:top w:val="nil"/>
              <w:left w:val="nil"/>
              <w:bottom w:val="single" w:sz="4" w:space="0" w:color="auto"/>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 </w:t>
            </w:r>
          </w:p>
        </w:tc>
        <w:tc>
          <w:tcPr>
            <w:tcW w:w="366" w:type="pct"/>
            <w:tcBorders>
              <w:top w:val="nil"/>
              <w:left w:val="nil"/>
              <w:bottom w:val="single" w:sz="4" w:space="0" w:color="auto"/>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99,2</w:t>
            </w:r>
          </w:p>
        </w:tc>
        <w:tc>
          <w:tcPr>
            <w:tcW w:w="467" w:type="pct"/>
            <w:tcBorders>
              <w:top w:val="nil"/>
              <w:left w:val="nil"/>
              <w:bottom w:val="single" w:sz="4" w:space="0" w:color="auto"/>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0,8</w:t>
            </w:r>
          </w:p>
        </w:tc>
        <w:tc>
          <w:tcPr>
            <w:tcW w:w="400" w:type="pct"/>
            <w:tcBorders>
              <w:top w:val="nil"/>
              <w:left w:val="nil"/>
              <w:bottom w:val="single" w:sz="4" w:space="0" w:color="auto"/>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 </w:t>
            </w:r>
          </w:p>
        </w:tc>
      </w:tr>
    </w:tbl>
    <w:p w:rsidR="00203655" w:rsidRPr="000E1360" w:rsidRDefault="00203655" w:rsidP="00203655">
      <w:pPr>
        <w:spacing w:after="200"/>
        <w:jc w:val="both"/>
        <w:rPr>
          <w:u w:val="single"/>
        </w:rPr>
      </w:pPr>
    </w:p>
    <w:p w:rsidR="009B730F" w:rsidRPr="000E1360" w:rsidRDefault="009B730F" w:rsidP="00203655">
      <w:pPr>
        <w:spacing w:after="200"/>
        <w:jc w:val="both"/>
        <w:rPr>
          <w:u w:val="single"/>
        </w:rPr>
      </w:pPr>
    </w:p>
    <w:tbl>
      <w:tblPr>
        <w:tblW w:w="5000" w:type="pct"/>
        <w:tblCellMar>
          <w:left w:w="70" w:type="dxa"/>
          <w:right w:w="70" w:type="dxa"/>
        </w:tblCellMar>
        <w:tblLook w:val="04A0" w:firstRow="1" w:lastRow="0" w:firstColumn="1" w:lastColumn="0" w:noHBand="0" w:noVBand="1"/>
      </w:tblPr>
      <w:tblGrid>
        <w:gridCol w:w="2286"/>
        <w:gridCol w:w="676"/>
        <w:gridCol w:w="788"/>
        <w:gridCol w:w="617"/>
        <w:gridCol w:w="676"/>
        <w:gridCol w:w="788"/>
        <w:gridCol w:w="676"/>
        <w:gridCol w:w="676"/>
        <w:gridCol w:w="788"/>
        <w:gridCol w:w="673"/>
      </w:tblGrid>
      <w:tr w:rsidR="000E1360" w:rsidRPr="000E1360" w:rsidTr="00203655">
        <w:trPr>
          <w:trHeight w:val="255"/>
        </w:trPr>
        <w:tc>
          <w:tcPr>
            <w:tcW w:w="5000" w:type="pct"/>
            <w:gridSpan w:val="10"/>
            <w:tcBorders>
              <w:top w:val="single" w:sz="4" w:space="0" w:color="auto"/>
              <w:left w:val="nil"/>
              <w:bottom w:val="single" w:sz="4" w:space="0" w:color="auto"/>
              <w:right w:val="nil"/>
            </w:tcBorders>
            <w:shd w:val="clear" w:color="000000" w:fill="FFFFFF"/>
            <w:noWrap/>
            <w:vAlign w:val="bottom"/>
            <w:hideMark/>
          </w:tcPr>
          <w:p w:rsidR="00203655" w:rsidRPr="000E1360" w:rsidRDefault="00203655" w:rsidP="00BA25AF">
            <w:pPr>
              <w:jc w:val="center"/>
              <w:rPr>
                <w:rFonts w:ascii="Arial" w:hAnsi="Arial" w:cs="Arial"/>
                <w:sz w:val="20"/>
                <w:szCs w:val="20"/>
              </w:rPr>
            </w:pPr>
            <w:r w:rsidRPr="000E1360">
              <w:rPr>
                <w:rFonts w:ascii="Arial" w:hAnsi="Arial" w:cs="Arial"/>
                <w:sz w:val="20"/>
                <w:szCs w:val="20"/>
              </w:rPr>
              <w:t>Tabela A</w:t>
            </w:r>
            <w:r w:rsidR="00BA25AF" w:rsidRPr="000E1360">
              <w:rPr>
                <w:rFonts w:ascii="Arial" w:hAnsi="Arial" w:cs="Arial"/>
                <w:sz w:val="20"/>
                <w:szCs w:val="20"/>
              </w:rPr>
              <w:t>10</w:t>
            </w:r>
            <w:r w:rsidRPr="000E1360">
              <w:rPr>
                <w:rFonts w:ascii="Arial" w:hAnsi="Arial" w:cs="Arial"/>
                <w:sz w:val="20"/>
                <w:szCs w:val="20"/>
              </w:rPr>
              <w:t>: Decomposição do Custo Unitário do Trabalho na Região Centro-Oeste</w:t>
            </w:r>
          </w:p>
        </w:tc>
      </w:tr>
      <w:tr w:rsidR="000E1360" w:rsidRPr="000E1360" w:rsidTr="00203655">
        <w:trPr>
          <w:trHeight w:val="255"/>
        </w:trPr>
        <w:tc>
          <w:tcPr>
            <w:tcW w:w="1322" w:type="pct"/>
            <w:tcBorders>
              <w:top w:val="nil"/>
              <w:left w:val="nil"/>
              <w:bottom w:val="single" w:sz="4" w:space="0" w:color="auto"/>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 </w:t>
            </w:r>
          </w:p>
        </w:tc>
        <w:tc>
          <w:tcPr>
            <w:tcW w:w="1204" w:type="pct"/>
            <w:gridSpan w:val="3"/>
            <w:tcBorders>
              <w:top w:val="single" w:sz="4" w:space="0" w:color="auto"/>
              <w:left w:val="nil"/>
              <w:bottom w:val="single" w:sz="4" w:space="0" w:color="auto"/>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1995-2004</w:t>
            </w:r>
          </w:p>
        </w:tc>
        <w:tc>
          <w:tcPr>
            <w:tcW w:w="1238" w:type="pct"/>
            <w:gridSpan w:val="3"/>
            <w:tcBorders>
              <w:top w:val="single" w:sz="4" w:space="0" w:color="auto"/>
              <w:left w:val="nil"/>
              <w:bottom w:val="single" w:sz="4" w:space="0" w:color="auto"/>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2004-2010</w:t>
            </w:r>
          </w:p>
        </w:tc>
        <w:tc>
          <w:tcPr>
            <w:tcW w:w="1236" w:type="pct"/>
            <w:gridSpan w:val="3"/>
            <w:tcBorders>
              <w:top w:val="single" w:sz="4" w:space="0" w:color="auto"/>
              <w:left w:val="nil"/>
              <w:bottom w:val="single" w:sz="4" w:space="0" w:color="auto"/>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1995-2010</w:t>
            </w:r>
          </w:p>
        </w:tc>
      </w:tr>
      <w:tr w:rsidR="000E1360" w:rsidRPr="000E1360" w:rsidTr="00203655">
        <w:trPr>
          <w:trHeight w:val="255"/>
        </w:trPr>
        <w:tc>
          <w:tcPr>
            <w:tcW w:w="1322" w:type="pct"/>
            <w:tcBorders>
              <w:top w:val="nil"/>
              <w:left w:val="nil"/>
              <w:bottom w:val="single" w:sz="4" w:space="0" w:color="auto"/>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 </w:t>
            </w:r>
          </w:p>
        </w:tc>
        <w:tc>
          <w:tcPr>
            <w:tcW w:w="391" w:type="pct"/>
            <w:tcBorders>
              <w:top w:val="nil"/>
              <w:left w:val="nil"/>
              <w:bottom w:val="single" w:sz="4" w:space="0" w:color="auto"/>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Nível</w:t>
            </w:r>
          </w:p>
        </w:tc>
        <w:tc>
          <w:tcPr>
            <w:tcW w:w="456" w:type="pct"/>
            <w:tcBorders>
              <w:top w:val="nil"/>
              <w:left w:val="nil"/>
              <w:bottom w:val="single" w:sz="4" w:space="0" w:color="auto"/>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Comp.</w:t>
            </w:r>
          </w:p>
        </w:tc>
        <w:tc>
          <w:tcPr>
            <w:tcW w:w="357" w:type="pct"/>
            <w:tcBorders>
              <w:top w:val="nil"/>
              <w:left w:val="nil"/>
              <w:bottom w:val="single" w:sz="4" w:space="0" w:color="auto"/>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CUT</w:t>
            </w:r>
          </w:p>
        </w:tc>
        <w:tc>
          <w:tcPr>
            <w:tcW w:w="391" w:type="pct"/>
            <w:tcBorders>
              <w:top w:val="nil"/>
              <w:left w:val="nil"/>
              <w:bottom w:val="single" w:sz="4" w:space="0" w:color="auto"/>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Nível</w:t>
            </w:r>
          </w:p>
        </w:tc>
        <w:tc>
          <w:tcPr>
            <w:tcW w:w="456" w:type="pct"/>
            <w:tcBorders>
              <w:top w:val="nil"/>
              <w:left w:val="nil"/>
              <w:bottom w:val="single" w:sz="4" w:space="0" w:color="auto"/>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Comp.</w:t>
            </w:r>
          </w:p>
        </w:tc>
        <w:tc>
          <w:tcPr>
            <w:tcW w:w="391" w:type="pct"/>
            <w:tcBorders>
              <w:top w:val="nil"/>
              <w:left w:val="nil"/>
              <w:bottom w:val="single" w:sz="4" w:space="0" w:color="auto"/>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CUT</w:t>
            </w:r>
          </w:p>
        </w:tc>
        <w:tc>
          <w:tcPr>
            <w:tcW w:w="391" w:type="pct"/>
            <w:tcBorders>
              <w:top w:val="nil"/>
              <w:left w:val="nil"/>
              <w:bottom w:val="single" w:sz="4" w:space="0" w:color="auto"/>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Nível</w:t>
            </w:r>
          </w:p>
        </w:tc>
        <w:tc>
          <w:tcPr>
            <w:tcW w:w="456" w:type="pct"/>
            <w:tcBorders>
              <w:top w:val="nil"/>
              <w:left w:val="nil"/>
              <w:bottom w:val="single" w:sz="4" w:space="0" w:color="auto"/>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Comp.</w:t>
            </w:r>
          </w:p>
        </w:tc>
        <w:tc>
          <w:tcPr>
            <w:tcW w:w="389" w:type="pct"/>
            <w:tcBorders>
              <w:top w:val="nil"/>
              <w:left w:val="nil"/>
              <w:bottom w:val="single" w:sz="4" w:space="0" w:color="auto"/>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CUT</w:t>
            </w:r>
          </w:p>
        </w:tc>
      </w:tr>
      <w:tr w:rsidR="000E1360" w:rsidRPr="000E1360" w:rsidTr="00203655">
        <w:trPr>
          <w:trHeight w:val="255"/>
        </w:trPr>
        <w:tc>
          <w:tcPr>
            <w:tcW w:w="1322" w:type="pct"/>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Mato Grosso do Sul</w:t>
            </w:r>
          </w:p>
        </w:tc>
        <w:tc>
          <w:tcPr>
            <w:tcW w:w="391" w:type="pct"/>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-0,99</w:t>
            </w:r>
          </w:p>
        </w:tc>
        <w:tc>
          <w:tcPr>
            <w:tcW w:w="456" w:type="pct"/>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-0,39</w:t>
            </w:r>
          </w:p>
        </w:tc>
        <w:tc>
          <w:tcPr>
            <w:tcW w:w="357" w:type="pct"/>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-1,38</w:t>
            </w:r>
          </w:p>
        </w:tc>
        <w:tc>
          <w:tcPr>
            <w:tcW w:w="391" w:type="pct"/>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5,09</w:t>
            </w:r>
          </w:p>
        </w:tc>
        <w:tc>
          <w:tcPr>
            <w:tcW w:w="456" w:type="pct"/>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0,26</w:t>
            </w:r>
          </w:p>
        </w:tc>
        <w:tc>
          <w:tcPr>
            <w:tcW w:w="391" w:type="pct"/>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5,35</w:t>
            </w:r>
          </w:p>
        </w:tc>
        <w:tc>
          <w:tcPr>
            <w:tcW w:w="391" w:type="pct"/>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4,29</w:t>
            </w:r>
          </w:p>
        </w:tc>
        <w:tc>
          <w:tcPr>
            <w:tcW w:w="456" w:type="pct"/>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-0,32</w:t>
            </w:r>
          </w:p>
        </w:tc>
        <w:tc>
          <w:tcPr>
            <w:tcW w:w="389" w:type="pct"/>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3,97</w:t>
            </w:r>
          </w:p>
        </w:tc>
      </w:tr>
      <w:tr w:rsidR="000E1360" w:rsidRPr="000E1360" w:rsidTr="00203655">
        <w:trPr>
          <w:trHeight w:val="255"/>
        </w:trPr>
        <w:tc>
          <w:tcPr>
            <w:tcW w:w="1322" w:type="pct"/>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Mato Grosso</w:t>
            </w:r>
          </w:p>
        </w:tc>
        <w:tc>
          <w:tcPr>
            <w:tcW w:w="391" w:type="pct"/>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-2,19</w:t>
            </w:r>
          </w:p>
        </w:tc>
        <w:tc>
          <w:tcPr>
            <w:tcW w:w="456" w:type="pct"/>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1,77</w:t>
            </w:r>
          </w:p>
        </w:tc>
        <w:tc>
          <w:tcPr>
            <w:tcW w:w="357" w:type="pct"/>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-0,42</w:t>
            </w:r>
          </w:p>
        </w:tc>
        <w:tc>
          <w:tcPr>
            <w:tcW w:w="391" w:type="pct"/>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5,68</w:t>
            </w:r>
          </w:p>
        </w:tc>
        <w:tc>
          <w:tcPr>
            <w:tcW w:w="456" w:type="pct"/>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-0,26</w:t>
            </w:r>
          </w:p>
        </w:tc>
        <w:tc>
          <w:tcPr>
            <w:tcW w:w="391" w:type="pct"/>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5,41</w:t>
            </w:r>
          </w:p>
        </w:tc>
        <w:tc>
          <w:tcPr>
            <w:tcW w:w="391" w:type="pct"/>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2,82</w:t>
            </w:r>
          </w:p>
        </w:tc>
        <w:tc>
          <w:tcPr>
            <w:tcW w:w="456" w:type="pct"/>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2,18</w:t>
            </w:r>
          </w:p>
        </w:tc>
        <w:tc>
          <w:tcPr>
            <w:tcW w:w="389" w:type="pct"/>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4,99</w:t>
            </w:r>
          </w:p>
        </w:tc>
      </w:tr>
      <w:tr w:rsidR="000E1360" w:rsidRPr="000E1360" w:rsidTr="00203655">
        <w:trPr>
          <w:trHeight w:val="255"/>
        </w:trPr>
        <w:tc>
          <w:tcPr>
            <w:tcW w:w="1322" w:type="pct"/>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Goiás</w:t>
            </w:r>
          </w:p>
        </w:tc>
        <w:tc>
          <w:tcPr>
            <w:tcW w:w="391" w:type="pct"/>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-0,46</w:t>
            </w:r>
          </w:p>
        </w:tc>
        <w:tc>
          <w:tcPr>
            <w:tcW w:w="456" w:type="pct"/>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-0,30</w:t>
            </w:r>
          </w:p>
        </w:tc>
        <w:tc>
          <w:tcPr>
            <w:tcW w:w="357" w:type="pct"/>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-0,75</w:t>
            </w:r>
          </w:p>
        </w:tc>
        <w:tc>
          <w:tcPr>
            <w:tcW w:w="391" w:type="pct"/>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10,73</w:t>
            </w:r>
          </w:p>
        </w:tc>
        <w:tc>
          <w:tcPr>
            <w:tcW w:w="456" w:type="pct"/>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0,18</w:t>
            </w:r>
          </w:p>
        </w:tc>
        <w:tc>
          <w:tcPr>
            <w:tcW w:w="391" w:type="pct"/>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10,91</w:t>
            </w:r>
          </w:p>
        </w:tc>
        <w:tc>
          <w:tcPr>
            <w:tcW w:w="391" w:type="pct"/>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10,42</w:t>
            </w:r>
          </w:p>
        </w:tc>
        <w:tc>
          <w:tcPr>
            <w:tcW w:w="456" w:type="pct"/>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-0,25</w:t>
            </w:r>
          </w:p>
        </w:tc>
        <w:tc>
          <w:tcPr>
            <w:tcW w:w="389" w:type="pct"/>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10,16</w:t>
            </w:r>
          </w:p>
        </w:tc>
      </w:tr>
      <w:tr w:rsidR="000E1360" w:rsidRPr="000E1360" w:rsidTr="00203655">
        <w:trPr>
          <w:trHeight w:val="255"/>
        </w:trPr>
        <w:tc>
          <w:tcPr>
            <w:tcW w:w="1322" w:type="pct"/>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Distrito Federal</w:t>
            </w:r>
          </w:p>
        </w:tc>
        <w:tc>
          <w:tcPr>
            <w:tcW w:w="391" w:type="pct"/>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-1,18</w:t>
            </w:r>
          </w:p>
        </w:tc>
        <w:tc>
          <w:tcPr>
            <w:tcW w:w="456" w:type="pct"/>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-0,63</w:t>
            </w:r>
          </w:p>
        </w:tc>
        <w:tc>
          <w:tcPr>
            <w:tcW w:w="357" w:type="pct"/>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-1,81</w:t>
            </w:r>
          </w:p>
        </w:tc>
        <w:tc>
          <w:tcPr>
            <w:tcW w:w="391" w:type="pct"/>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10,12</w:t>
            </w:r>
          </w:p>
        </w:tc>
        <w:tc>
          <w:tcPr>
            <w:tcW w:w="456" w:type="pct"/>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-0,06</w:t>
            </w:r>
          </w:p>
        </w:tc>
        <w:tc>
          <w:tcPr>
            <w:tcW w:w="391" w:type="pct"/>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10,06</w:t>
            </w:r>
          </w:p>
        </w:tc>
        <w:tc>
          <w:tcPr>
            <w:tcW w:w="391" w:type="pct"/>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9,29</w:t>
            </w:r>
          </w:p>
        </w:tc>
        <w:tc>
          <w:tcPr>
            <w:tcW w:w="456" w:type="pct"/>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-1,04</w:t>
            </w:r>
          </w:p>
        </w:tc>
        <w:tc>
          <w:tcPr>
            <w:tcW w:w="389" w:type="pct"/>
            <w:tcBorders>
              <w:top w:val="nil"/>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8,25</w:t>
            </w:r>
          </w:p>
        </w:tc>
      </w:tr>
      <w:tr w:rsidR="000E1360" w:rsidRPr="000E1360" w:rsidTr="00203655">
        <w:trPr>
          <w:trHeight w:val="255"/>
        </w:trPr>
        <w:tc>
          <w:tcPr>
            <w:tcW w:w="1322" w:type="pct"/>
            <w:tcBorders>
              <w:top w:val="single" w:sz="4" w:space="0" w:color="auto"/>
              <w:left w:val="nil"/>
              <w:bottom w:val="nil"/>
              <w:right w:val="nil"/>
            </w:tcBorders>
            <w:shd w:val="clear" w:color="000000" w:fill="FFFFFF"/>
            <w:noWrap/>
            <w:vAlign w:val="center"/>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Centro-Oeste</w:t>
            </w:r>
          </w:p>
        </w:tc>
        <w:tc>
          <w:tcPr>
            <w:tcW w:w="391" w:type="pct"/>
            <w:tcBorders>
              <w:top w:val="single" w:sz="4" w:space="0" w:color="auto"/>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-4,8</w:t>
            </w:r>
          </w:p>
        </w:tc>
        <w:tc>
          <w:tcPr>
            <w:tcW w:w="456" w:type="pct"/>
            <w:tcBorders>
              <w:top w:val="single" w:sz="4" w:space="0" w:color="auto"/>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0,5</w:t>
            </w:r>
          </w:p>
        </w:tc>
        <w:tc>
          <w:tcPr>
            <w:tcW w:w="357" w:type="pct"/>
            <w:tcBorders>
              <w:top w:val="single" w:sz="4" w:space="0" w:color="auto"/>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-4,35</w:t>
            </w:r>
          </w:p>
        </w:tc>
        <w:tc>
          <w:tcPr>
            <w:tcW w:w="391" w:type="pct"/>
            <w:tcBorders>
              <w:top w:val="single" w:sz="4" w:space="0" w:color="auto"/>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31,6</w:t>
            </w:r>
          </w:p>
        </w:tc>
        <w:tc>
          <w:tcPr>
            <w:tcW w:w="456" w:type="pct"/>
            <w:tcBorders>
              <w:top w:val="single" w:sz="4" w:space="0" w:color="auto"/>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0,1</w:t>
            </w:r>
          </w:p>
        </w:tc>
        <w:tc>
          <w:tcPr>
            <w:tcW w:w="391" w:type="pct"/>
            <w:tcBorders>
              <w:top w:val="single" w:sz="4" w:space="0" w:color="auto"/>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31,73</w:t>
            </w:r>
          </w:p>
        </w:tc>
        <w:tc>
          <w:tcPr>
            <w:tcW w:w="391" w:type="pct"/>
            <w:tcBorders>
              <w:top w:val="single" w:sz="4" w:space="0" w:color="auto"/>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26,8</w:t>
            </w:r>
          </w:p>
        </w:tc>
        <w:tc>
          <w:tcPr>
            <w:tcW w:w="456" w:type="pct"/>
            <w:tcBorders>
              <w:top w:val="single" w:sz="4" w:space="0" w:color="auto"/>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0,6</w:t>
            </w:r>
          </w:p>
        </w:tc>
        <w:tc>
          <w:tcPr>
            <w:tcW w:w="389" w:type="pct"/>
            <w:tcBorders>
              <w:top w:val="single" w:sz="4" w:space="0" w:color="auto"/>
              <w:left w:val="nil"/>
              <w:bottom w:val="nil"/>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27,38</w:t>
            </w:r>
          </w:p>
        </w:tc>
      </w:tr>
      <w:tr w:rsidR="000E1360" w:rsidRPr="000E1360" w:rsidTr="00203655">
        <w:trPr>
          <w:trHeight w:val="255"/>
        </w:trPr>
        <w:tc>
          <w:tcPr>
            <w:tcW w:w="1322" w:type="pct"/>
            <w:tcBorders>
              <w:top w:val="nil"/>
              <w:left w:val="nil"/>
              <w:bottom w:val="single" w:sz="4" w:space="0" w:color="auto"/>
              <w:right w:val="nil"/>
            </w:tcBorders>
            <w:shd w:val="clear" w:color="000000" w:fill="FFFFFF"/>
            <w:noWrap/>
            <w:vAlign w:val="center"/>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w:t>
            </w:r>
          </w:p>
        </w:tc>
        <w:tc>
          <w:tcPr>
            <w:tcW w:w="391" w:type="pct"/>
            <w:tcBorders>
              <w:top w:val="nil"/>
              <w:left w:val="nil"/>
              <w:bottom w:val="single" w:sz="4" w:space="0" w:color="auto"/>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110,5</w:t>
            </w:r>
          </w:p>
        </w:tc>
        <w:tc>
          <w:tcPr>
            <w:tcW w:w="456" w:type="pct"/>
            <w:tcBorders>
              <w:top w:val="nil"/>
              <w:left w:val="nil"/>
              <w:bottom w:val="single" w:sz="4" w:space="0" w:color="auto"/>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-10,5</w:t>
            </w:r>
          </w:p>
        </w:tc>
        <w:tc>
          <w:tcPr>
            <w:tcW w:w="357" w:type="pct"/>
            <w:tcBorders>
              <w:top w:val="nil"/>
              <w:left w:val="nil"/>
              <w:bottom w:val="single" w:sz="4" w:space="0" w:color="auto"/>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 </w:t>
            </w:r>
          </w:p>
        </w:tc>
        <w:tc>
          <w:tcPr>
            <w:tcW w:w="391" w:type="pct"/>
            <w:tcBorders>
              <w:top w:val="nil"/>
              <w:left w:val="nil"/>
              <w:bottom w:val="single" w:sz="4" w:space="0" w:color="auto"/>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99,7</w:t>
            </w:r>
          </w:p>
        </w:tc>
        <w:tc>
          <w:tcPr>
            <w:tcW w:w="456" w:type="pct"/>
            <w:tcBorders>
              <w:top w:val="nil"/>
              <w:left w:val="nil"/>
              <w:bottom w:val="single" w:sz="4" w:space="0" w:color="auto"/>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0,3</w:t>
            </w:r>
          </w:p>
        </w:tc>
        <w:tc>
          <w:tcPr>
            <w:tcW w:w="391" w:type="pct"/>
            <w:tcBorders>
              <w:top w:val="nil"/>
              <w:left w:val="nil"/>
              <w:bottom w:val="single" w:sz="4" w:space="0" w:color="auto"/>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 </w:t>
            </w:r>
          </w:p>
        </w:tc>
        <w:tc>
          <w:tcPr>
            <w:tcW w:w="391" w:type="pct"/>
            <w:tcBorders>
              <w:top w:val="nil"/>
              <w:left w:val="nil"/>
              <w:bottom w:val="single" w:sz="4" w:space="0" w:color="auto"/>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97,9</w:t>
            </w:r>
          </w:p>
        </w:tc>
        <w:tc>
          <w:tcPr>
            <w:tcW w:w="456" w:type="pct"/>
            <w:tcBorders>
              <w:top w:val="nil"/>
              <w:left w:val="nil"/>
              <w:bottom w:val="single" w:sz="4" w:space="0" w:color="auto"/>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2,1</w:t>
            </w:r>
          </w:p>
        </w:tc>
        <w:tc>
          <w:tcPr>
            <w:tcW w:w="389" w:type="pct"/>
            <w:tcBorders>
              <w:top w:val="nil"/>
              <w:left w:val="nil"/>
              <w:bottom w:val="single" w:sz="4" w:space="0" w:color="auto"/>
              <w:right w:val="nil"/>
            </w:tcBorders>
            <w:shd w:val="clear" w:color="000000" w:fill="FFFFFF"/>
            <w:noWrap/>
            <w:vAlign w:val="bottom"/>
            <w:hideMark/>
          </w:tcPr>
          <w:p w:rsidR="00203655" w:rsidRPr="000E1360" w:rsidRDefault="00203655" w:rsidP="00203655">
            <w:pPr>
              <w:jc w:val="center"/>
              <w:rPr>
                <w:rFonts w:ascii="Arial" w:hAnsi="Arial" w:cs="Arial"/>
                <w:sz w:val="20"/>
                <w:szCs w:val="20"/>
              </w:rPr>
            </w:pPr>
            <w:r w:rsidRPr="000E1360">
              <w:rPr>
                <w:rFonts w:ascii="Arial" w:hAnsi="Arial" w:cs="Arial"/>
                <w:sz w:val="20"/>
                <w:szCs w:val="20"/>
              </w:rPr>
              <w:t> </w:t>
            </w:r>
          </w:p>
        </w:tc>
      </w:tr>
    </w:tbl>
    <w:p w:rsidR="00203655" w:rsidRPr="000E1360" w:rsidRDefault="00203655" w:rsidP="00203655">
      <w:pPr>
        <w:spacing w:after="200"/>
        <w:jc w:val="both"/>
      </w:pPr>
    </w:p>
    <w:p w:rsidR="00A3582D" w:rsidRPr="000E1360" w:rsidRDefault="00A3582D" w:rsidP="00571F8B">
      <w:pPr>
        <w:jc w:val="both"/>
      </w:pPr>
    </w:p>
    <w:sectPr w:rsidR="00A3582D" w:rsidRPr="000E1360" w:rsidSect="003B385C">
      <w:footerReference w:type="default" r:id="rId55"/>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7FE3" w:rsidRDefault="00D47FE3" w:rsidP="00F10A9B">
      <w:r>
        <w:separator/>
      </w:r>
    </w:p>
  </w:endnote>
  <w:endnote w:type="continuationSeparator" w:id="0">
    <w:p w:rsidR="00D47FE3" w:rsidRDefault="00D47FE3" w:rsidP="00F10A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97577268"/>
      <w:docPartObj>
        <w:docPartGallery w:val="Page Numbers (Bottom of Page)"/>
        <w:docPartUnique/>
      </w:docPartObj>
    </w:sdtPr>
    <w:sdtEndPr/>
    <w:sdtContent>
      <w:p w:rsidR="003B385C" w:rsidRDefault="003B385C">
        <w:pPr>
          <w:pStyle w:val="Rodap"/>
          <w:jc w:val="right"/>
        </w:pPr>
        <w:r>
          <w:fldChar w:fldCharType="begin"/>
        </w:r>
        <w:r>
          <w:instrText>PAGE   \* MERGEFORMAT</w:instrText>
        </w:r>
        <w:r>
          <w:fldChar w:fldCharType="separate"/>
        </w:r>
        <w:r w:rsidR="004544EE">
          <w:rPr>
            <w:noProof/>
          </w:rPr>
          <w:t>13</w:t>
        </w:r>
        <w:r>
          <w:fldChar w:fldCharType="end"/>
        </w:r>
      </w:p>
    </w:sdtContent>
  </w:sdt>
  <w:p w:rsidR="003B385C" w:rsidRDefault="003B385C">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7FE3" w:rsidRDefault="00D47FE3" w:rsidP="00F10A9B">
      <w:r>
        <w:separator/>
      </w:r>
    </w:p>
  </w:footnote>
  <w:footnote w:type="continuationSeparator" w:id="0">
    <w:p w:rsidR="00D47FE3" w:rsidRDefault="00D47FE3" w:rsidP="00F10A9B">
      <w:r>
        <w:continuationSeparator/>
      </w:r>
    </w:p>
  </w:footnote>
  <w:footnote w:id="1">
    <w:p w:rsidR="00515FE9" w:rsidRDefault="00515FE9">
      <w:pPr>
        <w:pStyle w:val="Textodenotaderodap"/>
      </w:pPr>
      <w:r>
        <w:rPr>
          <w:rStyle w:val="Refdenotaderodap"/>
        </w:rPr>
        <w:footnoteRef/>
      </w:r>
      <w:r>
        <w:t xml:space="preserve"> O calculo do CUT com base nos salários nominais indica uma elevação do custo unitário em termos nominais. Entretanto, caso o preço do bem produzido cresça acima do CUT, o país ganha competitividade em vez de perder.</w:t>
      </w:r>
    </w:p>
  </w:footnote>
  <w:footnote w:id="2">
    <w:p w:rsidR="00515FE9" w:rsidRDefault="00515FE9">
      <w:pPr>
        <w:pStyle w:val="Textodenotaderodap"/>
      </w:pPr>
      <w:r>
        <w:rPr>
          <w:rStyle w:val="Refdenotaderodap"/>
        </w:rPr>
        <w:footnoteRef/>
      </w:r>
      <w:r>
        <w:t xml:space="preserve"> </w:t>
      </w:r>
      <w:hyperlink r:id="rId1" w:history="1">
        <w:r w:rsidRPr="00532060">
          <w:rPr>
            <w:rStyle w:val="Hyperlink"/>
          </w:rPr>
          <w:t>http://www.ibge.gov.br/home/estatistica/economia/contasregionais/2010/default.shtm</w:t>
        </w:r>
      </w:hyperlink>
      <w:r>
        <w:t xml:space="preserve">. </w:t>
      </w:r>
    </w:p>
  </w:footnote>
  <w:footnote w:id="3">
    <w:p w:rsidR="00515FE9" w:rsidRDefault="00515FE9">
      <w:pPr>
        <w:pStyle w:val="Textodenotaderodap"/>
      </w:pPr>
      <w:r>
        <w:rPr>
          <w:rStyle w:val="Refdenotaderodap"/>
        </w:rPr>
        <w:footnoteRef/>
      </w:r>
      <w:r>
        <w:t xml:space="preserve"> </w:t>
      </w:r>
      <w:hyperlink r:id="rId2" w:history="1">
        <w:r w:rsidRPr="00532060">
          <w:rPr>
            <w:rStyle w:val="Hyperlink"/>
          </w:rPr>
          <w:t>http://www.ibge.gov.br/home/estatistica/economia/contasnacionais/2009/default.shtm</w:t>
        </w:r>
      </w:hyperlink>
      <w:r>
        <w:t xml:space="preserve">. </w:t>
      </w:r>
    </w:p>
  </w:footnote>
  <w:footnote w:id="4">
    <w:p w:rsidR="00515FE9" w:rsidRDefault="00515FE9">
      <w:pPr>
        <w:pStyle w:val="Textodenotaderodap"/>
      </w:pPr>
      <w:r>
        <w:rPr>
          <w:rStyle w:val="Refdenotaderodap"/>
        </w:rPr>
        <w:footnoteRef/>
      </w:r>
      <w:r>
        <w:t xml:space="preserve"> Nos anos em que não houve PNAD os dados de pessoal ocupado foram obtidos através de uma ponderação entre o ano anterior e o ano posterior a esse.</w:t>
      </w:r>
    </w:p>
  </w:footnote>
  <w:footnote w:id="5">
    <w:p w:rsidR="00515FE9" w:rsidRDefault="00515FE9">
      <w:pPr>
        <w:pStyle w:val="Textodenotaderodap"/>
      </w:pPr>
      <w:r>
        <w:rPr>
          <w:rStyle w:val="Refdenotaderodap"/>
        </w:rPr>
        <w:footnoteRef/>
      </w:r>
      <w:r>
        <w:t xml:space="preserve"> Alternativamente, o custo unitário do trabalho pode ser escrito como a fração entre a massa salarial e o PIB. Dessa forma teríamos: </w:t>
      </w:r>
      <w:r w:rsidRPr="00F10A9B">
        <w:rPr>
          <w:position w:val="-62"/>
        </w:rPr>
        <w:object w:dxaOrig="3860" w:dyaOrig="10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192.9pt;height:53pt" o:ole="">
            <v:imagedata r:id="rId3" o:title=""/>
          </v:shape>
          <o:OLEObject Type="Embed" ProgID="Equation.3" ShapeID="_x0000_i1047" DrawAspect="Content" ObjectID="_1436030436" r:id="rId4"/>
        </w:object>
      </w:r>
      <w:r>
        <w:t>.</w:t>
      </w:r>
    </w:p>
  </w:footnote>
  <w:footnote w:id="6">
    <w:p w:rsidR="00515FE9" w:rsidRDefault="00515FE9">
      <w:pPr>
        <w:pStyle w:val="Textodenotaderodap"/>
      </w:pPr>
      <w:r>
        <w:rPr>
          <w:rStyle w:val="Refdenotaderodap"/>
        </w:rPr>
        <w:footnoteRef/>
      </w:r>
      <w:r>
        <w:t xml:space="preserve"> O CUT pode ser calculado em termos reais ou nominais conforme discussão em diversos trabalhos. Nesse trabalho utilizamos o conceito real.</w:t>
      </w:r>
    </w:p>
  </w:footnote>
  <w:footnote w:id="7">
    <w:p w:rsidR="00515FE9" w:rsidRDefault="00515FE9">
      <w:pPr>
        <w:pStyle w:val="Textodenotaderodap"/>
      </w:pPr>
      <w:r>
        <w:rPr>
          <w:rStyle w:val="Refdenotaderodap"/>
        </w:rPr>
        <w:footnoteRef/>
      </w:r>
      <w:r>
        <w:t xml:space="preserve"> E pode ser escrito com base no operador logarítmico da seguinte forma: </w:t>
      </w:r>
      <w:r w:rsidRPr="004643DC">
        <w:rPr>
          <w:position w:val="-34"/>
        </w:rPr>
        <w:object w:dxaOrig="3480" w:dyaOrig="800">
          <v:shape id="_x0000_i1049" type="#_x0000_t75" style="width:173.9pt;height:40.1pt" o:ole="">
            <v:imagedata r:id="rId5" o:title=""/>
          </v:shape>
          <o:OLEObject Type="Embed" ProgID="Equation.3" ShapeID="_x0000_i1049" DrawAspect="Content" ObjectID="_1436030437" r:id="rId6"/>
        </w:object>
      </w:r>
    </w:p>
  </w:footnote>
  <w:footnote w:id="8">
    <w:p w:rsidR="00515FE9" w:rsidRDefault="00515FE9">
      <w:pPr>
        <w:pStyle w:val="Textodenotaderodap"/>
      </w:pPr>
      <w:r>
        <w:rPr>
          <w:rStyle w:val="Refdenotaderodap"/>
        </w:rPr>
        <w:footnoteRef/>
      </w:r>
      <w:r>
        <w:t xml:space="preserve"> Essa mesma equação pode ser utilizada em uma análise </w:t>
      </w:r>
      <w:proofErr w:type="spellStart"/>
      <w:r>
        <w:t>cross-section</w:t>
      </w:r>
      <w:proofErr w:type="spellEnd"/>
      <w:r>
        <w:t xml:space="preserve"> da seguinte forma:</w:t>
      </w:r>
    </w:p>
    <w:p w:rsidR="00515FE9" w:rsidRDefault="00515FE9">
      <w:pPr>
        <w:pStyle w:val="Textodenotaderodap"/>
      </w:pPr>
      <w:r w:rsidRPr="00116AB9">
        <w:rPr>
          <w:position w:val="-14"/>
        </w:rPr>
        <w:object w:dxaOrig="5880" w:dyaOrig="420">
          <v:shape id="_x0000_i1051" type="#_x0000_t75" style="width:293.45pt;height:21.05pt" o:ole="">
            <v:imagedata r:id="rId7" o:title=""/>
          </v:shape>
          <o:OLEObject Type="Embed" ProgID="Equation.3" ShapeID="_x0000_i1051" DrawAspect="Content" ObjectID="_1436030438" r:id="rId8"/>
        </w:object>
      </w:r>
    </w:p>
  </w:footnote>
  <w:footnote w:id="9">
    <w:p w:rsidR="00515FE9" w:rsidRDefault="00515FE9" w:rsidP="00F10A9B">
      <w:pPr>
        <w:pStyle w:val="Textodenotaderodap"/>
        <w:jc w:val="both"/>
      </w:pPr>
      <w:r>
        <w:rPr>
          <w:rStyle w:val="Refdenotaderodap"/>
        </w:rPr>
        <w:footnoteRef/>
      </w:r>
      <w:r>
        <w:t xml:space="preserve"> A equação (4) foi decomposta em duas partes, com peso (1/2) para cada uma, obtendo-se, assim, a equação (5). Na equação (6) o primeiro termo é o efeito nível e o segundo o efeito composição. Para se </w:t>
      </w:r>
      <w:proofErr w:type="gramStart"/>
      <w:r>
        <w:t>obter</w:t>
      </w:r>
      <w:proofErr w:type="gramEnd"/>
      <w:r>
        <w:t xml:space="preserve"> o efeito nível, fixa-se a participação na média dos períodos. Por sua vez, para se </w:t>
      </w:r>
      <w:proofErr w:type="gramStart"/>
      <w:r>
        <w:t>obter</w:t>
      </w:r>
      <w:proofErr w:type="gramEnd"/>
      <w:r>
        <w:t xml:space="preserve"> o efeito composição, fixa-se o nível da taxa de informalidade na média dos períodos. Assim, a escolha inicial do peso (1/2) foi arbitrária e gerou a média no final. Poder-se-ia ter escolhido quaisquer dois valores para o peso – de tal forma que somassem um – ou seja, qualquer combinação convexa. Uma metodologia similar é mostrada em Barbosa Filho e </w:t>
      </w:r>
      <w:proofErr w:type="spellStart"/>
      <w:r>
        <w:t>Pessôa</w:t>
      </w:r>
      <w:proofErr w:type="spellEnd"/>
      <w:r>
        <w:t xml:space="preserve"> (2011), Barbosa Filho e Moura (2012</w:t>
      </w:r>
      <w:proofErr w:type="gramStart"/>
      <w:r>
        <w:t>)</w:t>
      </w:r>
      <w:proofErr w:type="spellStart"/>
      <w:r>
        <w:t>Corseuil</w:t>
      </w:r>
      <w:proofErr w:type="spellEnd"/>
      <w:proofErr w:type="gramEnd"/>
      <w:r>
        <w:t>, Moura e Ramos (2011) para aplicações no mercado de trabalho em vez de na produtividade.</w:t>
      </w:r>
    </w:p>
  </w:footnote>
  <w:footnote w:id="10">
    <w:p w:rsidR="00515FE9" w:rsidRDefault="00515FE9">
      <w:pPr>
        <w:pStyle w:val="Textodenotaderodap"/>
      </w:pPr>
      <w:r>
        <w:rPr>
          <w:rStyle w:val="Refdenotaderodap"/>
        </w:rPr>
        <w:footnoteRef/>
      </w:r>
      <w:r>
        <w:t xml:space="preserve"> Ver tabela A3 do anexo</w:t>
      </w:r>
    </w:p>
  </w:footnote>
  <w:footnote w:id="11">
    <w:p w:rsidR="00515FE9" w:rsidRDefault="00515FE9">
      <w:pPr>
        <w:pStyle w:val="Textodenotaderodap"/>
      </w:pPr>
      <w:r>
        <w:rPr>
          <w:rStyle w:val="Refdenotaderodap"/>
        </w:rPr>
        <w:footnoteRef/>
      </w:r>
      <w:r>
        <w:t xml:space="preserve"> A decomposição do CUT em Salários, pessoal ocupado e PIB </w:t>
      </w:r>
      <w:proofErr w:type="gramStart"/>
      <w:r>
        <w:t>é apresentada</w:t>
      </w:r>
      <w:proofErr w:type="gramEnd"/>
      <w:r>
        <w:t xml:space="preserve"> na Tabela A4 no apêndice. </w:t>
      </w:r>
    </w:p>
  </w:footnote>
  <w:footnote w:id="12">
    <w:p w:rsidR="00515FE9" w:rsidRDefault="00515FE9">
      <w:pPr>
        <w:pStyle w:val="Textodenotaderodap"/>
      </w:pPr>
      <w:r>
        <w:rPr>
          <w:rStyle w:val="Refdenotaderodap"/>
        </w:rPr>
        <w:footnoteRef/>
      </w:r>
      <w:r>
        <w:t xml:space="preserve"> Barbosa Filho e </w:t>
      </w:r>
      <w:proofErr w:type="spellStart"/>
      <w:r>
        <w:t>Pessôa</w:t>
      </w:r>
      <w:proofErr w:type="spellEnd"/>
      <w:r>
        <w:t xml:space="preserve"> (2012).</w:t>
      </w:r>
    </w:p>
  </w:footnote>
  <w:footnote w:id="13">
    <w:p w:rsidR="00515FE9" w:rsidRDefault="00515FE9">
      <w:pPr>
        <w:pStyle w:val="Textodenotaderodap"/>
      </w:pPr>
      <w:r>
        <w:rPr>
          <w:rStyle w:val="Refdenotaderodap"/>
        </w:rPr>
        <w:footnoteRef/>
      </w:r>
      <w:r>
        <w:t xml:space="preserve"> </w:t>
      </w:r>
      <w:proofErr w:type="gramStart"/>
      <w:r>
        <w:t>As tabelas com a decomposição de cada região encontra-se</w:t>
      </w:r>
      <w:proofErr w:type="gramEnd"/>
      <w:r>
        <w:t xml:space="preserve"> no apêndice.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0A9B"/>
    <w:rsid w:val="00005CC4"/>
    <w:rsid w:val="00025CD7"/>
    <w:rsid w:val="000556E1"/>
    <w:rsid w:val="0006186A"/>
    <w:rsid w:val="00076F50"/>
    <w:rsid w:val="00080A78"/>
    <w:rsid w:val="000A696B"/>
    <w:rsid w:val="000B6D0A"/>
    <w:rsid w:val="000D41B3"/>
    <w:rsid w:val="000E1360"/>
    <w:rsid w:val="00116AB9"/>
    <w:rsid w:val="001641AE"/>
    <w:rsid w:val="001809F9"/>
    <w:rsid w:val="00190EF4"/>
    <w:rsid w:val="001A65DC"/>
    <w:rsid w:val="001F36FF"/>
    <w:rsid w:val="00203655"/>
    <w:rsid w:val="002759EB"/>
    <w:rsid w:val="0029499D"/>
    <w:rsid w:val="002C77F3"/>
    <w:rsid w:val="002D4437"/>
    <w:rsid w:val="003459E0"/>
    <w:rsid w:val="003470C7"/>
    <w:rsid w:val="00350C81"/>
    <w:rsid w:val="00365353"/>
    <w:rsid w:val="00380B32"/>
    <w:rsid w:val="003B385C"/>
    <w:rsid w:val="003C2BEF"/>
    <w:rsid w:val="003C7E0B"/>
    <w:rsid w:val="003E6BB3"/>
    <w:rsid w:val="003F3CDC"/>
    <w:rsid w:val="003F7330"/>
    <w:rsid w:val="004023D2"/>
    <w:rsid w:val="004055BA"/>
    <w:rsid w:val="00412FC4"/>
    <w:rsid w:val="00416360"/>
    <w:rsid w:val="00424801"/>
    <w:rsid w:val="004544EE"/>
    <w:rsid w:val="00477DB6"/>
    <w:rsid w:val="004B463F"/>
    <w:rsid w:val="004B6BC8"/>
    <w:rsid w:val="004C7D7E"/>
    <w:rsid w:val="004D1980"/>
    <w:rsid w:val="00515FE9"/>
    <w:rsid w:val="00530C54"/>
    <w:rsid w:val="005662EF"/>
    <w:rsid w:val="00571F8B"/>
    <w:rsid w:val="00584108"/>
    <w:rsid w:val="00597679"/>
    <w:rsid w:val="005C3B51"/>
    <w:rsid w:val="005E18DA"/>
    <w:rsid w:val="005F1196"/>
    <w:rsid w:val="00604D62"/>
    <w:rsid w:val="006134CB"/>
    <w:rsid w:val="00684074"/>
    <w:rsid w:val="0069557F"/>
    <w:rsid w:val="006A7415"/>
    <w:rsid w:val="006B097F"/>
    <w:rsid w:val="006B0D12"/>
    <w:rsid w:val="006B3559"/>
    <w:rsid w:val="006B6E6F"/>
    <w:rsid w:val="006D1556"/>
    <w:rsid w:val="006E512F"/>
    <w:rsid w:val="006F0368"/>
    <w:rsid w:val="0070454B"/>
    <w:rsid w:val="007150ED"/>
    <w:rsid w:val="00760E56"/>
    <w:rsid w:val="00764B18"/>
    <w:rsid w:val="0077219E"/>
    <w:rsid w:val="00785507"/>
    <w:rsid w:val="00796E99"/>
    <w:rsid w:val="007B41C9"/>
    <w:rsid w:val="0081128C"/>
    <w:rsid w:val="00854DD7"/>
    <w:rsid w:val="00863670"/>
    <w:rsid w:val="0087348E"/>
    <w:rsid w:val="008B25DA"/>
    <w:rsid w:val="008C2FB8"/>
    <w:rsid w:val="008C3173"/>
    <w:rsid w:val="0092576B"/>
    <w:rsid w:val="00941F06"/>
    <w:rsid w:val="0094211A"/>
    <w:rsid w:val="00942FCE"/>
    <w:rsid w:val="00961097"/>
    <w:rsid w:val="00993CCE"/>
    <w:rsid w:val="009B29B0"/>
    <w:rsid w:val="009B730F"/>
    <w:rsid w:val="009E1FFE"/>
    <w:rsid w:val="009F0ABF"/>
    <w:rsid w:val="00A24C25"/>
    <w:rsid w:val="00A3582D"/>
    <w:rsid w:val="00A5366B"/>
    <w:rsid w:val="00A705E5"/>
    <w:rsid w:val="00A84F5D"/>
    <w:rsid w:val="00A8632A"/>
    <w:rsid w:val="00AC42D1"/>
    <w:rsid w:val="00B216A4"/>
    <w:rsid w:val="00B35247"/>
    <w:rsid w:val="00B509D4"/>
    <w:rsid w:val="00BA25AF"/>
    <w:rsid w:val="00BB4E1B"/>
    <w:rsid w:val="00BE0B15"/>
    <w:rsid w:val="00BF3B74"/>
    <w:rsid w:val="00C26B2D"/>
    <w:rsid w:val="00C46833"/>
    <w:rsid w:val="00C54DCA"/>
    <w:rsid w:val="00C609C6"/>
    <w:rsid w:val="00C611DB"/>
    <w:rsid w:val="00CB67BB"/>
    <w:rsid w:val="00CD1B03"/>
    <w:rsid w:val="00CD3CE6"/>
    <w:rsid w:val="00CE58A6"/>
    <w:rsid w:val="00CE71DA"/>
    <w:rsid w:val="00CF6EF0"/>
    <w:rsid w:val="00D32B93"/>
    <w:rsid w:val="00D3411B"/>
    <w:rsid w:val="00D366C9"/>
    <w:rsid w:val="00D4090D"/>
    <w:rsid w:val="00D47FE3"/>
    <w:rsid w:val="00DA57C5"/>
    <w:rsid w:val="00DE7632"/>
    <w:rsid w:val="00DF1C18"/>
    <w:rsid w:val="00E11000"/>
    <w:rsid w:val="00E7248D"/>
    <w:rsid w:val="00E80307"/>
    <w:rsid w:val="00E808B7"/>
    <w:rsid w:val="00ED47A4"/>
    <w:rsid w:val="00ED7B4B"/>
    <w:rsid w:val="00EF1606"/>
    <w:rsid w:val="00EF3C7D"/>
    <w:rsid w:val="00F10A9B"/>
    <w:rsid w:val="00F544EE"/>
    <w:rsid w:val="00F55605"/>
    <w:rsid w:val="00F77357"/>
    <w:rsid w:val="00FB0A19"/>
    <w:rsid w:val="00FC678B"/>
    <w:rsid w:val="00FD27F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0A9B"/>
    <w:pPr>
      <w:spacing w:after="0" w:line="240" w:lineRule="auto"/>
    </w:pPr>
    <w:rPr>
      <w:rFonts w:ascii="Times New Roman" w:eastAsia="Times New Roman" w:hAnsi="Times New Roman" w:cs="Times New Roman"/>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notaderodap">
    <w:name w:val="footnote text"/>
    <w:basedOn w:val="Normal"/>
    <w:link w:val="TextodenotaderodapChar"/>
    <w:uiPriority w:val="99"/>
    <w:semiHidden/>
    <w:unhideWhenUsed/>
    <w:rsid w:val="00F10A9B"/>
    <w:rPr>
      <w:rFonts w:ascii="Calibri" w:eastAsia="Calibri" w:hAnsi="Calibri"/>
      <w:sz w:val="20"/>
      <w:szCs w:val="20"/>
      <w:lang w:eastAsia="en-US"/>
    </w:rPr>
  </w:style>
  <w:style w:type="character" w:customStyle="1" w:styleId="TextodenotaderodapChar">
    <w:name w:val="Texto de nota de rodapé Char"/>
    <w:basedOn w:val="Fontepargpadro"/>
    <w:link w:val="Textodenotaderodap"/>
    <w:uiPriority w:val="99"/>
    <w:semiHidden/>
    <w:rsid w:val="00F10A9B"/>
    <w:rPr>
      <w:rFonts w:ascii="Calibri" w:eastAsia="Calibri" w:hAnsi="Calibri" w:cs="Times New Roman"/>
      <w:sz w:val="20"/>
      <w:szCs w:val="20"/>
    </w:rPr>
  </w:style>
  <w:style w:type="character" w:styleId="Refdenotaderodap">
    <w:name w:val="footnote reference"/>
    <w:basedOn w:val="Fontepargpadro"/>
    <w:uiPriority w:val="99"/>
    <w:semiHidden/>
    <w:unhideWhenUsed/>
    <w:rsid w:val="00F10A9B"/>
    <w:rPr>
      <w:vertAlign w:val="superscript"/>
    </w:rPr>
  </w:style>
  <w:style w:type="paragraph" w:styleId="Textodebalo">
    <w:name w:val="Balloon Text"/>
    <w:basedOn w:val="Normal"/>
    <w:link w:val="TextodebaloChar"/>
    <w:uiPriority w:val="99"/>
    <w:semiHidden/>
    <w:unhideWhenUsed/>
    <w:rsid w:val="00604D62"/>
    <w:rPr>
      <w:rFonts w:ascii="Tahoma" w:hAnsi="Tahoma" w:cs="Tahoma"/>
      <w:sz w:val="16"/>
      <w:szCs w:val="16"/>
    </w:rPr>
  </w:style>
  <w:style w:type="character" w:customStyle="1" w:styleId="TextodebaloChar">
    <w:name w:val="Texto de balão Char"/>
    <w:basedOn w:val="Fontepargpadro"/>
    <w:link w:val="Textodebalo"/>
    <w:uiPriority w:val="99"/>
    <w:semiHidden/>
    <w:rsid w:val="00604D62"/>
    <w:rPr>
      <w:rFonts w:ascii="Tahoma" w:eastAsia="Times New Roman" w:hAnsi="Tahoma" w:cs="Tahoma"/>
      <w:sz w:val="16"/>
      <w:szCs w:val="16"/>
      <w:lang w:eastAsia="pt-BR"/>
    </w:rPr>
  </w:style>
  <w:style w:type="character" w:styleId="Hyperlink">
    <w:name w:val="Hyperlink"/>
    <w:basedOn w:val="Fontepargpadro"/>
    <w:uiPriority w:val="99"/>
    <w:unhideWhenUsed/>
    <w:rsid w:val="00350C81"/>
    <w:rPr>
      <w:color w:val="0000FF" w:themeColor="hyperlink"/>
      <w:u w:val="single"/>
    </w:rPr>
  </w:style>
  <w:style w:type="paragraph" w:customStyle="1" w:styleId="MTDisplayEquation">
    <w:name w:val="MTDisplayEquation"/>
    <w:basedOn w:val="Normal"/>
    <w:rsid w:val="00416360"/>
    <w:pPr>
      <w:tabs>
        <w:tab w:val="center" w:pos="4320"/>
        <w:tab w:val="right" w:pos="8640"/>
      </w:tabs>
      <w:spacing w:line="360" w:lineRule="auto"/>
      <w:ind w:firstLine="720"/>
      <w:jc w:val="both"/>
    </w:pPr>
    <w:rPr>
      <w:szCs w:val="20"/>
      <w:lang w:val="en-US" w:eastAsia="en-US"/>
    </w:rPr>
  </w:style>
  <w:style w:type="paragraph" w:styleId="Cabealho">
    <w:name w:val="header"/>
    <w:basedOn w:val="Normal"/>
    <w:link w:val="CabealhoChar"/>
    <w:uiPriority w:val="99"/>
    <w:unhideWhenUsed/>
    <w:rsid w:val="003B385C"/>
    <w:pPr>
      <w:tabs>
        <w:tab w:val="center" w:pos="4252"/>
        <w:tab w:val="right" w:pos="8504"/>
      </w:tabs>
    </w:pPr>
  </w:style>
  <w:style w:type="character" w:customStyle="1" w:styleId="CabealhoChar">
    <w:name w:val="Cabeçalho Char"/>
    <w:basedOn w:val="Fontepargpadro"/>
    <w:link w:val="Cabealho"/>
    <w:uiPriority w:val="99"/>
    <w:rsid w:val="003B385C"/>
    <w:rPr>
      <w:rFonts w:ascii="Times New Roman" w:eastAsia="Times New Roman" w:hAnsi="Times New Roman" w:cs="Times New Roman"/>
      <w:sz w:val="24"/>
      <w:szCs w:val="24"/>
      <w:lang w:eastAsia="pt-BR"/>
    </w:rPr>
  </w:style>
  <w:style w:type="paragraph" w:styleId="Rodap">
    <w:name w:val="footer"/>
    <w:basedOn w:val="Normal"/>
    <w:link w:val="RodapChar"/>
    <w:uiPriority w:val="99"/>
    <w:unhideWhenUsed/>
    <w:rsid w:val="003B385C"/>
    <w:pPr>
      <w:tabs>
        <w:tab w:val="center" w:pos="4252"/>
        <w:tab w:val="right" w:pos="8504"/>
      </w:tabs>
    </w:pPr>
  </w:style>
  <w:style w:type="character" w:customStyle="1" w:styleId="RodapChar">
    <w:name w:val="Rodapé Char"/>
    <w:basedOn w:val="Fontepargpadro"/>
    <w:link w:val="Rodap"/>
    <w:uiPriority w:val="99"/>
    <w:rsid w:val="003B385C"/>
    <w:rPr>
      <w:rFonts w:ascii="Times New Roman" w:eastAsia="Times New Roman" w:hAnsi="Times New Roman" w:cs="Times New Roman"/>
      <w:sz w:val="24"/>
      <w:szCs w:val="24"/>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0A9B"/>
    <w:pPr>
      <w:spacing w:after="0" w:line="240" w:lineRule="auto"/>
    </w:pPr>
    <w:rPr>
      <w:rFonts w:ascii="Times New Roman" w:eastAsia="Times New Roman" w:hAnsi="Times New Roman" w:cs="Times New Roman"/>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notaderodap">
    <w:name w:val="footnote text"/>
    <w:basedOn w:val="Normal"/>
    <w:link w:val="TextodenotaderodapChar"/>
    <w:uiPriority w:val="99"/>
    <w:semiHidden/>
    <w:unhideWhenUsed/>
    <w:rsid w:val="00F10A9B"/>
    <w:rPr>
      <w:rFonts w:ascii="Calibri" w:eastAsia="Calibri" w:hAnsi="Calibri"/>
      <w:sz w:val="20"/>
      <w:szCs w:val="20"/>
      <w:lang w:eastAsia="en-US"/>
    </w:rPr>
  </w:style>
  <w:style w:type="character" w:customStyle="1" w:styleId="TextodenotaderodapChar">
    <w:name w:val="Texto de nota de rodapé Char"/>
    <w:basedOn w:val="Fontepargpadro"/>
    <w:link w:val="Textodenotaderodap"/>
    <w:uiPriority w:val="99"/>
    <w:semiHidden/>
    <w:rsid w:val="00F10A9B"/>
    <w:rPr>
      <w:rFonts w:ascii="Calibri" w:eastAsia="Calibri" w:hAnsi="Calibri" w:cs="Times New Roman"/>
      <w:sz w:val="20"/>
      <w:szCs w:val="20"/>
    </w:rPr>
  </w:style>
  <w:style w:type="character" w:styleId="Refdenotaderodap">
    <w:name w:val="footnote reference"/>
    <w:basedOn w:val="Fontepargpadro"/>
    <w:uiPriority w:val="99"/>
    <w:semiHidden/>
    <w:unhideWhenUsed/>
    <w:rsid w:val="00F10A9B"/>
    <w:rPr>
      <w:vertAlign w:val="superscript"/>
    </w:rPr>
  </w:style>
  <w:style w:type="paragraph" w:styleId="Textodebalo">
    <w:name w:val="Balloon Text"/>
    <w:basedOn w:val="Normal"/>
    <w:link w:val="TextodebaloChar"/>
    <w:uiPriority w:val="99"/>
    <w:semiHidden/>
    <w:unhideWhenUsed/>
    <w:rsid w:val="00604D62"/>
    <w:rPr>
      <w:rFonts w:ascii="Tahoma" w:hAnsi="Tahoma" w:cs="Tahoma"/>
      <w:sz w:val="16"/>
      <w:szCs w:val="16"/>
    </w:rPr>
  </w:style>
  <w:style w:type="character" w:customStyle="1" w:styleId="TextodebaloChar">
    <w:name w:val="Texto de balão Char"/>
    <w:basedOn w:val="Fontepargpadro"/>
    <w:link w:val="Textodebalo"/>
    <w:uiPriority w:val="99"/>
    <w:semiHidden/>
    <w:rsid w:val="00604D62"/>
    <w:rPr>
      <w:rFonts w:ascii="Tahoma" w:eastAsia="Times New Roman" w:hAnsi="Tahoma" w:cs="Tahoma"/>
      <w:sz w:val="16"/>
      <w:szCs w:val="16"/>
      <w:lang w:eastAsia="pt-BR"/>
    </w:rPr>
  </w:style>
  <w:style w:type="character" w:styleId="Hyperlink">
    <w:name w:val="Hyperlink"/>
    <w:basedOn w:val="Fontepargpadro"/>
    <w:uiPriority w:val="99"/>
    <w:unhideWhenUsed/>
    <w:rsid w:val="00350C81"/>
    <w:rPr>
      <w:color w:val="0000FF" w:themeColor="hyperlink"/>
      <w:u w:val="single"/>
    </w:rPr>
  </w:style>
  <w:style w:type="paragraph" w:customStyle="1" w:styleId="MTDisplayEquation">
    <w:name w:val="MTDisplayEquation"/>
    <w:basedOn w:val="Normal"/>
    <w:rsid w:val="00416360"/>
    <w:pPr>
      <w:tabs>
        <w:tab w:val="center" w:pos="4320"/>
        <w:tab w:val="right" w:pos="8640"/>
      </w:tabs>
      <w:spacing w:line="360" w:lineRule="auto"/>
      <w:ind w:firstLine="720"/>
      <w:jc w:val="both"/>
    </w:pPr>
    <w:rPr>
      <w:szCs w:val="20"/>
      <w:lang w:val="en-US" w:eastAsia="en-US"/>
    </w:rPr>
  </w:style>
  <w:style w:type="paragraph" w:styleId="Cabealho">
    <w:name w:val="header"/>
    <w:basedOn w:val="Normal"/>
    <w:link w:val="CabealhoChar"/>
    <w:uiPriority w:val="99"/>
    <w:unhideWhenUsed/>
    <w:rsid w:val="003B385C"/>
    <w:pPr>
      <w:tabs>
        <w:tab w:val="center" w:pos="4252"/>
        <w:tab w:val="right" w:pos="8504"/>
      </w:tabs>
    </w:pPr>
  </w:style>
  <w:style w:type="character" w:customStyle="1" w:styleId="CabealhoChar">
    <w:name w:val="Cabeçalho Char"/>
    <w:basedOn w:val="Fontepargpadro"/>
    <w:link w:val="Cabealho"/>
    <w:uiPriority w:val="99"/>
    <w:rsid w:val="003B385C"/>
    <w:rPr>
      <w:rFonts w:ascii="Times New Roman" w:eastAsia="Times New Roman" w:hAnsi="Times New Roman" w:cs="Times New Roman"/>
      <w:sz w:val="24"/>
      <w:szCs w:val="24"/>
      <w:lang w:eastAsia="pt-BR"/>
    </w:rPr>
  </w:style>
  <w:style w:type="paragraph" w:styleId="Rodap">
    <w:name w:val="footer"/>
    <w:basedOn w:val="Normal"/>
    <w:link w:val="RodapChar"/>
    <w:uiPriority w:val="99"/>
    <w:unhideWhenUsed/>
    <w:rsid w:val="003B385C"/>
    <w:pPr>
      <w:tabs>
        <w:tab w:val="center" w:pos="4252"/>
        <w:tab w:val="right" w:pos="8504"/>
      </w:tabs>
    </w:pPr>
  </w:style>
  <w:style w:type="character" w:customStyle="1" w:styleId="RodapChar">
    <w:name w:val="Rodapé Char"/>
    <w:basedOn w:val="Fontepargpadro"/>
    <w:link w:val="Rodap"/>
    <w:uiPriority w:val="99"/>
    <w:rsid w:val="003B385C"/>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013105">
      <w:bodyDiv w:val="1"/>
      <w:marLeft w:val="0"/>
      <w:marRight w:val="0"/>
      <w:marTop w:val="0"/>
      <w:marBottom w:val="0"/>
      <w:divBdr>
        <w:top w:val="none" w:sz="0" w:space="0" w:color="auto"/>
        <w:left w:val="none" w:sz="0" w:space="0" w:color="auto"/>
        <w:bottom w:val="none" w:sz="0" w:space="0" w:color="auto"/>
        <w:right w:val="none" w:sz="0" w:space="0" w:color="auto"/>
      </w:divBdr>
    </w:div>
    <w:div w:id="229199097">
      <w:bodyDiv w:val="1"/>
      <w:marLeft w:val="0"/>
      <w:marRight w:val="0"/>
      <w:marTop w:val="0"/>
      <w:marBottom w:val="0"/>
      <w:divBdr>
        <w:top w:val="none" w:sz="0" w:space="0" w:color="auto"/>
        <w:left w:val="none" w:sz="0" w:space="0" w:color="auto"/>
        <w:bottom w:val="none" w:sz="0" w:space="0" w:color="auto"/>
        <w:right w:val="none" w:sz="0" w:space="0" w:color="auto"/>
      </w:divBdr>
    </w:div>
    <w:div w:id="238096115">
      <w:bodyDiv w:val="1"/>
      <w:marLeft w:val="0"/>
      <w:marRight w:val="0"/>
      <w:marTop w:val="0"/>
      <w:marBottom w:val="0"/>
      <w:divBdr>
        <w:top w:val="none" w:sz="0" w:space="0" w:color="auto"/>
        <w:left w:val="none" w:sz="0" w:space="0" w:color="auto"/>
        <w:bottom w:val="none" w:sz="0" w:space="0" w:color="auto"/>
        <w:right w:val="none" w:sz="0" w:space="0" w:color="auto"/>
      </w:divBdr>
    </w:div>
    <w:div w:id="518783877">
      <w:bodyDiv w:val="1"/>
      <w:marLeft w:val="0"/>
      <w:marRight w:val="0"/>
      <w:marTop w:val="0"/>
      <w:marBottom w:val="0"/>
      <w:divBdr>
        <w:top w:val="none" w:sz="0" w:space="0" w:color="auto"/>
        <w:left w:val="none" w:sz="0" w:space="0" w:color="auto"/>
        <w:bottom w:val="none" w:sz="0" w:space="0" w:color="auto"/>
        <w:right w:val="none" w:sz="0" w:space="0" w:color="auto"/>
      </w:divBdr>
    </w:div>
    <w:div w:id="564487859">
      <w:bodyDiv w:val="1"/>
      <w:marLeft w:val="0"/>
      <w:marRight w:val="0"/>
      <w:marTop w:val="0"/>
      <w:marBottom w:val="0"/>
      <w:divBdr>
        <w:top w:val="none" w:sz="0" w:space="0" w:color="auto"/>
        <w:left w:val="none" w:sz="0" w:space="0" w:color="auto"/>
        <w:bottom w:val="none" w:sz="0" w:space="0" w:color="auto"/>
        <w:right w:val="none" w:sz="0" w:space="0" w:color="auto"/>
      </w:divBdr>
    </w:div>
    <w:div w:id="676152873">
      <w:bodyDiv w:val="1"/>
      <w:marLeft w:val="0"/>
      <w:marRight w:val="0"/>
      <w:marTop w:val="0"/>
      <w:marBottom w:val="0"/>
      <w:divBdr>
        <w:top w:val="none" w:sz="0" w:space="0" w:color="auto"/>
        <w:left w:val="none" w:sz="0" w:space="0" w:color="auto"/>
        <w:bottom w:val="none" w:sz="0" w:space="0" w:color="auto"/>
        <w:right w:val="none" w:sz="0" w:space="0" w:color="auto"/>
      </w:divBdr>
    </w:div>
    <w:div w:id="677316508">
      <w:bodyDiv w:val="1"/>
      <w:marLeft w:val="0"/>
      <w:marRight w:val="0"/>
      <w:marTop w:val="0"/>
      <w:marBottom w:val="0"/>
      <w:divBdr>
        <w:top w:val="none" w:sz="0" w:space="0" w:color="auto"/>
        <w:left w:val="none" w:sz="0" w:space="0" w:color="auto"/>
        <w:bottom w:val="none" w:sz="0" w:space="0" w:color="auto"/>
        <w:right w:val="none" w:sz="0" w:space="0" w:color="auto"/>
      </w:divBdr>
    </w:div>
    <w:div w:id="753085558">
      <w:bodyDiv w:val="1"/>
      <w:marLeft w:val="0"/>
      <w:marRight w:val="0"/>
      <w:marTop w:val="0"/>
      <w:marBottom w:val="0"/>
      <w:divBdr>
        <w:top w:val="none" w:sz="0" w:space="0" w:color="auto"/>
        <w:left w:val="none" w:sz="0" w:space="0" w:color="auto"/>
        <w:bottom w:val="none" w:sz="0" w:space="0" w:color="auto"/>
        <w:right w:val="none" w:sz="0" w:space="0" w:color="auto"/>
      </w:divBdr>
    </w:div>
    <w:div w:id="825050185">
      <w:bodyDiv w:val="1"/>
      <w:marLeft w:val="0"/>
      <w:marRight w:val="0"/>
      <w:marTop w:val="0"/>
      <w:marBottom w:val="0"/>
      <w:divBdr>
        <w:top w:val="none" w:sz="0" w:space="0" w:color="auto"/>
        <w:left w:val="none" w:sz="0" w:space="0" w:color="auto"/>
        <w:bottom w:val="none" w:sz="0" w:space="0" w:color="auto"/>
        <w:right w:val="none" w:sz="0" w:space="0" w:color="auto"/>
      </w:divBdr>
    </w:div>
    <w:div w:id="860163085">
      <w:bodyDiv w:val="1"/>
      <w:marLeft w:val="0"/>
      <w:marRight w:val="0"/>
      <w:marTop w:val="0"/>
      <w:marBottom w:val="0"/>
      <w:divBdr>
        <w:top w:val="none" w:sz="0" w:space="0" w:color="auto"/>
        <w:left w:val="none" w:sz="0" w:space="0" w:color="auto"/>
        <w:bottom w:val="none" w:sz="0" w:space="0" w:color="auto"/>
        <w:right w:val="none" w:sz="0" w:space="0" w:color="auto"/>
      </w:divBdr>
    </w:div>
    <w:div w:id="942228329">
      <w:bodyDiv w:val="1"/>
      <w:marLeft w:val="0"/>
      <w:marRight w:val="0"/>
      <w:marTop w:val="0"/>
      <w:marBottom w:val="0"/>
      <w:divBdr>
        <w:top w:val="none" w:sz="0" w:space="0" w:color="auto"/>
        <w:left w:val="none" w:sz="0" w:space="0" w:color="auto"/>
        <w:bottom w:val="none" w:sz="0" w:space="0" w:color="auto"/>
        <w:right w:val="none" w:sz="0" w:space="0" w:color="auto"/>
      </w:divBdr>
    </w:div>
    <w:div w:id="1048988113">
      <w:bodyDiv w:val="1"/>
      <w:marLeft w:val="0"/>
      <w:marRight w:val="0"/>
      <w:marTop w:val="0"/>
      <w:marBottom w:val="0"/>
      <w:divBdr>
        <w:top w:val="none" w:sz="0" w:space="0" w:color="auto"/>
        <w:left w:val="none" w:sz="0" w:space="0" w:color="auto"/>
        <w:bottom w:val="none" w:sz="0" w:space="0" w:color="auto"/>
        <w:right w:val="none" w:sz="0" w:space="0" w:color="auto"/>
      </w:divBdr>
    </w:div>
    <w:div w:id="1089155638">
      <w:bodyDiv w:val="1"/>
      <w:marLeft w:val="0"/>
      <w:marRight w:val="0"/>
      <w:marTop w:val="0"/>
      <w:marBottom w:val="0"/>
      <w:divBdr>
        <w:top w:val="none" w:sz="0" w:space="0" w:color="auto"/>
        <w:left w:val="none" w:sz="0" w:space="0" w:color="auto"/>
        <w:bottom w:val="none" w:sz="0" w:space="0" w:color="auto"/>
        <w:right w:val="none" w:sz="0" w:space="0" w:color="auto"/>
      </w:divBdr>
    </w:div>
    <w:div w:id="1168903944">
      <w:bodyDiv w:val="1"/>
      <w:marLeft w:val="0"/>
      <w:marRight w:val="0"/>
      <w:marTop w:val="0"/>
      <w:marBottom w:val="0"/>
      <w:divBdr>
        <w:top w:val="none" w:sz="0" w:space="0" w:color="auto"/>
        <w:left w:val="none" w:sz="0" w:space="0" w:color="auto"/>
        <w:bottom w:val="none" w:sz="0" w:space="0" w:color="auto"/>
        <w:right w:val="none" w:sz="0" w:space="0" w:color="auto"/>
      </w:divBdr>
    </w:div>
    <w:div w:id="1201942501">
      <w:bodyDiv w:val="1"/>
      <w:marLeft w:val="0"/>
      <w:marRight w:val="0"/>
      <w:marTop w:val="0"/>
      <w:marBottom w:val="0"/>
      <w:divBdr>
        <w:top w:val="none" w:sz="0" w:space="0" w:color="auto"/>
        <w:left w:val="none" w:sz="0" w:space="0" w:color="auto"/>
        <w:bottom w:val="none" w:sz="0" w:space="0" w:color="auto"/>
        <w:right w:val="none" w:sz="0" w:space="0" w:color="auto"/>
      </w:divBdr>
    </w:div>
    <w:div w:id="1237084601">
      <w:bodyDiv w:val="1"/>
      <w:marLeft w:val="0"/>
      <w:marRight w:val="0"/>
      <w:marTop w:val="0"/>
      <w:marBottom w:val="0"/>
      <w:divBdr>
        <w:top w:val="none" w:sz="0" w:space="0" w:color="auto"/>
        <w:left w:val="none" w:sz="0" w:space="0" w:color="auto"/>
        <w:bottom w:val="none" w:sz="0" w:space="0" w:color="auto"/>
        <w:right w:val="none" w:sz="0" w:space="0" w:color="auto"/>
      </w:divBdr>
    </w:div>
    <w:div w:id="1251504939">
      <w:bodyDiv w:val="1"/>
      <w:marLeft w:val="0"/>
      <w:marRight w:val="0"/>
      <w:marTop w:val="0"/>
      <w:marBottom w:val="0"/>
      <w:divBdr>
        <w:top w:val="none" w:sz="0" w:space="0" w:color="auto"/>
        <w:left w:val="none" w:sz="0" w:space="0" w:color="auto"/>
        <w:bottom w:val="none" w:sz="0" w:space="0" w:color="auto"/>
        <w:right w:val="none" w:sz="0" w:space="0" w:color="auto"/>
      </w:divBdr>
    </w:div>
    <w:div w:id="1396317398">
      <w:bodyDiv w:val="1"/>
      <w:marLeft w:val="0"/>
      <w:marRight w:val="0"/>
      <w:marTop w:val="0"/>
      <w:marBottom w:val="0"/>
      <w:divBdr>
        <w:top w:val="none" w:sz="0" w:space="0" w:color="auto"/>
        <w:left w:val="none" w:sz="0" w:space="0" w:color="auto"/>
        <w:bottom w:val="none" w:sz="0" w:space="0" w:color="auto"/>
        <w:right w:val="none" w:sz="0" w:space="0" w:color="auto"/>
      </w:divBdr>
    </w:div>
    <w:div w:id="1401902972">
      <w:bodyDiv w:val="1"/>
      <w:marLeft w:val="0"/>
      <w:marRight w:val="0"/>
      <w:marTop w:val="0"/>
      <w:marBottom w:val="0"/>
      <w:divBdr>
        <w:top w:val="none" w:sz="0" w:space="0" w:color="auto"/>
        <w:left w:val="none" w:sz="0" w:space="0" w:color="auto"/>
        <w:bottom w:val="none" w:sz="0" w:space="0" w:color="auto"/>
        <w:right w:val="none" w:sz="0" w:space="0" w:color="auto"/>
      </w:divBdr>
    </w:div>
    <w:div w:id="1429497244">
      <w:bodyDiv w:val="1"/>
      <w:marLeft w:val="0"/>
      <w:marRight w:val="0"/>
      <w:marTop w:val="0"/>
      <w:marBottom w:val="0"/>
      <w:divBdr>
        <w:top w:val="none" w:sz="0" w:space="0" w:color="auto"/>
        <w:left w:val="none" w:sz="0" w:space="0" w:color="auto"/>
        <w:bottom w:val="none" w:sz="0" w:space="0" w:color="auto"/>
        <w:right w:val="none" w:sz="0" w:space="0" w:color="auto"/>
      </w:divBdr>
    </w:div>
    <w:div w:id="1434783650">
      <w:bodyDiv w:val="1"/>
      <w:marLeft w:val="0"/>
      <w:marRight w:val="0"/>
      <w:marTop w:val="0"/>
      <w:marBottom w:val="0"/>
      <w:divBdr>
        <w:top w:val="none" w:sz="0" w:space="0" w:color="auto"/>
        <w:left w:val="none" w:sz="0" w:space="0" w:color="auto"/>
        <w:bottom w:val="none" w:sz="0" w:space="0" w:color="auto"/>
        <w:right w:val="none" w:sz="0" w:space="0" w:color="auto"/>
      </w:divBdr>
    </w:div>
    <w:div w:id="1497383605">
      <w:bodyDiv w:val="1"/>
      <w:marLeft w:val="0"/>
      <w:marRight w:val="0"/>
      <w:marTop w:val="0"/>
      <w:marBottom w:val="0"/>
      <w:divBdr>
        <w:top w:val="none" w:sz="0" w:space="0" w:color="auto"/>
        <w:left w:val="none" w:sz="0" w:space="0" w:color="auto"/>
        <w:bottom w:val="none" w:sz="0" w:space="0" w:color="auto"/>
        <w:right w:val="none" w:sz="0" w:space="0" w:color="auto"/>
      </w:divBdr>
    </w:div>
    <w:div w:id="1670870130">
      <w:bodyDiv w:val="1"/>
      <w:marLeft w:val="0"/>
      <w:marRight w:val="0"/>
      <w:marTop w:val="0"/>
      <w:marBottom w:val="0"/>
      <w:divBdr>
        <w:top w:val="none" w:sz="0" w:space="0" w:color="auto"/>
        <w:left w:val="none" w:sz="0" w:space="0" w:color="auto"/>
        <w:bottom w:val="none" w:sz="0" w:space="0" w:color="auto"/>
        <w:right w:val="none" w:sz="0" w:space="0" w:color="auto"/>
      </w:divBdr>
    </w:div>
    <w:div w:id="1754742970">
      <w:bodyDiv w:val="1"/>
      <w:marLeft w:val="0"/>
      <w:marRight w:val="0"/>
      <w:marTop w:val="0"/>
      <w:marBottom w:val="0"/>
      <w:divBdr>
        <w:top w:val="none" w:sz="0" w:space="0" w:color="auto"/>
        <w:left w:val="none" w:sz="0" w:space="0" w:color="auto"/>
        <w:bottom w:val="none" w:sz="0" w:space="0" w:color="auto"/>
        <w:right w:val="none" w:sz="0" w:space="0" w:color="auto"/>
      </w:divBdr>
    </w:div>
    <w:div w:id="1777867020">
      <w:bodyDiv w:val="1"/>
      <w:marLeft w:val="0"/>
      <w:marRight w:val="0"/>
      <w:marTop w:val="0"/>
      <w:marBottom w:val="0"/>
      <w:divBdr>
        <w:top w:val="none" w:sz="0" w:space="0" w:color="auto"/>
        <w:left w:val="none" w:sz="0" w:space="0" w:color="auto"/>
        <w:bottom w:val="none" w:sz="0" w:space="0" w:color="auto"/>
        <w:right w:val="none" w:sz="0" w:space="0" w:color="auto"/>
      </w:divBdr>
    </w:div>
    <w:div w:id="1782915792">
      <w:bodyDiv w:val="1"/>
      <w:marLeft w:val="0"/>
      <w:marRight w:val="0"/>
      <w:marTop w:val="0"/>
      <w:marBottom w:val="0"/>
      <w:divBdr>
        <w:top w:val="none" w:sz="0" w:space="0" w:color="auto"/>
        <w:left w:val="none" w:sz="0" w:space="0" w:color="auto"/>
        <w:bottom w:val="none" w:sz="0" w:space="0" w:color="auto"/>
        <w:right w:val="none" w:sz="0" w:space="0" w:color="auto"/>
      </w:divBdr>
    </w:div>
    <w:div w:id="1884515996">
      <w:bodyDiv w:val="1"/>
      <w:marLeft w:val="0"/>
      <w:marRight w:val="0"/>
      <w:marTop w:val="0"/>
      <w:marBottom w:val="0"/>
      <w:divBdr>
        <w:top w:val="none" w:sz="0" w:space="0" w:color="auto"/>
        <w:left w:val="none" w:sz="0" w:space="0" w:color="auto"/>
        <w:bottom w:val="none" w:sz="0" w:space="0" w:color="auto"/>
        <w:right w:val="none" w:sz="0" w:space="0" w:color="auto"/>
      </w:divBdr>
    </w:div>
    <w:div w:id="1983732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9.wmf"/><Relationship Id="rId26" Type="http://schemas.openxmlformats.org/officeDocument/2006/relationships/image" Target="media/image13.wmf"/><Relationship Id="rId39" Type="http://schemas.openxmlformats.org/officeDocument/2006/relationships/oleObject" Target="embeddings/oleObject19.bin"/><Relationship Id="rId21" Type="http://schemas.openxmlformats.org/officeDocument/2006/relationships/oleObject" Target="embeddings/oleObject10.bin"/><Relationship Id="rId34" Type="http://schemas.openxmlformats.org/officeDocument/2006/relationships/image" Target="media/image17.wmf"/><Relationship Id="rId42" Type="http://schemas.openxmlformats.org/officeDocument/2006/relationships/image" Target="media/image21.wmf"/><Relationship Id="rId47" Type="http://schemas.openxmlformats.org/officeDocument/2006/relationships/oleObject" Target="embeddings/oleObject23.bin"/><Relationship Id="rId50" Type="http://schemas.openxmlformats.org/officeDocument/2006/relationships/image" Target="media/image26.emf"/><Relationship Id="rId55"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oleObject" Target="embeddings/oleObject8.bin"/><Relationship Id="rId25" Type="http://schemas.openxmlformats.org/officeDocument/2006/relationships/oleObject" Target="embeddings/oleObject12.bin"/><Relationship Id="rId33" Type="http://schemas.openxmlformats.org/officeDocument/2006/relationships/oleObject" Target="embeddings/oleObject16.bin"/><Relationship Id="rId38" Type="http://schemas.openxmlformats.org/officeDocument/2006/relationships/image" Target="media/image19.wmf"/><Relationship Id="rId46" Type="http://schemas.openxmlformats.org/officeDocument/2006/relationships/image" Target="media/image23.wmf"/><Relationship Id="rId2" Type="http://schemas.openxmlformats.org/officeDocument/2006/relationships/styles" Target="styles.xml"/><Relationship Id="rId16" Type="http://schemas.openxmlformats.org/officeDocument/2006/relationships/image" Target="media/image8.wmf"/><Relationship Id="rId20" Type="http://schemas.openxmlformats.org/officeDocument/2006/relationships/image" Target="media/image10.wmf"/><Relationship Id="rId29" Type="http://schemas.openxmlformats.org/officeDocument/2006/relationships/oleObject" Target="embeddings/oleObject14.bin"/><Relationship Id="rId41" Type="http://schemas.openxmlformats.org/officeDocument/2006/relationships/oleObject" Target="embeddings/oleObject20.bin"/><Relationship Id="rId54" Type="http://schemas.openxmlformats.org/officeDocument/2006/relationships/oleObject" Target="embeddings/oleObject24.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3.bin"/><Relationship Id="rId24" Type="http://schemas.openxmlformats.org/officeDocument/2006/relationships/image" Target="media/image12.wmf"/><Relationship Id="rId32" Type="http://schemas.openxmlformats.org/officeDocument/2006/relationships/image" Target="media/image16.wmf"/><Relationship Id="rId37" Type="http://schemas.openxmlformats.org/officeDocument/2006/relationships/oleObject" Target="embeddings/oleObject18.bin"/><Relationship Id="rId40" Type="http://schemas.openxmlformats.org/officeDocument/2006/relationships/image" Target="media/image20.wmf"/><Relationship Id="rId45" Type="http://schemas.openxmlformats.org/officeDocument/2006/relationships/oleObject" Target="embeddings/oleObject22.bin"/><Relationship Id="rId53" Type="http://schemas.openxmlformats.org/officeDocument/2006/relationships/image" Target="media/image29.wmf"/><Relationship Id="rId5" Type="http://schemas.openxmlformats.org/officeDocument/2006/relationships/webSettings" Target="webSettings.xml"/><Relationship Id="rId15" Type="http://schemas.openxmlformats.org/officeDocument/2006/relationships/oleObject" Target="embeddings/oleObject7.bin"/><Relationship Id="rId23" Type="http://schemas.openxmlformats.org/officeDocument/2006/relationships/oleObject" Target="embeddings/oleObject11.bin"/><Relationship Id="rId28" Type="http://schemas.openxmlformats.org/officeDocument/2006/relationships/image" Target="media/image14.wmf"/><Relationship Id="rId36" Type="http://schemas.openxmlformats.org/officeDocument/2006/relationships/image" Target="media/image18.wmf"/><Relationship Id="rId49" Type="http://schemas.openxmlformats.org/officeDocument/2006/relationships/image" Target="media/image25.emf"/><Relationship Id="rId57" Type="http://schemas.openxmlformats.org/officeDocument/2006/relationships/theme" Target="theme/theme1.xml"/><Relationship Id="rId10" Type="http://schemas.openxmlformats.org/officeDocument/2006/relationships/image" Target="media/image3.wmf"/><Relationship Id="rId19" Type="http://schemas.openxmlformats.org/officeDocument/2006/relationships/oleObject" Target="embeddings/oleObject9.bin"/><Relationship Id="rId31" Type="http://schemas.openxmlformats.org/officeDocument/2006/relationships/oleObject" Target="embeddings/oleObject15.bin"/><Relationship Id="rId44" Type="http://schemas.openxmlformats.org/officeDocument/2006/relationships/image" Target="media/image22.wmf"/><Relationship Id="rId52" Type="http://schemas.openxmlformats.org/officeDocument/2006/relationships/image" Target="media/image28.emf"/><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7.wmf"/><Relationship Id="rId22" Type="http://schemas.openxmlformats.org/officeDocument/2006/relationships/image" Target="media/image11.wmf"/><Relationship Id="rId27" Type="http://schemas.openxmlformats.org/officeDocument/2006/relationships/oleObject" Target="embeddings/oleObject13.bin"/><Relationship Id="rId30" Type="http://schemas.openxmlformats.org/officeDocument/2006/relationships/image" Target="media/image15.wmf"/><Relationship Id="rId35" Type="http://schemas.openxmlformats.org/officeDocument/2006/relationships/oleObject" Target="embeddings/oleObject17.bin"/><Relationship Id="rId43" Type="http://schemas.openxmlformats.org/officeDocument/2006/relationships/oleObject" Target="embeddings/oleObject21.bin"/><Relationship Id="rId48" Type="http://schemas.openxmlformats.org/officeDocument/2006/relationships/image" Target="media/image24.emf"/><Relationship Id="rId56" Type="http://schemas.openxmlformats.org/officeDocument/2006/relationships/fontTable" Target="fontTable.xml"/><Relationship Id="rId8" Type="http://schemas.openxmlformats.org/officeDocument/2006/relationships/image" Target="media/image2.wmf"/><Relationship Id="rId51" Type="http://schemas.openxmlformats.org/officeDocument/2006/relationships/image" Target="media/image27.emf"/><Relationship Id="rId3" Type="http://schemas.microsoft.com/office/2007/relationships/stylesWithEffects" Target="stylesWithEffects.xml"/></Relationships>
</file>

<file path=word/_rels/footnotes.xml.rels><?xml version="1.0" encoding="UTF-8" standalone="yes"?>
<Relationships xmlns="http://schemas.openxmlformats.org/package/2006/relationships"><Relationship Id="rId8" Type="http://schemas.openxmlformats.org/officeDocument/2006/relationships/oleObject" Target="embeddings/oleObject6.bin"/><Relationship Id="rId3" Type="http://schemas.openxmlformats.org/officeDocument/2006/relationships/image" Target="media/image1.wmf"/><Relationship Id="rId7" Type="http://schemas.openxmlformats.org/officeDocument/2006/relationships/image" Target="media/image6.wmf"/><Relationship Id="rId2" Type="http://schemas.openxmlformats.org/officeDocument/2006/relationships/hyperlink" Target="http://www.ibge.gov.br/home/estatistica/economia/contasnacionais/2009/default.shtm" TargetMode="External"/><Relationship Id="rId1" Type="http://schemas.openxmlformats.org/officeDocument/2006/relationships/hyperlink" Target="http://www.ibge.gov.br/home/estatistica/economia/contasregionais/2010/default.shtm" TargetMode="External"/><Relationship Id="rId6" Type="http://schemas.openxmlformats.org/officeDocument/2006/relationships/oleObject" Target="embeddings/oleObject5.bin"/><Relationship Id="rId5" Type="http://schemas.openxmlformats.org/officeDocument/2006/relationships/image" Target="media/image5.wmf"/><Relationship Id="rId4" Type="http://schemas.openxmlformats.org/officeDocument/2006/relationships/oleObject" Target="embeddings/oleObject1.bin"/></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F79FD6-71B5-4ECB-A4FD-D5A67F6006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20</Pages>
  <Words>5670</Words>
  <Characters>32323</Characters>
  <Application>Microsoft Office Word</Application>
  <DocSecurity>0</DocSecurity>
  <Lines>269</Lines>
  <Paragraphs>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Fernando de Holanda Barbosa Filho</dc:creator>
  <cp:lastModifiedBy>Pedro Mello</cp:lastModifiedBy>
  <cp:revision>9</cp:revision>
  <cp:lastPrinted>2013-07-22T18:21:00Z</cp:lastPrinted>
  <dcterms:created xsi:type="dcterms:W3CDTF">2013-07-22T17:50:00Z</dcterms:created>
  <dcterms:modified xsi:type="dcterms:W3CDTF">2013-07-22T23:33:00Z</dcterms:modified>
</cp:coreProperties>
</file>