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AE6" w:rsidRPr="00742103" w:rsidRDefault="00742103" w:rsidP="00742103">
      <w:pPr>
        <w:jc w:val="center"/>
        <w:rPr>
          <w:b/>
          <w:sz w:val="24"/>
          <w:szCs w:val="24"/>
        </w:rPr>
      </w:pPr>
      <w:bookmarkStart w:id="0" w:name="_GoBack"/>
      <w:bookmarkEnd w:id="0"/>
      <w:r w:rsidRPr="00742103">
        <w:rPr>
          <w:b/>
          <w:sz w:val="24"/>
          <w:szCs w:val="24"/>
        </w:rPr>
        <w:t>Corrupção e Composição dos Gastos Governamentais:</w:t>
      </w:r>
      <w:r w:rsidR="00E7198E" w:rsidRPr="00742103">
        <w:rPr>
          <w:b/>
          <w:sz w:val="24"/>
          <w:szCs w:val="24"/>
        </w:rPr>
        <w:t xml:space="preserve"> </w:t>
      </w:r>
      <w:r w:rsidR="00155EB9">
        <w:rPr>
          <w:b/>
          <w:sz w:val="24"/>
          <w:szCs w:val="24"/>
        </w:rPr>
        <w:t xml:space="preserve">evidências </w:t>
      </w:r>
      <w:r w:rsidR="00E7198E" w:rsidRPr="00742103">
        <w:rPr>
          <w:b/>
          <w:sz w:val="24"/>
          <w:szCs w:val="24"/>
        </w:rPr>
        <w:t xml:space="preserve">a partir do </w:t>
      </w:r>
      <w:r w:rsidR="00E7198E">
        <w:rPr>
          <w:b/>
          <w:sz w:val="24"/>
          <w:szCs w:val="24"/>
        </w:rPr>
        <w:t>P</w:t>
      </w:r>
      <w:r w:rsidR="00E7198E" w:rsidRPr="00742103">
        <w:rPr>
          <w:b/>
          <w:sz w:val="24"/>
          <w:szCs w:val="24"/>
        </w:rPr>
        <w:t xml:space="preserve">rograma de </w:t>
      </w:r>
      <w:r w:rsidR="00E7198E">
        <w:rPr>
          <w:b/>
          <w:sz w:val="24"/>
          <w:szCs w:val="24"/>
        </w:rPr>
        <w:t>F</w:t>
      </w:r>
      <w:r w:rsidR="00E7198E" w:rsidRPr="00742103">
        <w:rPr>
          <w:b/>
          <w:sz w:val="24"/>
          <w:szCs w:val="24"/>
        </w:rPr>
        <w:t xml:space="preserve">iscalização por </w:t>
      </w:r>
      <w:r w:rsidR="00E7198E">
        <w:rPr>
          <w:b/>
          <w:sz w:val="24"/>
          <w:szCs w:val="24"/>
        </w:rPr>
        <w:t>S</w:t>
      </w:r>
      <w:r w:rsidR="00E7198E" w:rsidRPr="00742103">
        <w:rPr>
          <w:b/>
          <w:sz w:val="24"/>
          <w:szCs w:val="24"/>
        </w:rPr>
        <w:t xml:space="preserve">orteios </w:t>
      </w:r>
      <w:r w:rsidR="00E7198E">
        <w:rPr>
          <w:b/>
          <w:sz w:val="24"/>
          <w:szCs w:val="24"/>
        </w:rPr>
        <w:t>P</w:t>
      </w:r>
      <w:r w:rsidR="00E7198E" w:rsidRPr="00742103">
        <w:rPr>
          <w:b/>
          <w:sz w:val="24"/>
          <w:szCs w:val="24"/>
        </w:rPr>
        <w:t xml:space="preserve">úblicos da </w:t>
      </w:r>
      <w:proofErr w:type="spellStart"/>
      <w:r w:rsidR="00E7198E">
        <w:rPr>
          <w:b/>
          <w:sz w:val="24"/>
          <w:szCs w:val="24"/>
        </w:rPr>
        <w:t>C</w:t>
      </w:r>
      <w:r w:rsidR="00E7198E" w:rsidRPr="00742103">
        <w:rPr>
          <w:b/>
          <w:sz w:val="24"/>
          <w:szCs w:val="24"/>
        </w:rPr>
        <w:t>ontroladoria-</w:t>
      </w:r>
      <w:r w:rsidR="00E7198E">
        <w:rPr>
          <w:b/>
          <w:sz w:val="24"/>
          <w:szCs w:val="24"/>
        </w:rPr>
        <w:t>G</w:t>
      </w:r>
      <w:r w:rsidR="00E7198E" w:rsidRPr="00742103">
        <w:rPr>
          <w:b/>
          <w:sz w:val="24"/>
          <w:szCs w:val="24"/>
        </w:rPr>
        <w:t>eral</w:t>
      </w:r>
      <w:proofErr w:type="spellEnd"/>
      <w:r w:rsidR="00E7198E" w:rsidRPr="00742103">
        <w:rPr>
          <w:b/>
          <w:sz w:val="24"/>
          <w:szCs w:val="24"/>
        </w:rPr>
        <w:t xml:space="preserve"> da </w:t>
      </w:r>
      <w:r w:rsidR="00E7198E">
        <w:rPr>
          <w:b/>
          <w:sz w:val="24"/>
          <w:szCs w:val="24"/>
        </w:rPr>
        <w:t>U</w:t>
      </w:r>
      <w:r w:rsidR="00435C7B">
        <w:rPr>
          <w:b/>
          <w:sz w:val="24"/>
          <w:szCs w:val="24"/>
        </w:rPr>
        <w:t>nião</w:t>
      </w:r>
    </w:p>
    <w:p w:rsidR="008A541E" w:rsidRDefault="008A541E" w:rsidP="00742103">
      <w:pPr>
        <w:jc w:val="both"/>
        <w:rPr>
          <w:b/>
          <w:sz w:val="24"/>
          <w:szCs w:val="24"/>
        </w:rPr>
      </w:pPr>
    </w:p>
    <w:p w:rsidR="00340E65" w:rsidRDefault="004C3900" w:rsidP="00742103">
      <w:pPr>
        <w:jc w:val="center"/>
        <w:rPr>
          <w:sz w:val="24"/>
          <w:szCs w:val="24"/>
        </w:rPr>
      </w:pPr>
      <w:r>
        <w:rPr>
          <w:sz w:val="24"/>
          <w:szCs w:val="24"/>
        </w:rPr>
        <w:t xml:space="preserve">Olavo </w:t>
      </w:r>
      <w:proofErr w:type="spellStart"/>
      <w:r>
        <w:rPr>
          <w:sz w:val="24"/>
          <w:szCs w:val="24"/>
        </w:rPr>
        <w:t>Venturim</w:t>
      </w:r>
      <w:proofErr w:type="spellEnd"/>
      <w:r>
        <w:rPr>
          <w:sz w:val="24"/>
          <w:szCs w:val="24"/>
        </w:rPr>
        <w:t xml:space="preserve"> Caldas, </w:t>
      </w:r>
    </w:p>
    <w:p w:rsidR="00340E65" w:rsidRDefault="00340E65" w:rsidP="00742103">
      <w:pPr>
        <w:jc w:val="center"/>
        <w:rPr>
          <w:sz w:val="24"/>
          <w:szCs w:val="24"/>
        </w:rPr>
      </w:pPr>
      <w:proofErr w:type="spellStart"/>
      <w:r>
        <w:rPr>
          <w:sz w:val="24"/>
          <w:szCs w:val="24"/>
        </w:rPr>
        <w:t>Controladoria-Geral</w:t>
      </w:r>
      <w:proofErr w:type="spellEnd"/>
      <w:r>
        <w:rPr>
          <w:sz w:val="24"/>
          <w:szCs w:val="24"/>
        </w:rPr>
        <w:t xml:space="preserve"> da União </w:t>
      </w:r>
    </w:p>
    <w:p w:rsidR="00340E65" w:rsidRDefault="00340E65" w:rsidP="00742103">
      <w:pPr>
        <w:jc w:val="center"/>
        <w:rPr>
          <w:sz w:val="24"/>
          <w:szCs w:val="24"/>
        </w:rPr>
      </w:pPr>
    </w:p>
    <w:p w:rsidR="00340E65" w:rsidRDefault="00742103" w:rsidP="00742103">
      <w:pPr>
        <w:jc w:val="center"/>
        <w:rPr>
          <w:sz w:val="24"/>
          <w:szCs w:val="24"/>
        </w:rPr>
      </w:pPr>
      <w:r>
        <w:rPr>
          <w:sz w:val="24"/>
          <w:szCs w:val="24"/>
        </w:rPr>
        <w:t>Cristiano Machado Costa</w:t>
      </w:r>
    </w:p>
    <w:p w:rsidR="00340E65" w:rsidRDefault="00340E65" w:rsidP="00742103">
      <w:pPr>
        <w:jc w:val="center"/>
        <w:rPr>
          <w:sz w:val="24"/>
          <w:szCs w:val="24"/>
        </w:rPr>
      </w:pPr>
      <w:r>
        <w:rPr>
          <w:sz w:val="24"/>
          <w:szCs w:val="24"/>
        </w:rPr>
        <w:t>Universidade do Vale do Rio dos Sinos</w:t>
      </w:r>
    </w:p>
    <w:p w:rsidR="00340E65" w:rsidRDefault="00340E65" w:rsidP="00742103">
      <w:pPr>
        <w:jc w:val="center"/>
        <w:rPr>
          <w:sz w:val="24"/>
          <w:szCs w:val="24"/>
        </w:rPr>
      </w:pPr>
    </w:p>
    <w:p w:rsidR="00742103" w:rsidRDefault="00742103" w:rsidP="00742103">
      <w:pPr>
        <w:jc w:val="center"/>
        <w:rPr>
          <w:sz w:val="24"/>
          <w:szCs w:val="24"/>
        </w:rPr>
      </w:pPr>
      <w:r w:rsidRPr="00B14BFF">
        <w:rPr>
          <w:sz w:val="24"/>
          <w:szCs w:val="24"/>
        </w:rPr>
        <w:t xml:space="preserve">Marcelo Sanches </w:t>
      </w:r>
      <w:proofErr w:type="spellStart"/>
      <w:r w:rsidRPr="00B14BFF">
        <w:rPr>
          <w:sz w:val="24"/>
          <w:szCs w:val="24"/>
        </w:rPr>
        <w:t>Pagliarussi</w:t>
      </w:r>
      <w:proofErr w:type="spellEnd"/>
      <w:r w:rsidR="0094141D">
        <w:rPr>
          <w:sz w:val="24"/>
          <w:szCs w:val="24"/>
        </w:rPr>
        <w:t xml:space="preserve"> </w:t>
      </w:r>
    </w:p>
    <w:p w:rsidR="00340E65" w:rsidRPr="00B14BFF" w:rsidRDefault="00340E65" w:rsidP="00742103">
      <w:pPr>
        <w:jc w:val="center"/>
        <w:rPr>
          <w:b/>
          <w:sz w:val="24"/>
          <w:szCs w:val="24"/>
        </w:rPr>
      </w:pPr>
      <w:r>
        <w:rPr>
          <w:sz w:val="24"/>
          <w:szCs w:val="24"/>
        </w:rPr>
        <w:t>Universidade de São Paulo – Ribeirão Preto</w:t>
      </w:r>
    </w:p>
    <w:p w:rsidR="00742103" w:rsidRDefault="00742103" w:rsidP="00742103">
      <w:pPr>
        <w:rPr>
          <w:b/>
          <w:sz w:val="24"/>
          <w:szCs w:val="24"/>
        </w:rPr>
      </w:pPr>
    </w:p>
    <w:p w:rsidR="00742103" w:rsidRPr="00B14BFF" w:rsidRDefault="00742103" w:rsidP="00982C0F">
      <w:pPr>
        <w:tabs>
          <w:tab w:val="left" w:pos="2344"/>
        </w:tabs>
        <w:rPr>
          <w:b/>
          <w:sz w:val="24"/>
          <w:szCs w:val="24"/>
        </w:rPr>
      </w:pPr>
      <w:r w:rsidRPr="00B14BFF">
        <w:rPr>
          <w:b/>
          <w:sz w:val="24"/>
          <w:szCs w:val="24"/>
        </w:rPr>
        <w:t>Resumo</w:t>
      </w:r>
      <w:r w:rsidR="00982C0F">
        <w:rPr>
          <w:b/>
          <w:sz w:val="24"/>
          <w:szCs w:val="24"/>
        </w:rPr>
        <w:tab/>
      </w:r>
    </w:p>
    <w:p w:rsidR="000E1957" w:rsidRDefault="007162EA" w:rsidP="00827552">
      <w:pPr>
        <w:autoSpaceDE w:val="0"/>
        <w:autoSpaceDN w:val="0"/>
        <w:adjustRightInd w:val="0"/>
        <w:jc w:val="both"/>
        <w:rPr>
          <w:kern w:val="1"/>
          <w:sz w:val="24"/>
          <w:szCs w:val="24"/>
        </w:rPr>
      </w:pPr>
      <w:r>
        <w:rPr>
          <w:sz w:val="24"/>
          <w:szCs w:val="24"/>
        </w:rPr>
        <w:t>O</w:t>
      </w:r>
      <w:r w:rsidR="004A2FA7">
        <w:rPr>
          <w:sz w:val="24"/>
          <w:szCs w:val="24"/>
        </w:rPr>
        <w:t xml:space="preserve"> </w:t>
      </w:r>
      <w:r>
        <w:rPr>
          <w:sz w:val="24"/>
          <w:szCs w:val="24"/>
        </w:rPr>
        <w:t>presente trabalho</w:t>
      </w:r>
      <w:r w:rsidR="009422A1" w:rsidRPr="00742103">
        <w:rPr>
          <w:sz w:val="24"/>
          <w:szCs w:val="24"/>
        </w:rPr>
        <w:t xml:space="preserve"> busc</w:t>
      </w:r>
      <w:r w:rsidR="004A2FA7">
        <w:rPr>
          <w:sz w:val="24"/>
          <w:szCs w:val="24"/>
        </w:rPr>
        <w:t>a</w:t>
      </w:r>
      <w:r w:rsidR="009422A1" w:rsidRPr="00742103">
        <w:rPr>
          <w:sz w:val="24"/>
          <w:szCs w:val="24"/>
        </w:rPr>
        <w:t xml:space="preserve"> identificar evidências da relação entre corrupção e composição dos gastos governamentais nos municípios </w:t>
      </w:r>
      <w:r w:rsidR="00FB4831">
        <w:rPr>
          <w:sz w:val="24"/>
          <w:szCs w:val="24"/>
        </w:rPr>
        <w:t>brasileiros</w:t>
      </w:r>
      <w:r w:rsidR="0031253D" w:rsidRPr="00742103">
        <w:rPr>
          <w:sz w:val="24"/>
          <w:szCs w:val="24"/>
        </w:rPr>
        <w:t>. Estudos anteriores</w:t>
      </w:r>
      <w:r w:rsidR="000E1957">
        <w:rPr>
          <w:sz w:val="24"/>
          <w:szCs w:val="24"/>
        </w:rPr>
        <w:t xml:space="preserve">, utilizando dados para países, </w:t>
      </w:r>
      <w:r w:rsidR="000E1957">
        <w:rPr>
          <w:kern w:val="1"/>
          <w:sz w:val="24"/>
          <w:szCs w:val="24"/>
        </w:rPr>
        <w:t xml:space="preserve">apontam que a </w:t>
      </w:r>
      <w:r w:rsidR="0031253D" w:rsidRPr="00742103">
        <w:rPr>
          <w:kern w:val="1"/>
          <w:sz w:val="24"/>
          <w:szCs w:val="24"/>
        </w:rPr>
        <w:t>corrupção</w:t>
      </w:r>
      <w:r w:rsidR="00155EB9">
        <w:rPr>
          <w:kern w:val="1"/>
          <w:sz w:val="24"/>
          <w:szCs w:val="24"/>
        </w:rPr>
        <w:t xml:space="preserve"> distorce a alocação dos recursos públicos, </w:t>
      </w:r>
      <w:r w:rsidR="000E1957">
        <w:rPr>
          <w:kern w:val="1"/>
          <w:sz w:val="24"/>
          <w:szCs w:val="24"/>
        </w:rPr>
        <w:t>eleva</w:t>
      </w:r>
      <w:r w:rsidR="00155EB9">
        <w:rPr>
          <w:kern w:val="1"/>
          <w:sz w:val="24"/>
          <w:szCs w:val="24"/>
        </w:rPr>
        <w:t>ndo</w:t>
      </w:r>
      <w:r w:rsidR="000E1957">
        <w:rPr>
          <w:kern w:val="1"/>
          <w:sz w:val="24"/>
          <w:szCs w:val="24"/>
        </w:rPr>
        <w:t xml:space="preserve"> os </w:t>
      </w:r>
      <w:r w:rsidR="0031253D" w:rsidRPr="00742103">
        <w:rPr>
          <w:kern w:val="1"/>
          <w:sz w:val="24"/>
          <w:szCs w:val="24"/>
        </w:rPr>
        <w:t xml:space="preserve">gastos </w:t>
      </w:r>
      <w:r w:rsidR="000E1957">
        <w:rPr>
          <w:kern w:val="1"/>
          <w:sz w:val="24"/>
          <w:szCs w:val="24"/>
        </w:rPr>
        <w:t xml:space="preserve">com </w:t>
      </w:r>
      <w:r w:rsidR="00FC51D8">
        <w:rPr>
          <w:kern w:val="1"/>
          <w:sz w:val="24"/>
          <w:szCs w:val="24"/>
        </w:rPr>
        <w:t xml:space="preserve">defesa </w:t>
      </w:r>
      <w:r w:rsidR="000E1957">
        <w:rPr>
          <w:kern w:val="1"/>
          <w:sz w:val="24"/>
          <w:szCs w:val="24"/>
        </w:rPr>
        <w:t>nacional e diminu</w:t>
      </w:r>
      <w:r w:rsidR="00155EB9">
        <w:rPr>
          <w:kern w:val="1"/>
          <w:sz w:val="24"/>
          <w:szCs w:val="24"/>
        </w:rPr>
        <w:t>indo</w:t>
      </w:r>
      <w:r w:rsidR="000E1957">
        <w:rPr>
          <w:kern w:val="1"/>
          <w:sz w:val="24"/>
          <w:szCs w:val="24"/>
        </w:rPr>
        <w:t xml:space="preserve"> os gastos com saúde e educação</w:t>
      </w:r>
      <w:r w:rsidR="00D705B5">
        <w:rPr>
          <w:kern w:val="1"/>
          <w:sz w:val="24"/>
          <w:szCs w:val="24"/>
        </w:rPr>
        <w:t>.</w:t>
      </w:r>
      <w:r w:rsidR="000E1957">
        <w:rPr>
          <w:kern w:val="1"/>
          <w:sz w:val="24"/>
          <w:szCs w:val="24"/>
        </w:rPr>
        <w:t xml:space="preserve"> Utilizando uma medida de</w:t>
      </w:r>
      <w:r w:rsidR="0061129A" w:rsidRPr="00742103">
        <w:rPr>
          <w:sz w:val="24"/>
          <w:szCs w:val="24"/>
        </w:rPr>
        <w:t xml:space="preserve"> corrupção </w:t>
      </w:r>
      <w:r w:rsidR="000E1957">
        <w:rPr>
          <w:sz w:val="24"/>
          <w:szCs w:val="24"/>
        </w:rPr>
        <w:t>criada</w:t>
      </w:r>
      <w:r w:rsidR="00204D9A" w:rsidRPr="00742103">
        <w:rPr>
          <w:sz w:val="24"/>
          <w:szCs w:val="24"/>
        </w:rPr>
        <w:t xml:space="preserve"> </w:t>
      </w:r>
      <w:r w:rsidR="00FB4831">
        <w:rPr>
          <w:sz w:val="24"/>
          <w:szCs w:val="24"/>
        </w:rPr>
        <w:t xml:space="preserve">a partir </w:t>
      </w:r>
      <w:r w:rsidR="00614253">
        <w:rPr>
          <w:sz w:val="24"/>
          <w:szCs w:val="24"/>
        </w:rPr>
        <w:t>d</w:t>
      </w:r>
      <w:r w:rsidR="0061129A" w:rsidRPr="00742103">
        <w:rPr>
          <w:sz w:val="24"/>
          <w:szCs w:val="24"/>
        </w:rPr>
        <w:t xml:space="preserve">os relatórios </w:t>
      </w:r>
      <w:r w:rsidR="004A2FA7" w:rsidRPr="00742103">
        <w:rPr>
          <w:sz w:val="24"/>
          <w:szCs w:val="24"/>
        </w:rPr>
        <w:t xml:space="preserve">da </w:t>
      </w:r>
      <w:proofErr w:type="spellStart"/>
      <w:r w:rsidR="004A2FA7" w:rsidRPr="00742103">
        <w:rPr>
          <w:sz w:val="24"/>
          <w:szCs w:val="24"/>
        </w:rPr>
        <w:t>Controladoria-Geral</w:t>
      </w:r>
      <w:proofErr w:type="spellEnd"/>
      <w:r w:rsidR="004A2FA7" w:rsidRPr="00742103">
        <w:rPr>
          <w:sz w:val="24"/>
          <w:szCs w:val="24"/>
        </w:rPr>
        <w:t xml:space="preserve"> da União</w:t>
      </w:r>
      <w:r w:rsidR="000E1957">
        <w:rPr>
          <w:sz w:val="24"/>
          <w:szCs w:val="24"/>
        </w:rPr>
        <w:t>, o</w:t>
      </w:r>
      <w:r w:rsidR="00A673A1" w:rsidRPr="00742103">
        <w:rPr>
          <w:kern w:val="1"/>
          <w:sz w:val="24"/>
          <w:szCs w:val="24"/>
        </w:rPr>
        <w:t xml:space="preserve">s resultados </w:t>
      </w:r>
      <w:r w:rsidR="000E1957">
        <w:rPr>
          <w:kern w:val="1"/>
          <w:sz w:val="24"/>
          <w:szCs w:val="24"/>
        </w:rPr>
        <w:t xml:space="preserve">de estimações por meio de mínimos quadrados ordinários </w:t>
      </w:r>
      <w:r w:rsidR="00827552">
        <w:rPr>
          <w:kern w:val="1"/>
          <w:sz w:val="24"/>
          <w:szCs w:val="24"/>
        </w:rPr>
        <w:t xml:space="preserve">indicam </w:t>
      </w:r>
      <w:r w:rsidR="000E1957">
        <w:rPr>
          <w:kern w:val="1"/>
          <w:sz w:val="24"/>
          <w:szCs w:val="24"/>
        </w:rPr>
        <w:t xml:space="preserve">que nos municípios brasileiros </w:t>
      </w:r>
      <w:r w:rsidR="00155EB9">
        <w:rPr>
          <w:kern w:val="1"/>
          <w:sz w:val="24"/>
          <w:szCs w:val="24"/>
        </w:rPr>
        <w:t xml:space="preserve">ocorre um fenômeno diferente. Os resultados apontam a </w:t>
      </w:r>
      <w:r w:rsidR="000E1957">
        <w:rPr>
          <w:kern w:val="1"/>
          <w:sz w:val="24"/>
          <w:szCs w:val="24"/>
        </w:rPr>
        <w:t>exist</w:t>
      </w:r>
      <w:r w:rsidR="00155EB9">
        <w:rPr>
          <w:kern w:val="1"/>
          <w:sz w:val="24"/>
          <w:szCs w:val="24"/>
        </w:rPr>
        <w:t>ência de</w:t>
      </w:r>
      <w:r w:rsidR="000E1957">
        <w:rPr>
          <w:kern w:val="1"/>
          <w:sz w:val="24"/>
          <w:szCs w:val="24"/>
        </w:rPr>
        <w:t xml:space="preserve"> uma </w:t>
      </w:r>
      <w:r w:rsidR="000E1957" w:rsidRPr="00742103">
        <w:rPr>
          <w:kern w:val="1"/>
          <w:sz w:val="24"/>
          <w:szCs w:val="24"/>
        </w:rPr>
        <w:t>relação positiva</w:t>
      </w:r>
      <w:r w:rsidR="000E1957">
        <w:rPr>
          <w:kern w:val="1"/>
          <w:sz w:val="24"/>
          <w:szCs w:val="24"/>
        </w:rPr>
        <w:t xml:space="preserve"> e significativa</w:t>
      </w:r>
      <w:r w:rsidR="000E1957" w:rsidRPr="00742103">
        <w:rPr>
          <w:kern w:val="1"/>
          <w:sz w:val="24"/>
          <w:szCs w:val="24"/>
        </w:rPr>
        <w:t xml:space="preserve"> entre </w:t>
      </w:r>
      <w:r w:rsidR="000E1957" w:rsidRPr="00203033">
        <w:rPr>
          <w:kern w:val="1"/>
          <w:sz w:val="24"/>
          <w:szCs w:val="24"/>
        </w:rPr>
        <w:t xml:space="preserve">corrupção e gastos com educação e saúde. </w:t>
      </w:r>
      <w:r w:rsidR="00155EB9">
        <w:rPr>
          <w:kern w:val="1"/>
          <w:sz w:val="24"/>
          <w:szCs w:val="24"/>
        </w:rPr>
        <w:t>Em municípios com m</w:t>
      </w:r>
      <w:r w:rsidR="000E1957" w:rsidRPr="00203033">
        <w:rPr>
          <w:kern w:val="1"/>
          <w:sz w:val="24"/>
          <w:szCs w:val="24"/>
        </w:rPr>
        <w:t xml:space="preserve">aiores níveis de corrupção </w:t>
      </w:r>
      <w:r w:rsidR="00155EB9">
        <w:rPr>
          <w:kern w:val="1"/>
          <w:sz w:val="24"/>
          <w:szCs w:val="24"/>
        </w:rPr>
        <w:t>as</w:t>
      </w:r>
      <w:r w:rsidR="000E1957" w:rsidRPr="00203033">
        <w:rPr>
          <w:kern w:val="1"/>
          <w:sz w:val="24"/>
          <w:szCs w:val="24"/>
        </w:rPr>
        <w:t xml:space="preserve"> despesas em educação e saúde</w:t>
      </w:r>
      <w:r w:rsidR="00155EB9">
        <w:rPr>
          <w:kern w:val="1"/>
          <w:sz w:val="24"/>
          <w:szCs w:val="24"/>
        </w:rPr>
        <w:t xml:space="preserve"> são mais elevadas</w:t>
      </w:r>
      <w:r w:rsidR="000E1957" w:rsidRPr="00203033">
        <w:rPr>
          <w:kern w:val="1"/>
          <w:sz w:val="24"/>
          <w:szCs w:val="24"/>
        </w:rPr>
        <w:t>.</w:t>
      </w:r>
    </w:p>
    <w:p w:rsidR="000E1957" w:rsidRDefault="000E1957" w:rsidP="00827552">
      <w:pPr>
        <w:autoSpaceDE w:val="0"/>
        <w:autoSpaceDN w:val="0"/>
        <w:adjustRightInd w:val="0"/>
        <w:jc w:val="both"/>
        <w:rPr>
          <w:kern w:val="1"/>
          <w:sz w:val="24"/>
          <w:szCs w:val="24"/>
        </w:rPr>
      </w:pPr>
    </w:p>
    <w:p w:rsidR="0031253D" w:rsidRDefault="0031253D" w:rsidP="00827552">
      <w:pPr>
        <w:jc w:val="both"/>
        <w:rPr>
          <w:sz w:val="24"/>
          <w:szCs w:val="24"/>
        </w:rPr>
      </w:pPr>
      <w:r w:rsidRPr="00203033">
        <w:rPr>
          <w:b/>
          <w:sz w:val="24"/>
          <w:szCs w:val="24"/>
        </w:rPr>
        <w:t>Palavras-chave:</w:t>
      </w:r>
      <w:r w:rsidRPr="00203033">
        <w:rPr>
          <w:sz w:val="24"/>
          <w:szCs w:val="24"/>
        </w:rPr>
        <w:t xml:space="preserve"> </w:t>
      </w:r>
      <w:r w:rsidR="00FC51D8" w:rsidRPr="00203033">
        <w:rPr>
          <w:sz w:val="24"/>
          <w:szCs w:val="24"/>
        </w:rPr>
        <w:t>C</w:t>
      </w:r>
      <w:r w:rsidRPr="00203033">
        <w:rPr>
          <w:sz w:val="24"/>
          <w:szCs w:val="24"/>
        </w:rPr>
        <w:t xml:space="preserve">orrupção; </w:t>
      </w:r>
      <w:r w:rsidR="00340E65">
        <w:rPr>
          <w:sz w:val="24"/>
          <w:szCs w:val="24"/>
        </w:rPr>
        <w:t>educação; saúde; transferências</w:t>
      </w:r>
      <w:r w:rsidRPr="00203033">
        <w:rPr>
          <w:sz w:val="24"/>
          <w:szCs w:val="24"/>
        </w:rPr>
        <w:t>.</w:t>
      </w:r>
    </w:p>
    <w:p w:rsidR="004B283B" w:rsidRDefault="004B283B" w:rsidP="00827552">
      <w:pPr>
        <w:jc w:val="both"/>
        <w:rPr>
          <w:sz w:val="24"/>
          <w:szCs w:val="24"/>
        </w:rPr>
      </w:pPr>
    </w:p>
    <w:p w:rsidR="009C52A4" w:rsidRPr="009C52A4" w:rsidRDefault="009C52A4" w:rsidP="00827552">
      <w:pPr>
        <w:jc w:val="both"/>
        <w:rPr>
          <w:b/>
          <w:sz w:val="24"/>
          <w:szCs w:val="24"/>
        </w:rPr>
      </w:pPr>
      <w:r w:rsidRPr="009C52A4">
        <w:rPr>
          <w:b/>
          <w:sz w:val="24"/>
          <w:szCs w:val="24"/>
        </w:rPr>
        <w:t>Abstract</w:t>
      </w:r>
    </w:p>
    <w:p w:rsidR="009C52A4" w:rsidRPr="009C52A4" w:rsidRDefault="009C52A4" w:rsidP="00827552">
      <w:pPr>
        <w:jc w:val="both"/>
        <w:rPr>
          <w:sz w:val="24"/>
          <w:szCs w:val="24"/>
          <w:lang w:val="en-US"/>
        </w:rPr>
      </w:pPr>
      <w:r w:rsidRPr="009C52A4">
        <w:rPr>
          <w:sz w:val="24"/>
          <w:szCs w:val="24"/>
          <w:lang w:val="en-US"/>
        </w:rPr>
        <w:t xml:space="preserve">This article investigates the relationship between corruption and the composition of government spending in Brazilian municipalities. Previous studies using country-level data indicate that corruption distorts the allocation of public resources, increasing spending on national defense and decreasing spending on health and education. Using a measure of corruption created from the reports of the </w:t>
      </w:r>
      <w:proofErr w:type="spellStart"/>
      <w:r w:rsidRPr="009C52A4">
        <w:rPr>
          <w:sz w:val="24"/>
          <w:szCs w:val="24"/>
          <w:lang w:val="en-US"/>
        </w:rPr>
        <w:t>Controladoria-Geral</w:t>
      </w:r>
      <w:proofErr w:type="spellEnd"/>
      <w:r w:rsidRPr="009C52A4">
        <w:rPr>
          <w:sz w:val="24"/>
          <w:szCs w:val="24"/>
          <w:lang w:val="en-US"/>
        </w:rPr>
        <w:t xml:space="preserve"> </w:t>
      </w:r>
      <w:proofErr w:type="spellStart"/>
      <w:r w:rsidRPr="009C52A4">
        <w:rPr>
          <w:sz w:val="24"/>
          <w:szCs w:val="24"/>
          <w:lang w:val="en-US"/>
        </w:rPr>
        <w:t>da</w:t>
      </w:r>
      <w:proofErr w:type="spellEnd"/>
      <w:r w:rsidRPr="009C52A4">
        <w:rPr>
          <w:sz w:val="24"/>
          <w:szCs w:val="24"/>
          <w:lang w:val="en-US"/>
        </w:rPr>
        <w:t xml:space="preserve"> </w:t>
      </w:r>
      <w:proofErr w:type="spellStart"/>
      <w:r w:rsidRPr="009C52A4">
        <w:rPr>
          <w:sz w:val="24"/>
          <w:szCs w:val="24"/>
          <w:lang w:val="en-US"/>
        </w:rPr>
        <w:t>União</w:t>
      </w:r>
      <w:proofErr w:type="spellEnd"/>
      <w:r w:rsidRPr="009C52A4">
        <w:rPr>
          <w:sz w:val="24"/>
          <w:szCs w:val="24"/>
          <w:lang w:val="en-US"/>
        </w:rPr>
        <w:t xml:space="preserve">, the results of estimations by OLS indicate that a different phenomenon </w:t>
      </w:r>
      <w:proofErr w:type="gramStart"/>
      <w:r w:rsidRPr="009C52A4">
        <w:rPr>
          <w:sz w:val="24"/>
          <w:szCs w:val="24"/>
          <w:lang w:val="en-US"/>
        </w:rPr>
        <w:t>occurs</w:t>
      </w:r>
      <w:proofErr w:type="gramEnd"/>
      <w:r w:rsidRPr="009C52A4">
        <w:rPr>
          <w:sz w:val="24"/>
          <w:szCs w:val="24"/>
          <w:lang w:val="en-US"/>
        </w:rPr>
        <w:t xml:space="preserve"> Brazilian municipalities. The results indicate the existence of a positive and significant relationship between corruption and spending on education and health. In municipalities with higher levels of corruption expenditure on education and health are higher.</w:t>
      </w:r>
    </w:p>
    <w:p w:rsidR="009C52A4" w:rsidRPr="009C52A4" w:rsidRDefault="009C52A4" w:rsidP="00827552">
      <w:pPr>
        <w:jc w:val="both"/>
        <w:rPr>
          <w:sz w:val="24"/>
          <w:szCs w:val="24"/>
          <w:lang w:val="en-US"/>
        </w:rPr>
      </w:pPr>
    </w:p>
    <w:p w:rsidR="009C52A4" w:rsidRPr="009C52A4" w:rsidRDefault="009C52A4" w:rsidP="00827552">
      <w:pPr>
        <w:jc w:val="both"/>
        <w:rPr>
          <w:sz w:val="24"/>
          <w:szCs w:val="24"/>
          <w:lang w:val="en-US"/>
        </w:rPr>
      </w:pPr>
      <w:r w:rsidRPr="009C52A4">
        <w:rPr>
          <w:b/>
          <w:sz w:val="24"/>
          <w:szCs w:val="24"/>
          <w:lang w:val="en-US"/>
        </w:rPr>
        <w:t>Keywords</w:t>
      </w:r>
      <w:r>
        <w:rPr>
          <w:sz w:val="24"/>
          <w:szCs w:val="24"/>
          <w:lang w:val="en-US"/>
        </w:rPr>
        <w:t>: corruption; education; health; transfers.</w:t>
      </w:r>
    </w:p>
    <w:p w:rsidR="009C52A4" w:rsidRPr="009C52A4" w:rsidRDefault="009C52A4" w:rsidP="00827552">
      <w:pPr>
        <w:jc w:val="both"/>
        <w:rPr>
          <w:sz w:val="24"/>
          <w:szCs w:val="24"/>
          <w:lang w:val="en-US"/>
        </w:rPr>
      </w:pPr>
    </w:p>
    <w:p w:rsidR="009C52A4" w:rsidRPr="009C52A4" w:rsidRDefault="009C52A4" w:rsidP="00827552">
      <w:pPr>
        <w:jc w:val="both"/>
        <w:rPr>
          <w:sz w:val="24"/>
          <w:szCs w:val="24"/>
          <w:lang w:val="en-US"/>
        </w:rPr>
      </w:pPr>
    </w:p>
    <w:p w:rsidR="004B283B" w:rsidRDefault="004B283B" w:rsidP="00827552">
      <w:pPr>
        <w:jc w:val="both"/>
        <w:rPr>
          <w:sz w:val="24"/>
          <w:szCs w:val="24"/>
        </w:rPr>
      </w:pPr>
      <w:r w:rsidRPr="004B283B">
        <w:rPr>
          <w:b/>
          <w:sz w:val="24"/>
          <w:szCs w:val="24"/>
        </w:rPr>
        <w:t>Classificação JEL</w:t>
      </w:r>
      <w:r>
        <w:rPr>
          <w:sz w:val="24"/>
          <w:szCs w:val="24"/>
        </w:rPr>
        <w:t>: D73, H5, H72.</w:t>
      </w:r>
    </w:p>
    <w:p w:rsidR="009C52A4" w:rsidRDefault="009C52A4" w:rsidP="00827552">
      <w:pPr>
        <w:jc w:val="both"/>
        <w:rPr>
          <w:sz w:val="24"/>
          <w:szCs w:val="24"/>
        </w:rPr>
      </w:pPr>
    </w:p>
    <w:p w:rsidR="009C52A4" w:rsidRPr="00203033" w:rsidRDefault="009C52A4" w:rsidP="00827552">
      <w:pPr>
        <w:jc w:val="both"/>
        <w:rPr>
          <w:sz w:val="24"/>
          <w:szCs w:val="24"/>
        </w:rPr>
      </w:pPr>
      <w:r w:rsidRPr="009C52A4">
        <w:rPr>
          <w:b/>
          <w:sz w:val="24"/>
          <w:szCs w:val="24"/>
        </w:rPr>
        <w:t>Área ANPEC</w:t>
      </w:r>
      <w:r>
        <w:rPr>
          <w:sz w:val="24"/>
          <w:szCs w:val="24"/>
        </w:rPr>
        <w:t xml:space="preserve">: </w:t>
      </w:r>
      <w:r w:rsidRPr="009C52A4">
        <w:rPr>
          <w:sz w:val="24"/>
          <w:szCs w:val="24"/>
        </w:rPr>
        <w:t>Área 5 - Economia do Setor Público</w:t>
      </w:r>
      <w:r>
        <w:rPr>
          <w:sz w:val="24"/>
          <w:szCs w:val="24"/>
        </w:rPr>
        <w:t xml:space="preserve"> </w:t>
      </w:r>
    </w:p>
    <w:p w:rsidR="009C52A4" w:rsidRDefault="009C52A4" w:rsidP="009C52A4">
      <w:pPr>
        <w:rPr>
          <w:b/>
          <w:kern w:val="1"/>
          <w:sz w:val="24"/>
          <w:szCs w:val="24"/>
        </w:rPr>
      </w:pPr>
      <w:bookmarkStart w:id="1" w:name="_Toc373850832"/>
    </w:p>
    <w:p w:rsidR="002B0DC1" w:rsidRDefault="002B0DC1">
      <w:r>
        <w:br w:type="page"/>
      </w:r>
    </w:p>
    <w:p w:rsidR="00ED4CE0" w:rsidRPr="00203033" w:rsidRDefault="00203033" w:rsidP="00203033">
      <w:pPr>
        <w:rPr>
          <w:b/>
          <w:kern w:val="1"/>
          <w:sz w:val="24"/>
          <w:szCs w:val="24"/>
        </w:rPr>
      </w:pPr>
      <w:r>
        <w:rPr>
          <w:b/>
          <w:kern w:val="1"/>
          <w:sz w:val="24"/>
          <w:szCs w:val="24"/>
        </w:rPr>
        <w:lastRenderedPageBreak/>
        <w:t xml:space="preserve">1. </w:t>
      </w:r>
      <w:r w:rsidR="00ED4CE0" w:rsidRPr="00203033">
        <w:rPr>
          <w:b/>
          <w:kern w:val="1"/>
          <w:sz w:val="24"/>
          <w:szCs w:val="24"/>
        </w:rPr>
        <w:t>I</w:t>
      </w:r>
      <w:r w:rsidR="00827552" w:rsidRPr="00203033">
        <w:rPr>
          <w:b/>
          <w:kern w:val="1"/>
          <w:sz w:val="24"/>
          <w:szCs w:val="24"/>
        </w:rPr>
        <w:t>ntrodução</w:t>
      </w:r>
      <w:bookmarkEnd w:id="1"/>
    </w:p>
    <w:p w:rsidR="00D93B63" w:rsidRPr="00827552" w:rsidRDefault="00D2181C" w:rsidP="00827552">
      <w:pPr>
        <w:autoSpaceDE w:val="0"/>
        <w:autoSpaceDN w:val="0"/>
        <w:adjustRightInd w:val="0"/>
        <w:ind w:firstLine="708"/>
        <w:jc w:val="both"/>
        <w:rPr>
          <w:kern w:val="1"/>
          <w:sz w:val="24"/>
          <w:szCs w:val="24"/>
        </w:rPr>
      </w:pPr>
      <w:r>
        <w:rPr>
          <w:kern w:val="1"/>
          <w:sz w:val="24"/>
          <w:szCs w:val="24"/>
        </w:rPr>
        <w:t>Muitos e</w:t>
      </w:r>
      <w:r w:rsidR="006F01BD" w:rsidRPr="00827552">
        <w:rPr>
          <w:kern w:val="1"/>
          <w:sz w:val="24"/>
          <w:szCs w:val="24"/>
        </w:rPr>
        <w:t xml:space="preserve">studos empíricos </w:t>
      </w:r>
      <w:r>
        <w:rPr>
          <w:kern w:val="1"/>
          <w:sz w:val="24"/>
          <w:szCs w:val="24"/>
        </w:rPr>
        <w:t>investigam as</w:t>
      </w:r>
      <w:r w:rsidR="005B4FA4">
        <w:rPr>
          <w:kern w:val="1"/>
          <w:sz w:val="24"/>
          <w:szCs w:val="24"/>
        </w:rPr>
        <w:t xml:space="preserve"> </w:t>
      </w:r>
      <w:r w:rsidR="006F01BD" w:rsidRPr="00827552">
        <w:rPr>
          <w:kern w:val="1"/>
          <w:sz w:val="24"/>
          <w:szCs w:val="24"/>
        </w:rPr>
        <w:t>consequências</w:t>
      </w:r>
      <w:r w:rsidR="000137F5" w:rsidRPr="00827552">
        <w:rPr>
          <w:kern w:val="1"/>
          <w:sz w:val="24"/>
          <w:szCs w:val="24"/>
        </w:rPr>
        <w:t xml:space="preserve"> econômicas</w:t>
      </w:r>
      <w:r w:rsidR="006F01BD" w:rsidRPr="00827552">
        <w:rPr>
          <w:kern w:val="1"/>
          <w:sz w:val="24"/>
          <w:szCs w:val="24"/>
        </w:rPr>
        <w:t xml:space="preserve"> </w:t>
      </w:r>
      <w:r w:rsidR="00C3559A" w:rsidRPr="00827552">
        <w:rPr>
          <w:kern w:val="1"/>
          <w:sz w:val="24"/>
          <w:szCs w:val="24"/>
        </w:rPr>
        <w:t xml:space="preserve">e sociais </w:t>
      </w:r>
      <w:r>
        <w:rPr>
          <w:kern w:val="1"/>
          <w:sz w:val="24"/>
          <w:szCs w:val="24"/>
        </w:rPr>
        <w:t xml:space="preserve">da corrupção. Entre os resultados encontrados destacam-se diversos efeitos negativos, como: </w:t>
      </w:r>
      <w:r w:rsidR="005B4FA4">
        <w:rPr>
          <w:kern w:val="1"/>
          <w:sz w:val="24"/>
          <w:szCs w:val="24"/>
        </w:rPr>
        <w:t>redução</w:t>
      </w:r>
      <w:r w:rsidR="005B4FA4" w:rsidRPr="00827552">
        <w:rPr>
          <w:kern w:val="1"/>
          <w:sz w:val="24"/>
          <w:szCs w:val="24"/>
        </w:rPr>
        <w:t xml:space="preserve"> </w:t>
      </w:r>
      <w:r w:rsidR="005B4FA4">
        <w:rPr>
          <w:kern w:val="1"/>
          <w:sz w:val="24"/>
          <w:szCs w:val="24"/>
        </w:rPr>
        <w:t>d</w:t>
      </w:r>
      <w:r w:rsidR="006F01BD" w:rsidRPr="00827552">
        <w:rPr>
          <w:kern w:val="1"/>
          <w:sz w:val="24"/>
          <w:szCs w:val="24"/>
        </w:rPr>
        <w:t>o crescimento econômico</w:t>
      </w:r>
      <w:r w:rsidR="00421F9D" w:rsidRPr="00827552">
        <w:rPr>
          <w:kern w:val="1"/>
          <w:sz w:val="24"/>
          <w:szCs w:val="24"/>
        </w:rPr>
        <w:t>,</w:t>
      </w:r>
      <w:r w:rsidR="006F01BD" w:rsidRPr="00827552">
        <w:rPr>
          <w:kern w:val="1"/>
          <w:sz w:val="24"/>
          <w:szCs w:val="24"/>
        </w:rPr>
        <w:t xml:space="preserve"> diminui</w:t>
      </w:r>
      <w:r w:rsidR="005B4FA4">
        <w:rPr>
          <w:kern w:val="1"/>
          <w:sz w:val="24"/>
          <w:szCs w:val="24"/>
        </w:rPr>
        <w:t>ção</w:t>
      </w:r>
      <w:r w:rsidR="006F01BD" w:rsidRPr="00827552">
        <w:rPr>
          <w:kern w:val="1"/>
          <w:sz w:val="24"/>
          <w:szCs w:val="24"/>
        </w:rPr>
        <w:t xml:space="preserve"> </w:t>
      </w:r>
      <w:r w:rsidR="005B4FA4">
        <w:rPr>
          <w:kern w:val="1"/>
          <w:sz w:val="24"/>
          <w:szCs w:val="24"/>
        </w:rPr>
        <w:t>de</w:t>
      </w:r>
      <w:r w:rsidR="005B4FA4" w:rsidRPr="00827552">
        <w:rPr>
          <w:kern w:val="1"/>
          <w:sz w:val="24"/>
          <w:szCs w:val="24"/>
        </w:rPr>
        <w:t xml:space="preserve"> </w:t>
      </w:r>
      <w:r w:rsidR="006F01BD" w:rsidRPr="00827552">
        <w:rPr>
          <w:kern w:val="1"/>
          <w:sz w:val="24"/>
          <w:szCs w:val="24"/>
        </w:rPr>
        <w:t>investimentos</w:t>
      </w:r>
      <w:r>
        <w:rPr>
          <w:kern w:val="1"/>
          <w:sz w:val="24"/>
          <w:szCs w:val="24"/>
        </w:rPr>
        <w:t xml:space="preserve"> e</w:t>
      </w:r>
      <w:r w:rsidR="006F01BD" w:rsidRPr="00827552">
        <w:rPr>
          <w:kern w:val="1"/>
          <w:sz w:val="24"/>
          <w:szCs w:val="24"/>
        </w:rPr>
        <w:t xml:space="preserve"> </w:t>
      </w:r>
      <w:r w:rsidR="00FF1F09" w:rsidRPr="00827552">
        <w:rPr>
          <w:kern w:val="1"/>
          <w:sz w:val="24"/>
          <w:szCs w:val="24"/>
        </w:rPr>
        <w:t>receitas públicas</w:t>
      </w:r>
      <w:r w:rsidR="00DA7DB1" w:rsidRPr="00827552">
        <w:rPr>
          <w:kern w:val="1"/>
          <w:sz w:val="24"/>
          <w:szCs w:val="24"/>
        </w:rPr>
        <w:t xml:space="preserve"> </w:t>
      </w:r>
      <w:r w:rsidR="005B4FA4">
        <w:rPr>
          <w:kern w:val="1"/>
          <w:sz w:val="24"/>
          <w:szCs w:val="24"/>
        </w:rPr>
        <w:t>e</w:t>
      </w:r>
      <w:r>
        <w:rPr>
          <w:kern w:val="1"/>
          <w:sz w:val="24"/>
          <w:szCs w:val="24"/>
        </w:rPr>
        <w:t xml:space="preserve"> problemas de</w:t>
      </w:r>
      <w:r w:rsidR="00FF1F09" w:rsidRPr="00827552">
        <w:rPr>
          <w:kern w:val="1"/>
          <w:sz w:val="24"/>
          <w:szCs w:val="24"/>
        </w:rPr>
        <w:t xml:space="preserve"> manutenção de infraestrutura</w:t>
      </w:r>
      <w:r w:rsidR="005B4FA4">
        <w:rPr>
          <w:kern w:val="1"/>
          <w:sz w:val="24"/>
          <w:szCs w:val="24"/>
        </w:rPr>
        <w:t xml:space="preserve"> pública</w:t>
      </w:r>
      <w:r w:rsidR="00B705E5" w:rsidRPr="00827552">
        <w:rPr>
          <w:kern w:val="1"/>
          <w:sz w:val="24"/>
          <w:szCs w:val="24"/>
        </w:rPr>
        <w:t xml:space="preserve"> (BARRO,</w:t>
      </w:r>
      <w:r w:rsidR="004A216B" w:rsidRPr="00827552">
        <w:rPr>
          <w:kern w:val="1"/>
          <w:sz w:val="24"/>
          <w:szCs w:val="24"/>
        </w:rPr>
        <w:t xml:space="preserve"> </w:t>
      </w:r>
      <w:r w:rsidR="00B705E5" w:rsidRPr="00827552">
        <w:rPr>
          <w:kern w:val="1"/>
          <w:sz w:val="24"/>
          <w:szCs w:val="24"/>
        </w:rPr>
        <w:t>1991; SHLEIFER;</w:t>
      </w:r>
      <w:r w:rsidR="00D63041">
        <w:rPr>
          <w:kern w:val="1"/>
          <w:sz w:val="24"/>
          <w:szCs w:val="24"/>
        </w:rPr>
        <w:t xml:space="preserve"> </w:t>
      </w:r>
      <w:r w:rsidR="00B705E5" w:rsidRPr="00827552">
        <w:rPr>
          <w:kern w:val="1"/>
          <w:sz w:val="24"/>
          <w:szCs w:val="24"/>
        </w:rPr>
        <w:t xml:space="preserve">VISHNY, 1993; </w:t>
      </w:r>
      <w:proofErr w:type="gramStart"/>
      <w:r w:rsidR="00B705E5" w:rsidRPr="00827552">
        <w:rPr>
          <w:kern w:val="1"/>
          <w:sz w:val="24"/>
          <w:szCs w:val="24"/>
        </w:rPr>
        <w:t>MAURO,</w:t>
      </w:r>
      <w:proofErr w:type="gramEnd"/>
      <w:r w:rsidR="00B705E5" w:rsidRPr="00827552">
        <w:rPr>
          <w:kern w:val="1"/>
          <w:sz w:val="24"/>
          <w:szCs w:val="24"/>
        </w:rPr>
        <w:t>1995; TANZI;</w:t>
      </w:r>
      <w:r w:rsidR="00D63041">
        <w:rPr>
          <w:kern w:val="1"/>
          <w:sz w:val="24"/>
          <w:szCs w:val="24"/>
        </w:rPr>
        <w:t xml:space="preserve"> </w:t>
      </w:r>
      <w:r w:rsidR="00B705E5" w:rsidRPr="00827552">
        <w:rPr>
          <w:kern w:val="1"/>
          <w:sz w:val="24"/>
          <w:szCs w:val="24"/>
        </w:rPr>
        <w:t>DAVOODI,1997).</w:t>
      </w:r>
    </w:p>
    <w:p w:rsidR="00592832" w:rsidRDefault="00D2181C" w:rsidP="00592832">
      <w:pPr>
        <w:autoSpaceDE w:val="0"/>
        <w:autoSpaceDN w:val="0"/>
        <w:adjustRightInd w:val="0"/>
        <w:ind w:firstLine="708"/>
        <w:jc w:val="both"/>
        <w:rPr>
          <w:kern w:val="1"/>
          <w:sz w:val="24"/>
          <w:szCs w:val="24"/>
        </w:rPr>
      </w:pPr>
      <w:proofErr w:type="gramStart"/>
      <w:r>
        <w:rPr>
          <w:kern w:val="1"/>
          <w:sz w:val="24"/>
          <w:szCs w:val="24"/>
        </w:rPr>
        <w:t>Uma outra</w:t>
      </w:r>
      <w:proofErr w:type="gramEnd"/>
      <w:r>
        <w:rPr>
          <w:kern w:val="1"/>
          <w:sz w:val="24"/>
          <w:szCs w:val="24"/>
        </w:rPr>
        <w:t xml:space="preserve"> linha de pesquisa investiga </w:t>
      </w:r>
      <w:r w:rsidR="00AC11B5">
        <w:rPr>
          <w:kern w:val="1"/>
          <w:sz w:val="24"/>
          <w:szCs w:val="24"/>
        </w:rPr>
        <w:t>como a</w:t>
      </w:r>
      <w:r>
        <w:rPr>
          <w:kern w:val="1"/>
          <w:sz w:val="24"/>
          <w:szCs w:val="24"/>
        </w:rPr>
        <w:t xml:space="preserve"> co</w:t>
      </w:r>
      <w:r w:rsidR="00AC11B5">
        <w:rPr>
          <w:kern w:val="1"/>
          <w:sz w:val="24"/>
          <w:szCs w:val="24"/>
        </w:rPr>
        <w:t>rrupção distorce a alocação</w:t>
      </w:r>
      <w:r>
        <w:rPr>
          <w:kern w:val="1"/>
          <w:sz w:val="24"/>
          <w:szCs w:val="24"/>
        </w:rPr>
        <w:t xml:space="preserve"> dos gastos públicos</w:t>
      </w:r>
      <w:r w:rsidR="00AC11B5">
        <w:rPr>
          <w:kern w:val="1"/>
          <w:sz w:val="24"/>
          <w:szCs w:val="24"/>
        </w:rPr>
        <w:t xml:space="preserve">. </w:t>
      </w:r>
      <w:r w:rsidR="00592832" w:rsidRPr="00827552">
        <w:rPr>
          <w:kern w:val="1"/>
          <w:sz w:val="24"/>
          <w:szCs w:val="24"/>
        </w:rPr>
        <w:t>As primeiras evidências de impactos da corrupção na composição dos gastos governamentais foram identificadas por Mauro (1998), que comparou os gastos de países com educação em rel</w:t>
      </w:r>
      <w:r w:rsidR="00AC11B5">
        <w:rPr>
          <w:kern w:val="1"/>
          <w:sz w:val="24"/>
          <w:szCs w:val="24"/>
        </w:rPr>
        <w:t>ação ao Produto Interno Bruto (</w:t>
      </w:r>
      <w:r w:rsidR="00592832" w:rsidRPr="00827552">
        <w:rPr>
          <w:kern w:val="1"/>
          <w:sz w:val="24"/>
          <w:szCs w:val="24"/>
        </w:rPr>
        <w:t>PIB</w:t>
      </w:r>
      <w:r w:rsidR="00AC11B5">
        <w:rPr>
          <w:kern w:val="1"/>
          <w:sz w:val="24"/>
          <w:szCs w:val="24"/>
        </w:rPr>
        <w:t>)</w:t>
      </w:r>
      <w:r w:rsidR="00592832" w:rsidRPr="00827552">
        <w:rPr>
          <w:kern w:val="1"/>
          <w:sz w:val="24"/>
          <w:szCs w:val="24"/>
        </w:rPr>
        <w:t xml:space="preserve"> </w:t>
      </w:r>
      <w:proofErr w:type="gramStart"/>
      <w:r w:rsidR="00AC11B5">
        <w:rPr>
          <w:kern w:val="1"/>
          <w:sz w:val="24"/>
          <w:szCs w:val="24"/>
        </w:rPr>
        <w:t>à</w:t>
      </w:r>
      <w:proofErr w:type="gramEnd"/>
      <w:r w:rsidR="00592832" w:rsidRPr="00827552">
        <w:rPr>
          <w:kern w:val="1"/>
          <w:sz w:val="24"/>
          <w:szCs w:val="24"/>
        </w:rPr>
        <w:t xml:space="preserve"> índices de percepção de corrupção e encontrou relação negativa entre gastos do governo com educação e corrupção.</w:t>
      </w:r>
      <w:r w:rsidR="00592832">
        <w:rPr>
          <w:kern w:val="1"/>
          <w:sz w:val="24"/>
          <w:szCs w:val="24"/>
        </w:rPr>
        <w:t xml:space="preserve"> </w:t>
      </w:r>
      <w:r w:rsidR="00592832" w:rsidRPr="00827552">
        <w:rPr>
          <w:kern w:val="1"/>
          <w:sz w:val="24"/>
          <w:szCs w:val="24"/>
        </w:rPr>
        <w:t xml:space="preserve">Gupta </w:t>
      </w:r>
      <w:proofErr w:type="spellStart"/>
      <w:proofErr w:type="gramStart"/>
      <w:r w:rsidR="00592832" w:rsidRPr="00827552">
        <w:rPr>
          <w:kern w:val="1"/>
          <w:sz w:val="24"/>
          <w:szCs w:val="24"/>
        </w:rPr>
        <w:t>et</w:t>
      </w:r>
      <w:proofErr w:type="spellEnd"/>
      <w:proofErr w:type="gramEnd"/>
      <w:r w:rsidR="00592832" w:rsidRPr="00827552">
        <w:rPr>
          <w:kern w:val="1"/>
          <w:sz w:val="24"/>
          <w:szCs w:val="24"/>
        </w:rPr>
        <w:t xml:space="preserve"> al. (2001) se concentr</w:t>
      </w:r>
      <w:r w:rsidR="00592832">
        <w:rPr>
          <w:kern w:val="1"/>
          <w:sz w:val="24"/>
          <w:szCs w:val="24"/>
        </w:rPr>
        <w:t>aram</w:t>
      </w:r>
      <w:r w:rsidR="00592832" w:rsidRPr="00827552">
        <w:rPr>
          <w:kern w:val="1"/>
          <w:sz w:val="24"/>
          <w:szCs w:val="24"/>
        </w:rPr>
        <w:t xml:space="preserve"> em estudar a relação entre corrupção e gastos governamentais em despesas militares, também, comparando gastos em relação ao PIB de países, mostrou que a corrupção está associada a gastos maiores com despesas militares.</w:t>
      </w:r>
    </w:p>
    <w:p w:rsidR="00EE06D1" w:rsidRPr="00827552" w:rsidRDefault="00AC11B5" w:rsidP="00592832">
      <w:pPr>
        <w:autoSpaceDE w:val="0"/>
        <w:autoSpaceDN w:val="0"/>
        <w:adjustRightInd w:val="0"/>
        <w:ind w:firstLine="708"/>
        <w:jc w:val="both"/>
        <w:rPr>
          <w:kern w:val="1"/>
          <w:sz w:val="24"/>
          <w:szCs w:val="24"/>
        </w:rPr>
      </w:pPr>
      <w:r>
        <w:rPr>
          <w:kern w:val="1"/>
          <w:sz w:val="24"/>
          <w:szCs w:val="24"/>
        </w:rPr>
        <w:t xml:space="preserve">Uma possível explicação para a observação destas distorções orçamentárias é que </w:t>
      </w:r>
      <w:r w:rsidR="005B4FA4">
        <w:rPr>
          <w:kern w:val="1"/>
          <w:sz w:val="24"/>
          <w:szCs w:val="24"/>
        </w:rPr>
        <w:t>o</w:t>
      </w:r>
      <w:r w:rsidR="00EE06D1" w:rsidRPr="00827552">
        <w:rPr>
          <w:kern w:val="1"/>
          <w:sz w:val="24"/>
          <w:szCs w:val="24"/>
        </w:rPr>
        <w:t xml:space="preserve"> sigilo reque</w:t>
      </w:r>
      <w:r w:rsidR="00D63041">
        <w:rPr>
          <w:kern w:val="1"/>
          <w:sz w:val="24"/>
          <w:szCs w:val="24"/>
        </w:rPr>
        <w:t>rido pelas transações corruptas</w:t>
      </w:r>
      <w:r w:rsidR="00EE06D1" w:rsidRPr="00827552">
        <w:rPr>
          <w:kern w:val="1"/>
          <w:sz w:val="24"/>
          <w:szCs w:val="24"/>
        </w:rPr>
        <w:t xml:space="preserve"> pode levar os países a direcionar a composição dos gastos governamentais de áreas prioritárias como saúde e educação para áreas não usuais como defesa e grandes obras de infraestrutura</w:t>
      </w:r>
      <w:r>
        <w:rPr>
          <w:kern w:val="1"/>
          <w:sz w:val="24"/>
          <w:szCs w:val="24"/>
        </w:rPr>
        <w:t>, onde é mais fácil se apropriar do recurso público</w:t>
      </w:r>
      <w:r w:rsidR="005B4FA4">
        <w:rPr>
          <w:kern w:val="1"/>
          <w:sz w:val="24"/>
          <w:szCs w:val="24"/>
        </w:rPr>
        <w:t xml:space="preserve"> (</w:t>
      </w:r>
      <w:r w:rsidR="00D63041" w:rsidRPr="00827552">
        <w:rPr>
          <w:kern w:val="1"/>
          <w:sz w:val="24"/>
          <w:szCs w:val="24"/>
        </w:rPr>
        <w:t>SHLEIFER;</w:t>
      </w:r>
      <w:r w:rsidR="00D63041">
        <w:rPr>
          <w:kern w:val="1"/>
          <w:sz w:val="24"/>
          <w:szCs w:val="24"/>
        </w:rPr>
        <w:t xml:space="preserve"> </w:t>
      </w:r>
      <w:r w:rsidR="00D63041" w:rsidRPr="00827552">
        <w:rPr>
          <w:kern w:val="1"/>
          <w:sz w:val="24"/>
          <w:szCs w:val="24"/>
        </w:rPr>
        <w:t>VISHNY, 1993</w:t>
      </w:r>
      <w:r w:rsidR="005B4FA4" w:rsidRPr="00827552">
        <w:rPr>
          <w:kern w:val="1"/>
          <w:sz w:val="24"/>
          <w:szCs w:val="24"/>
        </w:rPr>
        <w:t>)</w:t>
      </w:r>
      <w:r w:rsidR="00EE06D1" w:rsidRPr="00827552">
        <w:rPr>
          <w:kern w:val="1"/>
          <w:sz w:val="24"/>
          <w:szCs w:val="24"/>
        </w:rPr>
        <w:t>.</w:t>
      </w:r>
      <w:r w:rsidR="005B4FA4">
        <w:rPr>
          <w:kern w:val="1"/>
          <w:sz w:val="24"/>
          <w:szCs w:val="24"/>
        </w:rPr>
        <w:t xml:space="preserve"> </w:t>
      </w:r>
      <w:r>
        <w:rPr>
          <w:kern w:val="1"/>
          <w:sz w:val="24"/>
          <w:szCs w:val="24"/>
        </w:rPr>
        <w:t>Esta interpretação derivaria</w:t>
      </w:r>
      <w:r w:rsidR="00592832">
        <w:rPr>
          <w:kern w:val="1"/>
          <w:sz w:val="24"/>
          <w:szCs w:val="24"/>
        </w:rPr>
        <w:t xml:space="preserve"> </w:t>
      </w:r>
      <w:r>
        <w:rPr>
          <w:kern w:val="1"/>
          <w:sz w:val="24"/>
          <w:szCs w:val="24"/>
        </w:rPr>
        <w:t>d</w:t>
      </w:r>
      <w:r w:rsidR="00592832">
        <w:rPr>
          <w:kern w:val="1"/>
          <w:sz w:val="24"/>
          <w:szCs w:val="24"/>
        </w:rPr>
        <w:t xml:space="preserve">a </w:t>
      </w:r>
      <w:r w:rsidR="00E601FC">
        <w:rPr>
          <w:kern w:val="1"/>
          <w:sz w:val="24"/>
          <w:szCs w:val="24"/>
        </w:rPr>
        <w:t>existência de</w:t>
      </w:r>
      <w:r w:rsidR="00592832">
        <w:rPr>
          <w:kern w:val="1"/>
          <w:sz w:val="24"/>
          <w:szCs w:val="24"/>
        </w:rPr>
        <w:t xml:space="preserve"> </w:t>
      </w:r>
      <w:proofErr w:type="spellStart"/>
      <w:r w:rsidR="00592832" w:rsidRPr="00827552">
        <w:rPr>
          <w:i/>
          <w:kern w:val="1"/>
          <w:sz w:val="24"/>
          <w:szCs w:val="24"/>
        </w:rPr>
        <w:t>rent-seekers</w:t>
      </w:r>
      <w:proofErr w:type="spellEnd"/>
      <w:r w:rsidR="00592832">
        <w:rPr>
          <w:kern w:val="1"/>
          <w:sz w:val="24"/>
          <w:szCs w:val="24"/>
        </w:rPr>
        <w:t xml:space="preserve">, </w:t>
      </w:r>
      <w:r w:rsidR="00EE06D1" w:rsidRPr="00827552">
        <w:rPr>
          <w:kern w:val="1"/>
          <w:sz w:val="24"/>
          <w:szCs w:val="24"/>
        </w:rPr>
        <w:t>pessoas que competem por rendas criadas pela a</w:t>
      </w:r>
      <w:r w:rsidR="00F80620" w:rsidRPr="00827552">
        <w:rPr>
          <w:kern w:val="1"/>
          <w:sz w:val="24"/>
          <w:szCs w:val="24"/>
        </w:rPr>
        <w:t>ção</w:t>
      </w:r>
      <w:r w:rsidR="00EE06D1" w:rsidRPr="00827552">
        <w:rPr>
          <w:kern w:val="1"/>
          <w:sz w:val="24"/>
          <w:szCs w:val="24"/>
        </w:rPr>
        <w:t xml:space="preserve"> do governo na economia</w:t>
      </w:r>
      <w:r>
        <w:rPr>
          <w:kern w:val="1"/>
          <w:sz w:val="24"/>
          <w:szCs w:val="24"/>
        </w:rPr>
        <w:t xml:space="preserve"> </w:t>
      </w:r>
      <w:r w:rsidR="00461299" w:rsidRPr="00827552">
        <w:rPr>
          <w:kern w:val="1"/>
          <w:sz w:val="24"/>
          <w:szCs w:val="24"/>
        </w:rPr>
        <w:t>(</w:t>
      </w:r>
      <w:r w:rsidR="00CC2E96" w:rsidRPr="00827552">
        <w:rPr>
          <w:kern w:val="1"/>
          <w:sz w:val="24"/>
          <w:szCs w:val="24"/>
        </w:rPr>
        <w:t xml:space="preserve">KRUEGER, </w:t>
      </w:r>
      <w:r w:rsidR="00461299" w:rsidRPr="00827552">
        <w:rPr>
          <w:kern w:val="1"/>
          <w:sz w:val="24"/>
          <w:szCs w:val="24"/>
        </w:rPr>
        <w:t>1974)</w:t>
      </w:r>
      <w:r w:rsidR="00F80620" w:rsidRPr="00827552">
        <w:rPr>
          <w:kern w:val="1"/>
          <w:sz w:val="24"/>
          <w:szCs w:val="24"/>
        </w:rPr>
        <w:t>.</w:t>
      </w:r>
    </w:p>
    <w:p w:rsidR="00857FA3" w:rsidRPr="00827552" w:rsidRDefault="00127BB3" w:rsidP="00592832">
      <w:pPr>
        <w:autoSpaceDE w:val="0"/>
        <w:autoSpaceDN w:val="0"/>
        <w:adjustRightInd w:val="0"/>
        <w:ind w:firstLine="708"/>
        <w:jc w:val="both"/>
        <w:rPr>
          <w:kern w:val="1"/>
          <w:sz w:val="24"/>
          <w:szCs w:val="24"/>
        </w:rPr>
      </w:pPr>
      <w:r w:rsidRPr="00827552">
        <w:rPr>
          <w:kern w:val="1"/>
          <w:sz w:val="24"/>
          <w:szCs w:val="24"/>
        </w:rPr>
        <w:t xml:space="preserve"> </w:t>
      </w:r>
      <w:r w:rsidR="00672F32" w:rsidRPr="00827552">
        <w:rPr>
          <w:kern w:val="1"/>
          <w:sz w:val="24"/>
          <w:szCs w:val="24"/>
        </w:rPr>
        <w:t xml:space="preserve">Pesquisas </w:t>
      </w:r>
      <w:r w:rsidR="004F5D38" w:rsidRPr="00827552">
        <w:rPr>
          <w:kern w:val="1"/>
          <w:sz w:val="24"/>
          <w:szCs w:val="24"/>
        </w:rPr>
        <w:t xml:space="preserve">mais </w:t>
      </w:r>
      <w:r w:rsidR="001072D0" w:rsidRPr="00827552">
        <w:rPr>
          <w:kern w:val="1"/>
          <w:sz w:val="24"/>
          <w:szCs w:val="24"/>
        </w:rPr>
        <w:t>recentes</w:t>
      </w:r>
      <w:r w:rsidR="00BA5CA7" w:rsidRPr="00827552">
        <w:rPr>
          <w:kern w:val="1"/>
          <w:sz w:val="24"/>
          <w:szCs w:val="24"/>
        </w:rPr>
        <w:t xml:space="preserve"> </w:t>
      </w:r>
      <w:r w:rsidR="005A155B" w:rsidRPr="00827552">
        <w:rPr>
          <w:kern w:val="1"/>
          <w:sz w:val="24"/>
          <w:szCs w:val="24"/>
        </w:rPr>
        <w:t xml:space="preserve">realizadas no Brasil </w:t>
      </w:r>
      <w:r w:rsidR="008D1E9D" w:rsidRPr="00827552">
        <w:rPr>
          <w:kern w:val="1"/>
          <w:sz w:val="24"/>
          <w:szCs w:val="24"/>
        </w:rPr>
        <w:t>utilizaram as ocorrências de irregularidades registradas nos relatórios do Programa de Fiscalização a partir de Sorteios Públicos</w:t>
      </w:r>
      <w:r w:rsidR="0017305B" w:rsidRPr="00827552">
        <w:rPr>
          <w:kern w:val="1"/>
          <w:sz w:val="24"/>
          <w:szCs w:val="24"/>
        </w:rPr>
        <w:t xml:space="preserve"> - PFSP</w:t>
      </w:r>
      <w:r w:rsidR="008D1E9D" w:rsidRPr="00827552">
        <w:rPr>
          <w:kern w:val="1"/>
          <w:sz w:val="24"/>
          <w:szCs w:val="24"/>
        </w:rPr>
        <w:t xml:space="preserve"> da </w:t>
      </w:r>
      <w:proofErr w:type="spellStart"/>
      <w:r w:rsidR="008D1E9D" w:rsidRPr="00827552">
        <w:rPr>
          <w:kern w:val="1"/>
          <w:sz w:val="24"/>
          <w:szCs w:val="24"/>
        </w:rPr>
        <w:t>Controladoria-Geral</w:t>
      </w:r>
      <w:proofErr w:type="spellEnd"/>
      <w:r w:rsidR="008D1E9D" w:rsidRPr="00827552">
        <w:rPr>
          <w:kern w:val="1"/>
          <w:sz w:val="24"/>
          <w:szCs w:val="24"/>
        </w:rPr>
        <w:t xml:space="preserve"> da União </w:t>
      </w:r>
      <w:r w:rsidR="00953E95">
        <w:rPr>
          <w:kern w:val="1"/>
          <w:sz w:val="24"/>
          <w:szCs w:val="24"/>
        </w:rPr>
        <w:t>(</w:t>
      </w:r>
      <w:r w:rsidR="008D1E9D" w:rsidRPr="00827552">
        <w:rPr>
          <w:kern w:val="1"/>
          <w:sz w:val="24"/>
          <w:szCs w:val="24"/>
        </w:rPr>
        <w:t>CGU</w:t>
      </w:r>
      <w:r w:rsidR="00953E95">
        <w:rPr>
          <w:kern w:val="1"/>
          <w:sz w:val="24"/>
          <w:szCs w:val="24"/>
        </w:rPr>
        <w:t>)</w:t>
      </w:r>
      <w:r w:rsidR="00DB4FDF" w:rsidRPr="00827552">
        <w:rPr>
          <w:kern w:val="1"/>
          <w:sz w:val="24"/>
          <w:szCs w:val="24"/>
        </w:rPr>
        <w:t xml:space="preserve"> </w:t>
      </w:r>
      <w:r w:rsidR="00820C6E" w:rsidRPr="00827552">
        <w:rPr>
          <w:kern w:val="1"/>
          <w:sz w:val="24"/>
          <w:szCs w:val="24"/>
        </w:rPr>
        <w:t xml:space="preserve">para mensurar o nível de corrupção </w:t>
      </w:r>
      <w:r w:rsidR="0089114F" w:rsidRPr="00827552">
        <w:rPr>
          <w:kern w:val="1"/>
          <w:sz w:val="24"/>
          <w:szCs w:val="24"/>
        </w:rPr>
        <w:t xml:space="preserve">no município fiscalizado </w:t>
      </w:r>
      <w:r w:rsidR="00224708" w:rsidRPr="00827552">
        <w:rPr>
          <w:kern w:val="1"/>
          <w:sz w:val="24"/>
          <w:szCs w:val="24"/>
        </w:rPr>
        <w:t>e</w:t>
      </w:r>
      <w:r w:rsidR="00DB4FDF" w:rsidRPr="00827552">
        <w:rPr>
          <w:kern w:val="1"/>
          <w:sz w:val="24"/>
          <w:szCs w:val="24"/>
        </w:rPr>
        <w:t xml:space="preserve"> entender suas causas e consequências</w:t>
      </w:r>
      <w:r w:rsidR="005C04DF" w:rsidRPr="00827552">
        <w:rPr>
          <w:kern w:val="1"/>
          <w:sz w:val="24"/>
          <w:szCs w:val="24"/>
        </w:rPr>
        <w:t xml:space="preserve"> (ALBUQUERQUE; RAMOS, 2006; FERRAZ; FINAN, 2008; ALVES E SODRÉ, 2010</w:t>
      </w:r>
      <w:r w:rsidR="005A155B" w:rsidRPr="00827552">
        <w:rPr>
          <w:kern w:val="1"/>
          <w:sz w:val="24"/>
          <w:szCs w:val="24"/>
        </w:rPr>
        <w:t>; FERRAZ; FINAN, 2012</w:t>
      </w:r>
      <w:r w:rsidR="005C04DF" w:rsidRPr="00827552">
        <w:rPr>
          <w:kern w:val="1"/>
          <w:sz w:val="24"/>
          <w:szCs w:val="24"/>
        </w:rPr>
        <w:t>)</w:t>
      </w:r>
      <w:r w:rsidR="00857FA3" w:rsidRPr="00827552">
        <w:rPr>
          <w:kern w:val="1"/>
          <w:sz w:val="24"/>
          <w:szCs w:val="24"/>
        </w:rPr>
        <w:t xml:space="preserve">. </w:t>
      </w:r>
    </w:p>
    <w:p w:rsidR="00131E89" w:rsidRDefault="00E601FC" w:rsidP="00827552">
      <w:pPr>
        <w:autoSpaceDE w:val="0"/>
        <w:autoSpaceDN w:val="0"/>
        <w:adjustRightInd w:val="0"/>
        <w:ind w:firstLine="709"/>
        <w:jc w:val="both"/>
        <w:rPr>
          <w:kern w:val="1"/>
          <w:sz w:val="24"/>
          <w:szCs w:val="24"/>
        </w:rPr>
      </w:pPr>
      <w:r>
        <w:rPr>
          <w:kern w:val="1"/>
          <w:sz w:val="24"/>
          <w:szCs w:val="24"/>
        </w:rPr>
        <w:t xml:space="preserve">Em particular, </w:t>
      </w:r>
      <w:r w:rsidR="00857FA3" w:rsidRPr="00827552">
        <w:rPr>
          <w:kern w:val="1"/>
          <w:sz w:val="24"/>
          <w:szCs w:val="24"/>
        </w:rPr>
        <w:t>Alves e Sodré (2010)</w:t>
      </w:r>
      <w:r>
        <w:rPr>
          <w:kern w:val="1"/>
          <w:sz w:val="24"/>
          <w:szCs w:val="24"/>
        </w:rPr>
        <w:t xml:space="preserve"> </w:t>
      </w:r>
      <w:r w:rsidR="00857FA3" w:rsidRPr="00827552">
        <w:rPr>
          <w:kern w:val="1"/>
          <w:sz w:val="24"/>
          <w:szCs w:val="24"/>
        </w:rPr>
        <w:t xml:space="preserve">encontraram </w:t>
      </w:r>
      <w:r w:rsidR="00953E95">
        <w:rPr>
          <w:kern w:val="1"/>
          <w:sz w:val="24"/>
          <w:szCs w:val="24"/>
        </w:rPr>
        <w:t xml:space="preserve">uma </w:t>
      </w:r>
      <w:r w:rsidR="00857FA3" w:rsidRPr="00827552">
        <w:rPr>
          <w:kern w:val="1"/>
          <w:sz w:val="24"/>
          <w:szCs w:val="24"/>
        </w:rPr>
        <w:t xml:space="preserve">relação entre </w:t>
      </w:r>
      <w:r w:rsidR="00953E95">
        <w:rPr>
          <w:kern w:val="1"/>
          <w:sz w:val="24"/>
          <w:szCs w:val="24"/>
        </w:rPr>
        <w:t xml:space="preserve">as </w:t>
      </w:r>
      <w:r w:rsidR="00857FA3" w:rsidRPr="00827552">
        <w:rPr>
          <w:kern w:val="1"/>
          <w:sz w:val="24"/>
          <w:szCs w:val="24"/>
        </w:rPr>
        <w:t>emendas parlamentares ao Orçamento Federal que destinam recursos para municípios</w:t>
      </w:r>
      <w:r>
        <w:rPr>
          <w:kern w:val="1"/>
          <w:sz w:val="24"/>
          <w:szCs w:val="24"/>
        </w:rPr>
        <w:t xml:space="preserve"> e a ocorrência de casos de corrupção nesses municípios</w:t>
      </w:r>
      <w:r w:rsidR="00953E95">
        <w:rPr>
          <w:kern w:val="1"/>
          <w:sz w:val="24"/>
          <w:szCs w:val="24"/>
        </w:rPr>
        <w:t>. Os</w:t>
      </w:r>
      <w:r w:rsidR="00857FA3" w:rsidRPr="00827552">
        <w:rPr>
          <w:kern w:val="1"/>
          <w:sz w:val="24"/>
          <w:szCs w:val="24"/>
        </w:rPr>
        <w:t xml:space="preserve"> municípios que receberam </w:t>
      </w:r>
      <w:r w:rsidR="007839FC" w:rsidRPr="00827552">
        <w:rPr>
          <w:kern w:val="1"/>
          <w:sz w:val="24"/>
          <w:szCs w:val="24"/>
        </w:rPr>
        <w:t xml:space="preserve">recursos de Transferências da União originados de </w:t>
      </w:r>
      <w:r w:rsidR="00857FA3" w:rsidRPr="00827552">
        <w:rPr>
          <w:kern w:val="1"/>
          <w:sz w:val="24"/>
          <w:szCs w:val="24"/>
        </w:rPr>
        <w:t>emendas p</w:t>
      </w:r>
      <w:r w:rsidR="00953E95">
        <w:rPr>
          <w:kern w:val="1"/>
          <w:sz w:val="24"/>
          <w:szCs w:val="24"/>
        </w:rPr>
        <w:t xml:space="preserve">arlamentares apresentaram 25% </w:t>
      </w:r>
      <w:r w:rsidR="00857FA3" w:rsidRPr="00827552">
        <w:rPr>
          <w:kern w:val="1"/>
          <w:sz w:val="24"/>
          <w:szCs w:val="24"/>
        </w:rPr>
        <w:t xml:space="preserve">mais de casos de corrupção </w:t>
      </w:r>
      <w:r w:rsidR="00953E95">
        <w:rPr>
          <w:kern w:val="1"/>
          <w:sz w:val="24"/>
          <w:szCs w:val="24"/>
        </w:rPr>
        <w:t>relativamente</w:t>
      </w:r>
      <w:r w:rsidR="00857FA3" w:rsidRPr="00827552">
        <w:rPr>
          <w:kern w:val="1"/>
          <w:sz w:val="24"/>
          <w:szCs w:val="24"/>
        </w:rPr>
        <w:t xml:space="preserve"> aos municípios não contemplados</w:t>
      </w:r>
      <w:r w:rsidR="00126BCA" w:rsidRPr="00827552">
        <w:rPr>
          <w:kern w:val="1"/>
          <w:sz w:val="24"/>
          <w:szCs w:val="24"/>
        </w:rPr>
        <w:t>.</w:t>
      </w:r>
      <w:r>
        <w:rPr>
          <w:kern w:val="1"/>
          <w:sz w:val="24"/>
          <w:szCs w:val="24"/>
        </w:rPr>
        <w:t xml:space="preserve"> </w:t>
      </w:r>
    </w:p>
    <w:p w:rsidR="00A50041" w:rsidRPr="00827552" w:rsidRDefault="00E601FC" w:rsidP="00131E89">
      <w:pPr>
        <w:autoSpaceDE w:val="0"/>
        <w:autoSpaceDN w:val="0"/>
        <w:adjustRightInd w:val="0"/>
        <w:ind w:firstLine="709"/>
        <w:jc w:val="both"/>
        <w:rPr>
          <w:kern w:val="1"/>
          <w:sz w:val="24"/>
          <w:szCs w:val="24"/>
        </w:rPr>
      </w:pPr>
      <w:r>
        <w:rPr>
          <w:kern w:val="1"/>
          <w:sz w:val="24"/>
          <w:szCs w:val="24"/>
        </w:rPr>
        <w:t>Este artigo</w:t>
      </w:r>
      <w:r w:rsidR="00F01A4E">
        <w:rPr>
          <w:kern w:val="1"/>
          <w:sz w:val="24"/>
          <w:szCs w:val="24"/>
        </w:rPr>
        <w:t xml:space="preserve"> </w:t>
      </w:r>
      <w:r>
        <w:rPr>
          <w:kern w:val="1"/>
          <w:sz w:val="24"/>
          <w:szCs w:val="24"/>
        </w:rPr>
        <w:t xml:space="preserve">pretende </w:t>
      </w:r>
      <w:r w:rsidR="00F01A4E">
        <w:rPr>
          <w:kern w:val="1"/>
          <w:sz w:val="24"/>
          <w:szCs w:val="24"/>
        </w:rPr>
        <w:t xml:space="preserve">analisar a </w:t>
      </w:r>
      <w:r w:rsidR="00F01A4E" w:rsidRPr="00F01A4E">
        <w:rPr>
          <w:kern w:val="1"/>
          <w:sz w:val="24"/>
          <w:szCs w:val="24"/>
        </w:rPr>
        <w:t>relação entre corrupção e a composição dos gastos governam</w:t>
      </w:r>
      <w:r w:rsidR="00F01A4E">
        <w:rPr>
          <w:kern w:val="1"/>
          <w:sz w:val="24"/>
          <w:szCs w:val="24"/>
        </w:rPr>
        <w:t>entais nos municípios do Brasil.</w:t>
      </w:r>
      <w:r w:rsidR="00193389">
        <w:rPr>
          <w:kern w:val="1"/>
          <w:sz w:val="24"/>
          <w:szCs w:val="24"/>
        </w:rPr>
        <w:t xml:space="preserve"> No entanto, diferentemente dos estudos de Mauro (</w:t>
      </w:r>
      <w:r w:rsidR="00193389" w:rsidRPr="00827552">
        <w:rPr>
          <w:kern w:val="1"/>
          <w:sz w:val="24"/>
          <w:szCs w:val="24"/>
        </w:rPr>
        <w:t>1998</w:t>
      </w:r>
      <w:r w:rsidR="00193389">
        <w:rPr>
          <w:kern w:val="1"/>
          <w:sz w:val="24"/>
          <w:szCs w:val="24"/>
        </w:rPr>
        <w:t xml:space="preserve">), </w:t>
      </w:r>
      <w:proofErr w:type="spellStart"/>
      <w:r w:rsidR="00193389">
        <w:rPr>
          <w:kern w:val="1"/>
          <w:sz w:val="24"/>
          <w:szCs w:val="24"/>
        </w:rPr>
        <w:t>Ades</w:t>
      </w:r>
      <w:proofErr w:type="spellEnd"/>
      <w:r w:rsidR="00193389" w:rsidRPr="00827552">
        <w:rPr>
          <w:kern w:val="1"/>
          <w:sz w:val="24"/>
          <w:szCs w:val="24"/>
        </w:rPr>
        <w:t xml:space="preserve"> e D</w:t>
      </w:r>
      <w:r w:rsidR="00193389">
        <w:rPr>
          <w:kern w:val="1"/>
          <w:sz w:val="24"/>
          <w:szCs w:val="24"/>
        </w:rPr>
        <w:t>i</w:t>
      </w:r>
      <w:r w:rsidR="00193389" w:rsidRPr="00827552">
        <w:rPr>
          <w:kern w:val="1"/>
          <w:sz w:val="24"/>
          <w:szCs w:val="24"/>
        </w:rPr>
        <w:t xml:space="preserve"> </w:t>
      </w:r>
      <w:proofErr w:type="spellStart"/>
      <w:r w:rsidR="00193389" w:rsidRPr="00827552">
        <w:rPr>
          <w:kern w:val="1"/>
          <w:sz w:val="24"/>
          <w:szCs w:val="24"/>
        </w:rPr>
        <w:t>T</w:t>
      </w:r>
      <w:r w:rsidR="00193389">
        <w:rPr>
          <w:kern w:val="1"/>
          <w:sz w:val="24"/>
          <w:szCs w:val="24"/>
        </w:rPr>
        <w:t>ella</w:t>
      </w:r>
      <w:proofErr w:type="spellEnd"/>
      <w:r w:rsidR="00193389">
        <w:rPr>
          <w:kern w:val="1"/>
          <w:sz w:val="24"/>
          <w:szCs w:val="24"/>
        </w:rPr>
        <w:t xml:space="preserve"> (1</w:t>
      </w:r>
      <w:r w:rsidR="00193389" w:rsidRPr="00827552">
        <w:rPr>
          <w:kern w:val="1"/>
          <w:sz w:val="24"/>
          <w:szCs w:val="24"/>
        </w:rPr>
        <w:t>999</w:t>
      </w:r>
      <w:r w:rsidR="00193389">
        <w:rPr>
          <w:kern w:val="1"/>
          <w:sz w:val="24"/>
          <w:szCs w:val="24"/>
        </w:rPr>
        <w:t xml:space="preserve">) e Gupta </w:t>
      </w:r>
      <w:proofErr w:type="spellStart"/>
      <w:proofErr w:type="gramStart"/>
      <w:r w:rsidR="00193389">
        <w:rPr>
          <w:kern w:val="1"/>
          <w:sz w:val="24"/>
          <w:szCs w:val="24"/>
        </w:rPr>
        <w:t>et</w:t>
      </w:r>
      <w:proofErr w:type="spellEnd"/>
      <w:proofErr w:type="gramEnd"/>
      <w:r w:rsidR="00193389">
        <w:rPr>
          <w:kern w:val="1"/>
          <w:sz w:val="24"/>
          <w:szCs w:val="24"/>
        </w:rPr>
        <w:t xml:space="preserve"> </w:t>
      </w:r>
      <w:r w:rsidR="00193389" w:rsidRPr="00827552">
        <w:rPr>
          <w:kern w:val="1"/>
          <w:sz w:val="24"/>
          <w:szCs w:val="24"/>
        </w:rPr>
        <w:t xml:space="preserve">al. </w:t>
      </w:r>
      <w:r w:rsidR="00193389">
        <w:rPr>
          <w:kern w:val="1"/>
          <w:sz w:val="24"/>
          <w:szCs w:val="24"/>
        </w:rPr>
        <w:t>(</w:t>
      </w:r>
      <w:r w:rsidR="00193389" w:rsidRPr="00827552">
        <w:rPr>
          <w:kern w:val="1"/>
          <w:sz w:val="24"/>
          <w:szCs w:val="24"/>
        </w:rPr>
        <w:t>2001)</w:t>
      </w:r>
      <w:r w:rsidR="00193389">
        <w:rPr>
          <w:kern w:val="1"/>
          <w:sz w:val="24"/>
          <w:szCs w:val="24"/>
        </w:rPr>
        <w:t>, que</w:t>
      </w:r>
      <w:r w:rsidR="00193389" w:rsidRPr="00827552">
        <w:rPr>
          <w:kern w:val="1"/>
          <w:sz w:val="24"/>
          <w:szCs w:val="24"/>
        </w:rPr>
        <w:t xml:space="preserve"> foram baseados em dados econômicos e orçamentários agregados</w:t>
      </w:r>
      <w:r w:rsidR="00193389">
        <w:rPr>
          <w:kern w:val="1"/>
          <w:sz w:val="24"/>
          <w:szCs w:val="24"/>
        </w:rPr>
        <w:t xml:space="preserve"> ou </w:t>
      </w:r>
      <w:r w:rsidR="00193389" w:rsidRPr="00827552">
        <w:rPr>
          <w:kern w:val="1"/>
          <w:sz w:val="24"/>
          <w:szCs w:val="24"/>
        </w:rPr>
        <w:t>índices de percepção de corrupção</w:t>
      </w:r>
      <w:r w:rsidR="00193389">
        <w:rPr>
          <w:kern w:val="1"/>
          <w:sz w:val="24"/>
          <w:szCs w:val="24"/>
        </w:rPr>
        <w:t xml:space="preserve">, no presente estudo utiliza-se </w:t>
      </w:r>
      <w:r w:rsidR="003A202B" w:rsidRPr="00827552">
        <w:rPr>
          <w:kern w:val="1"/>
          <w:sz w:val="24"/>
          <w:szCs w:val="24"/>
        </w:rPr>
        <w:t xml:space="preserve">dados desagregados </w:t>
      </w:r>
      <w:r>
        <w:rPr>
          <w:kern w:val="1"/>
          <w:sz w:val="24"/>
          <w:szCs w:val="24"/>
        </w:rPr>
        <w:t xml:space="preserve">de corrupção e </w:t>
      </w:r>
      <w:r w:rsidR="003A202B" w:rsidRPr="00827552">
        <w:rPr>
          <w:kern w:val="1"/>
          <w:sz w:val="24"/>
          <w:szCs w:val="24"/>
        </w:rPr>
        <w:t>da composição de gastos municipais para identificar os grupos de despesas mais ou menos afetados</w:t>
      </w:r>
      <w:r>
        <w:rPr>
          <w:kern w:val="1"/>
          <w:sz w:val="24"/>
          <w:szCs w:val="24"/>
        </w:rPr>
        <w:t>.</w:t>
      </w:r>
    </w:p>
    <w:p w:rsidR="00342AE5" w:rsidRDefault="00A86B5F" w:rsidP="00827552">
      <w:pPr>
        <w:autoSpaceDE w:val="0"/>
        <w:autoSpaceDN w:val="0"/>
        <w:adjustRightInd w:val="0"/>
        <w:ind w:firstLine="709"/>
        <w:jc w:val="both"/>
        <w:rPr>
          <w:kern w:val="1"/>
          <w:sz w:val="24"/>
          <w:szCs w:val="24"/>
        </w:rPr>
      </w:pPr>
      <w:r w:rsidRPr="00827552">
        <w:rPr>
          <w:kern w:val="1"/>
          <w:sz w:val="24"/>
          <w:szCs w:val="24"/>
        </w:rPr>
        <w:t>O</w:t>
      </w:r>
      <w:r w:rsidR="00DB201A" w:rsidRPr="00827552">
        <w:rPr>
          <w:kern w:val="1"/>
          <w:sz w:val="24"/>
          <w:szCs w:val="24"/>
        </w:rPr>
        <w:t xml:space="preserve"> nível de corrupção municipal foi mensurado a partir d</w:t>
      </w:r>
      <w:r w:rsidR="005848A2" w:rsidRPr="00827552">
        <w:rPr>
          <w:kern w:val="1"/>
          <w:sz w:val="24"/>
          <w:szCs w:val="24"/>
        </w:rPr>
        <w:t>os dados d</w:t>
      </w:r>
      <w:r w:rsidR="00F75499" w:rsidRPr="00827552">
        <w:rPr>
          <w:kern w:val="1"/>
          <w:sz w:val="24"/>
          <w:szCs w:val="24"/>
        </w:rPr>
        <w:t>e</w:t>
      </w:r>
      <w:r w:rsidR="005848A2" w:rsidRPr="00827552">
        <w:rPr>
          <w:kern w:val="1"/>
          <w:sz w:val="24"/>
          <w:szCs w:val="24"/>
        </w:rPr>
        <w:t xml:space="preserve"> irregularidades enco</w:t>
      </w:r>
      <w:r w:rsidR="00DB201A" w:rsidRPr="00827552">
        <w:rPr>
          <w:kern w:val="1"/>
          <w:sz w:val="24"/>
          <w:szCs w:val="24"/>
        </w:rPr>
        <w:t>ntradas nas</w:t>
      </w:r>
      <w:r w:rsidR="00562571" w:rsidRPr="00827552">
        <w:rPr>
          <w:kern w:val="1"/>
          <w:sz w:val="24"/>
          <w:szCs w:val="24"/>
        </w:rPr>
        <w:t xml:space="preserve"> fiscalizações e</w:t>
      </w:r>
      <w:r w:rsidR="00DB201A" w:rsidRPr="00827552">
        <w:rPr>
          <w:kern w:val="1"/>
          <w:sz w:val="24"/>
          <w:szCs w:val="24"/>
        </w:rPr>
        <w:t xml:space="preserve"> auditorias da CGU relacionadas </w:t>
      </w:r>
      <w:r w:rsidR="00641C6F" w:rsidRPr="00827552">
        <w:rPr>
          <w:kern w:val="1"/>
          <w:sz w:val="24"/>
          <w:szCs w:val="24"/>
        </w:rPr>
        <w:t>a</w:t>
      </w:r>
      <w:r w:rsidR="00DB201A" w:rsidRPr="00827552">
        <w:rPr>
          <w:kern w:val="1"/>
          <w:sz w:val="24"/>
          <w:szCs w:val="24"/>
        </w:rPr>
        <w:t xml:space="preserve"> desvios de recursos</w:t>
      </w:r>
      <w:r w:rsidR="00F75499" w:rsidRPr="00827552">
        <w:rPr>
          <w:kern w:val="1"/>
          <w:sz w:val="24"/>
          <w:szCs w:val="24"/>
        </w:rPr>
        <w:t xml:space="preserve">, fraudes e aquisições superfaturadas. </w:t>
      </w:r>
      <w:r w:rsidR="00014E9E">
        <w:rPr>
          <w:kern w:val="1"/>
          <w:sz w:val="24"/>
          <w:szCs w:val="24"/>
        </w:rPr>
        <w:t xml:space="preserve">Tal abordagem é mais objetiva </w:t>
      </w:r>
      <w:r w:rsidR="003439BF" w:rsidRPr="00827552">
        <w:rPr>
          <w:kern w:val="1"/>
          <w:sz w:val="24"/>
          <w:szCs w:val="24"/>
        </w:rPr>
        <w:t xml:space="preserve">para </w:t>
      </w:r>
      <w:r w:rsidR="00014E9E">
        <w:rPr>
          <w:kern w:val="1"/>
          <w:sz w:val="24"/>
          <w:szCs w:val="24"/>
        </w:rPr>
        <w:t>mensurar</w:t>
      </w:r>
      <w:r w:rsidR="00014E9E" w:rsidRPr="00827552">
        <w:rPr>
          <w:kern w:val="1"/>
          <w:sz w:val="24"/>
          <w:szCs w:val="24"/>
        </w:rPr>
        <w:t xml:space="preserve"> </w:t>
      </w:r>
      <w:r w:rsidR="003439BF" w:rsidRPr="00827552">
        <w:rPr>
          <w:kern w:val="1"/>
          <w:sz w:val="24"/>
          <w:szCs w:val="24"/>
        </w:rPr>
        <w:t>o</w:t>
      </w:r>
      <w:r w:rsidR="00F75499" w:rsidRPr="00827552">
        <w:rPr>
          <w:kern w:val="1"/>
          <w:sz w:val="24"/>
          <w:szCs w:val="24"/>
        </w:rPr>
        <w:t xml:space="preserve"> fenômeno</w:t>
      </w:r>
      <w:r w:rsidR="00A20AD8" w:rsidRPr="00827552">
        <w:rPr>
          <w:kern w:val="1"/>
          <w:sz w:val="24"/>
          <w:szCs w:val="24"/>
        </w:rPr>
        <w:t xml:space="preserve"> nos municípios</w:t>
      </w:r>
      <w:r w:rsidR="005315AD" w:rsidRPr="00827552">
        <w:rPr>
          <w:kern w:val="1"/>
          <w:sz w:val="24"/>
          <w:szCs w:val="24"/>
        </w:rPr>
        <w:t xml:space="preserve">, </w:t>
      </w:r>
      <w:r w:rsidR="00324A79" w:rsidRPr="00827552">
        <w:rPr>
          <w:kern w:val="1"/>
          <w:sz w:val="24"/>
          <w:szCs w:val="24"/>
        </w:rPr>
        <w:t xml:space="preserve">considerando as </w:t>
      </w:r>
      <w:r w:rsidR="00F706A3" w:rsidRPr="00827552">
        <w:rPr>
          <w:kern w:val="1"/>
          <w:sz w:val="24"/>
          <w:szCs w:val="24"/>
        </w:rPr>
        <w:t xml:space="preserve">críticas quanto </w:t>
      </w:r>
      <w:r w:rsidR="006D0E07" w:rsidRPr="00827552">
        <w:rPr>
          <w:kern w:val="1"/>
          <w:sz w:val="24"/>
          <w:szCs w:val="24"/>
        </w:rPr>
        <w:t>à</w:t>
      </w:r>
      <w:r w:rsidR="00A20AD8" w:rsidRPr="00827552">
        <w:rPr>
          <w:kern w:val="1"/>
          <w:sz w:val="24"/>
          <w:szCs w:val="24"/>
        </w:rPr>
        <w:t xml:space="preserve"> utilização de </w:t>
      </w:r>
      <w:r w:rsidR="00966437" w:rsidRPr="00827552">
        <w:rPr>
          <w:kern w:val="1"/>
          <w:sz w:val="24"/>
          <w:szCs w:val="24"/>
        </w:rPr>
        <w:t>índices de percepção de</w:t>
      </w:r>
      <w:r w:rsidR="00F75499" w:rsidRPr="00827552">
        <w:rPr>
          <w:kern w:val="1"/>
          <w:sz w:val="24"/>
          <w:szCs w:val="24"/>
        </w:rPr>
        <w:t xml:space="preserve"> corrupção</w:t>
      </w:r>
      <w:r w:rsidR="00641C6F" w:rsidRPr="00827552">
        <w:rPr>
          <w:kern w:val="1"/>
          <w:sz w:val="24"/>
          <w:szCs w:val="24"/>
        </w:rPr>
        <w:t xml:space="preserve"> </w:t>
      </w:r>
      <w:r w:rsidR="00A20AD8" w:rsidRPr="00827552">
        <w:rPr>
          <w:kern w:val="1"/>
          <w:sz w:val="24"/>
          <w:szCs w:val="24"/>
        </w:rPr>
        <w:t xml:space="preserve">em </w:t>
      </w:r>
      <w:r w:rsidR="00014E9E">
        <w:rPr>
          <w:kern w:val="1"/>
          <w:sz w:val="24"/>
          <w:szCs w:val="24"/>
        </w:rPr>
        <w:t xml:space="preserve">estudos empíricos </w:t>
      </w:r>
      <w:r w:rsidR="00F706A3" w:rsidRPr="00827552">
        <w:rPr>
          <w:kern w:val="1"/>
          <w:sz w:val="24"/>
          <w:szCs w:val="24"/>
        </w:rPr>
        <w:t>(OLKEN, 2009; FERRAZ; FINAN; MORREIRA, 2012</w:t>
      </w:r>
      <w:r w:rsidR="00F706A3" w:rsidRPr="00827552">
        <w:rPr>
          <w:sz w:val="24"/>
          <w:szCs w:val="24"/>
        </w:rPr>
        <w:t>)</w:t>
      </w:r>
      <w:r w:rsidR="001B24DE" w:rsidRPr="00827552">
        <w:rPr>
          <w:kern w:val="1"/>
          <w:sz w:val="24"/>
          <w:szCs w:val="24"/>
        </w:rPr>
        <w:t>.</w:t>
      </w:r>
    </w:p>
    <w:p w:rsidR="00342AE5" w:rsidRDefault="00F951BD" w:rsidP="00827552">
      <w:pPr>
        <w:autoSpaceDE w:val="0"/>
        <w:autoSpaceDN w:val="0"/>
        <w:adjustRightInd w:val="0"/>
        <w:ind w:firstLine="709"/>
        <w:jc w:val="both"/>
        <w:rPr>
          <w:kern w:val="1"/>
          <w:sz w:val="24"/>
          <w:szCs w:val="24"/>
        </w:rPr>
      </w:pPr>
      <w:r w:rsidRPr="00827552">
        <w:rPr>
          <w:kern w:val="1"/>
          <w:sz w:val="24"/>
          <w:szCs w:val="24"/>
        </w:rPr>
        <w:t>O</w:t>
      </w:r>
      <w:r w:rsidR="005848A2" w:rsidRPr="00827552">
        <w:rPr>
          <w:kern w:val="1"/>
          <w:sz w:val="24"/>
          <w:szCs w:val="24"/>
        </w:rPr>
        <w:t xml:space="preserve">s resultados </w:t>
      </w:r>
      <w:r w:rsidR="00131E89">
        <w:rPr>
          <w:kern w:val="1"/>
          <w:sz w:val="24"/>
          <w:szCs w:val="24"/>
        </w:rPr>
        <w:t>obtidos</w:t>
      </w:r>
      <w:r w:rsidR="003E210D" w:rsidRPr="00827552">
        <w:rPr>
          <w:kern w:val="1"/>
          <w:sz w:val="24"/>
          <w:szCs w:val="24"/>
        </w:rPr>
        <w:t xml:space="preserve"> </w:t>
      </w:r>
      <w:r w:rsidR="003E210D">
        <w:rPr>
          <w:kern w:val="1"/>
          <w:sz w:val="24"/>
          <w:szCs w:val="24"/>
        </w:rPr>
        <w:t>indicam que</w:t>
      </w:r>
      <w:r w:rsidRPr="00827552">
        <w:rPr>
          <w:kern w:val="1"/>
          <w:sz w:val="24"/>
          <w:szCs w:val="24"/>
        </w:rPr>
        <w:t xml:space="preserve"> a</w:t>
      </w:r>
      <w:r w:rsidR="005848A2" w:rsidRPr="00827552">
        <w:rPr>
          <w:kern w:val="1"/>
          <w:sz w:val="24"/>
          <w:szCs w:val="24"/>
        </w:rPr>
        <w:t xml:space="preserve"> corrupção </w:t>
      </w:r>
      <w:r w:rsidRPr="00827552">
        <w:rPr>
          <w:kern w:val="1"/>
          <w:sz w:val="24"/>
          <w:szCs w:val="24"/>
        </w:rPr>
        <w:t>interfere</w:t>
      </w:r>
      <w:r w:rsidR="00E601FC">
        <w:rPr>
          <w:kern w:val="1"/>
          <w:sz w:val="24"/>
          <w:szCs w:val="24"/>
        </w:rPr>
        <w:t xml:space="preserve"> diretamente </w:t>
      </w:r>
      <w:r w:rsidR="005848A2" w:rsidRPr="00827552">
        <w:rPr>
          <w:kern w:val="1"/>
          <w:sz w:val="24"/>
          <w:szCs w:val="24"/>
        </w:rPr>
        <w:t xml:space="preserve">na composição dos gastos governamentais </w:t>
      </w:r>
      <w:r w:rsidR="006E70EB" w:rsidRPr="00827552">
        <w:rPr>
          <w:kern w:val="1"/>
          <w:sz w:val="24"/>
          <w:szCs w:val="24"/>
        </w:rPr>
        <w:t>n</w:t>
      </w:r>
      <w:r w:rsidR="005848A2" w:rsidRPr="00827552">
        <w:rPr>
          <w:kern w:val="1"/>
          <w:sz w:val="24"/>
          <w:szCs w:val="24"/>
        </w:rPr>
        <w:t>os governos locais</w:t>
      </w:r>
      <w:r w:rsidR="00953E95">
        <w:rPr>
          <w:kern w:val="1"/>
          <w:sz w:val="24"/>
          <w:szCs w:val="24"/>
        </w:rPr>
        <w:t xml:space="preserve"> de uma maneira diferente da reportadas nos estudos para país</w:t>
      </w:r>
      <w:r w:rsidR="005848A2" w:rsidRPr="00827552">
        <w:rPr>
          <w:kern w:val="1"/>
          <w:sz w:val="24"/>
          <w:szCs w:val="24"/>
        </w:rPr>
        <w:t>.</w:t>
      </w:r>
      <w:r w:rsidRPr="00827552">
        <w:rPr>
          <w:kern w:val="1"/>
          <w:sz w:val="24"/>
          <w:szCs w:val="24"/>
        </w:rPr>
        <w:t xml:space="preserve"> Na função assistência social</w:t>
      </w:r>
      <w:r w:rsidR="00CC05A8" w:rsidRPr="00827552">
        <w:rPr>
          <w:kern w:val="1"/>
          <w:sz w:val="24"/>
          <w:szCs w:val="24"/>
        </w:rPr>
        <w:t>, por exemplo,</w:t>
      </w:r>
      <w:r w:rsidRPr="00827552">
        <w:rPr>
          <w:kern w:val="1"/>
          <w:sz w:val="24"/>
          <w:szCs w:val="24"/>
        </w:rPr>
        <w:t xml:space="preserve"> a relação é negativa</w:t>
      </w:r>
      <w:r w:rsidR="00E601FC">
        <w:rPr>
          <w:kern w:val="1"/>
          <w:sz w:val="24"/>
          <w:szCs w:val="24"/>
        </w:rPr>
        <w:t>, quanto maior o nível de corrupção do município, menor a parcela destinada a esta função. Isto</w:t>
      </w:r>
      <w:r w:rsidR="00CC05A8" w:rsidRPr="00827552">
        <w:rPr>
          <w:kern w:val="1"/>
          <w:sz w:val="24"/>
          <w:szCs w:val="24"/>
        </w:rPr>
        <w:t xml:space="preserve"> indica pouca atratividade para prática de desvios em pensões e benefícios sociais. Por outro lado, as evidências demonstram </w:t>
      </w:r>
      <w:r w:rsidR="00A67DE6" w:rsidRPr="00827552">
        <w:rPr>
          <w:kern w:val="1"/>
          <w:sz w:val="24"/>
          <w:szCs w:val="24"/>
        </w:rPr>
        <w:t xml:space="preserve">associação </w:t>
      </w:r>
      <w:r w:rsidR="00CC05A8" w:rsidRPr="00827552">
        <w:rPr>
          <w:kern w:val="1"/>
          <w:sz w:val="24"/>
          <w:szCs w:val="24"/>
        </w:rPr>
        <w:t xml:space="preserve">positiva entre </w:t>
      </w:r>
      <w:r w:rsidR="00E601FC">
        <w:rPr>
          <w:kern w:val="1"/>
          <w:sz w:val="24"/>
          <w:szCs w:val="24"/>
        </w:rPr>
        <w:t xml:space="preserve">o nível de corrupção e os </w:t>
      </w:r>
      <w:r w:rsidR="00CC05A8" w:rsidRPr="00827552">
        <w:rPr>
          <w:kern w:val="1"/>
          <w:sz w:val="24"/>
          <w:szCs w:val="24"/>
        </w:rPr>
        <w:t xml:space="preserve">gastos em </w:t>
      </w:r>
      <w:r w:rsidR="00CC05A8" w:rsidRPr="00827552">
        <w:rPr>
          <w:kern w:val="1"/>
          <w:sz w:val="24"/>
          <w:szCs w:val="24"/>
        </w:rPr>
        <w:lastRenderedPageBreak/>
        <w:t>educação e saúde</w:t>
      </w:r>
      <w:r w:rsidR="003A202B" w:rsidRPr="00827552">
        <w:rPr>
          <w:kern w:val="1"/>
          <w:sz w:val="24"/>
          <w:szCs w:val="24"/>
        </w:rPr>
        <w:t>, indicando uma possível atuação d</w:t>
      </w:r>
      <w:r w:rsidR="003A202B" w:rsidRPr="00E601FC">
        <w:rPr>
          <w:kern w:val="1"/>
          <w:sz w:val="24"/>
          <w:szCs w:val="24"/>
        </w:rPr>
        <w:t xml:space="preserve">e </w:t>
      </w:r>
      <w:proofErr w:type="spellStart"/>
      <w:r w:rsidR="003A202B" w:rsidRPr="00E601FC">
        <w:rPr>
          <w:i/>
          <w:kern w:val="1"/>
          <w:sz w:val="24"/>
          <w:szCs w:val="24"/>
        </w:rPr>
        <w:t>rent-seekers</w:t>
      </w:r>
      <w:proofErr w:type="spellEnd"/>
      <w:r w:rsidR="003A202B" w:rsidRPr="00E601FC">
        <w:rPr>
          <w:kern w:val="1"/>
          <w:sz w:val="24"/>
          <w:szCs w:val="24"/>
        </w:rPr>
        <w:t xml:space="preserve"> nestas áreas</w:t>
      </w:r>
      <w:r w:rsidR="00E601FC">
        <w:rPr>
          <w:kern w:val="1"/>
          <w:sz w:val="24"/>
          <w:szCs w:val="24"/>
        </w:rPr>
        <w:t>,</w:t>
      </w:r>
      <w:r w:rsidR="004F7159" w:rsidRPr="00E601FC">
        <w:rPr>
          <w:kern w:val="1"/>
          <w:sz w:val="24"/>
          <w:szCs w:val="24"/>
        </w:rPr>
        <w:t xml:space="preserve"> </w:t>
      </w:r>
      <w:r w:rsidR="00E601FC" w:rsidRPr="00E601FC">
        <w:rPr>
          <w:kern w:val="1"/>
          <w:sz w:val="24"/>
          <w:szCs w:val="24"/>
        </w:rPr>
        <w:t>poss</w:t>
      </w:r>
      <w:r w:rsidR="00E601FC">
        <w:rPr>
          <w:kern w:val="1"/>
          <w:sz w:val="24"/>
          <w:szCs w:val="24"/>
        </w:rPr>
        <w:t>i</w:t>
      </w:r>
      <w:r w:rsidR="00E601FC" w:rsidRPr="00E601FC">
        <w:rPr>
          <w:kern w:val="1"/>
          <w:sz w:val="24"/>
          <w:szCs w:val="24"/>
        </w:rPr>
        <w:t xml:space="preserve">velmente </w:t>
      </w:r>
      <w:r w:rsidR="004F7159" w:rsidRPr="00E601FC">
        <w:rPr>
          <w:kern w:val="1"/>
          <w:sz w:val="24"/>
          <w:szCs w:val="24"/>
        </w:rPr>
        <w:t xml:space="preserve">devido a maior </w:t>
      </w:r>
      <w:r w:rsidR="00E601FC" w:rsidRPr="00E601FC">
        <w:rPr>
          <w:kern w:val="1"/>
          <w:sz w:val="24"/>
          <w:szCs w:val="24"/>
        </w:rPr>
        <w:t>facilidade no desvio destes</w:t>
      </w:r>
      <w:r w:rsidR="004F7159" w:rsidRPr="00E601FC">
        <w:rPr>
          <w:kern w:val="1"/>
          <w:sz w:val="24"/>
          <w:szCs w:val="24"/>
        </w:rPr>
        <w:t xml:space="preserve"> recursos</w:t>
      </w:r>
      <w:r w:rsidR="00CC05A8" w:rsidRPr="00E601FC">
        <w:rPr>
          <w:kern w:val="1"/>
          <w:sz w:val="24"/>
          <w:szCs w:val="24"/>
        </w:rPr>
        <w:t>.</w:t>
      </w:r>
    </w:p>
    <w:p w:rsidR="009C52A4" w:rsidRDefault="009C52A4" w:rsidP="00827552">
      <w:pPr>
        <w:autoSpaceDE w:val="0"/>
        <w:autoSpaceDN w:val="0"/>
        <w:adjustRightInd w:val="0"/>
        <w:ind w:firstLine="709"/>
        <w:jc w:val="both"/>
        <w:rPr>
          <w:kern w:val="1"/>
          <w:sz w:val="24"/>
          <w:szCs w:val="24"/>
        </w:rPr>
      </w:pPr>
    </w:p>
    <w:p w:rsidR="002551BD" w:rsidRDefault="00CD5BE6" w:rsidP="00827552">
      <w:pPr>
        <w:pStyle w:val="Ttulo1"/>
        <w:rPr>
          <w:kern w:val="1"/>
          <w:sz w:val="24"/>
          <w:szCs w:val="24"/>
        </w:rPr>
      </w:pPr>
      <w:bookmarkStart w:id="2" w:name="_Toc373850833"/>
      <w:r w:rsidRPr="00827552">
        <w:rPr>
          <w:kern w:val="1"/>
          <w:sz w:val="24"/>
          <w:szCs w:val="24"/>
        </w:rPr>
        <w:t>2. R</w:t>
      </w:r>
      <w:r w:rsidR="00D97D5C">
        <w:rPr>
          <w:kern w:val="1"/>
          <w:sz w:val="24"/>
          <w:szCs w:val="24"/>
        </w:rPr>
        <w:t>eferencial Teórico</w:t>
      </w:r>
      <w:bookmarkEnd w:id="2"/>
      <w:r w:rsidRPr="00827552">
        <w:rPr>
          <w:kern w:val="1"/>
          <w:sz w:val="24"/>
          <w:szCs w:val="24"/>
        </w:rPr>
        <w:t xml:space="preserve"> </w:t>
      </w:r>
      <w:r w:rsidR="008469D5">
        <w:rPr>
          <w:kern w:val="1"/>
          <w:sz w:val="24"/>
          <w:szCs w:val="24"/>
        </w:rPr>
        <w:t>e Empírico</w:t>
      </w:r>
    </w:p>
    <w:p w:rsidR="00827552" w:rsidRPr="00827552" w:rsidRDefault="00827552" w:rsidP="00827552"/>
    <w:p w:rsidR="00833AAF" w:rsidRDefault="00D97D5C" w:rsidP="00827552">
      <w:pPr>
        <w:pStyle w:val="Ttulo2"/>
        <w:jc w:val="both"/>
        <w:rPr>
          <w:b w:val="0"/>
          <w:kern w:val="1"/>
          <w:sz w:val="24"/>
          <w:szCs w:val="24"/>
        </w:rPr>
      </w:pPr>
      <w:bookmarkStart w:id="3" w:name="_Toc373850834"/>
      <w:r w:rsidRPr="00827552">
        <w:rPr>
          <w:b w:val="0"/>
          <w:kern w:val="1"/>
          <w:sz w:val="24"/>
          <w:szCs w:val="24"/>
        </w:rPr>
        <w:t xml:space="preserve">2.1. Corrupção </w:t>
      </w:r>
      <w:r>
        <w:rPr>
          <w:b w:val="0"/>
          <w:kern w:val="1"/>
          <w:sz w:val="24"/>
          <w:szCs w:val="24"/>
        </w:rPr>
        <w:t>e</w:t>
      </w:r>
      <w:r w:rsidRPr="00827552">
        <w:rPr>
          <w:b w:val="0"/>
          <w:kern w:val="1"/>
          <w:sz w:val="24"/>
          <w:szCs w:val="24"/>
        </w:rPr>
        <w:t xml:space="preserve"> </w:t>
      </w:r>
      <w:proofErr w:type="spellStart"/>
      <w:r w:rsidRPr="00827552">
        <w:rPr>
          <w:b w:val="0"/>
          <w:i/>
          <w:kern w:val="1"/>
          <w:sz w:val="24"/>
          <w:szCs w:val="24"/>
        </w:rPr>
        <w:t>Rent-Seekers</w:t>
      </w:r>
      <w:bookmarkEnd w:id="3"/>
      <w:proofErr w:type="spellEnd"/>
    </w:p>
    <w:p w:rsidR="005062DA" w:rsidRPr="00827552" w:rsidRDefault="00627E3C" w:rsidP="00827552">
      <w:pPr>
        <w:autoSpaceDE w:val="0"/>
        <w:autoSpaceDN w:val="0"/>
        <w:adjustRightInd w:val="0"/>
        <w:ind w:firstLine="708"/>
        <w:jc w:val="both"/>
        <w:rPr>
          <w:kern w:val="1"/>
          <w:sz w:val="24"/>
          <w:szCs w:val="24"/>
        </w:rPr>
      </w:pPr>
      <w:r w:rsidRPr="00827552">
        <w:rPr>
          <w:kern w:val="1"/>
          <w:sz w:val="24"/>
          <w:szCs w:val="24"/>
        </w:rPr>
        <w:t>A</w:t>
      </w:r>
      <w:r w:rsidR="003A7EB6" w:rsidRPr="00827552">
        <w:rPr>
          <w:kern w:val="1"/>
          <w:sz w:val="24"/>
          <w:szCs w:val="24"/>
        </w:rPr>
        <w:t xml:space="preserve"> definição </w:t>
      </w:r>
      <w:r w:rsidR="0040465F" w:rsidRPr="00827552">
        <w:rPr>
          <w:kern w:val="1"/>
          <w:sz w:val="24"/>
          <w:szCs w:val="24"/>
        </w:rPr>
        <w:t xml:space="preserve">precisa </w:t>
      </w:r>
      <w:r w:rsidR="004C7C33" w:rsidRPr="00827552">
        <w:rPr>
          <w:kern w:val="1"/>
          <w:sz w:val="24"/>
          <w:szCs w:val="24"/>
        </w:rPr>
        <w:t xml:space="preserve">para </w:t>
      </w:r>
      <w:r w:rsidR="003A7EB6" w:rsidRPr="00827552">
        <w:rPr>
          <w:kern w:val="1"/>
          <w:sz w:val="24"/>
          <w:szCs w:val="24"/>
        </w:rPr>
        <w:t xml:space="preserve">corrupção </w:t>
      </w:r>
      <w:r w:rsidR="00D14EFF" w:rsidRPr="00827552">
        <w:rPr>
          <w:kern w:val="1"/>
          <w:sz w:val="24"/>
          <w:szCs w:val="24"/>
        </w:rPr>
        <w:t xml:space="preserve">ainda </w:t>
      </w:r>
      <w:r w:rsidR="003A7EB6" w:rsidRPr="00827552">
        <w:rPr>
          <w:kern w:val="1"/>
          <w:sz w:val="24"/>
          <w:szCs w:val="24"/>
        </w:rPr>
        <w:t>não é consenso na literatura</w:t>
      </w:r>
      <w:r w:rsidR="0013698D" w:rsidRPr="00827552">
        <w:rPr>
          <w:kern w:val="1"/>
          <w:sz w:val="24"/>
          <w:szCs w:val="24"/>
        </w:rPr>
        <w:t xml:space="preserve">. </w:t>
      </w:r>
      <w:r w:rsidR="004C7C33" w:rsidRPr="00827552">
        <w:rPr>
          <w:kern w:val="1"/>
          <w:sz w:val="24"/>
          <w:szCs w:val="24"/>
        </w:rPr>
        <w:t>Rose-Ackerman (2002</w:t>
      </w:r>
      <w:r w:rsidR="0013127F" w:rsidRPr="00827552">
        <w:rPr>
          <w:kern w:val="1"/>
          <w:sz w:val="24"/>
          <w:szCs w:val="24"/>
        </w:rPr>
        <w:t>, p.59</w:t>
      </w:r>
      <w:r w:rsidR="004C7C33" w:rsidRPr="00827552">
        <w:rPr>
          <w:kern w:val="1"/>
          <w:sz w:val="24"/>
          <w:szCs w:val="24"/>
        </w:rPr>
        <w:t xml:space="preserve">) </w:t>
      </w:r>
      <w:r w:rsidR="007448C8">
        <w:rPr>
          <w:kern w:val="1"/>
          <w:sz w:val="24"/>
          <w:szCs w:val="24"/>
        </w:rPr>
        <w:t>aponta</w:t>
      </w:r>
      <w:r w:rsidR="004C7C33" w:rsidRPr="00827552">
        <w:rPr>
          <w:kern w:val="1"/>
          <w:sz w:val="24"/>
          <w:szCs w:val="24"/>
        </w:rPr>
        <w:t xml:space="preserve"> que </w:t>
      </w:r>
      <w:r w:rsidR="00B85F8A" w:rsidRPr="00827552">
        <w:rPr>
          <w:kern w:val="1"/>
          <w:sz w:val="24"/>
          <w:szCs w:val="24"/>
        </w:rPr>
        <w:t xml:space="preserve">os </w:t>
      </w:r>
      <w:r w:rsidR="0013127F" w:rsidRPr="00827552">
        <w:rPr>
          <w:kern w:val="1"/>
          <w:sz w:val="24"/>
          <w:szCs w:val="24"/>
        </w:rPr>
        <w:t xml:space="preserve">incentivos ao suborno são criados “sempre que </w:t>
      </w:r>
      <w:r w:rsidR="004C7C33" w:rsidRPr="00827552">
        <w:rPr>
          <w:kern w:val="1"/>
          <w:sz w:val="24"/>
          <w:szCs w:val="24"/>
        </w:rPr>
        <w:t xml:space="preserve">uma autoridade pública </w:t>
      </w:r>
      <w:r w:rsidR="0013127F" w:rsidRPr="00827552">
        <w:rPr>
          <w:kern w:val="1"/>
          <w:sz w:val="24"/>
          <w:szCs w:val="24"/>
        </w:rPr>
        <w:t xml:space="preserve">possui </w:t>
      </w:r>
      <w:r w:rsidR="004C7C33" w:rsidRPr="00827552">
        <w:rPr>
          <w:kern w:val="1"/>
          <w:sz w:val="24"/>
          <w:szCs w:val="24"/>
        </w:rPr>
        <w:t xml:space="preserve">poder discricionário </w:t>
      </w:r>
      <w:r w:rsidR="0013127F" w:rsidRPr="00827552">
        <w:rPr>
          <w:kern w:val="1"/>
          <w:sz w:val="24"/>
          <w:szCs w:val="24"/>
        </w:rPr>
        <w:t xml:space="preserve">sobre </w:t>
      </w:r>
      <w:r w:rsidR="004C7C33" w:rsidRPr="00827552">
        <w:rPr>
          <w:kern w:val="1"/>
          <w:sz w:val="24"/>
          <w:szCs w:val="24"/>
        </w:rPr>
        <w:t xml:space="preserve">a distribuição de um benefício ou </w:t>
      </w:r>
      <w:r w:rsidR="0013127F" w:rsidRPr="00827552">
        <w:rPr>
          <w:kern w:val="1"/>
          <w:sz w:val="24"/>
          <w:szCs w:val="24"/>
        </w:rPr>
        <w:t xml:space="preserve">de </w:t>
      </w:r>
      <w:r w:rsidR="004C7C33" w:rsidRPr="00827552">
        <w:rPr>
          <w:kern w:val="1"/>
          <w:sz w:val="24"/>
          <w:szCs w:val="24"/>
        </w:rPr>
        <w:t xml:space="preserve">um custo </w:t>
      </w:r>
      <w:r w:rsidR="0013127F" w:rsidRPr="00827552">
        <w:rPr>
          <w:kern w:val="1"/>
          <w:sz w:val="24"/>
          <w:szCs w:val="24"/>
        </w:rPr>
        <w:t xml:space="preserve">para </w:t>
      </w:r>
      <w:r w:rsidR="004C7C33" w:rsidRPr="00827552">
        <w:rPr>
          <w:kern w:val="1"/>
          <w:sz w:val="24"/>
          <w:szCs w:val="24"/>
        </w:rPr>
        <w:t>o setor privado</w:t>
      </w:r>
      <w:r w:rsidR="0013127F" w:rsidRPr="00827552">
        <w:rPr>
          <w:kern w:val="1"/>
          <w:sz w:val="24"/>
          <w:szCs w:val="24"/>
        </w:rPr>
        <w:t>”</w:t>
      </w:r>
      <w:r w:rsidR="004C7C33" w:rsidRPr="00827552">
        <w:rPr>
          <w:kern w:val="1"/>
          <w:sz w:val="24"/>
          <w:szCs w:val="24"/>
        </w:rPr>
        <w:t>.</w:t>
      </w:r>
      <w:r w:rsidR="004F5ECA" w:rsidRPr="00827552">
        <w:rPr>
          <w:kern w:val="1"/>
          <w:sz w:val="24"/>
          <w:szCs w:val="24"/>
        </w:rPr>
        <w:t xml:space="preserve"> </w:t>
      </w:r>
    </w:p>
    <w:p w:rsidR="000C39D1" w:rsidRPr="00827552" w:rsidRDefault="005062DA" w:rsidP="00C62BCD">
      <w:pPr>
        <w:autoSpaceDE w:val="0"/>
        <w:autoSpaceDN w:val="0"/>
        <w:adjustRightInd w:val="0"/>
        <w:ind w:firstLine="708"/>
        <w:jc w:val="both"/>
        <w:rPr>
          <w:kern w:val="1"/>
          <w:sz w:val="24"/>
          <w:szCs w:val="24"/>
        </w:rPr>
      </w:pPr>
      <w:r w:rsidRPr="00827552">
        <w:rPr>
          <w:kern w:val="1"/>
          <w:sz w:val="24"/>
          <w:szCs w:val="24"/>
        </w:rPr>
        <w:t xml:space="preserve">O </w:t>
      </w:r>
      <w:r w:rsidRPr="00827552">
        <w:rPr>
          <w:sz w:val="24"/>
          <w:szCs w:val="24"/>
        </w:rPr>
        <w:t xml:space="preserve">modelo agente-principal, no qual o agente </w:t>
      </w:r>
      <w:r w:rsidR="00FC323A">
        <w:rPr>
          <w:sz w:val="24"/>
          <w:szCs w:val="24"/>
        </w:rPr>
        <w:t>tem objetivos diferentes dos do</w:t>
      </w:r>
      <w:r w:rsidRPr="00827552">
        <w:rPr>
          <w:sz w:val="24"/>
          <w:szCs w:val="24"/>
        </w:rPr>
        <w:t xml:space="preserve"> principal</w:t>
      </w:r>
      <w:r w:rsidR="00FC323A">
        <w:rPr>
          <w:sz w:val="24"/>
          <w:szCs w:val="24"/>
        </w:rPr>
        <w:t xml:space="preserve"> e tem incentivos</w:t>
      </w:r>
      <w:r w:rsidRPr="00827552">
        <w:rPr>
          <w:sz w:val="24"/>
          <w:szCs w:val="24"/>
        </w:rPr>
        <w:t xml:space="preserve"> para promover seu próprio benefício ou de um terceiro</w:t>
      </w:r>
      <w:r w:rsidR="00FC323A">
        <w:rPr>
          <w:sz w:val="24"/>
          <w:szCs w:val="24"/>
        </w:rPr>
        <w:t>,</w:t>
      </w:r>
      <w:r w:rsidRPr="00827552">
        <w:rPr>
          <w:sz w:val="24"/>
          <w:szCs w:val="24"/>
        </w:rPr>
        <w:t xml:space="preserve"> é citado </w:t>
      </w:r>
      <w:r w:rsidR="00FC323A">
        <w:rPr>
          <w:sz w:val="24"/>
          <w:szCs w:val="24"/>
        </w:rPr>
        <w:t xml:space="preserve">por </w:t>
      </w:r>
      <w:proofErr w:type="spellStart"/>
      <w:r w:rsidRPr="00827552">
        <w:rPr>
          <w:kern w:val="1"/>
          <w:sz w:val="24"/>
          <w:szCs w:val="24"/>
        </w:rPr>
        <w:t>Shleifer</w:t>
      </w:r>
      <w:proofErr w:type="spellEnd"/>
      <w:r w:rsidRPr="00827552">
        <w:rPr>
          <w:kern w:val="1"/>
          <w:sz w:val="24"/>
          <w:szCs w:val="24"/>
        </w:rPr>
        <w:t xml:space="preserve"> e </w:t>
      </w:r>
      <w:proofErr w:type="spellStart"/>
      <w:r w:rsidRPr="00827552">
        <w:rPr>
          <w:kern w:val="1"/>
          <w:sz w:val="24"/>
          <w:szCs w:val="24"/>
        </w:rPr>
        <w:t>Vishny</w:t>
      </w:r>
      <w:proofErr w:type="spellEnd"/>
      <w:r w:rsidRPr="00827552">
        <w:rPr>
          <w:kern w:val="1"/>
          <w:sz w:val="24"/>
          <w:szCs w:val="24"/>
        </w:rPr>
        <w:t xml:space="preserve"> (1993) para </w:t>
      </w:r>
      <w:r w:rsidRPr="00827552">
        <w:rPr>
          <w:sz w:val="24"/>
          <w:szCs w:val="24"/>
        </w:rPr>
        <w:t xml:space="preserve">definir </w:t>
      </w:r>
      <w:r w:rsidRPr="00827552">
        <w:rPr>
          <w:kern w:val="1"/>
          <w:sz w:val="24"/>
          <w:szCs w:val="24"/>
        </w:rPr>
        <w:t xml:space="preserve">corrupção governamental como a venda de propriedades do governo por funcionários públicos para ganho pessoal. </w:t>
      </w:r>
      <w:proofErr w:type="spellStart"/>
      <w:r w:rsidR="00131E89">
        <w:rPr>
          <w:kern w:val="1"/>
          <w:sz w:val="24"/>
          <w:szCs w:val="24"/>
        </w:rPr>
        <w:t>Jain</w:t>
      </w:r>
      <w:proofErr w:type="spellEnd"/>
      <w:r w:rsidR="00131E89">
        <w:rPr>
          <w:kern w:val="1"/>
          <w:sz w:val="24"/>
          <w:szCs w:val="24"/>
        </w:rPr>
        <w:t xml:space="preserve"> (2001), por sua vez, </w:t>
      </w:r>
      <w:r w:rsidR="00952901">
        <w:rPr>
          <w:kern w:val="1"/>
          <w:sz w:val="24"/>
          <w:szCs w:val="24"/>
        </w:rPr>
        <w:t>define a</w:t>
      </w:r>
      <w:r w:rsidR="00131E89">
        <w:rPr>
          <w:kern w:val="1"/>
          <w:sz w:val="24"/>
          <w:szCs w:val="24"/>
        </w:rPr>
        <w:t xml:space="preserve"> </w:t>
      </w:r>
      <w:r w:rsidRPr="00827552">
        <w:rPr>
          <w:kern w:val="1"/>
          <w:sz w:val="24"/>
          <w:szCs w:val="24"/>
        </w:rPr>
        <w:t>corrupção</w:t>
      </w:r>
      <w:r w:rsidR="00131E89">
        <w:rPr>
          <w:kern w:val="1"/>
          <w:sz w:val="24"/>
          <w:szCs w:val="24"/>
        </w:rPr>
        <w:t xml:space="preserve"> como os </w:t>
      </w:r>
      <w:r w:rsidRPr="00827552">
        <w:rPr>
          <w:kern w:val="1"/>
          <w:sz w:val="24"/>
          <w:szCs w:val="24"/>
        </w:rPr>
        <w:t>atos em que o poder de um cargo público é usado para ganhos pessoais de uma forma que contraria as regras do jogo.</w:t>
      </w:r>
      <w:r w:rsidR="000C39D1" w:rsidRPr="00827552">
        <w:rPr>
          <w:kern w:val="1"/>
          <w:sz w:val="24"/>
          <w:szCs w:val="24"/>
        </w:rPr>
        <w:t xml:space="preserve"> </w:t>
      </w:r>
    </w:p>
    <w:p w:rsidR="00A75217" w:rsidRPr="00827552" w:rsidRDefault="00EB3738" w:rsidP="00D97D5C">
      <w:pPr>
        <w:autoSpaceDE w:val="0"/>
        <w:autoSpaceDN w:val="0"/>
        <w:adjustRightInd w:val="0"/>
        <w:ind w:firstLine="708"/>
        <w:jc w:val="both"/>
        <w:rPr>
          <w:kern w:val="1"/>
          <w:sz w:val="24"/>
          <w:szCs w:val="24"/>
        </w:rPr>
      </w:pPr>
      <w:r w:rsidRPr="00827552">
        <w:rPr>
          <w:kern w:val="1"/>
          <w:sz w:val="24"/>
          <w:szCs w:val="24"/>
        </w:rPr>
        <w:t xml:space="preserve">A </w:t>
      </w:r>
      <w:r w:rsidR="00A17807" w:rsidRPr="00827552">
        <w:rPr>
          <w:kern w:val="1"/>
          <w:sz w:val="24"/>
          <w:szCs w:val="24"/>
        </w:rPr>
        <w:t xml:space="preserve">outra </w:t>
      </w:r>
      <w:r w:rsidRPr="00827552">
        <w:rPr>
          <w:kern w:val="1"/>
          <w:sz w:val="24"/>
          <w:szCs w:val="24"/>
        </w:rPr>
        <w:t xml:space="preserve">abordagem </w:t>
      </w:r>
      <w:r w:rsidR="00592C1A" w:rsidRPr="00827552">
        <w:rPr>
          <w:kern w:val="1"/>
          <w:sz w:val="24"/>
          <w:szCs w:val="24"/>
        </w:rPr>
        <w:t xml:space="preserve">conceitual </w:t>
      </w:r>
      <w:r w:rsidR="004E3C27" w:rsidRPr="00827552">
        <w:rPr>
          <w:kern w:val="1"/>
          <w:sz w:val="24"/>
          <w:szCs w:val="24"/>
        </w:rPr>
        <w:t xml:space="preserve">para explicar corrupção </w:t>
      </w:r>
      <w:r w:rsidR="000C39D1" w:rsidRPr="00827552">
        <w:rPr>
          <w:kern w:val="1"/>
          <w:sz w:val="24"/>
          <w:szCs w:val="24"/>
        </w:rPr>
        <w:t xml:space="preserve">apresenta </w:t>
      </w:r>
      <w:r w:rsidR="00A127B8" w:rsidRPr="00827552">
        <w:rPr>
          <w:kern w:val="1"/>
          <w:sz w:val="24"/>
          <w:szCs w:val="24"/>
        </w:rPr>
        <w:t>os</w:t>
      </w:r>
      <w:r w:rsidR="00A17807" w:rsidRPr="00827552">
        <w:rPr>
          <w:kern w:val="1"/>
          <w:sz w:val="24"/>
          <w:szCs w:val="24"/>
        </w:rPr>
        <w:t xml:space="preserve"> </w:t>
      </w:r>
      <w:proofErr w:type="spellStart"/>
      <w:r w:rsidRPr="00827552">
        <w:rPr>
          <w:i/>
          <w:kern w:val="1"/>
          <w:sz w:val="24"/>
          <w:szCs w:val="24"/>
        </w:rPr>
        <w:t>rent-seekers</w:t>
      </w:r>
      <w:proofErr w:type="spellEnd"/>
      <w:r w:rsidR="007448C8">
        <w:rPr>
          <w:i/>
          <w:kern w:val="1"/>
          <w:sz w:val="24"/>
          <w:szCs w:val="24"/>
        </w:rPr>
        <w:t>,</w:t>
      </w:r>
      <w:r w:rsidRPr="00827552">
        <w:rPr>
          <w:kern w:val="1"/>
          <w:sz w:val="24"/>
          <w:szCs w:val="24"/>
        </w:rPr>
        <w:t xml:space="preserve"> ou caçadores de renda</w:t>
      </w:r>
      <w:r w:rsidR="007448C8">
        <w:rPr>
          <w:kern w:val="1"/>
          <w:sz w:val="24"/>
          <w:szCs w:val="24"/>
        </w:rPr>
        <w:t>,</w:t>
      </w:r>
      <w:r w:rsidR="00A127B8" w:rsidRPr="00827552">
        <w:rPr>
          <w:kern w:val="1"/>
          <w:sz w:val="24"/>
          <w:szCs w:val="24"/>
        </w:rPr>
        <w:t xml:space="preserve"> como principal </w:t>
      </w:r>
      <w:r w:rsidR="007448C8">
        <w:rPr>
          <w:kern w:val="1"/>
          <w:sz w:val="24"/>
          <w:szCs w:val="24"/>
        </w:rPr>
        <w:t>problema</w:t>
      </w:r>
      <w:r w:rsidR="00952901">
        <w:rPr>
          <w:kern w:val="1"/>
          <w:sz w:val="24"/>
          <w:szCs w:val="24"/>
        </w:rPr>
        <w:t xml:space="preserve">. Os </w:t>
      </w:r>
      <w:r w:rsidR="00B415FF" w:rsidRPr="00827552">
        <w:rPr>
          <w:kern w:val="1"/>
          <w:sz w:val="24"/>
          <w:szCs w:val="24"/>
        </w:rPr>
        <w:t xml:space="preserve">agentes públicos recebem subornos para beneficiar </w:t>
      </w:r>
      <w:r w:rsidR="004E3C27" w:rsidRPr="00827552">
        <w:rPr>
          <w:kern w:val="1"/>
          <w:sz w:val="24"/>
          <w:szCs w:val="24"/>
        </w:rPr>
        <w:t>grupos de interesses</w:t>
      </w:r>
      <w:r w:rsidR="00B415FF" w:rsidRPr="00827552">
        <w:rPr>
          <w:kern w:val="1"/>
          <w:sz w:val="24"/>
          <w:szCs w:val="24"/>
        </w:rPr>
        <w:t xml:space="preserve"> ou</w:t>
      </w:r>
      <w:r w:rsidR="004E3C27" w:rsidRPr="00827552">
        <w:rPr>
          <w:kern w:val="1"/>
          <w:sz w:val="24"/>
          <w:szCs w:val="24"/>
        </w:rPr>
        <w:t xml:space="preserve"> empresas</w:t>
      </w:r>
      <w:r w:rsidR="00B415FF" w:rsidRPr="00827552">
        <w:rPr>
          <w:kern w:val="1"/>
          <w:sz w:val="24"/>
          <w:szCs w:val="24"/>
        </w:rPr>
        <w:t xml:space="preserve"> que </w:t>
      </w:r>
      <w:r w:rsidR="004E3C27" w:rsidRPr="00827552">
        <w:rPr>
          <w:kern w:val="1"/>
          <w:sz w:val="24"/>
          <w:szCs w:val="24"/>
        </w:rPr>
        <w:t xml:space="preserve">competem </w:t>
      </w:r>
      <w:r w:rsidR="00BE438F" w:rsidRPr="00827552">
        <w:rPr>
          <w:kern w:val="1"/>
          <w:sz w:val="24"/>
          <w:szCs w:val="24"/>
        </w:rPr>
        <w:t xml:space="preserve">por </w:t>
      </w:r>
      <w:r w:rsidR="0067124F" w:rsidRPr="00827552">
        <w:rPr>
          <w:kern w:val="1"/>
          <w:sz w:val="24"/>
          <w:szCs w:val="24"/>
        </w:rPr>
        <w:t>rendas</w:t>
      </w:r>
      <w:r w:rsidR="00FD3CC7" w:rsidRPr="00827552">
        <w:rPr>
          <w:kern w:val="1"/>
          <w:sz w:val="24"/>
          <w:szCs w:val="24"/>
        </w:rPr>
        <w:t xml:space="preserve"> </w:t>
      </w:r>
      <w:r w:rsidR="0067124F" w:rsidRPr="00827552">
        <w:rPr>
          <w:kern w:val="1"/>
          <w:sz w:val="24"/>
          <w:szCs w:val="24"/>
        </w:rPr>
        <w:t>criad</w:t>
      </w:r>
      <w:r w:rsidR="004E3C27" w:rsidRPr="00827552">
        <w:rPr>
          <w:kern w:val="1"/>
          <w:sz w:val="24"/>
          <w:szCs w:val="24"/>
        </w:rPr>
        <w:t>as pela atuação d</w:t>
      </w:r>
      <w:r w:rsidR="00B415FF" w:rsidRPr="00827552">
        <w:rPr>
          <w:kern w:val="1"/>
          <w:sz w:val="24"/>
          <w:szCs w:val="24"/>
        </w:rPr>
        <w:t>o</w:t>
      </w:r>
      <w:r w:rsidR="00BE438F" w:rsidRPr="00827552">
        <w:rPr>
          <w:kern w:val="1"/>
          <w:sz w:val="24"/>
          <w:szCs w:val="24"/>
        </w:rPr>
        <w:t xml:space="preserve"> </w:t>
      </w:r>
      <w:r w:rsidR="0067124F" w:rsidRPr="00827552">
        <w:rPr>
          <w:kern w:val="1"/>
          <w:sz w:val="24"/>
          <w:szCs w:val="24"/>
        </w:rPr>
        <w:t>governo</w:t>
      </w:r>
      <w:r w:rsidR="004E3C27" w:rsidRPr="00827552">
        <w:rPr>
          <w:kern w:val="1"/>
          <w:sz w:val="24"/>
          <w:szCs w:val="24"/>
        </w:rPr>
        <w:t xml:space="preserve"> </w:t>
      </w:r>
      <w:r w:rsidR="00B415FF" w:rsidRPr="00827552">
        <w:rPr>
          <w:kern w:val="1"/>
          <w:sz w:val="24"/>
          <w:szCs w:val="24"/>
        </w:rPr>
        <w:t xml:space="preserve">quando este </w:t>
      </w:r>
      <w:r w:rsidR="000C39D1" w:rsidRPr="00827552">
        <w:rPr>
          <w:kern w:val="1"/>
          <w:sz w:val="24"/>
          <w:szCs w:val="24"/>
        </w:rPr>
        <w:t>compra produtos ou</w:t>
      </w:r>
      <w:r w:rsidR="00D97D5C">
        <w:rPr>
          <w:kern w:val="1"/>
          <w:sz w:val="24"/>
          <w:szCs w:val="24"/>
        </w:rPr>
        <w:t xml:space="preserve"> </w:t>
      </w:r>
      <w:r w:rsidR="000C39D1" w:rsidRPr="00827552">
        <w:rPr>
          <w:kern w:val="1"/>
          <w:sz w:val="24"/>
          <w:szCs w:val="24"/>
        </w:rPr>
        <w:t xml:space="preserve">serviços, </w:t>
      </w:r>
      <w:r w:rsidR="00120C9C" w:rsidRPr="00827552">
        <w:rPr>
          <w:kern w:val="1"/>
          <w:sz w:val="24"/>
          <w:szCs w:val="24"/>
        </w:rPr>
        <w:t>impõe restrições</w:t>
      </w:r>
      <w:r w:rsidR="0067124F" w:rsidRPr="00827552">
        <w:rPr>
          <w:kern w:val="1"/>
          <w:sz w:val="24"/>
          <w:szCs w:val="24"/>
        </w:rPr>
        <w:t xml:space="preserve"> </w:t>
      </w:r>
      <w:r w:rsidR="00952901">
        <w:rPr>
          <w:kern w:val="1"/>
          <w:sz w:val="24"/>
          <w:szCs w:val="24"/>
        </w:rPr>
        <w:t>à</w:t>
      </w:r>
      <w:r w:rsidR="00952901" w:rsidRPr="00827552">
        <w:rPr>
          <w:kern w:val="1"/>
          <w:sz w:val="24"/>
          <w:szCs w:val="24"/>
        </w:rPr>
        <w:t xml:space="preserve"> </w:t>
      </w:r>
      <w:r w:rsidR="00BE438F" w:rsidRPr="00827552">
        <w:rPr>
          <w:kern w:val="1"/>
          <w:sz w:val="24"/>
          <w:szCs w:val="24"/>
        </w:rPr>
        <w:t xml:space="preserve">importação de </w:t>
      </w:r>
      <w:r w:rsidR="004E3C27" w:rsidRPr="00827552">
        <w:rPr>
          <w:kern w:val="1"/>
          <w:sz w:val="24"/>
          <w:szCs w:val="24"/>
        </w:rPr>
        <w:t>produtos</w:t>
      </w:r>
      <w:r w:rsidR="00FD3CC7" w:rsidRPr="00827552">
        <w:rPr>
          <w:kern w:val="1"/>
          <w:sz w:val="24"/>
          <w:szCs w:val="24"/>
        </w:rPr>
        <w:t>,</w:t>
      </w:r>
      <w:r w:rsidR="00A17807" w:rsidRPr="00827552">
        <w:rPr>
          <w:kern w:val="1"/>
          <w:sz w:val="24"/>
          <w:szCs w:val="24"/>
        </w:rPr>
        <w:t xml:space="preserve"> </w:t>
      </w:r>
      <w:r w:rsidR="00FD3CC7" w:rsidRPr="00827552">
        <w:rPr>
          <w:kern w:val="1"/>
          <w:sz w:val="24"/>
          <w:szCs w:val="24"/>
        </w:rPr>
        <w:t xml:space="preserve">cria </w:t>
      </w:r>
      <w:r w:rsidR="00A17807" w:rsidRPr="00827552">
        <w:rPr>
          <w:kern w:val="1"/>
          <w:sz w:val="24"/>
          <w:szCs w:val="24"/>
        </w:rPr>
        <w:t>taxas</w:t>
      </w:r>
      <w:r w:rsidR="004E3C27" w:rsidRPr="00827552">
        <w:rPr>
          <w:kern w:val="1"/>
          <w:sz w:val="24"/>
          <w:szCs w:val="24"/>
        </w:rPr>
        <w:t xml:space="preserve"> de importação</w:t>
      </w:r>
      <w:r w:rsidR="00B415FF" w:rsidRPr="00827552">
        <w:rPr>
          <w:kern w:val="1"/>
          <w:sz w:val="24"/>
          <w:szCs w:val="24"/>
        </w:rPr>
        <w:t xml:space="preserve"> para empresas concorrentes</w:t>
      </w:r>
      <w:r w:rsidR="007B4043" w:rsidRPr="00827552">
        <w:rPr>
          <w:kern w:val="1"/>
          <w:sz w:val="24"/>
          <w:szCs w:val="24"/>
        </w:rPr>
        <w:t xml:space="preserve"> de outros países</w:t>
      </w:r>
      <w:r w:rsidR="00B415FF" w:rsidRPr="00827552">
        <w:rPr>
          <w:kern w:val="1"/>
          <w:sz w:val="24"/>
          <w:szCs w:val="24"/>
        </w:rPr>
        <w:t>, cria subsídios</w:t>
      </w:r>
      <w:r w:rsidR="000C39D1" w:rsidRPr="00827552">
        <w:rPr>
          <w:kern w:val="1"/>
          <w:sz w:val="24"/>
          <w:szCs w:val="24"/>
        </w:rPr>
        <w:t xml:space="preserve"> e</w:t>
      </w:r>
      <w:r w:rsidR="00B415FF" w:rsidRPr="00827552">
        <w:rPr>
          <w:kern w:val="1"/>
          <w:sz w:val="24"/>
          <w:szCs w:val="24"/>
        </w:rPr>
        <w:t xml:space="preserve"> destina recursos para </w:t>
      </w:r>
      <w:r w:rsidR="00CE46CE" w:rsidRPr="00827552">
        <w:rPr>
          <w:kern w:val="1"/>
          <w:sz w:val="24"/>
          <w:szCs w:val="24"/>
        </w:rPr>
        <w:t>projetos inadequados</w:t>
      </w:r>
      <w:r w:rsidR="00B415FF" w:rsidRPr="00827552">
        <w:rPr>
          <w:kern w:val="1"/>
          <w:sz w:val="24"/>
          <w:szCs w:val="24"/>
        </w:rPr>
        <w:t>, impondo custos desnecessários a toda a sociedade</w:t>
      </w:r>
      <w:r w:rsidR="00FD3CC7" w:rsidRPr="00827552">
        <w:rPr>
          <w:kern w:val="1"/>
          <w:sz w:val="24"/>
          <w:szCs w:val="24"/>
        </w:rPr>
        <w:t xml:space="preserve"> (TULLOCK, 1967; </w:t>
      </w:r>
      <w:proofErr w:type="gramStart"/>
      <w:r w:rsidR="00FD3CC7" w:rsidRPr="00827552">
        <w:rPr>
          <w:kern w:val="1"/>
          <w:sz w:val="24"/>
          <w:szCs w:val="24"/>
        </w:rPr>
        <w:t>KRUGER,</w:t>
      </w:r>
      <w:proofErr w:type="gramEnd"/>
      <w:r w:rsidR="00FD3CC7" w:rsidRPr="00827552">
        <w:rPr>
          <w:kern w:val="1"/>
          <w:sz w:val="24"/>
          <w:szCs w:val="24"/>
        </w:rPr>
        <w:t>1974)</w:t>
      </w:r>
      <w:r w:rsidR="00B415FF" w:rsidRPr="00827552">
        <w:rPr>
          <w:kern w:val="1"/>
          <w:sz w:val="24"/>
          <w:szCs w:val="24"/>
        </w:rPr>
        <w:t xml:space="preserve">. </w:t>
      </w:r>
    </w:p>
    <w:p w:rsidR="00EB3738" w:rsidRPr="00827552" w:rsidRDefault="00A75217" w:rsidP="00827552">
      <w:pPr>
        <w:autoSpaceDE w:val="0"/>
        <w:autoSpaceDN w:val="0"/>
        <w:adjustRightInd w:val="0"/>
        <w:ind w:firstLine="708"/>
        <w:jc w:val="both"/>
        <w:rPr>
          <w:kern w:val="1"/>
          <w:sz w:val="24"/>
          <w:szCs w:val="24"/>
        </w:rPr>
      </w:pPr>
      <w:r w:rsidRPr="00827552">
        <w:rPr>
          <w:kern w:val="1"/>
          <w:sz w:val="24"/>
          <w:szCs w:val="24"/>
        </w:rPr>
        <w:t xml:space="preserve">A teoria de </w:t>
      </w:r>
      <w:proofErr w:type="spellStart"/>
      <w:r w:rsidRPr="00827552">
        <w:rPr>
          <w:i/>
          <w:kern w:val="1"/>
          <w:sz w:val="24"/>
          <w:szCs w:val="24"/>
        </w:rPr>
        <w:t>rent-seekers</w:t>
      </w:r>
      <w:proofErr w:type="spellEnd"/>
      <w:r w:rsidRPr="00827552">
        <w:rPr>
          <w:kern w:val="1"/>
          <w:sz w:val="24"/>
          <w:szCs w:val="24"/>
        </w:rPr>
        <w:t xml:space="preserve">, segundo </w:t>
      </w:r>
      <w:proofErr w:type="spellStart"/>
      <w:r w:rsidRPr="00827552">
        <w:rPr>
          <w:sz w:val="24"/>
          <w:szCs w:val="24"/>
        </w:rPr>
        <w:t>Lambsdorff</w:t>
      </w:r>
      <w:proofErr w:type="spellEnd"/>
      <w:r w:rsidRPr="00827552">
        <w:rPr>
          <w:sz w:val="24"/>
          <w:szCs w:val="24"/>
        </w:rPr>
        <w:t xml:space="preserve"> </w:t>
      </w:r>
      <w:r w:rsidR="004C1CD2" w:rsidRPr="00827552">
        <w:rPr>
          <w:sz w:val="24"/>
          <w:szCs w:val="24"/>
        </w:rPr>
        <w:t>(</w:t>
      </w:r>
      <w:r w:rsidRPr="00827552">
        <w:rPr>
          <w:sz w:val="24"/>
          <w:szCs w:val="24"/>
        </w:rPr>
        <w:t>2002</w:t>
      </w:r>
      <w:r w:rsidR="004C1CD2" w:rsidRPr="00827552">
        <w:rPr>
          <w:sz w:val="24"/>
          <w:szCs w:val="24"/>
        </w:rPr>
        <w:t>)</w:t>
      </w:r>
      <w:r w:rsidRPr="00827552">
        <w:rPr>
          <w:sz w:val="24"/>
          <w:szCs w:val="24"/>
        </w:rPr>
        <w:t xml:space="preserve">, </w:t>
      </w:r>
      <w:r w:rsidRPr="00827552">
        <w:rPr>
          <w:kern w:val="1"/>
          <w:sz w:val="24"/>
          <w:szCs w:val="24"/>
        </w:rPr>
        <w:t>diferencia o lobby da corrupção pela forma como as decisões do governo são influenciadas</w:t>
      </w:r>
      <w:r w:rsidR="00952901">
        <w:rPr>
          <w:kern w:val="1"/>
          <w:sz w:val="24"/>
          <w:szCs w:val="24"/>
        </w:rPr>
        <w:t>.</w:t>
      </w:r>
      <w:r w:rsidR="00952901" w:rsidRPr="00827552">
        <w:rPr>
          <w:sz w:val="24"/>
          <w:szCs w:val="24"/>
        </w:rPr>
        <w:t xml:space="preserve"> </w:t>
      </w:r>
      <w:proofErr w:type="gramStart"/>
      <w:r w:rsidR="00952901">
        <w:rPr>
          <w:sz w:val="24"/>
          <w:szCs w:val="24"/>
        </w:rPr>
        <w:t>S</w:t>
      </w:r>
      <w:r w:rsidR="00952901" w:rsidRPr="00827552">
        <w:rPr>
          <w:sz w:val="24"/>
          <w:szCs w:val="24"/>
        </w:rPr>
        <w:t xml:space="preserve">e </w:t>
      </w:r>
      <w:r w:rsidRPr="00827552">
        <w:rPr>
          <w:sz w:val="24"/>
          <w:szCs w:val="24"/>
        </w:rPr>
        <w:t>ocorre</w:t>
      </w:r>
      <w:proofErr w:type="gramEnd"/>
      <w:r w:rsidRPr="00827552">
        <w:rPr>
          <w:sz w:val="24"/>
          <w:szCs w:val="24"/>
        </w:rPr>
        <w:t xml:space="preserve"> um pagamento </w:t>
      </w:r>
      <w:r w:rsidR="00C03A6E" w:rsidRPr="00827552">
        <w:rPr>
          <w:sz w:val="24"/>
          <w:szCs w:val="24"/>
        </w:rPr>
        <w:t xml:space="preserve">em </w:t>
      </w:r>
      <w:r w:rsidRPr="00827552">
        <w:rPr>
          <w:sz w:val="24"/>
          <w:szCs w:val="24"/>
        </w:rPr>
        <w:t xml:space="preserve">dinheiro </w:t>
      </w:r>
      <w:r w:rsidR="00A127B8" w:rsidRPr="00827552">
        <w:rPr>
          <w:sz w:val="24"/>
          <w:szCs w:val="24"/>
        </w:rPr>
        <w:t xml:space="preserve">diretamente </w:t>
      </w:r>
      <w:r w:rsidRPr="00827552">
        <w:rPr>
          <w:sz w:val="24"/>
          <w:szCs w:val="24"/>
        </w:rPr>
        <w:t xml:space="preserve">ao político ou </w:t>
      </w:r>
      <w:r w:rsidR="00A127B8" w:rsidRPr="00827552">
        <w:rPr>
          <w:sz w:val="24"/>
          <w:szCs w:val="24"/>
        </w:rPr>
        <w:t xml:space="preserve">ao </w:t>
      </w:r>
      <w:r w:rsidRPr="00827552">
        <w:rPr>
          <w:sz w:val="24"/>
          <w:szCs w:val="24"/>
        </w:rPr>
        <w:t xml:space="preserve">funcionário </w:t>
      </w:r>
      <w:r w:rsidR="00A127B8" w:rsidRPr="00827552">
        <w:rPr>
          <w:sz w:val="24"/>
          <w:szCs w:val="24"/>
        </w:rPr>
        <w:t>público</w:t>
      </w:r>
      <w:r w:rsidR="007448C8">
        <w:rPr>
          <w:sz w:val="24"/>
          <w:szCs w:val="24"/>
        </w:rPr>
        <w:t>, então este</w:t>
      </w:r>
      <w:r w:rsidR="00A127B8" w:rsidRPr="00827552">
        <w:rPr>
          <w:sz w:val="24"/>
          <w:szCs w:val="24"/>
        </w:rPr>
        <w:t xml:space="preserve"> </w:t>
      </w:r>
      <w:r w:rsidRPr="00827552">
        <w:rPr>
          <w:sz w:val="24"/>
          <w:szCs w:val="24"/>
        </w:rPr>
        <w:t>é</w:t>
      </w:r>
      <w:r w:rsidR="00C03A6E" w:rsidRPr="00827552">
        <w:rPr>
          <w:sz w:val="24"/>
          <w:szCs w:val="24"/>
        </w:rPr>
        <w:t xml:space="preserve"> um caso de</w:t>
      </w:r>
      <w:r w:rsidRPr="00827552">
        <w:rPr>
          <w:sz w:val="24"/>
          <w:szCs w:val="24"/>
        </w:rPr>
        <w:t xml:space="preserve"> corrupção</w:t>
      </w:r>
      <w:r w:rsidR="007448C8">
        <w:rPr>
          <w:sz w:val="24"/>
          <w:szCs w:val="24"/>
        </w:rPr>
        <w:t>. Mas</w:t>
      </w:r>
      <w:r w:rsidRPr="00827552">
        <w:rPr>
          <w:sz w:val="24"/>
          <w:szCs w:val="24"/>
        </w:rPr>
        <w:t xml:space="preserve"> </w:t>
      </w:r>
      <w:r w:rsidR="007448C8">
        <w:rPr>
          <w:sz w:val="24"/>
          <w:szCs w:val="24"/>
        </w:rPr>
        <w:t xml:space="preserve">não seria corrupção quando </w:t>
      </w:r>
      <w:r w:rsidRPr="00827552">
        <w:rPr>
          <w:sz w:val="24"/>
          <w:szCs w:val="24"/>
        </w:rPr>
        <w:t>as decisões do governo são influenciadas por campanhas políticas, advogados</w:t>
      </w:r>
      <w:r w:rsidR="00C03A6E" w:rsidRPr="00827552">
        <w:rPr>
          <w:sz w:val="24"/>
          <w:szCs w:val="24"/>
        </w:rPr>
        <w:t>,</w:t>
      </w:r>
      <w:r w:rsidRPr="00827552">
        <w:rPr>
          <w:sz w:val="24"/>
          <w:szCs w:val="24"/>
        </w:rPr>
        <w:t xml:space="preserve"> </w:t>
      </w:r>
      <w:r w:rsidR="00C03A6E" w:rsidRPr="00827552">
        <w:rPr>
          <w:sz w:val="24"/>
          <w:szCs w:val="24"/>
        </w:rPr>
        <w:t xml:space="preserve">agência de </w:t>
      </w:r>
      <w:r w:rsidRPr="00827552">
        <w:rPr>
          <w:sz w:val="24"/>
          <w:szCs w:val="24"/>
        </w:rPr>
        <w:t>relações p</w:t>
      </w:r>
      <w:r w:rsidR="00C03A6E" w:rsidRPr="00827552">
        <w:rPr>
          <w:sz w:val="24"/>
          <w:szCs w:val="24"/>
        </w:rPr>
        <w:t>úblicas ou campanhas publicitárias.</w:t>
      </w:r>
      <w:r w:rsidRPr="00827552">
        <w:rPr>
          <w:kern w:val="1"/>
          <w:sz w:val="24"/>
          <w:szCs w:val="24"/>
        </w:rPr>
        <w:t xml:space="preserve">  </w:t>
      </w:r>
    </w:p>
    <w:p w:rsidR="00CC6345" w:rsidRPr="00827552" w:rsidRDefault="00A85B36" w:rsidP="00827552">
      <w:pPr>
        <w:autoSpaceDE w:val="0"/>
        <w:autoSpaceDN w:val="0"/>
        <w:adjustRightInd w:val="0"/>
        <w:ind w:firstLine="708"/>
        <w:jc w:val="both"/>
        <w:rPr>
          <w:kern w:val="1"/>
          <w:sz w:val="24"/>
          <w:szCs w:val="24"/>
        </w:rPr>
      </w:pPr>
      <w:r w:rsidRPr="00827552">
        <w:rPr>
          <w:kern w:val="1"/>
          <w:sz w:val="24"/>
          <w:szCs w:val="24"/>
        </w:rPr>
        <w:t xml:space="preserve">As causas e os efeitos </w:t>
      </w:r>
      <w:r w:rsidR="008E7C5E" w:rsidRPr="00827552">
        <w:rPr>
          <w:kern w:val="1"/>
          <w:sz w:val="24"/>
          <w:szCs w:val="24"/>
        </w:rPr>
        <w:t xml:space="preserve">da corrupção sobre </w:t>
      </w:r>
      <w:r w:rsidR="003332EE" w:rsidRPr="00827552">
        <w:rPr>
          <w:kern w:val="1"/>
          <w:sz w:val="24"/>
          <w:szCs w:val="24"/>
        </w:rPr>
        <w:t xml:space="preserve">a composição das despesas </w:t>
      </w:r>
      <w:r w:rsidR="008E7C5E" w:rsidRPr="00827552">
        <w:rPr>
          <w:kern w:val="1"/>
          <w:sz w:val="24"/>
          <w:szCs w:val="24"/>
        </w:rPr>
        <w:t>do</w:t>
      </w:r>
      <w:r w:rsidR="002653BB" w:rsidRPr="00827552">
        <w:rPr>
          <w:kern w:val="1"/>
          <w:sz w:val="24"/>
          <w:szCs w:val="24"/>
        </w:rPr>
        <w:t>s</w:t>
      </w:r>
      <w:r w:rsidR="008E7C5E" w:rsidRPr="00827552">
        <w:rPr>
          <w:kern w:val="1"/>
          <w:sz w:val="24"/>
          <w:szCs w:val="24"/>
        </w:rPr>
        <w:t xml:space="preserve"> governo</w:t>
      </w:r>
      <w:r w:rsidR="002653BB" w:rsidRPr="00827552">
        <w:rPr>
          <w:kern w:val="1"/>
          <w:sz w:val="24"/>
          <w:szCs w:val="24"/>
        </w:rPr>
        <w:t>s</w:t>
      </w:r>
      <w:r w:rsidR="008E7C5E" w:rsidRPr="00827552">
        <w:rPr>
          <w:kern w:val="1"/>
          <w:sz w:val="24"/>
          <w:szCs w:val="24"/>
        </w:rPr>
        <w:t xml:space="preserve"> </w:t>
      </w:r>
      <w:r w:rsidR="00CF42F3" w:rsidRPr="00827552">
        <w:rPr>
          <w:kern w:val="1"/>
          <w:sz w:val="24"/>
          <w:szCs w:val="24"/>
        </w:rPr>
        <w:t xml:space="preserve">ainda não </w:t>
      </w:r>
      <w:r w:rsidR="003332EE" w:rsidRPr="00827552">
        <w:rPr>
          <w:kern w:val="1"/>
          <w:sz w:val="24"/>
          <w:szCs w:val="24"/>
        </w:rPr>
        <w:t>são</w:t>
      </w:r>
      <w:r w:rsidR="00CF42F3" w:rsidRPr="00827552">
        <w:rPr>
          <w:kern w:val="1"/>
          <w:sz w:val="24"/>
          <w:szCs w:val="24"/>
        </w:rPr>
        <w:t xml:space="preserve"> bem compreendido</w:t>
      </w:r>
      <w:r w:rsidR="003332EE" w:rsidRPr="00827552">
        <w:rPr>
          <w:kern w:val="1"/>
          <w:sz w:val="24"/>
          <w:szCs w:val="24"/>
        </w:rPr>
        <w:t>s</w:t>
      </w:r>
      <w:r w:rsidR="00CF42F3" w:rsidRPr="00827552">
        <w:rPr>
          <w:kern w:val="1"/>
          <w:sz w:val="24"/>
          <w:szCs w:val="24"/>
        </w:rPr>
        <w:t xml:space="preserve"> na literatura</w:t>
      </w:r>
      <w:r w:rsidR="00C62BCD">
        <w:rPr>
          <w:kern w:val="1"/>
          <w:sz w:val="24"/>
          <w:szCs w:val="24"/>
        </w:rPr>
        <w:t>. E</w:t>
      </w:r>
      <w:r w:rsidRPr="00827552">
        <w:rPr>
          <w:kern w:val="1"/>
          <w:sz w:val="24"/>
          <w:szCs w:val="24"/>
        </w:rPr>
        <w:t xml:space="preserve">studos anteriores </w:t>
      </w:r>
      <w:r w:rsidR="005B1E86" w:rsidRPr="00827552">
        <w:rPr>
          <w:kern w:val="1"/>
          <w:sz w:val="24"/>
          <w:szCs w:val="24"/>
        </w:rPr>
        <w:t xml:space="preserve">(MAURO, </w:t>
      </w:r>
      <w:r w:rsidR="00A07F59" w:rsidRPr="00827552">
        <w:rPr>
          <w:kern w:val="1"/>
          <w:sz w:val="24"/>
          <w:szCs w:val="24"/>
        </w:rPr>
        <w:t>1998</w:t>
      </w:r>
      <w:r w:rsidR="00370496" w:rsidRPr="00827552">
        <w:rPr>
          <w:kern w:val="1"/>
          <w:sz w:val="24"/>
          <w:szCs w:val="24"/>
        </w:rPr>
        <w:t xml:space="preserve">; </w:t>
      </w:r>
      <w:r w:rsidR="00761539" w:rsidRPr="00827552">
        <w:rPr>
          <w:kern w:val="1"/>
          <w:sz w:val="24"/>
          <w:szCs w:val="24"/>
        </w:rPr>
        <w:t xml:space="preserve">ADES; DI </w:t>
      </w:r>
      <w:r w:rsidR="004C534D" w:rsidRPr="00827552">
        <w:rPr>
          <w:kern w:val="1"/>
          <w:sz w:val="24"/>
          <w:szCs w:val="24"/>
        </w:rPr>
        <w:t xml:space="preserve">TELLA, </w:t>
      </w:r>
      <w:r w:rsidR="00761539" w:rsidRPr="00827552">
        <w:rPr>
          <w:kern w:val="1"/>
          <w:sz w:val="24"/>
          <w:szCs w:val="24"/>
        </w:rPr>
        <w:t xml:space="preserve">1999; </w:t>
      </w:r>
      <w:r w:rsidR="00370496" w:rsidRPr="00827552">
        <w:rPr>
          <w:kern w:val="1"/>
          <w:sz w:val="24"/>
          <w:szCs w:val="24"/>
        </w:rPr>
        <w:t xml:space="preserve">GUPTA </w:t>
      </w:r>
      <w:proofErr w:type="spellStart"/>
      <w:proofErr w:type="gramStart"/>
      <w:r w:rsidR="00370496" w:rsidRPr="00827552">
        <w:rPr>
          <w:kern w:val="1"/>
          <w:sz w:val="24"/>
          <w:szCs w:val="24"/>
        </w:rPr>
        <w:t>et</w:t>
      </w:r>
      <w:proofErr w:type="spellEnd"/>
      <w:proofErr w:type="gramEnd"/>
      <w:r w:rsidR="00370496" w:rsidRPr="00827552">
        <w:rPr>
          <w:kern w:val="1"/>
          <w:sz w:val="24"/>
          <w:szCs w:val="24"/>
        </w:rPr>
        <w:t xml:space="preserve"> al., 2001</w:t>
      </w:r>
      <w:r w:rsidR="005B1E86" w:rsidRPr="00827552">
        <w:rPr>
          <w:kern w:val="1"/>
          <w:sz w:val="24"/>
          <w:szCs w:val="24"/>
        </w:rPr>
        <w:t>)</w:t>
      </w:r>
      <w:r w:rsidRPr="00827552">
        <w:rPr>
          <w:kern w:val="1"/>
          <w:sz w:val="24"/>
          <w:szCs w:val="24"/>
        </w:rPr>
        <w:t xml:space="preserve"> </w:t>
      </w:r>
      <w:r w:rsidR="00761539" w:rsidRPr="00827552">
        <w:rPr>
          <w:kern w:val="1"/>
          <w:sz w:val="24"/>
          <w:szCs w:val="24"/>
        </w:rPr>
        <w:t xml:space="preserve">apontam </w:t>
      </w:r>
      <w:r w:rsidRPr="00827552">
        <w:rPr>
          <w:kern w:val="1"/>
          <w:sz w:val="24"/>
          <w:szCs w:val="24"/>
        </w:rPr>
        <w:t>o nível de competição de um determinado mercado</w:t>
      </w:r>
      <w:r w:rsidR="00761539" w:rsidRPr="00827552">
        <w:rPr>
          <w:kern w:val="1"/>
          <w:sz w:val="24"/>
          <w:szCs w:val="24"/>
        </w:rPr>
        <w:t xml:space="preserve">, </w:t>
      </w:r>
      <w:r w:rsidR="007448C8">
        <w:rPr>
          <w:kern w:val="1"/>
          <w:sz w:val="24"/>
          <w:szCs w:val="24"/>
        </w:rPr>
        <w:t>o nível desenvolvimento tecnológico do produto sendo adquirido</w:t>
      </w:r>
      <w:r w:rsidR="004752CE" w:rsidRPr="00827552">
        <w:rPr>
          <w:kern w:val="1"/>
          <w:sz w:val="24"/>
          <w:szCs w:val="24"/>
        </w:rPr>
        <w:t xml:space="preserve"> </w:t>
      </w:r>
      <w:r w:rsidR="00761539" w:rsidRPr="00827552">
        <w:rPr>
          <w:kern w:val="1"/>
          <w:sz w:val="24"/>
          <w:szCs w:val="24"/>
        </w:rPr>
        <w:t>e</w:t>
      </w:r>
      <w:r w:rsidRPr="00827552">
        <w:rPr>
          <w:kern w:val="1"/>
          <w:sz w:val="24"/>
          <w:szCs w:val="24"/>
        </w:rPr>
        <w:t xml:space="preserve"> </w:t>
      </w:r>
      <w:r w:rsidR="007448C8">
        <w:rPr>
          <w:kern w:val="1"/>
          <w:sz w:val="24"/>
          <w:szCs w:val="24"/>
        </w:rPr>
        <w:t>o grau de discricionariedade do agente público na aquisição do bem ou serviço</w:t>
      </w:r>
      <w:r w:rsidRPr="00827552">
        <w:rPr>
          <w:kern w:val="1"/>
          <w:sz w:val="24"/>
          <w:szCs w:val="24"/>
        </w:rPr>
        <w:t xml:space="preserve"> </w:t>
      </w:r>
      <w:r w:rsidR="004752CE" w:rsidRPr="00827552">
        <w:rPr>
          <w:kern w:val="1"/>
          <w:sz w:val="24"/>
          <w:szCs w:val="24"/>
        </w:rPr>
        <w:t>como</w:t>
      </w:r>
      <w:r w:rsidR="00370496" w:rsidRPr="00827552">
        <w:rPr>
          <w:kern w:val="1"/>
          <w:sz w:val="24"/>
          <w:szCs w:val="24"/>
        </w:rPr>
        <w:t xml:space="preserve"> fatores </w:t>
      </w:r>
      <w:r w:rsidR="00761539" w:rsidRPr="00827552">
        <w:rPr>
          <w:kern w:val="1"/>
          <w:sz w:val="24"/>
          <w:szCs w:val="24"/>
        </w:rPr>
        <w:t xml:space="preserve">que podem ser </w:t>
      </w:r>
      <w:r w:rsidR="00370496" w:rsidRPr="00827552">
        <w:rPr>
          <w:kern w:val="1"/>
          <w:sz w:val="24"/>
          <w:szCs w:val="24"/>
        </w:rPr>
        <w:t>determinantes</w:t>
      </w:r>
      <w:r w:rsidR="000C39D1" w:rsidRPr="00827552">
        <w:rPr>
          <w:kern w:val="1"/>
          <w:sz w:val="24"/>
          <w:szCs w:val="24"/>
        </w:rPr>
        <w:t xml:space="preserve"> para ocorrência de corrupção</w:t>
      </w:r>
      <w:r w:rsidR="00370496" w:rsidRPr="00827552">
        <w:rPr>
          <w:kern w:val="1"/>
          <w:sz w:val="24"/>
          <w:szCs w:val="24"/>
        </w:rPr>
        <w:t>.</w:t>
      </w:r>
    </w:p>
    <w:p w:rsidR="00347834" w:rsidRPr="00827552" w:rsidRDefault="005E6AA6" w:rsidP="000614AD">
      <w:pPr>
        <w:autoSpaceDE w:val="0"/>
        <w:autoSpaceDN w:val="0"/>
        <w:adjustRightInd w:val="0"/>
        <w:ind w:firstLine="708"/>
        <w:jc w:val="both"/>
        <w:rPr>
          <w:kern w:val="1"/>
          <w:sz w:val="24"/>
          <w:szCs w:val="24"/>
        </w:rPr>
      </w:pPr>
      <w:r w:rsidRPr="00827552">
        <w:rPr>
          <w:kern w:val="1"/>
          <w:sz w:val="24"/>
          <w:szCs w:val="24"/>
        </w:rPr>
        <w:t>A</w:t>
      </w:r>
      <w:r w:rsidR="000D3720" w:rsidRPr="00827552">
        <w:rPr>
          <w:kern w:val="1"/>
          <w:sz w:val="24"/>
          <w:szCs w:val="24"/>
        </w:rPr>
        <w:t xml:space="preserve">s relações entre os índices </w:t>
      </w:r>
      <w:r w:rsidR="00F179A2" w:rsidRPr="00827552">
        <w:rPr>
          <w:kern w:val="1"/>
          <w:sz w:val="24"/>
          <w:szCs w:val="24"/>
        </w:rPr>
        <w:t xml:space="preserve">de </w:t>
      </w:r>
      <w:r w:rsidR="009D3079" w:rsidRPr="00827552">
        <w:rPr>
          <w:kern w:val="1"/>
          <w:sz w:val="24"/>
          <w:szCs w:val="24"/>
        </w:rPr>
        <w:t xml:space="preserve">percepção </w:t>
      </w:r>
      <w:r w:rsidR="000D3720" w:rsidRPr="00827552">
        <w:rPr>
          <w:kern w:val="1"/>
          <w:sz w:val="24"/>
          <w:szCs w:val="24"/>
        </w:rPr>
        <w:t>de corrupção e os c</w:t>
      </w:r>
      <w:r w:rsidR="00FE770A" w:rsidRPr="00827552">
        <w:rPr>
          <w:kern w:val="1"/>
          <w:sz w:val="24"/>
          <w:szCs w:val="24"/>
        </w:rPr>
        <w:t xml:space="preserve">omponentes dos gastos públicos, </w:t>
      </w:r>
      <w:r w:rsidR="000D3720" w:rsidRPr="00827552">
        <w:rPr>
          <w:kern w:val="1"/>
          <w:sz w:val="24"/>
          <w:szCs w:val="24"/>
        </w:rPr>
        <w:t>em função do PIB</w:t>
      </w:r>
      <w:r w:rsidR="00FE770A" w:rsidRPr="00827552">
        <w:rPr>
          <w:kern w:val="1"/>
          <w:sz w:val="24"/>
          <w:szCs w:val="24"/>
        </w:rPr>
        <w:t>,</w:t>
      </w:r>
      <w:r w:rsidR="000D3720" w:rsidRPr="00827552">
        <w:rPr>
          <w:kern w:val="1"/>
          <w:sz w:val="24"/>
          <w:szCs w:val="24"/>
        </w:rPr>
        <w:t xml:space="preserve"> </w:t>
      </w:r>
      <w:r w:rsidR="00C62BCD">
        <w:rPr>
          <w:kern w:val="1"/>
          <w:sz w:val="24"/>
          <w:szCs w:val="24"/>
        </w:rPr>
        <w:t xml:space="preserve">foram </w:t>
      </w:r>
      <w:r w:rsidRPr="00827552">
        <w:rPr>
          <w:kern w:val="1"/>
          <w:sz w:val="24"/>
          <w:szCs w:val="24"/>
        </w:rPr>
        <w:t>analisadas por Mauro (1998)</w:t>
      </w:r>
      <w:r w:rsidR="00E30F09">
        <w:rPr>
          <w:kern w:val="1"/>
          <w:sz w:val="24"/>
          <w:szCs w:val="24"/>
        </w:rPr>
        <w:t xml:space="preserve"> que </w:t>
      </w:r>
      <w:r w:rsidR="000D3720" w:rsidRPr="00827552">
        <w:rPr>
          <w:kern w:val="1"/>
          <w:sz w:val="24"/>
          <w:szCs w:val="24"/>
        </w:rPr>
        <w:t>utilizou a</w:t>
      </w:r>
      <w:r w:rsidR="00C67395" w:rsidRPr="00827552">
        <w:rPr>
          <w:kern w:val="1"/>
          <w:sz w:val="24"/>
          <w:szCs w:val="24"/>
        </w:rPr>
        <w:t xml:space="preserve"> análise transversal de dados de mais de 100 países e da média do índice de</w:t>
      </w:r>
      <w:r w:rsidR="009D3079" w:rsidRPr="00827552">
        <w:rPr>
          <w:kern w:val="1"/>
          <w:sz w:val="24"/>
          <w:szCs w:val="24"/>
        </w:rPr>
        <w:t xml:space="preserve"> percepção de</w:t>
      </w:r>
      <w:r w:rsidR="00C67395" w:rsidRPr="00827552">
        <w:rPr>
          <w:kern w:val="1"/>
          <w:sz w:val="24"/>
          <w:szCs w:val="24"/>
        </w:rPr>
        <w:t xml:space="preserve"> corrupção produzido por uma empresa privada do período de 1982 a 1995</w:t>
      </w:r>
      <w:r w:rsidR="00C62BCD" w:rsidRPr="00930002">
        <w:rPr>
          <w:kern w:val="1"/>
          <w:sz w:val="24"/>
          <w:szCs w:val="24"/>
        </w:rPr>
        <w:t>. O</w:t>
      </w:r>
      <w:r w:rsidR="000D3720" w:rsidRPr="00930002">
        <w:rPr>
          <w:kern w:val="1"/>
          <w:sz w:val="24"/>
          <w:szCs w:val="24"/>
        </w:rPr>
        <w:t xml:space="preserve">s resultados obtidos apresentaram </w:t>
      </w:r>
      <w:r w:rsidR="00C67395" w:rsidRPr="00930002">
        <w:rPr>
          <w:kern w:val="1"/>
          <w:sz w:val="24"/>
          <w:szCs w:val="24"/>
        </w:rPr>
        <w:t xml:space="preserve">evidências da </w:t>
      </w:r>
      <w:r w:rsidR="0099576F" w:rsidRPr="00930002">
        <w:rPr>
          <w:kern w:val="1"/>
          <w:sz w:val="24"/>
          <w:szCs w:val="24"/>
        </w:rPr>
        <w:t xml:space="preserve">relação </w:t>
      </w:r>
      <w:r w:rsidR="00930002" w:rsidRPr="00930002">
        <w:rPr>
          <w:kern w:val="1"/>
          <w:sz w:val="24"/>
          <w:szCs w:val="24"/>
        </w:rPr>
        <w:t>negativa</w:t>
      </w:r>
      <w:r w:rsidR="0099576F" w:rsidRPr="00930002">
        <w:rPr>
          <w:kern w:val="1"/>
          <w:sz w:val="24"/>
          <w:szCs w:val="24"/>
        </w:rPr>
        <w:t xml:space="preserve"> entre </w:t>
      </w:r>
      <w:r w:rsidR="00D840ED" w:rsidRPr="00930002">
        <w:rPr>
          <w:kern w:val="1"/>
          <w:sz w:val="24"/>
          <w:szCs w:val="24"/>
        </w:rPr>
        <w:t xml:space="preserve">maiores </w:t>
      </w:r>
      <w:r w:rsidR="0099576F" w:rsidRPr="00930002">
        <w:rPr>
          <w:kern w:val="1"/>
          <w:sz w:val="24"/>
          <w:szCs w:val="24"/>
        </w:rPr>
        <w:t xml:space="preserve">gastos com educação </w:t>
      </w:r>
      <w:r w:rsidR="00930002" w:rsidRPr="00930002">
        <w:rPr>
          <w:kern w:val="1"/>
          <w:sz w:val="24"/>
          <w:szCs w:val="24"/>
        </w:rPr>
        <w:t xml:space="preserve">e saúde </w:t>
      </w:r>
      <w:r w:rsidR="0099576F" w:rsidRPr="00930002">
        <w:rPr>
          <w:kern w:val="1"/>
          <w:sz w:val="24"/>
          <w:szCs w:val="24"/>
        </w:rPr>
        <w:t xml:space="preserve">e </w:t>
      </w:r>
      <w:r w:rsidR="00930002" w:rsidRPr="00930002">
        <w:rPr>
          <w:kern w:val="1"/>
          <w:sz w:val="24"/>
          <w:szCs w:val="24"/>
        </w:rPr>
        <w:t xml:space="preserve">percepção elevada de </w:t>
      </w:r>
      <w:r w:rsidR="0099576F" w:rsidRPr="00930002">
        <w:rPr>
          <w:kern w:val="1"/>
          <w:sz w:val="24"/>
          <w:szCs w:val="24"/>
        </w:rPr>
        <w:t>corrupção</w:t>
      </w:r>
      <w:r w:rsidR="00930002">
        <w:rPr>
          <w:kern w:val="1"/>
          <w:sz w:val="24"/>
          <w:szCs w:val="24"/>
        </w:rPr>
        <w:t xml:space="preserve">. </w:t>
      </w:r>
      <w:r w:rsidR="000614AD" w:rsidRPr="00930002">
        <w:rPr>
          <w:kern w:val="1"/>
          <w:sz w:val="24"/>
          <w:szCs w:val="24"/>
        </w:rPr>
        <w:t>Um</w:t>
      </w:r>
      <w:r w:rsidR="000614AD">
        <w:rPr>
          <w:kern w:val="1"/>
          <w:sz w:val="24"/>
          <w:szCs w:val="24"/>
        </w:rPr>
        <w:t>a interpretação para tais resultados seria</w:t>
      </w:r>
      <w:r w:rsidR="00347834" w:rsidRPr="00827552">
        <w:rPr>
          <w:kern w:val="1"/>
          <w:sz w:val="24"/>
          <w:szCs w:val="24"/>
        </w:rPr>
        <w:t xml:space="preserve"> a de que governos corruptos procuram coletar suborno da forma mais simples possível,</w:t>
      </w:r>
      <w:r w:rsidR="000614AD">
        <w:rPr>
          <w:kern w:val="1"/>
          <w:sz w:val="24"/>
          <w:szCs w:val="24"/>
        </w:rPr>
        <w:t xml:space="preserve"> e</w:t>
      </w:r>
      <w:r w:rsidR="00347834" w:rsidRPr="00827552">
        <w:rPr>
          <w:kern w:val="1"/>
          <w:sz w:val="24"/>
          <w:szCs w:val="24"/>
        </w:rPr>
        <w:t xml:space="preserve"> assim</w:t>
      </w:r>
      <w:r w:rsidR="000614AD">
        <w:rPr>
          <w:kern w:val="1"/>
          <w:sz w:val="24"/>
          <w:szCs w:val="24"/>
        </w:rPr>
        <w:t xml:space="preserve"> a</w:t>
      </w:r>
      <w:r w:rsidR="00347834" w:rsidRPr="00827552">
        <w:rPr>
          <w:kern w:val="1"/>
          <w:sz w:val="24"/>
          <w:szCs w:val="24"/>
        </w:rPr>
        <w:t xml:space="preserve"> educação básica não seria uma área tão atrativa, pois seus insumos são fornecidos por grande número de empresas e não há necessidade de altos investimentos em tecnologia avançadas</w:t>
      </w:r>
      <w:r w:rsidR="000614AD">
        <w:rPr>
          <w:kern w:val="1"/>
          <w:sz w:val="24"/>
          <w:szCs w:val="24"/>
        </w:rPr>
        <w:t xml:space="preserve"> (Mauro, 1998)</w:t>
      </w:r>
      <w:r w:rsidR="00347834" w:rsidRPr="00827552">
        <w:rPr>
          <w:kern w:val="1"/>
          <w:sz w:val="24"/>
          <w:szCs w:val="24"/>
        </w:rPr>
        <w:t>.</w:t>
      </w:r>
    </w:p>
    <w:p w:rsidR="00E65DA9" w:rsidRPr="00827552" w:rsidRDefault="00F5527A" w:rsidP="00A174CD">
      <w:pPr>
        <w:autoSpaceDE w:val="0"/>
        <w:autoSpaceDN w:val="0"/>
        <w:adjustRightInd w:val="0"/>
        <w:ind w:firstLine="708"/>
        <w:jc w:val="both"/>
        <w:rPr>
          <w:kern w:val="1"/>
          <w:sz w:val="24"/>
          <w:szCs w:val="24"/>
        </w:rPr>
      </w:pPr>
      <w:r w:rsidRPr="00827552">
        <w:rPr>
          <w:kern w:val="1"/>
          <w:sz w:val="24"/>
          <w:szCs w:val="24"/>
        </w:rPr>
        <w:t xml:space="preserve">Gupta </w:t>
      </w:r>
      <w:proofErr w:type="spellStart"/>
      <w:proofErr w:type="gramStart"/>
      <w:r w:rsidRPr="00827552">
        <w:rPr>
          <w:kern w:val="1"/>
          <w:sz w:val="24"/>
          <w:szCs w:val="24"/>
        </w:rPr>
        <w:t>et</w:t>
      </w:r>
      <w:proofErr w:type="spellEnd"/>
      <w:proofErr w:type="gramEnd"/>
      <w:r w:rsidRPr="00827552">
        <w:rPr>
          <w:kern w:val="1"/>
          <w:sz w:val="24"/>
          <w:szCs w:val="24"/>
        </w:rPr>
        <w:t xml:space="preserve"> al. (2001) buscaram encontrar evidências de que a corrupção pode afeta</w:t>
      </w:r>
      <w:r w:rsidR="00C2352E" w:rsidRPr="00827552">
        <w:rPr>
          <w:kern w:val="1"/>
          <w:sz w:val="24"/>
          <w:szCs w:val="24"/>
        </w:rPr>
        <w:t>r</w:t>
      </w:r>
      <w:r w:rsidRPr="00827552">
        <w:rPr>
          <w:kern w:val="1"/>
          <w:sz w:val="24"/>
          <w:szCs w:val="24"/>
        </w:rPr>
        <w:t xml:space="preserve"> os gastos militares, comparando dados de 120 países e índices de percepção de corrupção</w:t>
      </w:r>
      <w:r w:rsidR="000614AD">
        <w:rPr>
          <w:kern w:val="1"/>
          <w:sz w:val="24"/>
          <w:szCs w:val="24"/>
        </w:rPr>
        <w:t xml:space="preserve">. Duas </w:t>
      </w:r>
      <w:r w:rsidRPr="00827552">
        <w:rPr>
          <w:kern w:val="1"/>
          <w:sz w:val="24"/>
          <w:szCs w:val="24"/>
        </w:rPr>
        <w:t>hipóteses</w:t>
      </w:r>
      <w:r w:rsidR="000614AD">
        <w:rPr>
          <w:kern w:val="1"/>
          <w:sz w:val="24"/>
          <w:szCs w:val="24"/>
        </w:rPr>
        <w:t xml:space="preserve"> foram testadas envolvendo a relações</w:t>
      </w:r>
      <w:r w:rsidRPr="00827552">
        <w:rPr>
          <w:kern w:val="1"/>
          <w:sz w:val="24"/>
          <w:szCs w:val="24"/>
        </w:rPr>
        <w:t xml:space="preserve"> entre corrupção e a proporção das despesas militares </w:t>
      </w:r>
      <w:r w:rsidR="00B6373F" w:rsidRPr="00827552">
        <w:rPr>
          <w:kern w:val="1"/>
          <w:sz w:val="24"/>
          <w:szCs w:val="24"/>
        </w:rPr>
        <w:t xml:space="preserve">totais </w:t>
      </w:r>
      <w:r w:rsidRPr="00827552">
        <w:rPr>
          <w:kern w:val="1"/>
          <w:sz w:val="24"/>
          <w:szCs w:val="24"/>
        </w:rPr>
        <w:t>em relação ao PIB</w:t>
      </w:r>
      <w:r w:rsidR="000614AD">
        <w:rPr>
          <w:kern w:val="1"/>
          <w:sz w:val="24"/>
          <w:szCs w:val="24"/>
        </w:rPr>
        <w:t xml:space="preserve"> </w:t>
      </w:r>
      <w:r w:rsidR="00B6373F" w:rsidRPr="00827552">
        <w:rPr>
          <w:kern w:val="1"/>
          <w:sz w:val="24"/>
          <w:szCs w:val="24"/>
        </w:rPr>
        <w:t>e a proporção das aquisições de equipamentos militares em relação ao PIB.</w:t>
      </w:r>
      <w:r w:rsidR="00586762" w:rsidRPr="00827552">
        <w:rPr>
          <w:kern w:val="1"/>
          <w:sz w:val="24"/>
          <w:szCs w:val="24"/>
        </w:rPr>
        <w:t xml:space="preserve"> </w:t>
      </w:r>
      <w:r w:rsidR="00B6373F" w:rsidRPr="00827552">
        <w:rPr>
          <w:kern w:val="1"/>
          <w:sz w:val="24"/>
          <w:szCs w:val="24"/>
        </w:rPr>
        <w:t xml:space="preserve">Os resultados encontrados pelos autores indicaram que países como maiores </w:t>
      </w:r>
      <w:r w:rsidR="00FC323A" w:rsidRPr="00827552">
        <w:rPr>
          <w:kern w:val="1"/>
          <w:sz w:val="24"/>
          <w:szCs w:val="24"/>
        </w:rPr>
        <w:t xml:space="preserve">níveis de corrupção </w:t>
      </w:r>
      <w:r w:rsidR="00B6373F" w:rsidRPr="00827552">
        <w:rPr>
          <w:kern w:val="1"/>
          <w:sz w:val="24"/>
          <w:szCs w:val="24"/>
        </w:rPr>
        <w:t>tendem a apresentar</w:t>
      </w:r>
      <w:r w:rsidR="00FC323A">
        <w:rPr>
          <w:kern w:val="1"/>
          <w:sz w:val="24"/>
          <w:szCs w:val="24"/>
        </w:rPr>
        <w:t xml:space="preserve"> </w:t>
      </w:r>
      <w:r w:rsidR="00FC323A" w:rsidRPr="00827552">
        <w:rPr>
          <w:kern w:val="1"/>
          <w:sz w:val="24"/>
          <w:szCs w:val="24"/>
        </w:rPr>
        <w:t>maiores</w:t>
      </w:r>
      <w:r w:rsidR="00FC323A">
        <w:rPr>
          <w:kern w:val="1"/>
          <w:sz w:val="24"/>
          <w:szCs w:val="24"/>
        </w:rPr>
        <w:t xml:space="preserve"> </w:t>
      </w:r>
      <w:r w:rsidR="00FC323A" w:rsidRPr="00827552">
        <w:rPr>
          <w:kern w:val="1"/>
          <w:sz w:val="24"/>
          <w:szCs w:val="24"/>
        </w:rPr>
        <w:t>gastos militares</w:t>
      </w:r>
      <w:r w:rsidR="00B6373F" w:rsidRPr="00827552">
        <w:rPr>
          <w:kern w:val="1"/>
          <w:sz w:val="24"/>
          <w:szCs w:val="24"/>
        </w:rPr>
        <w:t>.</w:t>
      </w:r>
    </w:p>
    <w:p w:rsidR="006E4FCF" w:rsidRDefault="004538F4" w:rsidP="00827552">
      <w:pPr>
        <w:autoSpaceDE w:val="0"/>
        <w:autoSpaceDN w:val="0"/>
        <w:adjustRightInd w:val="0"/>
        <w:ind w:firstLine="708"/>
        <w:jc w:val="both"/>
        <w:rPr>
          <w:kern w:val="1"/>
          <w:sz w:val="24"/>
          <w:szCs w:val="24"/>
        </w:rPr>
      </w:pPr>
      <w:r>
        <w:rPr>
          <w:kern w:val="1"/>
          <w:sz w:val="24"/>
          <w:szCs w:val="24"/>
        </w:rPr>
        <w:lastRenderedPageBreak/>
        <w:t>A relação entre</w:t>
      </w:r>
      <w:r w:rsidR="006B2807" w:rsidRPr="00827552">
        <w:rPr>
          <w:kern w:val="1"/>
          <w:sz w:val="24"/>
          <w:szCs w:val="24"/>
        </w:rPr>
        <w:t xml:space="preserve"> corrupção </w:t>
      </w:r>
      <w:r>
        <w:rPr>
          <w:kern w:val="1"/>
          <w:sz w:val="24"/>
          <w:szCs w:val="24"/>
        </w:rPr>
        <w:t>e</w:t>
      </w:r>
      <w:r w:rsidR="006B2807" w:rsidRPr="00827552">
        <w:rPr>
          <w:kern w:val="1"/>
          <w:sz w:val="24"/>
          <w:szCs w:val="24"/>
        </w:rPr>
        <w:t xml:space="preserve"> reeleição de prefeitos no Brasil </w:t>
      </w:r>
      <w:r>
        <w:rPr>
          <w:kern w:val="1"/>
          <w:sz w:val="24"/>
          <w:szCs w:val="24"/>
        </w:rPr>
        <w:t>foi objeto de estudo de</w:t>
      </w:r>
      <w:r w:rsidR="006B2807" w:rsidRPr="00827552">
        <w:rPr>
          <w:kern w:val="1"/>
          <w:sz w:val="24"/>
          <w:szCs w:val="24"/>
        </w:rPr>
        <w:t xml:space="preserve"> Ferraz e </w:t>
      </w:r>
      <w:proofErr w:type="spellStart"/>
      <w:r w:rsidR="006B2807" w:rsidRPr="00827552">
        <w:rPr>
          <w:kern w:val="1"/>
          <w:sz w:val="24"/>
          <w:szCs w:val="24"/>
        </w:rPr>
        <w:t>Finan</w:t>
      </w:r>
      <w:proofErr w:type="spellEnd"/>
      <w:r w:rsidR="006B2807" w:rsidRPr="00827552">
        <w:rPr>
          <w:kern w:val="1"/>
          <w:sz w:val="24"/>
          <w:szCs w:val="24"/>
        </w:rPr>
        <w:t xml:space="preserve"> (2008)</w:t>
      </w:r>
      <w:r w:rsidR="00554BA5" w:rsidRPr="00827552">
        <w:rPr>
          <w:kern w:val="1"/>
          <w:sz w:val="24"/>
          <w:szCs w:val="24"/>
        </w:rPr>
        <w:t>, c</w:t>
      </w:r>
      <w:r w:rsidR="006B2807" w:rsidRPr="00827552">
        <w:rPr>
          <w:kern w:val="1"/>
          <w:sz w:val="24"/>
          <w:szCs w:val="24"/>
        </w:rPr>
        <w:t>om base nos Relatórios de Auditoria da CGU, realizadas no âmbito do Programa de Fiscalização a partir de Sorteios Públicos</w:t>
      </w:r>
      <w:r w:rsidR="00301A32">
        <w:rPr>
          <w:kern w:val="1"/>
          <w:sz w:val="24"/>
          <w:szCs w:val="24"/>
        </w:rPr>
        <w:t xml:space="preserve">. Os autores </w:t>
      </w:r>
      <w:r w:rsidR="006B2807" w:rsidRPr="00827552">
        <w:rPr>
          <w:kern w:val="1"/>
          <w:sz w:val="24"/>
          <w:szCs w:val="24"/>
        </w:rPr>
        <w:t xml:space="preserve">analisaram o conteúdo dos relatórios de auditoria de 373 </w:t>
      </w:r>
      <w:r w:rsidR="006E4FCF" w:rsidRPr="00827552">
        <w:rPr>
          <w:kern w:val="1"/>
          <w:sz w:val="24"/>
          <w:szCs w:val="24"/>
        </w:rPr>
        <w:t>municípios</w:t>
      </w:r>
      <w:r w:rsidR="006E4FCF">
        <w:rPr>
          <w:kern w:val="1"/>
          <w:sz w:val="24"/>
          <w:szCs w:val="24"/>
        </w:rPr>
        <w:t xml:space="preserve"> e </w:t>
      </w:r>
      <w:r w:rsidR="00554BA5" w:rsidRPr="00827552">
        <w:rPr>
          <w:kern w:val="1"/>
          <w:sz w:val="24"/>
          <w:szCs w:val="24"/>
        </w:rPr>
        <w:t xml:space="preserve">classificaram </w:t>
      </w:r>
      <w:r w:rsidR="006B2807" w:rsidRPr="00827552">
        <w:rPr>
          <w:kern w:val="1"/>
          <w:sz w:val="24"/>
          <w:szCs w:val="24"/>
        </w:rPr>
        <w:t xml:space="preserve">as irregularidades </w:t>
      </w:r>
      <w:r w:rsidR="00554BA5" w:rsidRPr="00827552">
        <w:rPr>
          <w:kern w:val="1"/>
          <w:sz w:val="24"/>
          <w:szCs w:val="24"/>
        </w:rPr>
        <w:t xml:space="preserve">identificadas nos relatórios </w:t>
      </w:r>
      <w:r w:rsidR="006B2807" w:rsidRPr="00827552">
        <w:rPr>
          <w:kern w:val="1"/>
          <w:sz w:val="24"/>
          <w:szCs w:val="24"/>
        </w:rPr>
        <w:t xml:space="preserve">em três </w:t>
      </w:r>
      <w:r w:rsidR="00301A32">
        <w:rPr>
          <w:kern w:val="1"/>
          <w:sz w:val="24"/>
          <w:szCs w:val="24"/>
        </w:rPr>
        <w:t>categorias:</w:t>
      </w:r>
      <w:r w:rsidR="006B2807" w:rsidRPr="00827552">
        <w:rPr>
          <w:kern w:val="1"/>
          <w:sz w:val="24"/>
          <w:szCs w:val="24"/>
        </w:rPr>
        <w:t xml:space="preserve"> </w:t>
      </w:r>
      <w:r w:rsidR="00301A32">
        <w:rPr>
          <w:kern w:val="1"/>
          <w:sz w:val="24"/>
          <w:szCs w:val="24"/>
        </w:rPr>
        <w:t>c</w:t>
      </w:r>
      <w:r w:rsidR="006B2807" w:rsidRPr="00827552">
        <w:rPr>
          <w:kern w:val="1"/>
          <w:sz w:val="24"/>
          <w:szCs w:val="24"/>
        </w:rPr>
        <w:t xml:space="preserve">orrupção, </w:t>
      </w:r>
      <w:r w:rsidR="00301A32">
        <w:rPr>
          <w:kern w:val="1"/>
          <w:sz w:val="24"/>
          <w:szCs w:val="24"/>
        </w:rPr>
        <w:t>m</w:t>
      </w:r>
      <w:r w:rsidR="006B2807" w:rsidRPr="00827552">
        <w:rPr>
          <w:kern w:val="1"/>
          <w:sz w:val="24"/>
          <w:szCs w:val="24"/>
        </w:rPr>
        <w:t>á gestão</w:t>
      </w:r>
      <w:r w:rsidR="00212935" w:rsidRPr="00827552">
        <w:rPr>
          <w:kern w:val="1"/>
          <w:sz w:val="24"/>
          <w:szCs w:val="24"/>
        </w:rPr>
        <w:t xml:space="preserve"> e sem irregularidade. O grupo “</w:t>
      </w:r>
      <w:r w:rsidR="006B2807" w:rsidRPr="00827552">
        <w:rPr>
          <w:kern w:val="1"/>
          <w:sz w:val="24"/>
          <w:szCs w:val="24"/>
        </w:rPr>
        <w:t>Corrupção</w:t>
      </w:r>
      <w:r w:rsidR="00212935" w:rsidRPr="00827552">
        <w:rPr>
          <w:kern w:val="1"/>
          <w:sz w:val="24"/>
          <w:szCs w:val="24"/>
        </w:rPr>
        <w:t>”</w:t>
      </w:r>
      <w:r w:rsidR="006B2807" w:rsidRPr="00827552">
        <w:rPr>
          <w:kern w:val="1"/>
          <w:sz w:val="24"/>
          <w:szCs w:val="24"/>
        </w:rPr>
        <w:t xml:space="preserve"> </w:t>
      </w:r>
      <w:r w:rsidR="00554BA5" w:rsidRPr="00827552">
        <w:rPr>
          <w:kern w:val="1"/>
          <w:sz w:val="24"/>
          <w:szCs w:val="24"/>
        </w:rPr>
        <w:t xml:space="preserve">para os autores reuniu </w:t>
      </w:r>
      <w:r w:rsidR="006B2807" w:rsidRPr="00827552">
        <w:rPr>
          <w:kern w:val="1"/>
          <w:sz w:val="24"/>
          <w:szCs w:val="24"/>
        </w:rPr>
        <w:t xml:space="preserve">as práticas de </w:t>
      </w:r>
      <w:r w:rsidR="00554BA5" w:rsidRPr="00827552">
        <w:rPr>
          <w:kern w:val="1"/>
          <w:sz w:val="24"/>
          <w:szCs w:val="24"/>
        </w:rPr>
        <w:t>s</w:t>
      </w:r>
      <w:r w:rsidR="006B2807" w:rsidRPr="00827552">
        <w:rPr>
          <w:kern w:val="1"/>
          <w:sz w:val="24"/>
          <w:szCs w:val="24"/>
        </w:rPr>
        <w:t>uperfaturamento</w:t>
      </w:r>
      <w:r w:rsidR="00301A32">
        <w:rPr>
          <w:kern w:val="1"/>
          <w:sz w:val="24"/>
          <w:szCs w:val="24"/>
        </w:rPr>
        <w:t>,</w:t>
      </w:r>
      <w:r w:rsidR="00301A32" w:rsidRPr="00827552">
        <w:rPr>
          <w:kern w:val="1"/>
          <w:sz w:val="24"/>
          <w:szCs w:val="24"/>
        </w:rPr>
        <w:t xml:space="preserve"> </w:t>
      </w:r>
      <w:r w:rsidR="00554BA5" w:rsidRPr="00827552">
        <w:rPr>
          <w:kern w:val="1"/>
          <w:sz w:val="24"/>
          <w:szCs w:val="24"/>
        </w:rPr>
        <w:t>l</w:t>
      </w:r>
      <w:r w:rsidR="006B2807" w:rsidRPr="00827552">
        <w:rPr>
          <w:kern w:val="1"/>
          <w:sz w:val="24"/>
          <w:szCs w:val="24"/>
        </w:rPr>
        <w:t>ici</w:t>
      </w:r>
      <w:r w:rsidR="00554BA5" w:rsidRPr="00827552">
        <w:rPr>
          <w:kern w:val="1"/>
          <w:sz w:val="24"/>
          <w:szCs w:val="24"/>
        </w:rPr>
        <w:t xml:space="preserve">tação com desvio de recurso </w:t>
      </w:r>
      <w:r w:rsidR="00301A32">
        <w:rPr>
          <w:kern w:val="1"/>
          <w:sz w:val="24"/>
          <w:szCs w:val="24"/>
        </w:rPr>
        <w:t>e</w:t>
      </w:r>
      <w:r w:rsidR="00301A32" w:rsidRPr="00827552">
        <w:rPr>
          <w:kern w:val="1"/>
          <w:sz w:val="24"/>
          <w:szCs w:val="24"/>
        </w:rPr>
        <w:t xml:space="preserve"> </w:t>
      </w:r>
      <w:r w:rsidR="00554BA5" w:rsidRPr="00827552">
        <w:rPr>
          <w:kern w:val="1"/>
          <w:sz w:val="24"/>
          <w:szCs w:val="24"/>
        </w:rPr>
        <w:t>d</w:t>
      </w:r>
      <w:r w:rsidR="006B2807" w:rsidRPr="00827552">
        <w:rPr>
          <w:kern w:val="1"/>
          <w:sz w:val="24"/>
          <w:szCs w:val="24"/>
        </w:rPr>
        <w:t>esvio de recursos.</w:t>
      </w:r>
      <w:r w:rsidR="006E4FCF">
        <w:rPr>
          <w:kern w:val="1"/>
          <w:sz w:val="24"/>
          <w:szCs w:val="24"/>
        </w:rPr>
        <w:t xml:space="preserve"> Os autores</w:t>
      </w:r>
      <w:r w:rsidR="006E4FCF" w:rsidRPr="00827552">
        <w:rPr>
          <w:kern w:val="1"/>
          <w:sz w:val="24"/>
          <w:szCs w:val="24"/>
        </w:rPr>
        <w:t xml:space="preserve"> identificaram menores chances de reeleição para prefeitos de municípios com mais casos de corrupção. </w:t>
      </w:r>
    </w:p>
    <w:p w:rsidR="00166C74" w:rsidRDefault="003E0ADE" w:rsidP="00166C74">
      <w:pPr>
        <w:autoSpaceDE w:val="0"/>
        <w:autoSpaceDN w:val="0"/>
        <w:adjustRightInd w:val="0"/>
        <w:ind w:firstLine="708"/>
        <w:jc w:val="both"/>
        <w:rPr>
          <w:kern w:val="1"/>
          <w:sz w:val="24"/>
          <w:szCs w:val="24"/>
        </w:rPr>
      </w:pPr>
      <w:r w:rsidRPr="00827552">
        <w:rPr>
          <w:kern w:val="1"/>
          <w:sz w:val="24"/>
          <w:szCs w:val="24"/>
        </w:rPr>
        <w:t>Alves e Sodré (2010)</w:t>
      </w:r>
      <w:r w:rsidR="00034DC7">
        <w:rPr>
          <w:kern w:val="1"/>
          <w:sz w:val="24"/>
          <w:szCs w:val="24"/>
        </w:rPr>
        <w:t>, t</w:t>
      </w:r>
      <w:r w:rsidR="00034DC7" w:rsidRPr="00827552">
        <w:rPr>
          <w:kern w:val="1"/>
          <w:sz w:val="24"/>
          <w:szCs w:val="24"/>
        </w:rPr>
        <w:t>ambém utilizando os relatórios do Programa de Fiscalização a partir de Sorteios Públicos da CGU, em uma amostra de 240 relatórios</w:t>
      </w:r>
      <w:r w:rsidR="00034DC7">
        <w:rPr>
          <w:kern w:val="1"/>
          <w:sz w:val="24"/>
          <w:szCs w:val="24"/>
        </w:rPr>
        <w:t>,</w:t>
      </w:r>
      <w:r w:rsidRPr="00827552">
        <w:rPr>
          <w:kern w:val="1"/>
          <w:sz w:val="24"/>
          <w:szCs w:val="24"/>
        </w:rPr>
        <w:t xml:space="preserve"> analisaram a relação entre transferências intergovernamentais via emendas parlamentares e corrupção</w:t>
      </w:r>
      <w:r w:rsidR="00166C74">
        <w:rPr>
          <w:kern w:val="1"/>
          <w:sz w:val="24"/>
          <w:szCs w:val="24"/>
        </w:rPr>
        <w:t>. Os autores</w:t>
      </w:r>
      <w:r w:rsidRPr="00827552">
        <w:rPr>
          <w:kern w:val="1"/>
          <w:sz w:val="24"/>
          <w:szCs w:val="24"/>
        </w:rPr>
        <w:t xml:space="preserve"> concluíram que os municípios que receberam esses recursos apresentaram, em média, 25% a mais de episódios de corrupção</w:t>
      </w:r>
      <w:r w:rsidR="00166C74">
        <w:rPr>
          <w:kern w:val="1"/>
          <w:sz w:val="24"/>
          <w:szCs w:val="24"/>
        </w:rPr>
        <w:t>.</w:t>
      </w:r>
      <w:r w:rsidRPr="00827552">
        <w:rPr>
          <w:kern w:val="1"/>
          <w:sz w:val="24"/>
          <w:szCs w:val="24"/>
        </w:rPr>
        <w:t xml:space="preserve"> </w:t>
      </w:r>
      <w:bookmarkStart w:id="4" w:name="_Toc373850835"/>
    </w:p>
    <w:p w:rsidR="00A65A0B" w:rsidRDefault="00A65A0B" w:rsidP="00166C74">
      <w:pPr>
        <w:autoSpaceDE w:val="0"/>
        <w:autoSpaceDN w:val="0"/>
        <w:adjustRightInd w:val="0"/>
        <w:ind w:firstLine="708"/>
        <w:jc w:val="both"/>
        <w:rPr>
          <w:b/>
          <w:kern w:val="1"/>
          <w:sz w:val="24"/>
          <w:szCs w:val="24"/>
        </w:rPr>
      </w:pPr>
    </w:p>
    <w:p w:rsidR="00E62D7A" w:rsidRDefault="00093F25" w:rsidP="00827552">
      <w:pPr>
        <w:pStyle w:val="Ttulo2"/>
        <w:jc w:val="both"/>
        <w:rPr>
          <w:b w:val="0"/>
          <w:kern w:val="1"/>
          <w:sz w:val="24"/>
          <w:szCs w:val="24"/>
        </w:rPr>
      </w:pPr>
      <w:r>
        <w:rPr>
          <w:b w:val="0"/>
          <w:kern w:val="1"/>
          <w:sz w:val="24"/>
          <w:szCs w:val="24"/>
        </w:rPr>
        <w:t xml:space="preserve">2.2. </w:t>
      </w:r>
      <w:r w:rsidR="004E3738">
        <w:rPr>
          <w:b w:val="0"/>
          <w:kern w:val="1"/>
          <w:sz w:val="24"/>
          <w:szCs w:val="24"/>
        </w:rPr>
        <w:t>Despesas</w:t>
      </w:r>
      <w:r w:rsidRPr="00827552">
        <w:rPr>
          <w:b w:val="0"/>
          <w:kern w:val="1"/>
          <w:sz w:val="24"/>
          <w:szCs w:val="24"/>
        </w:rPr>
        <w:t xml:space="preserve"> Municipais</w:t>
      </w:r>
      <w:bookmarkEnd w:id="4"/>
      <w:r w:rsidR="004E3738">
        <w:rPr>
          <w:b w:val="0"/>
          <w:kern w:val="1"/>
          <w:sz w:val="24"/>
          <w:szCs w:val="24"/>
        </w:rPr>
        <w:t xml:space="preserve"> e Transferências d</w:t>
      </w:r>
      <w:r w:rsidR="004E3738" w:rsidRPr="00827552">
        <w:rPr>
          <w:b w:val="0"/>
          <w:kern w:val="1"/>
          <w:sz w:val="24"/>
          <w:szCs w:val="24"/>
        </w:rPr>
        <w:t>a União</w:t>
      </w:r>
    </w:p>
    <w:p w:rsidR="004D044A" w:rsidRPr="00827552" w:rsidRDefault="004D044A" w:rsidP="00827552">
      <w:pPr>
        <w:autoSpaceDE w:val="0"/>
        <w:autoSpaceDN w:val="0"/>
        <w:adjustRightInd w:val="0"/>
        <w:ind w:firstLine="709"/>
        <w:jc w:val="both"/>
        <w:rPr>
          <w:kern w:val="1"/>
          <w:sz w:val="24"/>
          <w:szCs w:val="24"/>
        </w:rPr>
      </w:pPr>
      <w:r w:rsidRPr="00827552">
        <w:rPr>
          <w:kern w:val="1"/>
          <w:sz w:val="24"/>
          <w:szCs w:val="24"/>
        </w:rPr>
        <w:t xml:space="preserve">A Lei </w:t>
      </w:r>
      <w:r w:rsidR="001E7D53" w:rsidRPr="00827552">
        <w:rPr>
          <w:kern w:val="1"/>
          <w:sz w:val="24"/>
          <w:szCs w:val="24"/>
        </w:rPr>
        <w:t xml:space="preserve">nº </w:t>
      </w:r>
      <w:r w:rsidRPr="00827552">
        <w:rPr>
          <w:kern w:val="1"/>
          <w:sz w:val="24"/>
          <w:szCs w:val="24"/>
        </w:rPr>
        <w:t>4.320, de</w:t>
      </w:r>
      <w:r w:rsidR="001E7D53" w:rsidRPr="00827552">
        <w:rPr>
          <w:kern w:val="1"/>
          <w:sz w:val="24"/>
          <w:szCs w:val="24"/>
        </w:rPr>
        <w:t xml:space="preserve"> 17 de março de 1964, </w:t>
      </w:r>
      <w:r w:rsidR="006D157E" w:rsidRPr="00827552">
        <w:rPr>
          <w:kern w:val="1"/>
          <w:sz w:val="24"/>
          <w:szCs w:val="24"/>
        </w:rPr>
        <w:t xml:space="preserve">define </w:t>
      </w:r>
      <w:r w:rsidR="001E7D53" w:rsidRPr="00827552">
        <w:rPr>
          <w:kern w:val="1"/>
          <w:sz w:val="24"/>
          <w:szCs w:val="24"/>
        </w:rPr>
        <w:t xml:space="preserve">as Normas Gerais de Direito Financeiro para elaboração e controle dos orçamentos dos entes da Federação Brasileira. O Art. 2°, da referida Lei, </w:t>
      </w:r>
      <w:r w:rsidR="00876979" w:rsidRPr="00827552">
        <w:rPr>
          <w:kern w:val="1"/>
          <w:sz w:val="24"/>
          <w:szCs w:val="24"/>
        </w:rPr>
        <w:t xml:space="preserve">prevê que </w:t>
      </w:r>
      <w:r w:rsidR="001E7D53" w:rsidRPr="00827552">
        <w:rPr>
          <w:kern w:val="1"/>
          <w:sz w:val="24"/>
          <w:szCs w:val="24"/>
        </w:rPr>
        <w:t>“</w:t>
      </w:r>
      <w:r w:rsidRPr="00827552">
        <w:rPr>
          <w:kern w:val="1"/>
          <w:sz w:val="24"/>
          <w:szCs w:val="24"/>
        </w:rPr>
        <w:t>A Lei do Orçamento conterá a discriminação da receita e despesa de forma a evidenciar a política econômica financeira e o programa de trabalho do Gov</w:t>
      </w:r>
      <w:r w:rsidR="001E7D53" w:rsidRPr="00827552">
        <w:rPr>
          <w:kern w:val="1"/>
          <w:sz w:val="24"/>
          <w:szCs w:val="24"/>
        </w:rPr>
        <w:t>e</w:t>
      </w:r>
      <w:r w:rsidRPr="00827552">
        <w:rPr>
          <w:kern w:val="1"/>
          <w:sz w:val="24"/>
          <w:szCs w:val="24"/>
        </w:rPr>
        <w:t>rno</w:t>
      </w:r>
      <w:r w:rsidR="001E7D53" w:rsidRPr="00827552">
        <w:rPr>
          <w:kern w:val="1"/>
          <w:sz w:val="24"/>
          <w:szCs w:val="24"/>
        </w:rPr>
        <w:t xml:space="preserve">”, </w:t>
      </w:r>
      <w:r w:rsidR="00876979" w:rsidRPr="00827552">
        <w:rPr>
          <w:kern w:val="1"/>
          <w:sz w:val="24"/>
          <w:szCs w:val="24"/>
        </w:rPr>
        <w:t xml:space="preserve">e </w:t>
      </w:r>
      <w:r w:rsidR="001E7D53" w:rsidRPr="00827552">
        <w:rPr>
          <w:kern w:val="1"/>
          <w:sz w:val="24"/>
          <w:szCs w:val="24"/>
        </w:rPr>
        <w:t xml:space="preserve">esta descriminação </w:t>
      </w:r>
      <w:r w:rsidR="00080E59" w:rsidRPr="00827552">
        <w:rPr>
          <w:kern w:val="1"/>
          <w:sz w:val="24"/>
          <w:szCs w:val="24"/>
        </w:rPr>
        <w:t>em relação à despesa será realizada por “</w:t>
      </w:r>
      <w:r w:rsidR="001E7D53" w:rsidRPr="00827552">
        <w:rPr>
          <w:kern w:val="1"/>
          <w:sz w:val="24"/>
          <w:szCs w:val="24"/>
        </w:rPr>
        <w:t>por funções do Gov</w:t>
      </w:r>
      <w:r w:rsidR="00080E59" w:rsidRPr="00827552">
        <w:rPr>
          <w:kern w:val="1"/>
          <w:sz w:val="24"/>
          <w:szCs w:val="24"/>
        </w:rPr>
        <w:t>e</w:t>
      </w:r>
      <w:r w:rsidR="001E7D53" w:rsidRPr="00827552">
        <w:rPr>
          <w:kern w:val="1"/>
          <w:sz w:val="24"/>
          <w:szCs w:val="24"/>
        </w:rPr>
        <w:t>rno</w:t>
      </w:r>
      <w:r w:rsidR="00080E59" w:rsidRPr="00827552">
        <w:rPr>
          <w:kern w:val="1"/>
          <w:sz w:val="24"/>
          <w:szCs w:val="24"/>
        </w:rPr>
        <w:t xml:space="preserve">”, que foram detalhadas no Anexo </w:t>
      </w:r>
      <w:proofErr w:type="gramStart"/>
      <w:r w:rsidR="00080E59" w:rsidRPr="00827552">
        <w:rPr>
          <w:kern w:val="1"/>
          <w:sz w:val="24"/>
          <w:szCs w:val="24"/>
        </w:rPr>
        <w:t>5</w:t>
      </w:r>
      <w:proofErr w:type="gramEnd"/>
      <w:r w:rsidR="00080E59" w:rsidRPr="00827552">
        <w:rPr>
          <w:kern w:val="1"/>
          <w:sz w:val="24"/>
          <w:szCs w:val="24"/>
        </w:rPr>
        <w:t>, da mesma Lei.</w:t>
      </w:r>
    </w:p>
    <w:p w:rsidR="004D044A" w:rsidRPr="00827552" w:rsidRDefault="00876979" w:rsidP="00A174CD">
      <w:pPr>
        <w:autoSpaceDE w:val="0"/>
        <w:autoSpaceDN w:val="0"/>
        <w:adjustRightInd w:val="0"/>
        <w:ind w:firstLine="709"/>
        <w:jc w:val="both"/>
        <w:rPr>
          <w:kern w:val="1"/>
          <w:sz w:val="24"/>
          <w:szCs w:val="24"/>
        </w:rPr>
      </w:pPr>
      <w:r w:rsidRPr="00827552">
        <w:rPr>
          <w:kern w:val="1"/>
          <w:sz w:val="24"/>
          <w:szCs w:val="24"/>
        </w:rPr>
        <w:t>A</w:t>
      </w:r>
      <w:r w:rsidR="00080E59" w:rsidRPr="00827552">
        <w:rPr>
          <w:kern w:val="1"/>
          <w:sz w:val="24"/>
          <w:szCs w:val="24"/>
        </w:rPr>
        <w:t xml:space="preserve">s </w:t>
      </w:r>
      <w:r w:rsidR="004F15ED" w:rsidRPr="00827552">
        <w:rPr>
          <w:kern w:val="1"/>
          <w:sz w:val="24"/>
          <w:szCs w:val="24"/>
        </w:rPr>
        <w:t>“</w:t>
      </w:r>
      <w:r w:rsidR="00080E59" w:rsidRPr="00827552">
        <w:rPr>
          <w:kern w:val="1"/>
          <w:sz w:val="24"/>
          <w:szCs w:val="24"/>
        </w:rPr>
        <w:t>funções de governo</w:t>
      </w:r>
      <w:r w:rsidR="004F15ED" w:rsidRPr="00827552">
        <w:rPr>
          <w:kern w:val="1"/>
          <w:sz w:val="24"/>
          <w:szCs w:val="24"/>
        </w:rPr>
        <w:t>”</w:t>
      </w:r>
      <w:r w:rsidR="00080E59" w:rsidRPr="00827552">
        <w:rPr>
          <w:kern w:val="1"/>
          <w:sz w:val="24"/>
          <w:szCs w:val="24"/>
        </w:rPr>
        <w:t xml:space="preserve"> são </w:t>
      </w:r>
      <w:r w:rsidRPr="00827552">
        <w:rPr>
          <w:kern w:val="1"/>
          <w:sz w:val="24"/>
          <w:szCs w:val="24"/>
        </w:rPr>
        <w:t xml:space="preserve">definidas na Portaria nº 42, de 14 de abril de 1999, do Ministério do Orçamento e Gestão, como o </w:t>
      </w:r>
      <w:r w:rsidR="00080E59" w:rsidRPr="00827552">
        <w:rPr>
          <w:kern w:val="1"/>
          <w:sz w:val="24"/>
          <w:szCs w:val="24"/>
        </w:rPr>
        <w:t>“maior nível de agregação das diversas áreas de despesa que competem ao setor público”</w:t>
      </w:r>
      <w:r w:rsidR="00492CC3" w:rsidRPr="00827552">
        <w:rPr>
          <w:kern w:val="1"/>
          <w:sz w:val="24"/>
          <w:szCs w:val="24"/>
        </w:rPr>
        <w:t xml:space="preserve">. </w:t>
      </w:r>
    </w:p>
    <w:p w:rsidR="00512806" w:rsidRDefault="00512806" w:rsidP="00827552">
      <w:pPr>
        <w:autoSpaceDE w:val="0"/>
        <w:autoSpaceDN w:val="0"/>
        <w:adjustRightInd w:val="0"/>
        <w:ind w:firstLine="709"/>
        <w:jc w:val="both"/>
        <w:rPr>
          <w:kern w:val="1"/>
          <w:sz w:val="24"/>
          <w:szCs w:val="24"/>
        </w:rPr>
      </w:pPr>
      <w:r w:rsidRPr="00827552">
        <w:rPr>
          <w:kern w:val="1"/>
          <w:sz w:val="24"/>
          <w:szCs w:val="24"/>
        </w:rPr>
        <w:t>A partir das bases de dados da série “Finanças do Brasil - Dados Contábeis dos Municípios</w:t>
      </w:r>
      <w:r w:rsidR="004E565C" w:rsidRPr="00827552">
        <w:rPr>
          <w:kern w:val="1"/>
          <w:sz w:val="24"/>
          <w:szCs w:val="24"/>
        </w:rPr>
        <w:t>”</w:t>
      </w:r>
      <w:r w:rsidRPr="00827552">
        <w:rPr>
          <w:kern w:val="1"/>
          <w:sz w:val="24"/>
          <w:szCs w:val="24"/>
        </w:rPr>
        <w:t>, de 2005 a 201</w:t>
      </w:r>
      <w:r w:rsidR="00E8478F" w:rsidRPr="00827552">
        <w:rPr>
          <w:kern w:val="1"/>
          <w:sz w:val="24"/>
          <w:szCs w:val="24"/>
        </w:rPr>
        <w:t>0</w:t>
      </w:r>
      <w:r w:rsidRPr="00827552">
        <w:rPr>
          <w:kern w:val="1"/>
          <w:sz w:val="24"/>
          <w:szCs w:val="24"/>
        </w:rPr>
        <w:t>, disponibilizad</w:t>
      </w:r>
      <w:r w:rsidR="004F15ED" w:rsidRPr="00827552">
        <w:rPr>
          <w:kern w:val="1"/>
          <w:sz w:val="24"/>
          <w:szCs w:val="24"/>
        </w:rPr>
        <w:t>a</w:t>
      </w:r>
      <w:r w:rsidRPr="00827552">
        <w:rPr>
          <w:kern w:val="1"/>
          <w:sz w:val="24"/>
          <w:szCs w:val="24"/>
        </w:rPr>
        <w:t>s pela</w:t>
      </w:r>
      <w:r w:rsidR="00246952" w:rsidRPr="00246952">
        <w:rPr>
          <w:kern w:val="1"/>
          <w:sz w:val="24"/>
          <w:szCs w:val="24"/>
        </w:rPr>
        <w:t xml:space="preserve"> </w:t>
      </w:r>
      <w:r w:rsidR="00246952" w:rsidRPr="00827552">
        <w:rPr>
          <w:kern w:val="1"/>
          <w:sz w:val="24"/>
          <w:szCs w:val="24"/>
        </w:rPr>
        <w:t>Secretaria do Tesouro Nacional – STN</w:t>
      </w:r>
      <w:r w:rsidRPr="00827552">
        <w:rPr>
          <w:kern w:val="1"/>
          <w:sz w:val="24"/>
          <w:szCs w:val="24"/>
        </w:rPr>
        <w:t xml:space="preserve">, </w:t>
      </w:r>
      <w:r w:rsidR="0090741B" w:rsidRPr="00827552">
        <w:rPr>
          <w:kern w:val="1"/>
          <w:sz w:val="24"/>
          <w:szCs w:val="24"/>
        </w:rPr>
        <w:t xml:space="preserve">foram coletados e consolidados na </w:t>
      </w:r>
      <w:r w:rsidRPr="00827552">
        <w:rPr>
          <w:kern w:val="1"/>
          <w:sz w:val="24"/>
          <w:szCs w:val="24"/>
        </w:rPr>
        <w:t>Tabela 1</w:t>
      </w:r>
      <w:r w:rsidR="004F15ED" w:rsidRPr="00827552">
        <w:rPr>
          <w:kern w:val="1"/>
          <w:sz w:val="24"/>
          <w:szCs w:val="24"/>
        </w:rPr>
        <w:t xml:space="preserve"> </w:t>
      </w:r>
      <w:r w:rsidR="0090741B" w:rsidRPr="00827552">
        <w:rPr>
          <w:kern w:val="1"/>
          <w:sz w:val="24"/>
          <w:szCs w:val="24"/>
        </w:rPr>
        <w:t>os dados da execução orçamentária da despesa dos municípios brasileiros do período de 2005 a 201</w:t>
      </w:r>
      <w:r w:rsidR="00E8478F" w:rsidRPr="00827552">
        <w:rPr>
          <w:kern w:val="1"/>
          <w:sz w:val="24"/>
          <w:szCs w:val="24"/>
        </w:rPr>
        <w:t>0</w:t>
      </w:r>
      <w:r w:rsidR="004F15ED" w:rsidRPr="00827552">
        <w:rPr>
          <w:kern w:val="1"/>
          <w:sz w:val="24"/>
          <w:szCs w:val="24"/>
        </w:rPr>
        <w:t>, organizados por função de governo</w:t>
      </w:r>
      <w:r w:rsidR="0090741B" w:rsidRPr="00827552">
        <w:rPr>
          <w:kern w:val="1"/>
          <w:sz w:val="24"/>
          <w:szCs w:val="24"/>
        </w:rPr>
        <w:t>.</w:t>
      </w:r>
      <w:r w:rsidR="0071086C" w:rsidRPr="00827552">
        <w:rPr>
          <w:kern w:val="1"/>
          <w:sz w:val="24"/>
          <w:szCs w:val="24"/>
        </w:rPr>
        <w:t xml:space="preserve"> </w:t>
      </w:r>
    </w:p>
    <w:p w:rsidR="00203033" w:rsidRDefault="00203033" w:rsidP="00827552">
      <w:pPr>
        <w:autoSpaceDE w:val="0"/>
        <w:autoSpaceDN w:val="0"/>
        <w:adjustRightInd w:val="0"/>
        <w:ind w:firstLine="709"/>
        <w:jc w:val="both"/>
        <w:rPr>
          <w:kern w:val="1"/>
          <w:sz w:val="24"/>
          <w:szCs w:val="24"/>
        </w:rPr>
      </w:pPr>
    </w:p>
    <w:p w:rsidR="009D18FE" w:rsidRPr="00A174CD" w:rsidRDefault="008317A3" w:rsidP="000C7CC1">
      <w:pPr>
        <w:pStyle w:val="Ttulo"/>
        <w:rPr>
          <w:rStyle w:val="Forte"/>
          <w:sz w:val="20"/>
        </w:rPr>
      </w:pPr>
      <w:bookmarkStart w:id="5" w:name="_Toc374228570"/>
      <w:r w:rsidRPr="00A174CD">
        <w:rPr>
          <w:rStyle w:val="Forte"/>
          <w:sz w:val="20"/>
        </w:rPr>
        <w:t xml:space="preserve">Tabela </w:t>
      </w:r>
      <w:r w:rsidR="00FC77BC" w:rsidRPr="00A174CD">
        <w:rPr>
          <w:rStyle w:val="Forte"/>
          <w:sz w:val="20"/>
        </w:rPr>
        <w:fldChar w:fldCharType="begin"/>
      </w:r>
      <w:r w:rsidRPr="00A174CD">
        <w:rPr>
          <w:rStyle w:val="Forte"/>
          <w:sz w:val="20"/>
        </w:rPr>
        <w:instrText xml:space="preserve"> SEQ Tabela \* ARABIC </w:instrText>
      </w:r>
      <w:r w:rsidR="00FC77BC" w:rsidRPr="00A174CD">
        <w:rPr>
          <w:rStyle w:val="Forte"/>
          <w:sz w:val="20"/>
        </w:rPr>
        <w:fldChar w:fldCharType="separate"/>
      </w:r>
      <w:r w:rsidR="00CD42E8" w:rsidRPr="00A174CD">
        <w:rPr>
          <w:rStyle w:val="Forte"/>
          <w:noProof/>
          <w:sz w:val="20"/>
        </w:rPr>
        <w:t>1</w:t>
      </w:r>
      <w:r w:rsidR="00FC77BC" w:rsidRPr="00A174CD">
        <w:rPr>
          <w:rStyle w:val="Forte"/>
          <w:sz w:val="20"/>
        </w:rPr>
        <w:fldChar w:fldCharType="end"/>
      </w:r>
      <w:r w:rsidR="00FC06E8" w:rsidRPr="00A174CD">
        <w:rPr>
          <w:rStyle w:val="Forte"/>
          <w:sz w:val="20"/>
        </w:rPr>
        <w:t xml:space="preserve"> -</w:t>
      </w:r>
      <w:r w:rsidRPr="00A174CD">
        <w:rPr>
          <w:rStyle w:val="Forte"/>
          <w:sz w:val="20"/>
        </w:rPr>
        <w:t xml:space="preserve"> Despesas dos </w:t>
      </w:r>
      <w:r w:rsidR="00751516" w:rsidRPr="00A174CD">
        <w:rPr>
          <w:rStyle w:val="Forte"/>
          <w:sz w:val="20"/>
        </w:rPr>
        <w:t>m</w:t>
      </w:r>
      <w:r w:rsidRPr="00A174CD">
        <w:rPr>
          <w:rStyle w:val="Forte"/>
          <w:sz w:val="20"/>
        </w:rPr>
        <w:t xml:space="preserve">unicípios </w:t>
      </w:r>
      <w:r w:rsidR="00751516" w:rsidRPr="00A174CD">
        <w:rPr>
          <w:rStyle w:val="Forte"/>
          <w:sz w:val="20"/>
        </w:rPr>
        <w:t xml:space="preserve">no Brasil, </w:t>
      </w:r>
      <w:r w:rsidRPr="00A174CD">
        <w:rPr>
          <w:rStyle w:val="Forte"/>
          <w:sz w:val="20"/>
        </w:rPr>
        <w:t>por função de governo</w:t>
      </w:r>
      <w:r w:rsidR="00CE6C5A" w:rsidRPr="00A174CD">
        <w:rPr>
          <w:rStyle w:val="Forte"/>
          <w:sz w:val="20"/>
        </w:rPr>
        <w:t xml:space="preserve"> - 2005 - 201</w:t>
      </w:r>
      <w:r w:rsidR="00E8478F" w:rsidRPr="00A174CD">
        <w:rPr>
          <w:rStyle w:val="Forte"/>
          <w:sz w:val="20"/>
        </w:rPr>
        <w:t>0</w:t>
      </w:r>
      <w:r w:rsidR="00FC06E8" w:rsidRPr="00A174CD">
        <w:rPr>
          <w:rStyle w:val="Forte"/>
          <w:sz w:val="20"/>
        </w:rPr>
        <w:t xml:space="preserve"> (</w:t>
      </w:r>
      <w:r w:rsidR="00CE6C5A" w:rsidRPr="00A174CD">
        <w:rPr>
          <w:rStyle w:val="Forte"/>
          <w:sz w:val="20"/>
        </w:rPr>
        <w:t>milhões de reais</w:t>
      </w:r>
      <w:r w:rsidR="00FC06E8" w:rsidRPr="00A174CD">
        <w:rPr>
          <w:rStyle w:val="Forte"/>
          <w:sz w:val="20"/>
        </w:rPr>
        <w:t>)</w:t>
      </w:r>
      <w:r w:rsidRPr="00A174CD">
        <w:rPr>
          <w:rStyle w:val="Forte"/>
          <w:sz w:val="20"/>
        </w:rPr>
        <w:t>.</w:t>
      </w:r>
      <w:bookmarkEnd w:id="5"/>
    </w:p>
    <w:tbl>
      <w:tblPr>
        <w:tblStyle w:val="Tabelaclssica1"/>
        <w:tblW w:w="5000" w:type="pct"/>
        <w:tblLook w:val="04A0"/>
      </w:tblPr>
      <w:tblGrid>
        <w:gridCol w:w="2508"/>
        <w:gridCol w:w="1113"/>
        <w:gridCol w:w="1133"/>
        <w:gridCol w:w="1133"/>
        <w:gridCol w:w="1133"/>
        <w:gridCol w:w="1133"/>
        <w:gridCol w:w="1133"/>
      </w:tblGrid>
      <w:tr w:rsidR="00E8478F" w:rsidRPr="00A174CD" w:rsidTr="00441C51">
        <w:trPr>
          <w:cnfStyle w:val="100000000000"/>
          <w:trHeight w:val="227"/>
        </w:trPr>
        <w:tc>
          <w:tcPr>
            <w:cnfStyle w:val="001000000000"/>
            <w:tcW w:w="1350" w:type="pct"/>
            <w:noWrap/>
            <w:hideMark/>
          </w:tcPr>
          <w:p w:rsidR="00E8478F" w:rsidRPr="00A174CD" w:rsidRDefault="00E8478F" w:rsidP="00827552">
            <w:pPr>
              <w:suppressAutoHyphens w:val="0"/>
              <w:rPr>
                <w:rFonts w:ascii="Times New Roman" w:eastAsiaTheme="minorHAnsi" w:hAnsi="Times New Roman"/>
                <w:i w:val="0"/>
                <w:lang w:eastAsia="en-US"/>
              </w:rPr>
            </w:pPr>
            <w:r w:rsidRPr="00A174CD">
              <w:rPr>
                <w:rFonts w:ascii="Times New Roman" w:eastAsiaTheme="minorHAnsi" w:hAnsi="Times New Roman"/>
                <w:i w:val="0"/>
                <w:lang w:eastAsia="en-US"/>
              </w:rPr>
              <w:t>Funções de governo</w:t>
            </w:r>
          </w:p>
        </w:tc>
        <w:tc>
          <w:tcPr>
            <w:tcW w:w="599" w:type="pct"/>
            <w:noWrap/>
            <w:hideMark/>
          </w:tcPr>
          <w:p w:rsidR="00E8478F" w:rsidRPr="00A174CD" w:rsidRDefault="00E8478F" w:rsidP="00827552">
            <w:pPr>
              <w:suppressAutoHyphens w:val="0"/>
              <w:jc w:val="center"/>
              <w:cnfStyle w:val="100000000000"/>
              <w:rPr>
                <w:rFonts w:ascii="Times New Roman" w:eastAsiaTheme="minorHAnsi" w:hAnsi="Times New Roman"/>
                <w:i w:val="0"/>
                <w:lang w:eastAsia="en-US"/>
              </w:rPr>
            </w:pPr>
            <w:r w:rsidRPr="00A174CD">
              <w:rPr>
                <w:rFonts w:ascii="Times New Roman" w:eastAsiaTheme="minorHAnsi" w:hAnsi="Times New Roman"/>
                <w:i w:val="0"/>
                <w:lang w:eastAsia="en-US"/>
              </w:rPr>
              <w:t>2005</w:t>
            </w:r>
          </w:p>
        </w:tc>
        <w:tc>
          <w:tcPr>
            <w:tcW w:w="610" w:type="pct"/>
            <w:noWrap/>
            <w:hideMark/>
          </w:tcPr>
          <w:p w:rsidR="00E8478F" w:rsidRPr="00A174CD" w:rsidRDefault="00E8478F" w:rsidP="00827552">
            <w:pPr>
              <w:suppressAutoHyphens w:val="0"/>
              <w:jc w:val="center"/>
              <w:cnfStyle w:val="100000000000"/>
              <w:rPr>
                <w:rFonts w:ascii="Times New Roman" w:eastAsiaTheme="minorHAnsi" w:hAnsi="Times New Roman"/>
                <w:i w:val="0"/>
                <w:lang w:eastAsia="en-US"/>
              </w:rPr>
            </w:pPr>
            <w:r w:rsidRPr="00A174CD">
              <w:rPr>
                <w:rFonts w:ascii="Times New Roman" w:eastAsiaTheme="minorHAnsi" w:hAnsi="Times New Roman"/>
                <w:i w:val="0"/>
                <w:lang w:eastAsia="en-US"/>
              </w:rPr>
              <w:t>2006</w:t>
            </w:r>
          </w:p>
        </w:tc>
        <w:tc>
          <w:tcPr>
            <w:tcW w:w="610" w:type="pct"/>
            <w:noWrap/>
            <w:hideMark/>
          </w:tcPr>
          <w:p w:rsidR="00E8478F" w:rsidRPr="00A174CD" w:rsidRDefault="00E8478F" w:rsidP="00827552">
            <w:pPr>
              <w:suppressAutoHyphens w:val="0"/>
              <w:jc w:val="center"/>
              <w:cnfStyle w:val="100000000000"/>
              <w:rPr>
                <w:rFonts w:ascii="Times New Roman" w:eastAsiaTheme="minorHAnsi" w:hAnsi="Times New Roman"/>
                <w:i w:val="0"/>
                <w:lang w:eastAsia="en-US"/>
              </w:rPr>
            </w:pPr>
            <w:r w:rsidRPr="00A174CD">
              <w:rPr>
                <w:rFonts w:ascii="Times New Roman" w:eastAsiaTheme="minorHAnsi" w:hAnsi="Times New Roman"/>
                <w:i w:val="0"/>
                <w:lang w:eastAsia="en-US"/>
              </w:rPr>
              <w:t>2007</w:t>
            </w:r>
          </w:p>
        </w:tc>
        <w:tc>
          <w:tcPr>
            <w:tcW w:w="610" w:type="pct"/>
            <w:noWrap/>
            <w:hideMark/>
          </w:tcPr>
          <w:p w:rsidR="00E8478F" w:rsidRPr="00A174CD" w:rsidRDefault="00E8478F" w:rsidP="00827552">
            <w:pPr>
              <w:suppressAutoHyphens w:val="0"/>
              <w:jc w:val="center"/>
              <w:cnfStyle w:val="100000000000"/>
              <w:rPr>
                <w:rFonts w:ascii="Times New Roman" w:eastAsiaTheme="minorHAnsi" w:hAnsi="Times New Roman"/>
                <w:i w:val="0"/>
                <w:lang w:eastAsia="en-US"/>
              </w:rPr>
            </w:pPr>
            <w:r w:rsidRPr="00A174CD">
              <w:rPr>
                <w:rFonts w:ascii="Times New Roman" w:eastAsiaTheme="minorHAnsi" w:hAnsi="Times New Roman"/>
                <w:i w:val="0"/>
                <w:lang w:eastAsia="en-US"/>
              </w:rPr>
              <w:t>2008</w:t>
            </w:r>
          </w:p>
        </w:tc>
        <w:tc>
          <w:tcPr>
            <w:tcW w:w="610" w:type="pct"/>
            <w:noWrap/>
            <w:hideMark/>
          </w:tcPr>
          <w:p w:rsidR="00E8478F" w:rsidRPr="00A174CD" w:rsidRDefault="00E8478F" w:rsidP="00827552">
            <w:pPr>
              <w:suppressAutoHyphens w:val="0"/>
              <w:jc w:val="center"/>
              <w:cnfStyle w:val="100000000000"/>
              <w:rPr>
                <w:rFonts w:ascii="Times New Roman" w:eastAsiaTheme="minorHAnsi" w:hAnsi="Times New Roman"/>
                <w:i w:val="0"/>
                <w:lang w:eastAsia="en-US"/>
              </w:rPr>
            </w:pPr>
            <w:r w:rsidRPr="00A174CD">
              <w:rPr>
                <w:rFonts w:ascii="Times New Roman" w:eastAsiaTheme="minorHAnsi" w:hAnsi="Times New Roman"/>
                <w:i w:val="0"/>
                <w:lang w:eastAsia="en-US"/>
              </w:rPr>
              <w:t>2009</w:t>
            </w:r>
          </w:p>
        </w:tc>
        <w:tc>
          <w:tcPr>
            <w:tcW w:w="610" w:type="pct"/>
            <w:noWrap/>
            <w:hideMark/>
          </w:tcPr>
          <w:p w:rsidR="00E8478F" w:rsidRPr="00A174CD" w:rsidRDefault="00E8478F" w:rsidP="00827552">
            <w:pPr>
              <w:suppressAutoHyphens w:val="0"/>
              <w:jc w:val="center"/>
              <w:cnfStyle w:val="100000000000"/>
              <w:rPr>
                <w:rFonts w:ascii="Times New Roman" w:eastAsiaTheme="minorHAnsi" w:hAnsi="Times New Roman"/>
                <w:i w:val="0"/>
                <w:lang w:eastAsia="en-US"/>
              </w:rPr>
            </w:pPr>
            <w:r w:rsidRPr="00A174CD">
              <w:rPr>
                <w:rFonts w:ascii="Times New Roman" w:eastAsiaTheme="minorHAnsi" w:hAnsi="Times New Roman"/>
                <w:i w:val="0"/>
                <w:lang w:eastAsia="en-US"/>
              </w:rPr>
              <w:t>2010</w:t>
            </w:r>
          </w:p>
        </w:tc>
      </w:tr>
      <w:tr w:rsidR="00E8478F" w:rsidRPr="00A174CD" w:rsidTr="00441C51">
        <w:trPr>
          <w:trHeight w:val="227"/>
        </w:trPr>
        <w:tc>
          <w:tcPr>
            <w:cnfStyle w:val="001000000000"/>
            <w:tcW w:w="1350" w:type="pct"/>
            <w:noWrap/>
            <w:hideMark/>
          </w:tcPr>
          <w:p w:rsidR="00E8478F" w:rsidRPr="00A174CD" w:rsidRDefault="00E8478F" w:rsidP="00827552">
            <w:pPr>
              <w:suppressAutoHyphens w:val="0"/>
              <w:rPr>
                <w:rFonts w:ascii="Times New Roman" w:eastAsiaTheme="minorHAnsi" w:hAnsi="Times New Roman"/>
                <w:lang w:eastAsia="en-US"/>
              </w:rPr>
            </w:pPr>
            <w:r w:rsidRPr="00A174CD">
              <w:rPr>
                <w:rFonts w:ascii="Times New Roman" w:eastAsiaTheme="minorHAnsi" w:hAnsi="Times New Roman"/>
                <w:lang w:eastAsia="en-US"/>
              </w:rPr>
              <w:t>Educação</w:t>
            </w:r>
          </w:p>
        </w:tc>
        <w:tc>
          <w:tcPr>
            <w:tcW w:w="599"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38.286</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45.256</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52.131</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60.636</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69.052</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78.225</w:t>
            </w:r>
          </w:p>
        </w:tc>
      </w:tr>
      <w:tr w:rsidR="00E8478F" w:rsidRPr="00A174CD" w:rsidTr="00441C51">
        <w:trPr>
          <w:trHeight w:val="227"/>
        </w:trPr>
        <w:tc>
          <w:tcPr>
            <w:cnfStyle w:val="001000000000"/>
            <w:tcW w:w="1350" w:type="pct"/>
            <w:noWrap/>
            <w:hideMark/>
          </w:tcPr>
          <w:p w:rsidR="00E8478F" w:rsidRPr="00A174CD" w:rsidRDefault="00E8478F" w:rsidP="00827552">
            <w:pPr>
              <w:suppressAutoHyphens w:val="0"/>
              <w:rPr>
                <w:rFonts w:ascii="Times New Roman" w:eastAsiaTheme="minorHAnsi" w:hAnsi="Times New Roman"/>
                <w:lang w:eastAsia="en-US"/>
              </w:rPr>
            </w:pPr>
            <w:r w:rsidRPr="00A174CD">
              <w:rPr>
                <w:rFonts w:ascii="Times New Roman" w:eastAsiaTheme="minorHAnsi" w:hAnsi="Times New Roman"/>
                <w:lang w:eastAsia="en-US"/>
              </w:rPr>
              <w:t>Saúde</w:t>
            </w:r>
          </w:p>
        </w:tc>
        <w:tc>
          <w:tcPr>
            <w:tcW w:w="599"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34.300</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40.626</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45.670</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53.837</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62.865</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70.611</w:t>
            </w:r>
          </w:p>
        </w:tc>
      </w:tr>
      <w:tr w:rsidR="00E8478F" w:rsidRPr="00A174CD" w:rsidTr="00441C51">
        <w:trPr>
          <w:trHeight w:val="227"/>
        </w:trPr>
        <w:tc>
          <w:tcPr>
            <w:cnfStyle w:val="001000000000"/>
            <w:tcW w:w="1350" w:type="pct"/>
            <w:noWrap/>
            <w:hideMark/>
          </w:tcPr>
          <w:p w:rsidR="00E8478F" w:rsidRPr="00A174CD" w:rsidRDefault="00E8478F" w:rsidP="00827552">
            <w:pPr>
              <w:suppressAutoHyphens w:val="0"/>
              <w:rPr>
                <w:rFonts w:ascii="Times New Roman" w:eastAsiaTheme="minorHAnsi" w:hAnsi="Times New Roman"/>
                <w:lang w:eastAsia="en-US"/>
              </w:rPr>
            </w:pPr>
            <w:r w:rsidRPr="00A174CD">
              <w:rPr>
                <w:rFonts w:ascii="Times New Roman" w:eastAsiaTheme="minorHAnsi" w:hAnsi="Times New Roman"/>
                <w:lang w:eastAsia="en-US"/>
              </w:rPr>
              <w:t>Administração</w:t>
            </w:r>
          </w:p>
        </w:tc>
        <w:tc>
          <w:tcPr>
            <w:tcW w:w="599"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22.093</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25.831</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28.309</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30.881</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35.586</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38.790</w:t>
            </w:r>
          </w:p>
        </w:tc>
      </w:tr>
      <w:tr w:rsidR="00E8478F" w:rsidRPr="00A174CD" w:rsidTr="00441C51">
        <w:trPr>
          <w:trHeight w:val="227"/>
        </w:trPr>
        <w:tc>
          <w:tcPr>
            <w:cnfStyle w:val="001000000000"/>
            <w:tcW w:w="1350" w:type="pct"/>
            <w:noWrap/>
            <w:hideMark/>
          </w:tcPr>
          <w:p w:rsidR="00E8478F" w:rsidRPr="00A174CD" w:rsidRDefault="00E8478F" w:rsidP="00827552">
            <w:pPr>
              <w:suppressAutoHyphens w:val="0"/>
              <w:rPr>
                <w:rFonts w:ascii="Times New Roman" w:eastAsiaTheme="minorHAnsi" w:hAnsi="Times New Roman"/>
                <w:lang w:eastAsia="en-US"/>
              </w:rPr>
            </w:pPr>
            <w:r w:rsidRPr="00A174CD">
              <w:rPr>
                <w:rFonts w:ascii="Times New Roman" w:eastAsiaTheme="minorHAnsi" w:hAnsi="Times New Roman"/>
                <w:lang w:eastAsia="en-US"/>
              </w:rPr>
              <w:t>Urbanismo</w:t>
            </w:r>
          </w:p>
        </w:tc>
        <w:tc>
          <w:tcPr>
            <w:tcW w:w="599"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16.270</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20.855</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23.426</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29.313</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27.085</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33.042</w:t>
            </w:r>
          </w:p>
        </w:tc>
      </w:tr>
      <w:tr w:rsidR="00E8478F" w:rsidRPr="00A174CD" w:rsidTr="00441C51">
        <w:trPr>
          <w:trHeight w:val="227"/>
        </w:trPr>
        <w:tc>
          <w:tcPr>
            <w:cnfStyle w:val="001000000000"/>
            <w:tcW w:w="1350" w:type="pct"/>
            <w:noWrap/>
            <w:hideMark/>
          </w:tcPr>
          <w:p w:rsidR="00E8478F" w:rsidRPr="00A174CD" w:rsidRDefault="00E8478F" w:rsidP="00827552">
            <w:pPr>
              <w:suppressAutoHyphens w:val="0"/>
              <w:rPr>
                <w:rFonts w:ascii="Times New Roman" w:eastAsiaTheme="minorHAnsi" w:hAnsi="Times New Roman"/>
                <w:lang w:eastAsia="en-US"/>
              </w:rPr>
            </w:pPr>
            <w:r w:rsidRPr="00A174CD">
              <w:rPr>
                <w:rFonts w:ascii="Times New Roman" w:eastAsiaTheme="minorHAnsi" w:hAnsi="Times New Roman"/>
                <w:lang w:eastAsia="en-US"/>
              </w:rPr>
              <w:t>Previdência Social</w:t>
            </w:r>
          </w:p>
        </w:tc>
        <w:tc>
          <w:tcPr>
            <w:tcW w:w="599"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7.758</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8.565</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11.241</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13.288</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14.549</w:t>
            </w:r>
          </w:p>
        </w:tc>
        <w:tc>
          <w:tcPr>
            <w:tcW w:w="610" w:type="pct"/>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14.825</w:t>
            </w:r>
          </w:p>
        </w:tc>
      </w:tr>
      <w:tr w:rsidR="00441C51" w:rsidRPr="00A174CD" w:rsidTr="00441C51">
        <w:trPr>
          <w:trHeight w:val="227"/>
        </w:trPr>
        <w:tc>
          <w:tcPr>
            <w:cnfStyle w:val="001000000000"/>
            <w:tcW w:w="1350" w:type="pct"/>
            <w:tcBorders>
              <w:bottom w:val="single" w:sz="4" w:space="0" w:color="auto"/>
            </w:tcBorders>
            <w:noWrap/>
            <w:vAlign w:val="center"/>
            <w:hideMark/>
          </w:tcPr>
          <w:p w:rsidR="00441C51" w:rsidRPr="00441C51" w:rsidRDefault="00441C51" w:rsidP="00441C51">
            <w:pPr>
              <w:suppressAutoHyphens w:val="0"/>
              <w:rPr>
                <w:rFonts w:ascii="Times New Roman" w:eastAsiaTheme="minorHAnsi" w:hAnsi="Times New Roman"/>
                <w:lang w:eastAsia="en-US"/>
              </w:rPr>
            </w:pPr>
            <w:r w:rsidRPr="00441C51">
              <w:rPr>
                <w:rFonts w:ascii="Times New Roman" w:eastAsiaTheme="minorHAnsi" w:hAnsi="Times New Roman"/>
                <w:lang w:eastAsia="en-US"/>
              </w:rPr>
              <w:t>Outras</w:t>
            </w:r>
          </w:p>
        </w:tc>
        <w:tc>
          <w:tcPr>
            <w:tcW w:w="599" w:type="pct"/>
            <w:tcBorders>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eastAsiaTheme="minorHAnsi" w:hAnsi="Times New Roman"/>
                <w:lang w:eastAsia="en-US"/>
              </w:rPr>
            </w:pPr>
            <w:r w:rsidRPr="00441C51">
              <w:rPr>
                <w:rFonts w:ascii="Times New Roman" w:eastAsiaTheme="minorHAnsi" w:hAnsi="Times New Roman"/>
                <w:lang w:eastAsia="en-US"/>
              </w:rPr>
              <w:t>33.979</w:t>
            </w:r>
          </w:p>
        </w:tc>
        <w:tc>
          <w:tcPr>
            <w:tcW w:w="610" w:type="pct"/>
            <w:tcBorders>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eastAsiaTheme="minorHAnsi" w:hAnsi="Times New Roman"/>
                <w:lang w:eastAsia="en-US"/>
              </w:rPr>
            </w:pPr>
            <w:r w:rsidRPr="00441C51">
              <w:rPr>
                <w:rFonts w:ascii="Times New Roman" w:eastAsiaTheme="minorHAnsi" w:hAnsi="Times New Roman"/>
                <w:lang w:eastAsia="en-US"/>
              </w:rPr>
              <w:t>42.159</w:t>
            </w:r>
          </w:p>
        </w:tc>
        <w:tc>
          <w:tcPr>
            <w:tcW w:w="610" w:type="pct"/>
            <w:tcBorders>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eastAsiaTheme="minorHAnsi" w:hAnsi="Times New Roman"/>
                <w:lang w:eastAsia="en-US"/>
              </w:rPr>
            </w:pPr>
            <w:r w:rsidRPr="00441C51">
              <w:rPr>
                <w:rFonts w:ascii="Times New Roman" w:eastAsiaTheme="minorHAnsi" w:hAnsi="Times New Roman"/>
                <w:lang w:eastAsia="en-US"/>
              </w:rPr>
              <w:t>47.355</w:t>
            </w:r>
          </w:p>
        </w:tc>
        <w:tc>
          <w:tcPr>
            <w:tcW w:w="610" w:type="pct"/>
            <w:tcBorders>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eastAsiaTheme="minorHAnsi" w:hAnsi="Times New Roman"/>
                <w:lang w:eastAsia="en-US"/>
              </w:rPr>
            </w:pPr>
            <w:r w:rsidRPr="00441C51">
              <w:rPr>
                <w:rFonts w:ascii="Times New Roman" w:eastAsiaTheme="minorHAnsi" w:hAnsi="Times New Roman"/>
                <w:lang w:eastAsia="en-US"/>
              </w:rPr>
              <w:t>56.562</w:t>
            </w:r>
          </w:p>
        </w:tc>
        <w:tc>
          <w:tcPr>
            <w:tcW w:w="610" w:type="pct"/>
            <w:tcBorders>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eastAsiaTheme="minorHAnsi" w:hAnsi="Times New Roman"/>
                <w:lang w:eastAsia="en-US"/>
              </w:rPr>
            </w:pPr>
            <w:r w:rsidRPr="00441C51">
              <w:rPr>
                <w:rFonts w:ascii="Times New Roman" w:eastAsiaTheme="minorHAnsi" w:hAnsi="Times New Roman"/>
                <w:lang w:eastAsia="en-US"/>
              </w:rPr>
              <w:t>60.221</w:t>
            </w:r>
          </w:p>
        </w:tc>
        <w:tc>
          <w:tcPr>
            <w:tcW w:w="610" w:type="pct"/>
            <w:tcBorders>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eastAsiaTheme="minorHAnsi" w:hAnsi="Times New Roman"/>
                <w:lang w:eastAsia="en-US"/>
              </w:rPr>
            </w:pPr>
            <w:r w:rsidRPr="00441C51">
              <w:rPr>
                <w:rFonts w:ascii="Times New Roman" w:eastAsiaTheme="minorHAnsi" w:hAnsi="Times New Roman"/>
                <w:lang w:eastAsia="en-US"/>
              </w:rPr>
              <w:t>70.391</w:t>
            </w:r>
          </w:p>
        </w:tc>
      </w:tr>
      <w:tr w:rsidR="00E8478F" w:rsidRPr="00A174CD" w:rsidTr="00441C51">
        <w:trPr>
          <w:trHeight w:val="227"/>
        </w:trPr>
        <w:tc>
          <w:tcPr>
            <w:cnfStyle w:val="001000000000"/>
            <w:tcW w:w="1350" w:type="pct"/>
            <w:tcBorders>
              <w:top w:val="single" w:sz="4" w:space="0" w:color="auto"/>
              <w:bottom w:val="single" w:sz="4" w:space="0" w:color="auto"/>
            </w:tcBorders>
            <w:noWrap/>
            <w:hideMark/>
          </w:tcPr>
          <w:p w:rsidR="00E8478F" w:rsidRPr="00A174CD" w:rsidRDefault="00E8478F" w:rsidP="00827552">
            <w:pPr>
              <w:suppressAutoHyphens w:val="0"/>
              <w:rPr>
                <w:rFonts w:ascii="Times New Roman" w:eastAsiaTheme="minorHAnsi" w:hAnsi="Times New Roman"/>
                <w:lang w:eastAsia="en-US"/>
              </w:rPr>
            </w:pPr>
            <w:r w:rsidRPr="00A174CD">
              <w:rPr>
                <w:rFonts w:ascii="Times New Roman" w:eastAsiaTheme="minorHAnsi" w:hAnsi="Times New Roman"/>
                <w:lang w:eastAsia="en-US"/>
              </w:rPr>
              <w:t>Total Geral</w:t>
            </w:r>
          </w:p>
        </w:tc>
        <w:tc>
          <w:tcPr>
            <w:tcW w:w="599" w:type="pct"/>
            <w:tcBorders>
              <w:top w:val="single" w:sz="4" w:space="0" w:color="auto"/>
              <w:bottom w:val="single" w:sz="4" w:space="0" w:color="auto"/>
            </w:tcBorders>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152.690</w:t>
            </w:r>
          </w:p>
        </w:tc>
        <w:tc>
          <w:tcPr>
            <w:tcW w:w="610" w:type="pct"/>
            <w:tcBorders>
              <w:top w:val="single" w:sz="4" w:space="0" w:color="auto"/>
              <w:bottom w:val="single" w:sz="4" w:space="0" w:color="auto"/>
            </w:tcBorders>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183.298</w:t>
            </w:r>
          </w:p>
        </w:tc>
        <w:tc>
          <w:tcPr>
            <w:tcW w:w="610" w:type="pct"/>
            <w:tcBorders>
              <w:top w:val="single" w:sz="4" w:space="0" w:color="auto"/>
              <w:bottom w:val="single" w:sz="4" w:space="0" w:color="auto"/>
            </w:tcBorders>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208.137</w:t>
            </w:r>
          </w:p>
        </w:tc>
        <w:tc>
          <w:tcPr>
            <w:tcW w:w="610" w:type="pct"/>
            <w:tcBorders>
              <w:top w:val="single" w:sz="4" w:space="0" w:color="auto"/>
              <w:bottom w:val="single" w:sz="4" w:space="0" w:color="auto"/>
            </w:tcBorders>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244.521</w:t>
            </w:r>
          </w:p>
        </w:tc>
        <w:tc>
          <w:tcPr>
            <w:tcW w:w="610" w:type="pct"/>
            <w:tcBorders>
              <w:top w:val="single" w:sz="4" w:space="0" w:color="auto"/>
              <w:bottom w:val="single" w:sz="4" w:space="0" w:color="auto"/>
            </w:tcBorders>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269.363</w:t>
            </w:r>
          </w:p>
        </w:tc>
        <w:tc>
          <w:tcPr>
            <w:tcW w:w="610" w:type="pct"/>
            <w:tcBorders>
              <w:top w:val="single" w:sz="4" w:space="0" w:color="auto"/>
              <w:bottom w:val="single" w:sz="4" w:space="0" w:color="auto"/>
            </w:tcBorders>
            <w:noWrap/>
            <w:hideMark/>
          </w:tcPr>
          <w:p w:rsidR="00E8478F" w:rsidRPr="00A174CD" w:rsidRDefault="00E8478F" w:rsidP="00827552">
            <w:pPr>
              <w:suppressAutoHyphens w:val="0"/>
              <w:jc w:val="center"/>
              <w:cnfStyle w:val="000000000000"/>
              <w:rPr>
                <w:rFonts w:ascii="Times New Roman" w:eastAsiaTheme="minorHAnsi" w:hAnsi="Times New Roman"/>
                <w:lang w:eastAsia="en-US"/>
              </w:rPr>
            </w:pPr>
            <w:r w:rsidRPr="00A174CD">
              <w:rPr>
                <w:rFonts w:ascii="Times New Roman" w:eastAsiaTheme="minorHAnsi" w:hAnsi="Times New Roman"/>
                <w:lang w:eastAsia="en-US"/>
              </w:rPr>
              <w:t>305.889</w:t>
            </w:r>
          </w:p>
        </w:tc>
      </w:tr>
    </w:tbl>
    <w:p w:rsidR="004D044A" w:rsidRPr="00A174CD" w:rsidRDefault="009D18FE" w:rsidP="00827552">
      <w:pPr>
        <w:autoSpaceDE w:val="0"/>
        <w:autoSpaceDN w:val="0"/>
        <w:adjustRightInd w:val="0"/>
        <w:jc w:val="both"/>
        <w:rPr>
          <w:kern w:val="1"/>
        </w:rPr>
      </w:pPr>
      <w:r w:rsidRPr="00A174CD">
        <w:rPr>
          <w:kern w:val="1"/>
        </w:rPr>
        <w:t>Fonte: Elaborado pelo autor com nos dados da série “Finanças do Brasil - Dados Contábeis dos Municípios”</w:t>
      </w:r>
      <w:r w:rsidR="00BE266E" w:rsidRPr="00A174CD">
        <w:rPr>
          <w:kern w:val="1"/>
        </w:rPr>
        <w:t xml:space="preserve"> da STN</w:t>
      </w:r>
      <w:r w:rsidR="00A640DA" w:rsidRPr="00A174CD">
        <w:rPr>
          <w:kern w:val="1"/>
        </w:rPr>
        <w:t xml:space="preserve"> - </w:t>
      </w:r>
      <w:proofErr w:type="gramStart"/>
      <w:r w:rsidR="00A640DA" w:rsidRPr="00A174CD">
        <w:rPr>
          <w:kern w:val="1"/>
        </w:rPr>
        <w:t>https</w:t>
      </w:r>
      <w:proofErr w:type="gramEnd"/>
      <w:r w:rsidR="00A640DA" w:rsidRPr="00A174CD">
        <w:rPr>
          <w:kern w:val="1"/>
        </w:rPr>
        <w:t>://www.tesouro.fazenda.gov.br/pt/prefeituras-governos-estaduais/sobre</w:t>
      </w:r>
      <w:r w:rsidR="00CB51CC" w:rsidRPr="00A174CD">
        <w:rPr>
          <w:kern w:val="1"/>
        </w:rPr>
        <w:t>.</w:t>
      </w:r>
    </w:p>
    <w:p w:rsidR="003F5B8A" w:rsidRDefault="003F5B8A" w:rsidP="00827552">
      <w:pPr>
        <w:autoSpaceDE w:val="0"/>
        <w:autoSpaceDN w:val="0"/>
        <w:adjustRightInd w:val="0"/>
        <w:ind w:firstLine="709"/>
        <w:jc w:val="both"/>
        <w:rPr>
          <w:kern w:val="1"/>
          <w:sz w:val="24"/>
          <w:szCs w:val="24"/>
        </w:rPr>
      </w:pPr>
    </w:p>
    <w:p w:rsidR="00491352" w:rsidRDefault="004F15ED" w:rsidP="00827552">
      <w:pPr>
        <w:autoSpaceDE w:val="0"/>
        <w:autoSpaceDN w:val="0"/>
        <w:adjustRightInd w:val="0"/>
        <w:ind w:firstLine="709"/>
        <w:jc w:val="both"/>
        <w:rPr>
          <w:kern w:val="1"/>
          <w:sz w:val="24"/>
          <w:szCs w:val="24"/>
        </w:rPr>
      </w:pPr>
      <w:r w:rsidRPr="00827552">
        <w:rPr>
          <w:kern w:val="1"/>
          <w:sz w:val="24"/>
          <w:szCs w:val="24"/>
        </w:rPr>
        <w:t xml:space="preserve">Para melhor compreender a dinâmica da composição dos gastos municipais, a Tabela 2, traz </w:t>
      </w:r>
      <w:r w:rsidR="000C716F" w:rsidRPr="00827552">
        <w:rPr>
          <w:kern w:val="1"/>
          <w:sz w:val="24"/>
          <w:szCs w:val="24"/>
        </w:rPr>
        <w:t xml:space="preserve">informações disponíveis no Portal da Transparência do Governo Federal, </w:t>
      </w:r>
      <w:r w:rsidRPr="00827552">
        <w:rPr>
          <w:kern w:val="1"/>
          <w:sz w:val="24"/>
          <w:szCs w:val="24"/>
        </w:rPr>
        <w:t>referentes às</w:t>
      </w:r>
      <w:r w:rsidR="000C716F" w:rsidRPr="00827552">
        <w:rPr>
          <w:kern w:val="1"/>
          <w:sz w:val="24"/>
          <w:szCs w:val="24"/>
        </w:rPr>
        <w:t xml:space="preserve"> transferências da União para os municípios brasileiros do período de 200</w:t>
      </w:r>
      <w:r w:rsidR="009C7E23" w:rsidRPr="00827552">
        <w:rPr>
          <w:kern w:val="1"/>
          <w:sz w:val="24"/>
          <w:szCs w:val="24"/>
        </w:rPr>
        <w:t>5</w:t>
      </w:r>
      <w:r w:rsidR="000C716F" w:rsidRPr="00827552">
        <w:rPr>
          <w:kern w:val="1"/>
          <w:sz w:val="24"/>
          <w:szCs w:val="24"/>
        </w:rPr>
        <w:t xml:space="preserve"> a 201</w:t>
      </w:r>
      <w:r w:rsidR="00E8478F" w:rsidRPr="00827552">
        <w:rPr>
          <w:kern w:val="1"/>
          <w:sz w:val="24"/>
          <w:szCs w:val="24"/>
        </w:rPr>
        <w:t>0</w:t>
      </w:r>
      <w:r w:rsidRPr="00827552">
        <w:rPr>
          <w:kern w:val="1"/>
          <w:sz w:val="24"/>
          <w:szCs w:val="24"/>
        </w:rPr>
        <w:t>, também, organizadas por função de governo</w:t>
      </w:r>
      <w:r w:rsidR="000C716F" w:rsidRPr="00827552">
        <w:rPr>
          <w:kern w:val="1"/>
          <w:sz w:val="24"/>
          <w:szCs w:val="24"/>
        </w:rPr>
        <w:t>.</w:t>
      </w:r>
    </w:p>
    <w:p w:rsidR="009C52A4" w:rsidRPr="008C3AA1" w:rsidRDefault="009C52A4" w:rsidP="009C52A4">
      <w:pPr>
        <w:autoSpaceDE w:val="0"/>
        <w:autoSpaceDN w:val="0"/>
        <w:adjustRightInd w:val="0"/>
        <w:ind w:firstLine="709"/>
        <w:jc w:val="both"/>
        <w:rPr>
          <w:kern w:val="1"/>
          <w:sz w:val="24"/>
          <w:szCs w:val="24"/>
        </w:rPr>
      </w:pPr>
      <w:r w:rsidRPr="008C3AA1">
        <w:rPr>
          <w:kern w:val="1"/>
          <w:sz w:val="24"/>
          <w:szCs w:val="24"/>
        </w:rPr>
        <w:t>Cabe resaltar a magnitude de certas transferência</w:t>
      </w:r>
      <w:r>
        <w:rPr>
          <w:kern w:val="1"/>
          <w:sz w:val="24"/>
          <w:szCs w:val="24"/>
        </w:rPr>
        <w:t>s</w:t>
      </w:r>
      <w:r w:rsidRPr="008C3AA1">
        <w:rPr>
          <w:kern w:val="1"/>
          <w:sz w:val="24"/>
          <w:szCs w:val="24"/>
        </w:rPr>
        <w:t>, vis-à-vis o total gasto pelos municípios.</w:t>
      </w:r>
      <w:r>
        <w:rPr>
          <w:kern w:val="1"/>
          <w:sz w:val="24"/>
          <w:szCs w:val="24"/>
        </w:rPr>
        <w:t xml:space="preserve"> No último ano analisado, 2010, as transferências para a função Educação foram da ordem de 38% do total, enquanto as transferências para a função Saúde somaram 43% do total despendido pelos municípios. Esse resultado aponta para uma grande dependência dos municípios brasileiros das transferências federais.</w:t>
      </w:r>
    </w:p>
    <w:p w:rsidR="00203033" w:rsidRDefault="009C52A4" w:rsidP="009C52A4">
      <w:pPr>
        <w:autoSpaceDE w:val="0"/>
        <w:autoSpaceDN w:val="0"/>
        <w:adjustRightInd w:val="0"/>
        <w:ind w:firstLine="709"/>
        <w:jc w:val="both"/>
        <w:rPr>
          <w:kern w:val="1"/>
          <w:sz w:val="24"/>
          <w:szCs w:val="24"/>
        </w:rPr>
      </w:pPr>
      <w:r>
        <w:rPr>
          <w:kern w:val="1"/>
          <w:sz w:val="24"/>
          <w:szCs w:val="24"/>
        </w:rPr>
        <w:lastRenderedPageBreak/>
        <w:t>Dissociar as transferências das despesas diretas é importante porque os mecanismos que originam as transferências e os gastos diretos são diferentes, bem como o poder de discricionariedade na execução de despesas com verbas oriundas de transferências federais.</w:t>
      </w:r>
    </w:p>
    <w:p w:rsidR="009C52A4" w:rsidRPr="00827552" w:rsidRDefault="009C52A4" w:rsidP="009C52A4">
      <w:pPr>
        <w:autoSpaceDE w:val="0"/>
        <w:autoSpaceDN w:val="0"/>
        <w:adjustRightInd w:val="0"/>
        <w:ind w:firstLine="709"/>
        <w:jc w:val="both"/>
        <w:rPr>
          <w:kern w:val="1"/>
          <w:sz w:val="24"/>
          <w:szCs w:val="24"/>
        </w:rPr>
      </w:pPr>
    </w:p>
    <w:p w:rsidR="00286E0D" w:rsidRPr="00203033" w:rsidRDefault="000900AE" w:rsidP="00203033">
      <w:pPr>
        <w:pStyle w:val="Ttulo"/>
        <w:rPr>
          <w:b/>
          <w:sz w:val="20"/>
          <w:lang w:eastAsia="pt-BR"/>
        </w:rPr>
      </w:pPr>
      <w:bookmarkStart w:id="6" w:name="_Toc374228571"/>
      <w:r w:rsidRPr="00203033">
        <w:rPr>
          <w:b/>
          <w:sz w:val="20"/>
        </w:rPr>
        <w:t xml:space="preserve">Tabela </w:t>
      </w:r>
      <w:r w:rsidR="00FC77BC" w:rsidRPr="00203033">
        <w:rPr>
          <w:b/>
          <w:sz w:val="20"/>
        </w:rPr>
        <w:fldChar w:fldCharType="begin"/>
      </w:r>
      <w:r w:rsidRPr="00203033">
        <w:rPr>
          <w:b/>
          <w:sz w:val="20"/>
        </w:rPr>
        <w:instrText xml:space="preserve"> SEQ Tabela \* ARABIC </w:instrText>
      </w:r>
      <w:r w:rsidR="00FC77BC" w:rsidRPr="00203033">
        <w:rPr>
          <w:b/>
          <w:sz w:val="20"/>
        </w:rPr>
        <w:fldChar w:fldCharType="separate"/>
      </w:r>
      <w:r w:rsidR="00CD42E8" w:rsidRPr="00203033">
        <w:rPr>
          <w:b/>
          <w:noProof/>
          <w:sz w:val="20"/>
        </w:rPr>
        <w:t>2</w:t>
      </w:r>
      <w:r w:rsidR="00FC77BC" w:rsidRPr="00203033">
        <w:rPr>
          <w:b/>
          <w:sz w:val="20"/>
        </w:rPr>
        <w:fldChar w:fldCharType="end"/>
      </w:r>
      <w:r w:rsidRPr="00203033">
        <w:rPr>
          <w:b/>
          <w:sz w:val="20"/>
        </w:rPr>
        <w:t xml:space="preserve"> - </w:t>
      </w:r>
      <w:r w:rsidR="00751516" w:rsidRPr="00203033">
        <w:rPr>
          <w:b/>
          <w:kern w:val="1"/>
          <w:sz w:val="20"/>
        </w:rPr>
        <w:t>Transferências da União para m</w:t>
      </w:r>
      <w:r w:rsidRPr="00203033">
        <w:rPr>
          <w:b/>
          <w:kern w:val="1"/>
          <w:sz w:val="20"/>
        </w:rPr>
        <w:t xml:space="preserve">unicípios </w:t>
      </w:r>
      <w:r w:rsidR="00751516" w:rsidRPr="00203033">
        <w:rPr>
          <w:b/>
          <w:kern w:val="1"/>
          <w:sz w:val="20"/>
        </w:rPr>
        <w:t xml:space="preserve">no Brasil, </w:t>
      </w:r>
      <w:r w:rsidRPr="00203033">
        <w:rPr>
          <w:b/>
          <w:kern w:val="1"/>
          <w:sz w:val="20"/>
        </w:rPr>
        <w:t>por função de governo</w:t>
      </w:r>
      <w:r w:rsidR="00DF7A89" w:rsidRPr="00203033">
        <w:rPr>
          <w:b/>
          <w:kern w:val="1"/>
          <w:sz w:val="20"/>
        </w:rPr>
        <w:t xml:space="preserve"> –</w:t>
      </w:r>
      <w:r w:rsidR="00751516" w:rsidRPr="00203033">
        <w:rPr>
          <w:b/>
          <w:kern w:val="1"/>
          <w:sz w:val="20"/>
        </w:rPr>
        <w:t xml:space="preserve"> </w:t>
      </w:r>
      <w:r w:rsidR="00DF7A89" w:rsidRPr="00203033">
        <w:rPr>
          <w:b/>
          <w:kern w:val="1"/>
          <w:sz w:val="20"/>
        </w:rPr>
        <w:t>2005 – 201</w:t>
      </w:r>
      <w:r w:rsidR="00E8478F" w:rsidRPr="00203033">
        <w:rPr>
          <w:b/>
          <w:kern w:val="1"/>
          <w:sz w:val="20"/>
        </w:rPr>
        <w:t>0</w:t>
      </w:r>
      <w:r w:rsidR="00DF7A89" w:rsidRPr="00203033">
        <w:rPr>
          <w:b/>
          <w:kern w:val="1"/>
          <w:sz w:val="20"/>
        </w:rPr>
        <w:t xml:space="preserve"> (milhões de reais)</w:t>
      </w:r>
      <w:bookmarkEnd w:id="6"/>
      <w:r w:rsidRPr="00203033">
        <w:rPr>
          <w:b/>
          <w:sz w:val="20"/>
        </w:rPr>
        <w:t xml:space="preserve"> </w:t>
      </w:r>
      <w:proofErr w:type="gramStart"/>
      <w:r w:rsidR="00FC77BC" w:rsidRPr="00FC77BC">
        <w:rPr>
          <w:b/>
          <w:sz w:val="20"/>
        </w:rPr>
        <w:fldChar w:fldCharType="begin"/>
      </w:r>
      <w:r w:rsidR="00286E0D" w:rsidRPr="00203033">
        <w:rPr>
          <w:b/>
          <w:sz w:val="20"/>
        </w:rPr>
        <w:instrText xml:space="preserve"> LINK Excel.Sheet.12 "D:\\FUCAPE\\00 - Projeto Final\\Dados_Resultado\\Transferências2004a2011.xlsx" "Plan1!L2C12:L19C22" \a \f 4 \h  \* MERGEFORMAT </w:instrText>
      </w:r>
      <w:r w:rsidR="00FC77BC" w:rsidRPr="00FC77BC">
        <w:rPr>
          <w:b/>
          <w:sz w:val="20"/>
        </w:rPr>
        <w:fldChar w:fldCharType="separate"/>
      </w:r>
      <w:proofErr w:type="gramEnd"/>
    </w:p>
    <w:tbl>
      <w:tblPr>
        <w:tblStyle w:val="Tabelaclssica1"/>
        <w:tblW w:w="4898" w:type="pct"/>
        <w:tblLook w:val="04A0"/>
      </w:tblPr>
      <w:tblGrid>
        <w:gridCol w:w="2797"/>
        <w:gridCol w:w="981"/>
        <w:gridCol w:w="981"/>
        <w:gridCol w:w="981"/>
        <w:gridCol w:w="1119"/>
        <w:gridCol w:w="1119"/>
        <w:gridCol w:w="1119"/>
      </w:tblGrid>
      <w:tr w:rsidR="00E8478F" w:rsidRPr="00A174CD" w:rsidTr="00A174CD">
        <w:trPr>
          <w:cnfStyle w:val="100000000000"/>
          <w:trHeight w:val="227"/>
        </w:trPr>
        <w:tc>
          <w:tcPr>
            <w:cnfStyle w:val="001000000000"/>
            <w:tcW w:w="1537" w:type="pct"/>
            <w:noWrap/>
            <w:hideMark/>
          </w:tcPr>
          <w:p w:rsidR="00E8478F" w:rsidRPr="00A174CD" w:rsidRDefault="00E8478F" w:rsidP="00A174CD">
            <w:pPr>
              <w:suppressAutoHyphens w:val="0"/>
              <w:jc w:val="center"/>
              <w:rPr>
                <w:rFonts w:ascii="Times New Roman" w:hAnsi="Times New Roman"/>
                <w:bCs/>
                <w:i w:val="0"/>
                <w:color w:val="000000"/>
                <w:lang w:eastAsia="pt-BR"/>
              </w:rPr>
            </w:pPr>
            <w:r w:rsidRPr="00A174CD">
              <w:rPr>
                <w:rFonts w:ascii="Times New Roman" w:hAnsi="Times New Roman"/>
                <w:bCs/>
                <w:i w:val="0"/>
                <w:color w:val="000000"/>
                <w:lang w:eastAsia="pt-BR"/>
              </w:rPr>
              <w:t>Transferências por função</w:t>
            </w:r>
          </w:p>
        </w:tc>
        <w:tc>
          <w:tcPr>
            <w:tcW w:w="539" w:type="pct"/>
            <w:noWrap/>
            <w:hideMark/>
          </w:tcPr>
          <w:p w:rsidR="00E8478F" w:rsidRPr="00A174CD" w:rsidRDefault="00E8478F" w:rsidP="00A174CD">
            <w:pPr>
              <w:suppressAutoHyphens w:val="0"/>
              <w:jc w:val="center"/>
              <w:cnfStyle w:val="100000000000"/>
              <w:rPr>
                <w:rFonts w:ascii="Times New Roman" w:hAnsi="Times New Roman"/>
                <w:bCs/>
                <w:i w:val="0"/>
                <w:color w:val="000000"/>
                <w:lang w:eastAsia="pt-BR"/>
              </w:rPr>
            </w:pPr>
            <w:r w:rsidRPr="00A174CD">
              <w:rPr>
                <w:rFonts w:ascii="Times New Roman" w:hAnsi="Times New Roman"/>
                <w:bCs/>
                <w:i w:val="0"/>
                <w:color w:val="000000"/>
                <w:lang w:eastAsia="pt-BR"/>
              </w:rPr>
              <w:t>2005</w:t>
            </w:r>
          </w:p>
        </w:tc>
        <w:tc>
          <w:tcPr>
            <w:tcW w:w="539" w:type="pct"/>
            <w:noWrap/>
            <w:hideMark/>
          </w:tcPr>
          <w:p w:rsidR="00E8478F" w:rsidRPr="00A174CD" w:rsidRDefault="00E8478F" w:rsidP="00A174CD">
            <w:pPr>
              <w:suppressAutoHyphens w:val="0"/>
              <w:jc w:val="center"/>
              <w:cnfStyle w:val="100000000000"/>
              <w:rPr>
                <w:rFonts w:ascii="Times New Roman" w:hAnsi="Times New Roman"/>
                <w:bCs/>
                <w:i w:val="0"/>
                <w:color w:val="000000"/>
                <w:lang w:eastAsia="pt-BR"/>
              </w:rPr>
            </w:pPr>
            <w:r w:rsidRPr="00A174CD">
              <w:rPr>
                <w:rFonts w:ascii="Times New Roman" w:hAnsi="Times New Roman"/>
                <w:bCs/>
                <w:i w:val="0"/>
                <w:color w:val="000000"/>
                <w:lang w:eastAsia="pt-BR"/>
              </w:rPr>
              <w:t>2006</w:t>
            </w:r>
          </w:p>
        </w:tc>
        <w:tc>
          <w:tcPr>
            <w:tcW w:w="539" w:type="pct"/>
            <w:noWrap/>
            <w:hideMark/>
          </w:tcPr>
          <w:p w:rsidR="00E8478F" w:rsidRPr="00A174CD" w:rsidRDefault="00E8478F" w:rsidP="00A174CD">
            <w:pPr>
              <w:suppressAutoHyphens w:val="0"/>
              <w:jc w:val="center"/>
              <w:cnfStyle w:val="100000000000"/>
              <w:rPr>
                <w:rFonts w:ascii="Times New Roman" w:hAnsi="Times New Roman"/>
                <w:bCs/>
                <w:i w:val="0"/>
                <w:color w:val="000000"/>
                <w:lang w:eastAsia="pt-BR"/>
              </w:rPr>
            </w:pPr>
            <w:r w:rsidRPr="00A174CD">
              <w:rPr>
                <w:rFonts w:ascii="Times New Roman" w:hAnsi="Times New Roman"/>
                <w:bCs/>
                <w:i w:val="0"/>
                <w:color w:val="000000"/>
                <w:lang w:eastAsia="pt-BR"/>
              </w:rPr>
              <w:t>2007</w:t>
            </w:r>
          </w:p>
        </w:tc>
        <w:tc>
          <w:tcPr>
            <w:tcW w:w="615" w:type="pct"/>
            <w:noWrap/>
            <w:hideMark/>
          </w:tcPr>
          <w:p w:rsidR="00E8478F" w:rsidRPr="00A174CD" w:rsidRDefault="00E8478F" w:rsidP="00A174CD">
            <w:pPr>
              <w:suppressAutoHyphens w:val="0"/>
              <w:jc w:val="center"/>
              <w:cnfStyle w:val="100000000000"/>
              <w:rPr>
                <w:rFonts w:ascii="Times New Roman" w:hAnsi="Times New Roman"/>
                <w:bCs/>
                <w:i w:val="0"/>
                <w:color w:val="000000"/>
                <w:lang w:eastAsia="pt-BR"/>
              </w:rPr>
            </w:pPr>
            <w:r w:rsidRPr="00A174CD">
              <w:rPr>
                <w:rFonts w:ascii="Times New Roman" w:hAnsi="Times New Roman"/>
                <w:bCs/>
                <w:i w:val="0"/>
                <w:color w:val="000000"/>
                <w:lang w:eastAsia="pt-BR"/>
              </w:rPr>
              <w:t>2008</w:t>
            </w:r>
          </w:p>
        </w:tc>
        <w:tc>
          <w:tcPr>
            <w:tcW w:w="615" w:type="pct"/>
            <w:noWrap/>
            <w:hideMark/>
          </w:tcPr>
          <w:p w:rsidR="00E8478F" w:rsidRPr="00A174CD" w:rsidRDefault="00E8478F" w:rsidP="00A174CD">
            <w:pPr>
              <w:suppressAutoHyphens w:val="0"/>
              <w:jc w:val="center"/>
              <w:cnfStyle w:val="100000000000"/>
              <w:rPr>
                <w:rFonts w:ascii="Times New Roman" w:hAnsi="Times New Roman"/>
                <w:bCs/>
                <w:i w:val="0"/>
                <w:color w:val="000000"/>
                <w:lang w:eastAsia="pt-BR"/>
              </w:rPr>
            </w:pPr>
            <w:r w:rsidRPr="00A174CD">
              <w:rPr>
                <w:rFonts w:ascii="Times New Roman" w:hAnsi="Times New Roman"/>
                <w:bCs/>
                <w:i w:val="0"/>
                <w:color w:val="000000"/>
                <w:lang w:eastAsia="pt-BR"/>
              </w:rPr>
              <w:t>2009</w:t>
            </w:r>
          </w:p>
        </w:tc>
        <w:tc>
          <w:tcPr>
            <w:tcW w:w="615" w:type="pct"/>
            <w:noWrap/>
            <w:hideMark/>
          </w:tcPr>
          <w:p w:rsidR="00E8478F" w:rsidRPr="00A174CD" w:rsidRDefault="00E8478F" w:rsidP="00A174CD">
            <w:pPr>
              <w:suppressAutoHyphens w:val="0"/>
              <w:jc w:val="center"/>
              <w:cnfStyle w:val="100000000000"/>
              <w:rPr>
                <w:rFonts w:ascii="Times New Roman" w:hAnsi="Times New Roman"/>
                <w:bCs/>
                <w:i w:val="0"/>
                <w:color w:val="000000"/>
                <w:lang w:eastAsia="pt-BR"/>
              </w:rPr>
            </w:pPr>
            <w:r w:rsidRPr="00A174CD">
              <w:rPr>
                <w:rFonts w:ascii="Times New Roman" w:hAnsi="Times New Roman"/>
                <w:bCs/>
                <w:i w:val="0"/>
                <w:color w:val="000000"/>
                <w:lang w:eastAsia="pt-BR"/>
              </w:rPr>
              <w:t>2010</w:t>
            </w:r>
          </w:p>
        </w:tc>
      </w:tr>
      <w:tr w:rsidR="00E8478F" w:rsidRPr="00A174CD" w:rsidTr="00A174CD">
        <w:trPr>
          <w:trHeight w:val="227"/>
        </w:trPr>
        <w:tc>
          <w:tcPr>
            <w:cnfStyle w:val="001000000000"/>
            <w:tcW w:w="1537" w:type="pct"/>
            <w:noWrap/>
            <w:hideMark/>
          </w:tcPr>
          <w:p w:rsidR="00E8478F" w:rsidRPr="00A174CD" w:rsidRDefault="00E8478F" w:rsidP="00A174CD">
            <w:pPr>
              <w:suppressAutoHyphens w:val="0"/>
              <w:rPr>
                <w:rFonts w:ascii="Times New Roman" w:hAnsi="Times New Roman"/>
                <w:bCs/>
                <w:color w:val="000000"/>
                <w:lang w:eastAsia="pt-BR"/>
              </w:rPr>
            </w:pPr>
            <w:r w:rsidRPr="00A174CD">
              <w:rPr>
                <w:rFonts w:ascii="Times New Roman" w:hAnsi="Times New Roman"/>
                <w:bCs/>
                <w:color w:val="000000"/>
                <w:lang w:eastAsia="pt-BR"/>
              </w:rPr>
              <w:t>Encargos Especiais</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32.084</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35.520</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39.674</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50.343</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47.444</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51.664</w:t>
            </w:r>
          </w:p>
        </w:tc>
      </w:tr>
      <w:tr w:rsidR="00E8478F" w:rsidRPr="00A174CD" w:rsidTr="00A174CD">
        <w:trPr>
          <w:trHeight w:val="227"/>
        </w:trPr>
        <w:tc>
          <w:tcPr>
            <w:cnfStyle w:val="001000000000"/>
            <w:tcW w:w="1537" w:type="pct"/>
            <w:noWrap/>
            <w:hideMark/>
          </w:tcPr>
          <w:p w:rsidR="00E8478F" w:rsidRPr="00A174CD" w:rsidRDefault="00E8478F" w:rsidP="00A174CD">
            <w:pPr>
              <w:suppressAutoHyphens w:val="0"/>
              <w:rPr>
                <w:rFonts w:ascii="Times New Roman" w:hAnsi="Times New Roman"/>
                <w:bCs/>
                <w:color w:val="000000"/>
                <w:lang w:eastAsia="pt-BR"/>
              </w:rPr>
            </w:pPr>
            <w:r w:rsidRPr="00A174CD">
              <w:rPr>
                <w:rFonts w:ascii="Times New Roman" w:hAnsi="Times New Roman"/>
                <w:bCs/>
                <w:color w:val="000000"/>
                <w:lang w:eastAsia="pt-BR"/>
              </w:rPr>
              <w:t>Saúde</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12.520</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18.745</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25.102</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25.135</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26.431</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30.754</w:t>
            </w:r>
          </w:p>
        </w:tc>
      </w:tr>
      <w:tr w:rsidR="00E8478F" w:rsidRPr="00A174CD" w:rsidTr="00A174CD">
        <w:trPr>
          <w:trHeight w:val="227"/>
        </w:trPr>
        <w:tc>
          <w:tcPr>
            <w:cnfStyle w:val="001000000000"/>
            <w:tcW w:w="1537" w:type="pct"/>
            <w:noWrap/>
            <w:hideMark/>
          </w:tcPr>
          <w:p w:rsidR="00E8478F" w:rsidRPr="00A174CD" w:rsidRDefault="00E8478F" w:rsidP="00A174CD">
            <w:pPr>
              <w:suppressAutoHyphens w:val="0"/>
              <w:rPr>
                <w:rFonts w:ascii="Times New Roman" w:hAnsi="Times New Roman"/>
                <w:bCs/>
                <w:color w:val="000000"/>
                <w:lang w:eastAsia="pt-BR"/>
              </w:rPr>
            </w:pPr>
            <w:r w:rsidRPr="00A174CD">
              <w:rPr>
                <w:rFonts w:ascii="Times New Roman" w:hAnsi="Times New Roman"/>
                <w:bCs/>
                <w:color w:val="000000"/>
                <w:lang w:eastAsia="pt-BR"/>
              </w:rPr>
              <w:t>Educação</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10.320</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9.916</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13.699</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18.733</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24.971</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29.898</w:t>
            </w:r>
          </w:p>
        </w:tc>
      </w:tr>
      <w:tr w:rsidR="00E8478F" w:rsidRPr="00A174CD" w:rsidTr="00A174CD">
        <w:trPr>
          <w:trHeight w:val="227"/>
        </w:trPr>
        <w:tc>
          <w:tcPr>
            <w:cnfStyle w:val="001000000000"/>
            <w:tcW w:w="1537" w:type="pct"/>
            <w:noWrap/>
            <w:hideMark/>
          </w:tcPr>
          <w:p w:rsidR="00E8478F" w:rsidRPr="00A174CD" w:rsidRDefault="00E8478F" w:rsidP="00A174CD">
            <w:pPr>
              <w:suppressAutoHyphens w:val="0"/>
              <w:rPr>
                <w:rFonts w:ascii="Times New Roman" w:hAnsi="Times New Roman"/>
                <w:bCs/>
                <w:color w:val="000000"/>
                <w:lang w:eastAsia="pt-BR"/>
              </w:rPr>
            </w:pPr>
            <w:r w:rsidRPr="00A174CD">
              <w:rPr>
                <w:rFonts w:ascii="Times New Roman" w:hAnsi="Times New Roman"/>
                <w:bCs/>
                <w:color w:val="000000"/>
                <w:lang w:eastAsia="pt-BR"/>
              </w:rPr>
              <w:t>Assistência Social</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7.581</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9.442</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10.745</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12.429</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14.124</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11.413</w:t>
            </w:r>
          </w:p>
        </w:tc>
      </w:tr>
      <w:tr w:rsidR="00E8478F" w:rsidRPr="00A174CD" w:rsidTr="00A174CD">
        <w:trPr>
          <w:trHeight w:val="227"/>
        </w:trPr>
        <w:tc>
          <w:tcPr>
            <w:cnfStyle w:val="001000000000"/>
            <w:tcW w:w="1537" w:type="pct"/>
            <w:noWrap/>
            <w:hideMark/>
          </w:tcPr>
          <w:p w:rsidR="00E8478F" w:rsidRPr="00A174CD" w:rsidRDefault="00E8478F" w:rsidP="00A174CD">
            <w:pPr>
              <w:suppressAutoHyphens w:val="0"/>
              <w:rPr>
                <w:rFonts w:ascii="Times New Roman" w:hAnsi="Times New Roman"/>
                <w:bCs/>
                <w:color w:val="000000"/>
                <w:lang w:eastAsia="pt-BR"/>
              </w:rPr>
            </w:pPr>
            <w:r w:rsidRPr="00A174CD">
              <w:rPr>
                <w:rFonts w:ascii="Times New Roman" w:hAnsi="Times New Roman"/>
                <w:bCs/>
                <w:color w:val="000000"/>
                <w:lang w:eastAsia="pt-BR"/>
              </w:rPr>
              <w:t>Urbanismo</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373</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790</w:t>
            </w:r>
          </w:p>
        </w:tc>
        <w:tc>
          <w:tcPr>
            <w:tcW w:w="539"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897</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2.067</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1.426</w:t>
            </w:r>
          </w:p>
        </w:tc>
        <w:tc>
          <w:tcPr>
            <w:tcW w:w="615" w:type="pct"/>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1.287</w:t>
            </w:r>
          </w:p>
        </w:tc>
      </w:tr>
      <w:tr w:rsidR="00441C51" w:rsidRPr="00A174CD" w:rsidTr="0094141D">
        <w:trPr>
          <w:trHeight w:val="227"/>
        </w:trPr>
        <w:tc>
          <w:tcPr>
            <w:cnfStyle w:val="001000000000"/>
            <w:tcW w:w="1537" w:type="pct"/>
            <w:tcBorders>
              <w:top w:val="nil"/>
              <w:bottom w:val="single" w:sz="4" w:space="0" w:color="auto"/>
            </w:tcBorders>
            <w:noWrap/>
            <w:hideMark/>
          </w:tcPr>
          <w:p w:rsidR="00441C51" w:rsidRPr="00A174CD" w:rsidRDefault="0094141D" w:rsidP="00A174CD">
            <w:pPr>
              <w:suppressAutoHyphens w:val="0"/>
              <w:rPr>
                <w:rFonts w:ascii="Times New Roman" w:hAnsi="Times New Roman"/>
                <w:bCs/>
                <w:color w:val="000000"/>
                <w:lang w:eastAsia="pt-BR"/>
              </w:rPr>
            </w:pPr>
            <w:r>
              <w:rPr>
                <w:rFonts w:ascii="Times New Roman" w:hAnsi="Times New Roman"/>
                <w:bCs/>
                <w:color w:val="000000"/>
                <w:lang w:eastAsia="pt-BR"/>
              </w:rPr>
              <w:t>Outra</w:t>
            </w:r>
            <w:r w:rsidR="00441C51" w:rsidRPr="00A174CD">
              <w:rPr>
                <w:rFonts w:ascii="Times New Roman" w:hAnsi="Times New Roman"/>
                <w:bCs/>
                <w:color w:val="000000"/>
                <w:lang w:eastAsia="pt-BR"/>
              </w:rPr>
              <w:t>s</w:t>
            </w:r>
          </w:p>
        </w:tc>
        <w:tc>
          <w:tcPr>
            <w:tcW w:w="539" w:type="pct"/>
            <w:tcBorders>
              <w:top w:val="nil"/>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hAnsi="Times New Roman"/>
                <w:color w:val="000000"/>
                <w:lang w:eastAsia="pt-BR"/>
              </w:rPr>
            </w:pPr>
            <w:r w:rsidRPr="00441C51">
              <w:rPr>
                <w:rFonts w:ascii="Times New Roman" w:hAnsi="Times New Roman"/>
                <w:color w:val="000000"/>
                <w:lang w:eastAsia="pt-BR"/>
              </w:rPr>
              <w:t>2.869</w:t>
            </w:r>
          </w:p>
        </w:tc>
        <w:tc>
          <w:tcPr>
            <w:tcW w:w="539" w:type="pct"/>
            <w:tcBorders>
              <w:top w:val="nil"/>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hAnsi="Times New Roman"/>
                <w:color w:val="000000"/>
                <w:lang w:eastAsia="pt-BR"/>
              </w:rPr>
            </w:pPr>
            <w:r w:rsidRPr="00441C51">
              <w:rPr>
                <w:rFonts w:ascii="Times New Roman" w:hAnsi="Times New Roman"/>
                <w:color w:val="000000"/>
                <w:lang w:eastAsia="pt-BR"/>
              </w:rPr>
              <w:t>4</w:t>
            </w:r>
            <w:r>
              <w:rPr>
                <w:rFonts w:ascii="Times New Roman" w:hAnsi="Times New Roman"/>
                <w:color w:val="000000"/>
                <w:lang w:eastAsia="pt-BR"/>
              </w:rPr>
              <w:t>.</w:t>
            </w:r>
            <w:r w:rsidRPr="00441C51">
              <w:rPr>
                <w:rFonts w:ascii="Times New Roman" w:hAnsi="Times New Roman"/>
                <w:color w:val="000000"/>
                <w:lang w:eastAsia="pt-BR"/>
              </w:rPr>
              <w:t>191</w:t>
            </w:r>
          </w:p>
        </w:tc>
        <w:tc>
          <w:tcPr>
            <w:tcW w:w="539" w:type="pct"/>
            <w:tcBorders>
              <w:top w:val="nil"/>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hAnsi="Times New Roman"/>
                <w:color w:val="000000"/>
                <w:lang w:eastAsia="pt-BR"/>
              </w:rPr>
            </w:pPr>
            <w:r w:rsidRPr="00441C51">
              <w:rPr>
                <w:rFonts w:ascii="Times New Roman" w:hAnsi="Times New Roman"/>
                <w:color w:val="000000"/>
                <w:lang w:eastAsia="pt-BR"/>
              </w:rPr>
              <w:t>4</w:t>
            </w:r>
            <w:r>
              <w:rPr>
                <w:rFonts w:ascii="Times New Roman" w:hAnsi="Times New Roman"/>
                <w:color w:val="000000"/>
                <w:lang w:eastAsia="pt-BR"/>
              </w:rPr>
              <w:t>.</w:t>
            </w:r>
            <w:r w:rsidRPr="00441C51">
              <w:rPr>
                <w:rFonts w:ascii="Times New Roman" w:hAnsi="Times New Roman"/>
                <w:color w:val="000000"/>
                <w:lang w:eastAsia="pt-BR"/>
              </w:rPr>
              <w:t>435</w:t>
            </w:r>
          </w:p>
        </w:tc>
        <w:tc>
          <w:tcPr>
            <w:tcW w:w="615" w:type="pct"/>
            <w:tcBorders>
              <w:top w:val="nil"/>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hAnsi="Times New Roman"/>
                <w:color w:val="000000"/>
                <w:lang w:eastAsia="pt-BR"/>
              </w:rPr>
            </w:pPr>
            <w:r w:rsidRPr="00441C51">
              <w:rPr>
                <w:rFonts w:ascii="Times New Roman" w:hAnsi="Times New Roman"/>
                <w:color w:val="000000"/>
                <w:lang w:eastAsia="pt-BR"/>
              </w:rPr>
              <w:t>3</w:t>
            </w:r>
            <w:r>
              <w:rPr>
                <w:rFonts w:ascii="Times New Roman" w:hAnsi="Times New Roman"/>
                <w:color w:val="000000"/>
                <w:lang w:eastAsia="pt-BR"/>
              </w:rPr>
              <w:t>.</w:t>
            </w:r>
            <w:r w:rsidRPr="00441C51">
              <w:rPr>
                <w:rFonts w:ascii="Times New Roman" w:hAnsi="Times New Roman"/>
                <w:color w:val="000000"/>
                <w:lang w:eastAsia="pt-BR"/>
              </w:rPr>
              <w:t>775</w:t>
            </w:r>
          </w:p>
        </w:tc>
        <w:tc>
          <w:tcPr>
            <w:tcW w:w="615" w:type="pct"/>
            <w:tcBorders>
              <w:top w:val="nil"/>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hAnsi="Times New Roman"/>
                <w:color w:val="000000"/>
                <w:lang w:eastAsia="pt-BR"/>
              </w:rPr>
            </w:pPr>
            <w:r w:rsidRPr="00441C51">
              <w:rPr>
                <w:rFonts w:ascii="Times New Roman" w:hAnsi="Times New Roman"/>
                <w:color w:val="000000"/>
                <w:lang w:eastAsia="pt-BR"/>
              </w:rPr>
              <w:t>4</w:t>
            </w:r>
            <w:r>
              <w:rPr>
                <w:rFonts w:ascii="Times New Roman" w:hAnsi="Times New Roman"/>
                <w:color w:val="000000"/>
                <w:lang w:eastAsia="pt-BR"/>
              </w:rPr>
              <w:t>.</w:t>
            </w:r>
            <w:r w:rsidRPr="00441C51">
              <w:rPr>
                <w:rFonts w:ascii="Times New Roman" w:hAnsi="Times New Roman"/>
                <w:color w:val="000000"/>
                <w:lang w:eastAsia="pt-BR"/>
              </w:rPr>
              <w:t>736</w:t>
            </w:r>
          </w:p>
        </w:tc>
        <w:tc>
          <w:tcPr>
            <w:tcW w:w="615" w:type="pct"/>
            <w:tcBorders>
              <w:top w:val="nil"/>
              <w:bottom w:val="single" w:sz="4" w:space="0" w:color="auto"/>
            </w:tcBorders>
            <w:noWrap/>
            <w:vAlign w:val="center"/>
            <w:hideMark/>
          </w:tcPr>
          <w:p w:rsidR="00441C51" w:rsidRPr="00441C51" w:rsidRDefault="00441C51" w:rsidP="00441C51">
            <w:pPr>
              <w:suppressAutoHyphens w:val="0"/>
              <w:jc w:val="center"/>
              <w:cnfStyle w:val="000000000000"/>
              <w:rPr>
                <w:rFonts w:ascii="Times New Roman" w:hAnsi="Times New Roman"/>
                <w:color w:val="000000"/>
                <w:lang w:eastAsia="pt-BR"/>
              </w:rPr>
            </w:pPr>
            <w:r w:rsidRPr="00441C51">
              <w:rPr>
                <w:rFonts w:ascii="Times New Roman" w:hAnsi="Times New Roman"/>
                <w:color w:val="000000"/>
                <w:lang w:eastAsia="pt-BR"/>
              </w:rPr>
              <w:t>3</w:t>
            </w:r>
            <w:r>
              <w:rPr>
                <w:rFonts w:ascii="Times New Roman" w:hAnsi="Times New Roman"/>
                <w:color w:val="000000"/>
                <w:lang w:eastAsia="pt-BR"/>
              </w:rPr>
              <w:t>.</w:t>
            </w:r>
            <w:r w:rsidRPr="00441C51">
              <w:rPr>
                <w:rFonts w:ascii="Times New Roman" w:hAnsi="Times New Roman"/>
                <w:color w:val="000000"/>
                <w:lang w:eastAsia="pt-BR"/>
              </w:rPr>
              <w:t>542</w:t>
            </w:r>
          </w:p>
        </w:tc>
      </w:tr>
      <w:tr w:rsidR="00E8478F" w:rsidRPr="00A174CD" w:rsidTr="00A174CD">
        <w:trPr>
          <w:trHeight w:val="227"/>
        </w:trPr>
        <w:tc>
          <w:tcPr>
            <w:cnfStyle w:val="001000000000"/>
            <w:tcW w:w="1537" w:type="pct"/>
            <w:tcBorders>
              <w:top w:val="single" w:sz="4" w:space="0" w:color="auto"/>
              <w:left w:val="nil"/>
              <w:bottom w:val="single" w:sz="4" w:space="0" w:color="auto"/>
            </w:tcBorders>
            <w:noWrap/>
            <w:hideMark/>
          </w:tcPr>
          <w:p w:rsidR="00E8478F" w:rsidRPr="00A174CD" w:rsidRDefault="00E8478F" w:rsidP="00A174CD">
            <w:pPr>
              <w:suppressAutoHyphens w:val="0"/>
              <w:rPr>
                <w:rFonts w:ascii="Times New Roman" w:hAnsi="Times New Roman"/>
                <w:bCs/>
                <w:color w:val="000000"/>
                <w:lang w:eastAsia="pt-BR"/>
              </w:rPr>
            </w:pPr>
            <w:r w:rsidRPr="00A174CD">
              <w:rPr>
                <w:rFonts w:ascii="Times New Roman" w:hAnsi="Times New Roman"/>
                <w:bCs/>
                <w:color w:val="000000"/>
                <w:lang w:eastAsia="pt-BR"/>
              </w:rPr>
              <w:t>Total Geral</w:t>
            </w:r>
          </w:p>
        </w:tc>
        <w:tc>
          <w:tcPr>
            <w:tcW w:w="539" w:type="pct"/>
            <w:tcBorders>
              <w:top w:val="single" w:sz="4" w:space="0" w:color="auto"/>
              <w:bottom w:val="single" w:sz="4" w:space="0" w:color="auto"/>
            </w:tcBorders>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65.746</w:t>
            </w:r>
          </w:p>
        </w:tc>
        <w:tc>
          <w:tcPr>
            <w:tcW w:w="539" w:type="pct"/>
            <w:tcBorders>
              <w:top w:val="single" w:sz="4" w:space="0" w:color="auto"/>
              <w:bottom w:val="single" w:sz="4" w:space="0" w:color="auto"/>
            </w:tcBorders>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78.604</w:t>
            </w:r>
          </w:p>
        </w:tc>
        <w:tc>
          <w:tcPr>
            <w:tcW w:w="539" w:type="pct"/>
            <w:tcBorders>
              <w:top w:val="single" w:sz="4" w:space="0" w:color="auto"/>
              <w:bottom w:val="single" w:sz="4" w:space="0" w:color="auto"/>
            </w:tcBorders>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95.568</w:t>
            </w:r>
          </w:p>
        </w:tc>
        <w:tc>
          <w:tcPr>
            <w:tcW w:w="615" w:type="pct"/>
            <w:tcBorders>
              <w:top w:val="single" w:sz="4" w:space="0" w:color="auto"/>
              <w:bottom w:val="single" w:sz="4" w:space="0" w:color="auto"/>
            </w:tcBorders>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115.844</w:t>
            </w:r>
          </w:p>
        </w:tc>
        <w:tc>
          <w:tcPr>
            <w:tcW w:w="615" w:type="pct"/>
            <w:tcBorders>
              <w:top w:val="single" w:sz="4" w:space="0" w:color="auto"/>
              <w:bottom w:val="single" w:sz="4" w:space="0" w:color="auto"/>
            </w:tcBorders>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121.210</w:t>
            </w:r>
          </w:p>
        </w:tc>
        <w:tc>
          <w:tcPr>
            <w:tcW w:w="615" w:type="pct"/>
            <w:tcBorders>
              <w:top w:val="single" w:sz="4" w:space="0" w:color="auto"/>
              <w:bottom w:val="single" w:sz="4" w:space="0" w:color="auto"/>
            </w:tcBorders>
            <w:noWrap/>
            <w:hideMark/>
          </w:tcPr>
          <w:p w:rsidR="00E8478F" w:rsidRPr="00A174CD" w:rsidRDefault="00E8478F" w:rsidP="00A174CD">
            <w:pPr>
              <w:suppressAutoHyphens w:val="0"/>
              <w:jc w:val="center"/>
              <w:cnfStyle w:val="000000000000"/>
              <w:rPr>
                <w:rFonts w:ascii="Times New Roman" w:hAnsi="Times New Roman"/>
                <w:color w:val="000000"/>
                <w:lang w:eastAsia="pt-BR"/>
              </w:rPr>
            </w:pPr>
            <w:r w:rsidRPr="00A174CD">
              <w:rPr>
                <w:rFonts w:ascii="Times New Roman" w:hAnsi="Times New Roman"/>
                <w:color w:val="000000"/>
                <w:lang w:eastAsia="pt-BR"/>
              </w:rPr>
              <w:t>133.329</w:t>
            </w:r>
          </w:p>
        </w:tc>
      </w:tr>
    </w:tbl>
    <w:p w:rsidR="006F1D21" w:rsidRPr="00A174CD" w:rsidRDefault="00FC77BC" w:rsidP="00A174CD">
      <w:pPr>
        <w:autoSpaceDE w:val="0"/>
        <w:autoSpaceDN w:val="0"/>
        <w:adjustRightInd w:val="0"/>
        <w:jc w:val="both"/>
        <w:rPr>
          <w:kern w:val="1"/>
        </w:rPr>
      </w:pPr>
      <w:r w:rsidRPr="00A174CD">
        <w:rPr>
          <w:kern w:val="1"/>
        </w:rPr>
        <w:fldChar w:fldCharType="end"/>
      </w:r>
      <w:r w:rsidR="002C6C68" w:rsidRPr="00A174CD">
        <w:rPr>
          <w:kern w:val="1"/>
        </w:rPr>
        <w:t>Fonte:</w:t>
      </w:r>
      <w:r w:rsidR="006F3D28" w:rsidRPr="00A174CD">
        <w:rPr>
          <w:kern w:val="1"/>
        </w:rPr>
        <w:t xml:space="preserve"> Elaborado pelo autor</w:t>
      </w:r>
      <w:r w:rsidR="002C6C68" w:rsidRPr="00A174CD">
        <w:rPr>
          <w:kern w:val="1"/>
        </w:rPr>
        <w:t xml:space="preserve"> </w:t>
      </w:r>
      <w:r w:rsidR="006F3D28" w:rsidRPr="00A174CD">
        <w:rPr>
          <w:kern w:val="1"/>
        </w:rPr>
        <w:t xml:space="preserve">com dados do </w:t>
      </w:r>
      <w:r w:rsidR="002C6C68" w:rsidRPr="00A174CD">
        <w:rPr>
          <w:kern w:val="1"/>
        </w:rPr>
        <w:t>Portal da Transparência</w:t>
      </w:r>
      <w:r w:rsidR="00BE266E" w:rsidRPr="00A174CD">
        <w:rPr>
          <w:kern w:val="1"/>
        </w:rPr>
        <w:t xml:space="preserve"> do Governo Federal</w:t>
      </w:r>
      <w:r w:rsidR="006F3D28" w:rsidRPr="00A174CD">
        <w:rPr>
          <w:kern w:val="1"/>
        </w:rPr>
        <w:t>.</w:t>
      </w:r>
      <w:r w:rsidR="00BF5ADA" w:rsidRPr="00A174CD">
        <w:t xml:space="preserve"> </w:t>
      </w:r>
      <w:r w:rsidR="00BF5ADA" w:rsidRPr="00A174CD">
        <w:rPr>
          <w:kern w:val="1"/>
        </w:rPr>
        <w:t>http://www.portaldatransparencia.gov.br/downloads/</w:t>
      </w:r>
      <w:r w:rsidR="006F3D28" w:rsidRPr="00A174CD">
        <w:rPr>
          <w:kern w:val="1"/>
        </w:rPr>
        <w:t xml:space="preserve"> </w:t>
      </w:r>
    </w:p>
    <w:p w:rsidR="00A174CD" w:rsidRDefault="00A174CD" w:rsidP="00827552">
      <w:pPr>
        <w:autoSpaceDE w:val="0"/>
        <w:autoSpaceDN w:val="0"/>
        <w:adjustRightInd w:val="0"/>
        <w:ind w:firstLine="709"/>
        <w:jc w:val="both"/>
        <w:rPr>
          <w:kern w:val="1"/>
          <w:sz w:val="24"/>
          <w:szCs w:val="24"/>
        </w:rPr>
      </w:pPr>
    </w:p>
    <w:p w:rsidR="00ED3DCE" w:rsidRDefault="00A174CD" w:rsidP="00BB1916">
      <w:pPr>
        <w:autoSpaceDE w:val="0"/>
        <w:autoSpaceDN w:val="0"/>
        <w:adjustRightInd w:val="0"/>
        <w:jc w:val="both"/>
        <w:rPr>
          <w:kern w:val="1"/>
          <w:sz w:val="24"/>
          <w:szCs w:val="24"/>
        </w:rPr>
      </w:pPr>
      <w:r w:rsidRPr="00827552">
        <w:rPr>
          <w:kern w:val="1"/>
          <w:sz w:val="24"/>
          <w:szCs w:val="24"/>
        </w:rPr>
        <w:t xml:space="preserve">2.3. O Programa </w:t>
      </w:r>
      <w:r>
        <w:rPr>
          <w:kern w:val="1"/>
          <w:sz w:val="24"/>
          <w:szCs w:val="24"/>
        </w:rPr>
        <w:t>d</w:t>
      </w:r>
      <w:r w:rsidRPr="00827552">
        <w:rPr>
          <w:kern w:val="1"/>
          <w:sz w:val="24"/>
          <w:szCs w:val="24"/>
        </w:rPr>
        <w:t xml:space="preserve">e Fiscalização </w:t>
      </w:r>
      <w:r>
        <w:rPr>
          <w:kern w:val="1"/>
          <w:sz w:val="24"/>
          <w:szCs w:val="24"/>
        </w:rPr>
        <w:t>p</w:t>
      </w:r>
      <w:r w:rsidRPr="00827552">
        <w:rPr>
          <w:kern w:val="1"/>
          <w:sz w:val="24"/>
          <w:szCs w:val="24"/>
        </w:rPr>
        <w:t xml:space="preserve">or Sorteios Públicos </w:t>
      </w:r>
      <w:r>
        <w:rPr>
          <w:kern w:val="1"/>
          <w:sz w:val="24"/>
          <w:szCs w:val="24"/>
        </w:rPr>
        <w:t>d</w:t>
      </w:r>
      <w:r w:rsidRPr="00827552">
        <w:rPr>
          <w:kern w:val="1"/>
          <w:sz w:val="24"/>
          <w:szCs w:val="24"/>
        </w:rPr>
        <w:t>a C</w:t>
      </w:r>
      <w:r>
        <w:rPr>
          <w:kern w:val="1"/>
          <w:sz w:val="24"/>
          <w:szCs w:val="24"/>
        </w:rPr>
        <w:t>GU</w:t>
      </w:r>
    </w:p>
    <w:p w:rsidR="008379C3" w:rsidRPr="00827552" w:rsidRDefault="008379C3" w:rsidP="00827552">
      <w:pPr>
        <w:autoSpaceDE w:val="0"/>
        <w:autoSpaceDN w:val="0"/>
        <w:adjustRightInd w:val="0"/>
        <w:ind w:firstLine="709"/>
        <w:jc w:val="both"/>
        <w:rPr>
          <w:kern w:val="1"/>
          <w:sz w:val="24"/>
          <w:szCs w:val="24"/>
        </w:rPr>
      </w:pPr>
      <w:r w:rsidRPr="00827552">
        <w:rPr>
          <w:kern w:val="1"/>
          <w:sz w:val="24"/>
          <w:szCs w:val="24"/>
        </w:rPr>
        <w:t xml:space="preserve">O Programa de Fiscalização por Sorteios Públicos </w:t>
      </w:r>
      <w:r w:rsidR="000E49A0" w:rsidRPr="00827552">
        <w:rPr>
          <w:kern w:val="1"/>
          <w:sz w:val="24"/>
          <w:szCs w:val="24"/>
        </w:rPr>
        <w:t>– PFSP</w:t>
      </w:r>
      <w:r w:rsidR="00B86718" w:rsidRPr="00827552">
        <w:rPr>
          <w:kern w:val="1"/>
          <w:sz w:val="24"/>
          <w:szCs w:val="24"/>
        </w:rPr>
        <w:t>,</w:t>
      </w:r>
      <w:r w:rsidR="000E49A0" w:rsidRPr="00827552">
        <w:rPr>
          <w:kern w:val="1"/>
          <w:sz w:val="24"/>
          <w:szCs w:val="24"/>
        </w:rPr>
        <w:t xml:space="preserve"> </w:t>
      </w:r>
      <w:r w:rsidR="003E3CF3" w:rsidRPr="00827552">
        <w:rPr>
          <w:kern w:val="1"/>
          <w:sz w:val="24"/>
          <w:szCs w:val="24"/>
        </w:rPr>
        <w:t xml:space="preserve">da </w:t>
      </w:r>
      <w:proofErr w:type="spellStart"/>
      <w:r w:rsidR="003E3CF3" w:rsidRPr="00827552">
        <w:rPr>
          <w:kern w:val="1"/>
          <w:sz w:val="24"/>
          <w:szCs w:val="24"/>
        </w:rPr>
        <w:t>Controladoria-Geral</w:t>
      </w:r>
      <w:proofErr w:type="spellEnd"/>
      <w:r w:rsidR="003E3CF3" w:rsidRPr="00827552">
        <w:rPr>
          <w:kern w:val="1"/>
          <w:sz w:val="24"/>
          <w:szCs w:val="24"/>
        </w:rPr>
        <w:t xml:space="preserve"> da União</w:t>
      </w:r>
      <w:r w:rsidR="00B86718" w:rsidRPr="00827552">
        <w:rPr>
          <w:kern w:val="1"/>
          <w:sz w:val="24"/>
          <w:szCs w:val="24"/>
        </w:rPr>
        <w:t>,</w:t>
      </w:r>
      <w:r w:rsidR="00755E62">
        <w:rPr>
          <w:kern w:val="1"/>
          <w:sz w:val="24"/>
          <w:szCs w:val="24"/>
        </w:rPr>
        <w:t xml:space="preserve"> foi idealizado para </w:t>
      </w:r>
      <w:r w:rsidRPr="00827552">
        <w:rPr>
          <w:kern w:val="1"/>
          <w:sz w:val="24"/>
          <w:szCs w:val="24"/>
        </w:rPr>
        <w:t>ini</w:t>
      </w:r>
      <w:r w:rsidR="003E3CF3" w:rsidRPr="00827552">
        <w:rPr>
          <w:kern w:val="1"/>
          <w:sz w:val="24"/>
          <w:szCs w:val="24"/>
        </w:rPr>
        <w:t xml:space="preserve">bir a corrupção </w:t>
      </w:r>
      <w:r w:rsidR="005414C9" w:rsidRPr="00827552">
        <w:rPr>
          <w:kern w:val="1"/>
          <w:sz w:val="24"/>
          <w:szCs w:val="24"/>
        </w:rPr>
        <w:t xml:space="preserve">em todas </w:t>
      </w:r>
      <w:r w:rsidR="003E3CF3" w:rsidRPr="00827552">
        <w:rPr>
          <w:kern w:val="1"/>
          <w:sz w:val="24"/>
          <w:szCs w:val="24"/>
        </w:rPr>
        <w:t>as esferas da administração pública (BRASIL, 20</w:t>
      </w:r>
      <w:r w:rsidR="00F816EF" w:rsidRPr="00827552">
        <w:rPr>
          <w:kern w:val="1"/>
          <w:sz w:val="24"/>
          <w:szCs w:val="24"/>
        </w:rPr>
        <w:t>03</w:t>
      </w:r>
      <w:r w:rsidR="003E3CF3" w:rsidRPr="00827552">
        <w:rPr>
          <w:kern w:val="1"/>
          <w:sz w:val="24"/>
          <w:szCs w:val="24"/>
        </w:rPr>
        <w:t>)</w:t>
      </w:r>
      <w:r w:rsidRPr="00827552">
        <w:rPr>
          <w:kern w:val="1"/>
          <w:sz w:val="24"/>
          <w:szCs w:val="24"/>
        </w:rPr>
        <w:t xml:space="preserve">. </w:t>
      </w:r>
      <w:r w:rsidR="00FA45A8" w:rsidRPr="00827552">
        <w:rPr>
          <w:kern w:val="1"/>
          <w:sz w:val="24"/>
          <w:szCs w:val="24"/>
        </w:rPr>
        <w:t>C</w:t>
      </w:r>
      <w:r w:rsidRPr="00827552">
        <w:rPr>
          <w:kern w:val="1"/>
          <w:sz w:val="24"/>
          <w:szCs w:val="24"/>
        </w:rPr>
        <w:t>riado em abril de 2003</w:t>
      </w:r>
      <w:r w:rsidR="00B832F4">
        <w:rPr>
          <w:kern w:val="1"/>
          <w:sz w:val="24"/>
          <w:szCs w:val="24"/>
        </w:rPr>
        <w:t>,</w:t>
      </w:r>
      <w:r w:rsidR="00FA45A8" w:rsidRPr="00827552">
        <w:rPr>
          <w:kern w:val="1"/>
          <w:sz w:val="24"/>
          <w:szCs w:val="24"/>
        </w:rPr>
        <w:t xml:space="preserve"> o p</w:t>
      </w:r>
      <w:r w:rsidRPr="00827552">
        <w:rPr>
          <w:kern w:val="1"/>
          <w:sz w:val="24"/>
          <w:szCs w:val="24"/>
        </w:rPr>
        <w:t xml:space="preserve">rograma </w:t>
      </w:r>
      <w:r w:rsidR="00FA45A8" w:rsidRPr="00827552">
        <w:rPr>
          <w:kern w:val="1"/>
          <w:sz w:val="24"/>
          <w:szCs w:val="24"/>
        </w:rPr>
        <w:t xml:space="preserve">é baseado na utilização de sorteios públicos, nos mesmos moldes do </w:t>
      </w:r>
      <w:r w:rsidRPr="00827552">
        <w:rPr>
          <w:kern w:val="1"/>
          <w:sz w:val="24"/>
          <w:szCs w:val="24"/>
        </w:rPr>
        <w:t>sistema de sorteio das loterias da Caixa Econômica Federal</w:t>
      </w:r>
      <w:r w:rsidR="00FA45A8" w:rsidRPr="00827552">
        <w:rPr>
          <w:kern w:val="1"/>
          <w:sz w:val="24"/>
          <w:szCs w:val="24"/>
        </w:rPr>
        <w:t>,</w:t>
      </w:r>
      <w:r w:rsidRPr="00827552">
        <w:rPr>
          <w:kern w:val="1"/>
          <w:sz w:val="24"/>
          <w:szCs w:val="24"/>
        </w:rPr>
        <w:t xml:space="preserve"> para definir</w:t>
      </w:r>
      <w:r w:rsidR="00FA45A8" w:rsidRPr="00827552">
        <w:rPr>
          <w:kern w:val="1"/>
          <w:sz w:val="24"/>
          <w:szCs w:val="24"/>
        </w:rPr>
        <w:t xml:space="preserve"> de forma aleatória os municípios e estados que serão fiscalizados </w:t>
      </w:r>
      <w:r w:rsidR="0043591C" w:rsidRPr="00827552">
        <w:rPr>
          <w:kern w:val="1"/>
          <w:sz w:val="24"/>
          <w:szCs w:val="24"/>
        </w:rPr>
        <w:t xml:space="preserve">pela </w:t>
      </w:r>
      <w:proofErr w:type="spellStart"/>
      <w:r w:rsidR="0043591C" w:rsidRPr="00827552">
        <w:rPr>
          <w:kern w:val="1"/>
          <w:sz w:val="24"/>
          <w:szCs w:val="24"/>
        </w:rPr>
        <w:t>Controladoria-Geral</w:t>
      </w:r>
      <w:proofErr w:type="spellEnd"/>
      <w:r w:rsidR="0043591C" w:rsidRPr="00827552">
        <w:rPr>
          <w:kern w:val="1"/>
          <w:sz w:val="24"/>
          <w:szCs w:val="24"/>
        </w:rPr>
        <w:t xml:space="preserve"> da União</w:t>
      </w:r>
      <w:r w:rsidR="0074226B" w:rsidRPr="00827552">
        <w:rPr>
          <w:kern w:val="1"/>
          <w:sz w:val="24"/>
          <w:szCs w:val="24"/>
        </w:rPr>
        <w:t xml:space="preserve"> </w:t>
      </w:r>
      <w:r w:rsidR="00FA45A8" w:rsidRPr="00827552">
        <w:rPr>
          <w:kern w:val="1"/>
          <w:sz w:val="24"/>
          <w:szCs w:val="24"/>
        </w:rPr>
        <w:t>(BRASIL, 20</w:t>
      </w:r>
      <w:r w:rsidR="00F816EF" w:rsidRPr="00827552">
        <w:rPr>
          <w:kern w:val="1"/>
          <w:sz w:val="24"/>
          <w:szCs w:val="24"/>
        </w:rPr>
        <w:t>03</w:t>
      </w:r>
      <w:r w:rsidR="00FA45A8" w:rsidRPr="00827552">
        <w:rPr>
          <w:kern w:val="1"/>
          <w:sz w:val="24"/>
          <w:szCs w:val="24"/>
        </w:rPr>
        <w:t>).</w:t>
      </w:r>
    </w:p>
    <w:p w:rsidR="000E49A0" w:rsidRPr="00827552" w:rsidRDefault="000E49A0" w:rsidP="00827552">
      <w:pPr>
        <w:autoSpaceDE w:val="0"/>
        <w:autoSpaceDN w:val="0"/>
        <w:adjustRightInd w:val="0"/>
        <w:ind w:firstLine="709"/>
        <w:jc w:val="both"/>
        <w:rPr>
          <w:kern w:val="1"/>
          <w:sz w:val="24"/>
          <w:szCs w:val="24"/>
        </w:rPr>
      </w:pPr>
      <w:r w:rsidRPr="00827552">
        <w:rPr>
          <w:kern w:val="1"/>
          <w:sz w:val="24"/>
          <w:szCs w:val="24"/>
        </w:rPr>
        <w:t>Na</w:t>
      </w:r>
      <w:r w:rsidR="008379C3" w:rsidRPr="00827552">
        <w:rPr>
          <w:kern w:val="1"/>
          <w:sz w:val="24"/>
          <w:szCs w:val="24"/>
        </w:rPr>
        <w:t xml:space="preserve"> </w:t>
      </w:r>
      <w:r w:rsidRPr="00827552">
        <w:rPr>
          <w:kern w:val="1"/>
          <w:sz w:val="24"/>
          <w:szCs w:val="24"/>
        </w:rPr>
        <w:t xml:space="preserve">metodologia do PFSP da CGU, em cada sorteio </w:t>
      </w:r>
      <w:r w:rsidR="008379C3" w:rsidRPr="00827552">
        <w:rPr>
          <w:kern w:val="1"/>
          <w:sz w:val="24"/>
          <w:szCs w:val="24"/>
        </w:rPr>
        <w:t>são definidos 60 municípios</w:t>
      </w:r>
      <w:r w:rsidRPr="00827552">
        <w:rPr>
          <w:kern w:val="1"/>
          <w:sz w:val="24"/>
          <w:szCs w:val="24"/>
        </w:rPr>
        <w:t xml:space="preserve"> com até 500 mil habitantes, exceto as capitais estaduais, que receberão as </w:t>
      </w:r>
      <w:r w:rsidR="00FE770A" w:rsidRPr="00827552">
        <w:rPr>
          <w:kern w:val="1"/>
          <w:sz w:val="24"/>
          <w:szCs w:val="24"/>
        </w:rPr>
        <w:t xml:space="preserve">equipes de auditores, </w:t>
      </w:r>
      <w:r w:rsidRPr="00827552">
        <w:rPr>
          <w:kern w:val="1"/>
          <w:sz w:val="24"/>
          <w:szCs w:val="24"/>
        </w:rPr>
        <w:t xml:space="preserve">em média, cada equipe possui de dez a </w:t>
      </w:r>
      <w:r w:rsidR="005414C9" w:rsidRPr="00827552">
        <w:rPr>
          <w:kern w:val="1"/>
          <w:sz w:val="24"/>
          <w:szCs w:val="24"/>
        </w:rPr>
        <w:t>quinze</w:t>
      </w:r>
      <w:r w:rsidRPr="00827552">
        <w:rPr>
          <w:kern w:val="1"/>
          <w:sz w:val="24"/>
          <w:szCs w:val="24"/>
        </w:rPr>
        <w:t xml:space="preserve"> </w:t>
      </w:r>
      <w:r w:rsidR="005414C9" w:rsidRPr="00827552">
        <w:rPr>
          <w:kern w:val="1"/>
          <w:sz w:val="24"/>
          <w:szCs w:val="24"/>
        </w:rPr>
        <w:t>servidores</w:t>
      </w:r>
      <w:r w:rsidR="00C2352E" w:rsidRPr="00827552">
        <w:rPr>
          <w:kern w:val="1"/>
          <w:sz w:val="24"/>
          <w:szCs w:val="24"/>
        </w:rPr>
        <w:t xml:space="preserve">. Os </w:t>
      </w:r>
      <w:r w:rsidR="005414C9" w:rsidRPr="00827552">
        <w:rPr>
          <w:kern w:val="1"/>
          <w:sz w:val="24"/>
          <w:szCs w:val="24"/>
        </w:rPr>
        <w:t>auditores da CGU</w:t>
      </w:r>
      <w:r w:rsidR="00C2352E" w:rsidRPr="00827552">
        <w:rPr>
          <w:kern w:val="1"/>
          <w:sz w:val="24"/>
          <w:szCs w:val="24"/>
        </w:rPr>
        <w:t>,</w:t>
      </w:r>
      <w:r w:rsidRPr="00827552">
        <w:rPr>
          <w:kern w:val="1"/>
          <w:sz w:val="24"/>
          <w:szCs w:val="24"/>
        </w:rPr>
        <w:t xml:space="preserve"> além de examinar processos, documentos e saldos financeiros, realizam inspeções e fiscalizações em obras e serviços e</w:t>
      </w:r>
      <w:r w:rsidRPr="00827552">
        <w:rPr>
          <w:sz w:val="24"/>
          <w:szCs w:val="24"/>
          <w:lang w:eastAsia="pt-BR"/>
        </w:rPr>
        <w:t xml:space="preserve"> mantém contato com a população do município (BRASIL, 2003). </w:t>
      </w:r>
    </w:p>
    <w:p w:rsidR="00A174CD" w:rsidRDefault="000E49A0" w:rsidP="00827552">
      <w:pPr>
        <w:autoSpaceDE w:val="0"/>
        <w:autoSpaceDN w:val="0"/>
        <w:adjustRightInd w:val="0"/>
        <w:ind w:firstLine="709"/>
        <w:jc w:val="both"/>
        <w:rPr>
          <w:kern w:val="1"/>
          <w:sz w:val="24"/>
          <w:szCs w:val="24"/>
        </w:rPr>
      </w:pPr>
      <w:r w:rsidRPr="00827552">
        <w:rPr>
          <w:kern w:val="1"/>
          <w:sz w:val="24"/>
          <w:szCs w:val="24"/>
        </w:rPr>
        <w:t xml:space="preserve">Ao final dos trabalhos de auditoria e fiscalização, os auditores da CGU elaboram um relatório contendo </w:t>
      </w:r>
      <w:r w:rsidR="00620D87" w:rsidRPr="00827552">
        <w:rPr>
          <w:kern w:val="1"/>
          <w:sz w:val="24"/>
          <w:szCs w:val="24"/>
        </w:rPr>
        <w:t>informações detalhadas das constatações e de suas evidências, inclusive por meio de fotografias e vídeos. Por fim, o</w:t>
      </w:r>
      <w:r w:rsidR="008379C3" w:rsidRPr="00827552">
        <w:rPr>
          <w:kern w:val="1"/>
          <w:sz w:val="24"/>
          <w:szCs w:val="24"/>
        </w:rPr>
        <w:t xml:space="preserve">s relatórios </w:t>
      </w:r>
      <w:r w:rsidR="00620D87" w:rsidRPr="00827552">
        <w:rPr>
          <w:kern w:val="1"/>
          <w:sz w:val="24"/>
          <w:szCs w:val="24"/>
        </w:rPr>
        <w:t xml:space="preserve">do PFSP são encaminhados </w:t>
      </w:r>
      <w:r w:rsidR="008379C3" w:rsidRPr="00827552">
        <w:rPr>
          <w:kern w:val="1"/>
          <w:sz w:val="24"/>
          <w:szCs w:val="24"/>
        </w:rPr>
        <w:t xml:space="preserve">aos Ministérios </w:t>
      </w:r>
      <w:r w:rsidR="00620D87" w:rsidRPr="00827552">
        <w:rPr>
          <w:kern w:val="1"/>
          <w:sz w:val="24"/>
          <w:szCs w:val="24"/>
        </w:rPr>
        <w:t xml:space="preserve">do Governo Federal para ajustes nas políticas públicas, e, também, enviados aos </w:t>
      </w:r>
      <w:r w:rsidR="008379C3" w:rsidRPr="00827552">
        <w:rPr>
          <w:kern w:val="1"/>
          <w:sz w:val="24"/>
          <w:szCs w:val="24"/>
        </w:rPr>
        <w:t xml:space="preserve">órgãos de defesa do Estado, para que atuem </w:t>
      </w:r>
      <w:r w:rsidR="00620D87" w:rsidRPr="00827552">
        <w:rPr>
          <w:kern w:val="1"/>
          <w:sz w:val="24"/>
          <w:szCs w:val="24"/>
        </w:rPr>
        <w:t xml:space="preserve">em casos de irregularidades ou desvios </w:t>
      </w:r>
      <w:r w:rsidR="00D609D3" w:rsidRPr="00827552">
        <w:rPr>
          <w:kern w:val="1"/>
          <w:sz w:val="24"/>
          <w:szCs w:val="24"/>
        </w:rPr>
        <w:t>(BRASIL, 20</w:t>
      </w:r>
      <w:r w:rsidR="0053651C">
        <w:rPr>
          <w:kern w:val="1"/>
          <w:sz w:val="24"/>
          <w:szCs w:val="24"/>
        </w:rPr>
        <w:t>03</w:t>
      </w:r>
      <w:r w:rsidR="00C96D28">
        <w:rPr>
          <w:kern w:val="1"/>
          <w:sz w:val="24"/>
          <w:szCs w:val="24"/>
        </w:rPr>
        <w:t>).</w:t>
      </w:r>
      <w:r w:rsidR="004E3738">
        <w:rPr>
          <w:kern w:val="1"/>
          <w:sz w:val="24"/>
          <w:szCs w:val="24"/>
        </w:rPr>
        <w:t xml:space="preserve"> </w:t>
      </w:r>
      <w:r w:rsidR="00A65A0B">
        <w:rPr>
          <w:kern w:val="1"/>
          <w:sz w:val="24"/>
          <w:szCs w:val="24"/>
        </w:rPr>
        <w:t xml:space="preserve">Este sistema de sorteio combinado com os dados colhidos pelos </w:t>
      </w:r>
      <w:r w:rsidR="00EB2AEB">
        <w:rPr>
          <w:kern w:val="1"/>
          <w:sz w:val="24"/>
          <w:szCs w:val="24"/>
        </w:rPr>
        <w:t>auditores da CGU permite elaborar uma medida de corrupção que será apresentada na Seção 4.</w:t>
      </w:r>
    </w:p>
    <w:p w:rsidR="00A65A0B" w:rsidRPr="00827552" w:rsidRDefault="00A65A0B" w:rsidP="00827552">
      <w:pPr>
        <w:autoSpaceDE w:val="0"/>
        <w:autoSpaceDN w:val="0"/>
        <w:adjustRightInd w:val="0"/>
        <w:ind w:firstLine="709"/>
        <w:jc w:val="both"/>
        <w:rPr>
          <w:kern w:val="1"/>
          <w:sz w:val="24"/>
          <w:szCs w:val="24"/>
        </w:rPr>
      </w:pPr>
    </w:p>
    <w:p w:rsidR="00BB1916" w:rsidRDefault="004C4830" w:rsidP="00203033">
      <w:pPr>
        <w:pStyle w:val="Ttulo2"/>
        <w:numPr>
          <w:ilvl w:val="0"/>
          <w:numId w:val="0"/>
        </w:numPr>
        <w:jc w:val="both"/>
        <w:rPr>
          <w:sz w:val="24"/>
          <w:szCs w:val="24"/>
          <w:lang w:eastAsia="en-US"/>
        </w:rPr>
      </w:pPr>
      <w:bookmarkStart w:id="7" w:name="_Toc373850836"/>
      <w:r w:rsidRPr="004C4830">
        <w:rPr>
          <w:kern w:val="1"/>
          <w:sz w:val="24"/>
          <w:szCs w:val="24"/>
        </w:rPr>
        <w:t>3</w:t>
      </w:r>
      <w:r w:rsidR="00BB1916" w:rsidRPr="004C4830">
        <w:rPr>
          <w:kern w:val="1"/>
          <w:sz w:val="24"/>
          <w:szCs w:val="24"/>
        </w:rPr>
        <w:t>. Desenvolvi</w:t>
      </w:r>
      <w:r w:rsidRPr="004C4830">
        <w:rPr>
          <w:kern w:val="1"/>
          <w:sz w:val="24"/>
          <w:szCs w:val="24"/>
        </w:rPr>
        <w:t xml:space="preserve">mento </w:t>
      </w:r>
      <w:r w:rsidR="00BB1916" w:rsidRPr="004C4830">
        <w:rPr>
          <w:kern w:val="1"/>
          <w:sz w:val="24"/>
          <w:szCs w:val="24"/>
        </w:rPr>
        <w:t>das</w:t>
      </w:r>
      <w:bookmarkEnd w:id="7"/>
      <w:r w:rsidR="00BB1916" w:rsidRPr="004C4830">
        <w:rPr>
          <w:kern w:val="1"/>
          <w:sz w:val="24"/>
          <w:szCs w:val="24"/>
        </w:rPr>
        <w:t xml:space="preserve"> </w:t>
      </w:r>
      <w:r w:rsidRPr="004C4830">
        <w:rPr>
          <w:kern w:val="1"/>
          <w:sz w:val="24"/>
          <w:szCs w:val="24"/>
        </w:rPr>
        <w:t>Hipóteses</w:t>
      </w:r>
    </w:p>
    <w:p w:rsidR="003A1637" w:rsidRPr="00827552" w:rsidRDefault="008A4E03" w:rsidP="004C3900">
      <w:pPr>
        <w:pStyle w:val="Ttulo"/>
        <w:ind w:firstLine="709"/>
        <w:jc w:val="both"/>
        <w:rPr>
          <w:sz w:val="24"/>
          <w:szCs w:val="24"/>
          <w:lang w:eastAsia="en-US"/>
        </w:rPr>
      </w:pPr>
      <w:r>
        <w:rPr>
          <w:sz w:val="24"/>
          <w:szCs w:val="24"/>
          <w:lang w:eastAsia="en-US"/>
        </w:rPr>
        <w:t>As hipóteses desenvolvidas a partir da teoria referem-se à</w:t>
      </w:r>
      <w:r w:rsidRPr="00827552">
        <w:rPr>
          <w:sz w:val="24"/>
          <w:szCs w:val="24"/>
          <w:lang w:eastAsia="en-US"/>
        </w:rPr>
        <w:t xml:space="preserve"> composição do</w:t>
      </w:r>
      <w:r>
        <w:rPr>
          <w:sz w:val="24"/>
          <w:szCs w:val="24"/>
          <w:lang w:eastAsia="en-US"/>
        </w:rPr>
        <w:t xml:space="preserve">s gastos municipais no Brasil nas </w:t>
      </w:r>
      <w:r w:rsidRPr="00827552">
        <w:rPr>
          <w:sz w:val="24"/>
          <w:szCs w:val="24"/>
          <w:lang w:eastAsia="en-US"/>
        </w:rPr>
        <w:t>três áreas que concentram o maior volume de recursos: Educação, Saúde, e Assistência Social.</w:t>
      </w:r>
      <w:r>
        <w:rPr>
          <w:sz w:val="24"/>
          <w:szCs w:val="24"/>
          <w:lang w:eastAsia="en-US"/>
        </w:rPr>
        <w:t xml:space="preserve"> F</w:t>
      </w:r>
      <w:r w:rsidR="007B5664" w:rsidRPr="00827552">
        <w:rPr>
          <w:sz w:val="24"/>
          <w:szCs w:val="24"/>
          <w:lang w:eastAsia="en-US"/>
        </w:rPr>
        <w:t xml:space="preserve">oram construídas </w:t>
      </w:r>
      <w:r w:rsidR="005414C9" w:rsidRPr="00827552">
        <w:rPr>
          <w:sz w:val="24"/>
          <w:szCs w:val="24"/>
          <w:lang w:eastAsia="en-US"/>
        </w:rPr>
        <w:t>seis</w:t>
      </w:r>
      <w:r w:rsidR="007B5664" w:rsidRPr="00827552">
        <w:rPr>
          <w:sz w:val="24"/>
          <w:szCs w:val="24"/>
          <w:lang w:eastAsia="en-US"/>
        </w:rPr>
        <w:t xml:space="preserve"> </w:t>
      </w:r>
      <w:r w:rsidR="003A3CA3" w:rsidRPr="00827552">
        <w:rPr>
          <w:sz w:val="24"/>
          <w:szCs w:val="24"/>
          <w:lang w:eastAsia="en-US"/>
        </w:rPr>
        <w:t xml:space="preserve">hipóteses </w:t>
      </w:r>
      <w:r w:rsidR="007B5664" w:rsidRPr="00827552">
        <w:rPr>
          <w:sz w:val="24"/>
          <w:szCs w:val="24"/>
          <w:lang w:eastAsia="en-US"/>
        </w:rPr>
        <w:t>que analisa</w:t>
      </w:r>
      <w:r w:rsidR="005414C9" w:rsidRPr="00827552">
        <w:rPr>
          <w:sz w:val="24"/>
          <w:szCs w:val="24"/>
          <w:lang w:eastAsia="en-US"/>
        </w:rPr>
        <w:t>ra</w:t>
      </w:r>
      <w:r w:rsidR="007B5664" w:rsidRPr="00827552">
        <w:rPr>
          <w:sz w:val="24"/>
          <w:szCs w:val="24"/>
          <w:lang w:eastAsia="en-US"/>
        </w:rPr>
        <w:t xml:space="preserve">m </w:t>
      </w:r>
      <w:r w:rsidR="0080780C">
        <w:rPr>
          <w:sz w:val="24"/>
          <w:szCs w:val="24"/>
          <w:lang w:eastAsia="en-US"/>
        </w:rPr>
        <w:t>a</w:t>
      </w:r>
      <w:r w:rsidR="007B5664" w:rsidRPr="00827552">
        <w:rPr>
          <w:sz w:val="24"/>
          <w:szCs w:val="24"/>
          <w:lang w:eastAsia="en-US"/>
        </w:rPr>
        <w:t xml:space="preserve"> relação entre corrupção e composição dos gastos municipais sob </w:t>
      </w:r>
      <w:r w:rsidR="003A3CA3" w:rsidRPr="00827552">
        <w:rPr>
          <w:sz w:val="24"/>
          <w:szCs w:val="24"/>
          <w:lang w:eastAsia="en-US"/>
        </w:rPr>
        <w:t xml:space="preserve">duas óticas: a) recursos para Educação, Saúde e Assistência Social </w:t>
      </w:r>
      <w:r w:rsidR="007B5664" w:rsidRPr="00827552">
        <w:rPr>
          <w:sz w:val="24"/>
          <w:szCs w:val="24"/>
          <w:lang w:eastAsia="en-US"/>
        </w:rPr>
        <w:t>registrados no</w:t>
      </w:r>
      <w:r w:rsidR="00A84235" w:rsidRPr="00827552">
        <w:rPr>
          <w:sz w:val="24"/>
          <w:szCs w:val="24"/>
          <w:lang w:eastAsia="en-US"/>
        </w:rPr>
        <w:t>s</w:t>
      </w:r>
      <w:r w:rsidR="003A3CA3" w:rsidRPr="00827552">
        <w:rPr>
          <w:sz w:val="24"/>
          <w:szCs w:val="24"/>
          <w:lang w:eastAsia="en-US"/>
        </w:rPr>
        <w:t xml:space="preserve"> Orçamento</w:t>
      </w:r>
      <w:r w:rsidR="00A84235" w:rsidRPr="00827552">
        <w:rPr>
          <w:sz w:val="24"/>
          <w:szCs w:val="24"/>
          <w:lang w:eastAsia="en-US"/>
        </w:rPr>
        <w:t>s</w:t>
      </w:r>
      <w:r w:rsidR="003A3CA3" w:rsidRPr="00827552">
        <w:rPr>
          <w:sz w:val="24"/>
          <w:szCs w:val="24"/>
          <w:lang w:eastAsia="en-US"/>
        </w:rPr>
        <w:t xml:space="preserve"> Municipa</w:t>
      </w:r>
      <w:r w:rsidR="00A84235" w:rsidRPr="00827552">
        <w:rPr>
          <w:sz w:val="24"/>
          <w:szCs w:val="24"/>
          <w:lang w:eastAsia="en-US"/>
        </w:rPr>
        <w:t>is</w:t>
      </w:r>
      <w:r w:rsidR="003A3CA3" w:rsidRPr="00827552">
        <w:rPr>
          <w:sz w:val="24"/>
          <w:szCs w:val="24"/>
          <w:lang w:eastAsia="en-US"/>
        </w:rPr>
        <w:t>; b) recursos para Educação, Saúde e Assistência Social originados de transferências da União para os municípios.</w:t>
      </w:r>
    </w:p>
    <w:p w:rsidR="00EB2AEB" w:rsidRDefault="002319AF" w:rsidP="00EB2AEB">
      <w:pPr>
        <w:pStyle w:val="Ttulo"/>
        <w:ind w:firstLine="709"/>
        <w:jc w:val="both"/>
        <w:rPr>
          <w:kern w:val="1"/>
          <w:sz w:val="24"/>
          <w:szCs w:val="24"/>
        </w:rPr>
      </w:pPr>
      <w:r w:rsidRPr="00827552">
        <w:rPr>
          <w:sz w:val="24"/>
          <w:szCs w:val="24"/>
          <w:lang w:eastAsia="en-US"/>
        </w:rPr>
        <w:t>As hipóteses de 1</w:t>
      </w:r>
      <w:r w:rsidR="003A1637" w:rsidRPr="00827552">
        <w:rPr>
          <w:sz w:val="24"/>
          <w:szCs w:val="24"/>
          <w:lang w:eastAsia="en-US"/>
        </w:rPr>
        <w:t xml:space="preserve"> a</w:t>
      </w:r>
      <w:r w:rsidRPr="00827552">
        <w:rPr>
          <w:sz w:val="24"/>
          <w:szCs w:val="24"/>
          <w:lang w:eastAsia="en-US"/>
        </w:rPr>
        <w:t xml:space="preserve"> </w:t>
      </w:r>
      <w:r w:rsidR="003A1637" w:rsidRPr="00827552">
        <w:rPr>
          <w:sz w:val="24"/>
          <w:szCs w:val="24"/>
          <w:lang w:eastAsia="en-US"/>
        </w:rPr>
        <w:t>4</w:t>
      </w:r>
      <w:r w:rsidR="00350D96" w:rsidRPr="00827552">
        <w:rPr>
          <w:sz w:val="24"/>
          <w:szCs w:val="24"/>
          <w:lang w:eastAsia="en-US"/>
        </w:rPr>
        <w:t xml:space="preserve"> </w:t>
      </w:r>
      <w:r w:rsidRPr="00827552">
        <w:rPr>
          <w:sz w:val="24"/>
          <w:szCs w:val="24"/>
          <w:lang w:eastAsia="en-US"/>
        </w:rPr>
        <w:t xml:space="preserve">foram definidas a partir </w:t>
      </w:r>
      <w:r w:rsidR="008A4E03">
        <w:rPr>
          <w:sz w:val="24"/>
          <w:szCs w:val="24"/>
          <w:lang w:eastAsia="en-US"/>
        </w:rPr>
        <w:t xml:space="preserve">do racional desenvolvido por </w:t>
      </w:r>
      <w:r w:rsidRPr="00827552">
        <w:rPr>
          <w:kern w:val="1"/>
          <w:sz w:val="24"/>
          <w:szCs w:val="24"/>
        </w:rPr>
        <w:t>Mauro (1998)</w:t>
      </w:r>
      <w:r w:rsidR="008A4E03">
        <w:rPr>
          <w:kern w:val="1"/>
          <w:sz w:val="24"/>
          <w:szCs w:val="24"/>
        </w:rPr>
        <w:t>,</w:t>
      </w:r>
      <w:r w:rsidRPr="00827552">
        <w:rPr>
          <w:kern w:val="1"/>
          <w:sz w:val="24"/>
          <w:szCs w:val="24"/>
        </w:rPr>
        <w:t xml:space="preserve"> que </w:t>
      </w:r>
      <w:r w:rsidR="008A4E03">
        <w:rPr>
          <w:kern w:val="1"/>
          <w:sz w:val="24"/>
          <w:szCs w:val="24"/>
        </w:rPr>
        <w:t>aponta para a existência de</w:t>
      </w:r>
      <w:r w:rsidR="008A4E03" w:rsidRPr="00827552">
        <w:rPr>
          <w:kern w:val="1"/>
          <w:sz w:val="24"/>
          <w:szCs w:val="24"/>
        </w:rPr>
        <w:t xml:space="preserve"> </w:t>
      </w:r>
      <w:r w:rsidR="004752CE" w:rsidRPr="00827552">
        <w:rPr>
          <w:kern w:val="1"/>
          <w:sz w:val="24"/>
          <w:szCs w:val="24"/>
        </w:rPr>
        <w:t xml:space="preserve">associação </w:t>
      </w:r>
      <w:r w:rsidRPr="00827552">
        <w:rPr>
          <w:kern w:val="1"/>
          <w:sz w:val="24"/>
          <w:szCs w:val="24"/>
        </w:rPr>
        <w:t>negativa entre os gastos de países com educação</w:t>
      </w:r>
      <w:r w:rsidR="00350D96" w:rsidRPr="00827552">
        <w:rPr>
          <w:kern w:val="1"/>
          <w:sz w:val="24"/>
          <w:szCs w:val="24"/>
        </w:rPr>
        <w:t xml:space="preserve"> e saúde</w:t>
      </w:r>
      <w:r w:rsidR="00A12418" w:rsidRPr="00827552">
        <w:rPr>
          <w:kern w:val="1"/>
          <w:sz w:val="24"/>
          <w:szCs w:val="24"/>
        </w:rPr>
        <w:t xml:space="preserve"> em relação ao PIB</w:t>
      </w:r>
      <w:r w:rsidRPr="00827552">
        <w:rPr>
          <w:kern w:val="1"/>
          <w:sz w:val="24"/>
          <w:szCs w:val="24"/>
        </w:rPr>
        <w:t xml:space="preserve"> e nível de corrupção. Segundo o autor, uma explicação possível para este f</w:t>
      </w:r>
      <w:r w:rsidR="002556B3" w:rsidRPr="00827552">
        <w:rPr>
          <w:kern w:val="1"/>
          <w:sz w:val="24"/>
          <w:szCs w:val="24"/>
        </w:rPr>
        <w:t xml:space="preserve">ato poderia ser a existência de agentes públicos </w:t>
      </w:r>
      <w:r w:rsidR="00703A2D" w:rsidRPr="00827552">
        <w:rPr>
          <w:kern w:val="1"/>
          <w:sz w:val="24"/>
          <w:szCs w:val="24"/>
        </w:rPr>
        <w:t xml:space="preserve">influenciados por </w:t>
      </w:r>
      <w:proofErr w:type="spellStart"/>
      <w:r w:rsidRPr="00827552">
        <w:rPr>
          <w:i/>
          <w:kern w:val="1"/>
          <w:sz w:val="24"/>
          <w:szCs w:val="24"/>
        </w:rPr>
        <w:t>rent-seekers</w:t>
      </w:r>
      <w:proofErr w:type="spellEnd"/>
      <w:r w:rsidRPr="00827552">
        <w:rPr>
          <w:i/>
          <w:kern w:val="1"/>
          <w:sz w:val="24"/>
          <w:szCs w:val="24"/>
        </w:rPr>
        <w:t xml:space="preserve"> </w:t>
      </w:r>
      <w:r w:rsidR="002556B3" w:rsidRPr="00827552">
        <w:rPr>
          <w:kern w:val="1"/>
          <w:sz w:val="24"/>
          <w:szCs w:val="24"/>
        </w:rPr>
        <w:t>e</w:t>
      </w:r>
      <w:r w:rsidRPr="00827552">
        <w:rPr>
          <w:kern w:val="1"/>
          <w:sz w:val="24"/>
          <w:szCs w:val="24"/>
        </w:rPr>
        <w:t xml:space="preserve"> direciona</w:t>
      </w:r>
      <w:r w:rsidR="002556B3" w:rsidRPr="00827552">
        <w:rPr>
          <w:kern w:val="1"/>
          <w:sz w:val="24"/>
          <w:szCs w:val="24"/>
        </w:rPr>
        <w:t>ndo</w:t>
      </w:r>
      <w:r w:rsidRPr="00827552">
        <w:rPr>
          <w:kern w:val="1"/>
          <w:sz w:val="24"/>
          <w:szCs w:val="24"/>
        </w:rPr>
        <w:t xml:space="preserve"> recursos orçamentários para </w:t>
      </w:r>
      <w:r w:rsidR="00310480" w:rsidRPr="00827552">
        <w:rPr>
          <w:kern w:val="1"/>
          <w:sz w:val="24"/>
          <w:szCs w:val="24"/>
        </w:rPr>
        <w:t>grupos de despesa</w:t>
      </w:r>
      <w:r w:rsidRPr="00827552">
        <w:rPr>
          <w:kern w:val="1"/>
          <w:sz w:val="24"/>
          <w:szCs w:val="24"/>
        </w:rPr>
        <w:t xml:space="preserve"> onde a propina pode ser obtida de forma mais fácil</w:t>
      </w:r>
      <w:r w:rsidR="0085061F" w:rsidRPr="00827552">
        <w:rPr>
          <w:kern w:val="1"/>
          <w:sz w:val="24"/>
          <w:szCs w:val="24"/>
        </w:rPr>
        <w:t xml:space="preserve"> </w:t>
      </w:r>
      <w:r w:rsidR="00EB2AEB">
        <w:rPr>
          <w:kern w:val="1"/>
          <w:sz w:val="24"/>
          <w:szCs w:val="24"/>
        </w:rPr>
        <w:t xml:space="preserve">naqueles países estudados, </w:t>
      </w:r>
      <w:r w:rsidR="0085061F" w:rsidRPr="00827552">
        <w:rPr>
          <w:kern w:val="1"/>
          <w:sz w:val="24"/>
          <w:szCs w:val="24"/>
        </w:rPr>
        <w:t>reduzindo assim os gastos em saúde e educação</w:t>
      </w:r>
      <w:r w:rsidR="002556B3" w:rsidRPr="00827552">
        <w:rPr>
          <w:kern w:val="1"/>
          <w:sz w:val="24"/>
          <w:szCs w:val="24"/>
        </w:rPr>
        <w:t>.</w:t>
      </w:r>
    </w:p>
    <w:p w:rsidR="008A4E03" w:rsidRPr="00EB2AEB" w:rsidRDefault="00EB2AEB" w:rsidP="00EB2AEB">
      <w:pPr>
        <w:pStyle w:val="Ttulo"/>
        <w:ind w:firstLine="709"/>
        <w:jc w:val="both"/>
        <w:rPr>
          <w:kern w:val="1"/>
          <w:sz w:val="24"/>
          <w:szCs w:val="24"/>
        </w:rPr>
      </w:pPr>
      <w:r w:rsidRPr="00EB2AEB">
        <w:rPr>
          <w:sz w:val="24"/>
          <w:szCs w:val="24"/>
          <w:lang w:eastAsia="en-US"/>
        </w:rPr>
        <w:lastRenderedPageBreak/>
        <w:t>Caso a dinâmica dos municípios brasileira seja semelhante a dos países analisados pelo autor</w:t>
      </w:r>
      <w:r w:rsidR="004C3900" w:rsidRPr="00EB2AEB">
        <w:rPr>
          <w:sz w:val="24"/>
          <w:szCs w:val="24"/>
          <w:lang w:eastAsia="en-US"/>
        </w:rPr>
        <w:t>,</w:t>
      </w:r>
      <w:r w:rsidR="00565CF7" w:rsidRPr="00EB2AEB">
        <w:rPr>
          <w:sz w:val="24"/>
          <w:szCs w:val="24"/>
          <w:lang w:eastAsia="en-US"/>
        </w:rPr>
        <w:t xml:space="preserve"> </w:t>
      </w:r>
      <w:r w:rsidR="00512EC7" w:rsidRPr="00EB2AEB">
        <w:rPr>
          <w:sz w:val="24"/>
          <w:szCs w:val="24"/>
          <w:lang w:eastAsia="en-US"/>
        </w:rPr>
        <w:t>pode</w:t>
      </w:r>
      <w:r w:rsidR="005414C9" w:rsidRPr="00EB2AEB">
        <w:rPr>
          <w:sz w:val="24"/>
          <w:szCs w:val="24"/>
          <w:lang w:eastAsia="en-US"/>
        </w:rPr>
        <w:t>-se</w:t>
      </w:r>
      <w:r w:rsidR="00512EC7" w:rsidRPr="00EB2AEB">
        <w:rPr>
          <w:sz w:val="24"/>
          <w:szCs w:val="24"/>
          <w:lang w:eastAsia="en-US"/>
        </w:rPr>
        <w:t xml:space="preserve"> espera</w:t>
      </w:r>
      <w:r w:rsidR="005414C9" w:rsidRPr="00EB2AEB">
        <w:rPr>
          <w:sz w:val="24"/>
          <w:szCs w:val="24"/>
          <w:lang w:eastAsia="en-US"/>
        </w:rPr>
        <w:t>r</w:t>
      </w:r>
      <w:r w:rsidR="00512EC7" w:rsidRPr="00EB2AEB">
        <w:rPr>
          <w:sz w:val="24"/>
          <w:szCs w:val="24"/>
          <w:lang w:eastAsia="en-US"/>
        </w:rPr>
        <w:t xml:space="preserve"> que </w:t>
      </w:r>
      <w:r w:rsidR="004752CE" w:rsidRPr="00EB2AEB">
        <w:rPr>
          <w:sz w:val="24"/>
          <w:szCs w:val="24"/>
          <w:lang w:eastAsia="en-US"/>
        </w:rPr>
        <w:t>os grupos de despesas</w:t>
      </w:r>
      <w:r w:rsidR="002319AF" w:rsidRPr="00EB2AEB">
        <w:rPr>
          <w:sz w:val="24"/>
          <w:szCs w:val="24"/>
          <w:lang w:eastAsia="en-US"/>
        </w:rPr>
        <w:t xml:space="preserve"> saúde e educação apresent</w:t>
      </w:r>
      <w:r w:rsidR="00512EC7" w:rsidRPr="00EB2AEB">
        <w:rPr>
          <w:sz w:val="24"/>
          <w:szCs w:val="24"/>
          <w:lang w:eastAsia="en-US"/>
        </w:rPr>
        <w:t>em</w:t>
      </w:r>
      <w:r w:rsidR="002319AF" w:rsidRPr="00EB2AEB">
        <w:rPr>
          <w:sz w:val="24"/>
          <w:szCs w:val="24"/>
          <w:lang w:eastAsia="en-US"/>
        </w:rPr>
        <w:t xml:space="preserve"> pouca atratividade para os corruptos, pois seus insumos possuem grande número de fornecedores e não envolvem alta tecnologia. </w:t>
      </w:r>
      <w:r w:rsidRPr="00EB2AEB">
        <w:rPr>
          <w:sz w:val="24"/>
          <w:szCs w:val="24"/>
          <w:lang w:eastAsia="en-US"/>
        </w:rPr>
        <w:t xml:space="preserve">Diante do exposto acima, </w:t>
      </w:r>
      <w:r>
        <w:rPr>
          <w:sz w:val="24"/>
          <w:szCs w:val="24"/>
          <w:lang w:eastAsia="en-US"/>
        </w:rPr>
        <w:t>a</w:t>
      </w:r>
      <w:r w:rsidR="002556B3" w:rsidRPr="00EB2AEB">
        <w:rPr>
          <w:sz w:val="24"/>
          <w:szCs w:val="24"/>
          <w:lang w:eastAsia="en-US"/>
        </w:rPr>
        <w:t xml:space="preserve">s hipóteses </w:t>
      </w:r>
      <w:proofErr w:type="gramStart"/>
      <w:r w:rsidR="00C95B84">
        <w:rPr>
          <w:sz w:val="24"/>
          <w:szCs w:val="24"/>
          <w:lang w:eastAsia="en-US"/>
        </w:rPr>
        <w:t>1</w:t>
      </w:r>
      <w:proofErr w:type="gramEnd"/>
      <w:r w:rsidR="00C95B84">
        <w:rPr>
          <w:sz w:val="24"/>
          <w:szCs w:val="24"/>
          <w:lang w:eastAsia="en-US"/>
        </w:rPr>
        <w:t xml:space="preserve"> e</w:t>
      </w:r>
      <w:r w:rsidR="003A331C" w:rsidRPr="00EB2AEB">
        <w:rPr>
          <w:sz w:val="24"/>
          <w:szCs w:val="24"/>
          <w:lang w:eastAsia="en-US"/>
        </w:rPr>
        <w:t xml:space="preserve"> </w:t>
      </w:r>
      <w:r w:rsidR="00C95B84">
        <w:rPr>
          <w:sz w:val="24"/>
          <w:szCs w:val="24"/>
          <w:lang w:eastAsia="en-US"/>
        </w:rPr>
        <w:t>2</w:t>
      </w:r>
      <w:r w:rsidR="003A331C" w:rsidRPr="00EB2AEB">
        <w:rPr>
          <w:sz w:val="24"/>
          <w:szCs w:val="24"/>
          <w:lang w:eastAsia="en-US"/>
        </w:rPr>
        <w:t xml:space="preserve"> </w:t>
      </w:r>
      <w:r w:rsidR="002556B3" w:rsidRPr="00EB2AEB">
        <w:rPr>
          <w:sz w:val="24"/>
          <w:szCs w:val="24"/>
          <w:lang w:eastAsia="en-US"/>
        </w:rPr>
        <w:t xml:space="preserve">foram </w:t>
      </w:r>
      <w:r w:rsidRPr="00EB2AEB">
        <w:rPr>
          <w:sz w:val="24"/>
          <w:szCs w:val="24"/>
          <w:lang w:eastAsia="en-US"/>
        </w:rPr>
        <w:t>definidas da seguinte forma</w:t>
      </w:r>
      <w:r w:rsidR="002556B3" w:rsidRPr="00EB2AEB">
        <w:rPr>
          <w:sz w:val="24"/>
          <w:szCs w:val="24"/>
          <w:lang w:eastAsia="en-US"/>
        </w:rPr>
        <w:t>:</w:t>
      </w:r>
    </w:p>
    <w:p w:rsidR="000C7F64" w:rsidRPr="00827552" w:rsidRDefault="000C7F64" w:rsidP="00EB2AEB">
      <w:pPr>
        <w:pStyle w:val="Ttulo"/>
        <w:ind w:firstLine="709"/>
        <w:jc w:val="both"/>
        <w:rPr>
          <w:sz w:val="24"/>
          <w:szCs w:val="24"/>
          <w:lang w:eastAsia="en-US"/>
        </w:rPr>
      </w:pPr>
      <w:r w:rsidRPr="00827552">
        <w:rPr>
          <w:sz w:val="24"/>
          <w:szCs w:val="24"/>
          <w:lang w:eastAsia="en-US"/>
        </w:rPr>
        <w:t xml:space="preserve"> </w:t>
      </w:r>
    </w:p>
    <w:p w:rsidR="004F6C40" w:rsidRDefault="004F6C40" w:rsidP="00EB2AEB">
      <w:pPr>
        <w:pStyle w:val="Ttulo"/>
        <w:ind w:firstLine="709"/>
        <w:jc w:val="both"/>
        <w:rPr>
          <w:sz w:val="24"/>
          <w:szCs w:val="24"/>
          <w:lang w:eastAsia="en-US"/>
        </w:rPr>
      </w:pPr>
      <w:r w:rsidRPr="00827552">
        <w:rPr>
          <w:sz w:val="24"/>
          <w:szCs w:val="24"/>
          <w:lang w:eastAsia="en-US"/>
        </w:rPr>
        <w:t xml:space="preserve">Hipótese </w:t>
      </w:r>
      <w:proofErr w:type="gramStart"/>
      <w:r w:rsidRPr="00827552">
        <w:rPr>
          <w:sz w:val="24"/>
          <w:szCs w:val="24"/>
          <w:lang w:eastAsia="en-US"/>
        </w:rPr>
        <w:t>1</w:t>
      </w:r>
      <w:proofErr w:type="gramEnd"/>
      <w:r w:rsidRPr="00827552">
        <w:rPr>
          <w:sz w:val="24"/>
          <w:szCs w:val="24"/>
          <w:lang w:eastAsia="en-US"/>
        </w:rPr>
        <w:t xml:space="preserve"> (H1</w:t>
      </w:r>
      <w:r w:rsidR="00C2352E" w:rsidRPr="00827552">
        <w:rPr>
          <w:sz w:val="24"/>
          <w:szCs w:val="24"/>
          <w:lang w:eastAsia="en-US"/>
        </w:rPr>
        <w:t xml:space="preserve">): </w:t>
      </w:r>
      <w:r w:rsidR="00284DB0" w:rsidRPr="00827552">
        <w:rPr>
          <w:sz w:val="24"/>
          <w:szCs w:val="24"/>
          <w:lang w:eastAsia="en-US"/>
        </w:rPr>
        <w:t xml:space="preserve">O nível de corrupção </w:t>
      </w:r>
      <w:r w:rsidR="00AE0F57" w:rsidRPr="00827552">
        <w:rPr>
          <w:sz w:val="24"/>
          <w:szCs w:val="24"/>
          <w:lang w:eastAsia="en-US"/>
        </w:rPr>
        <w:t xml:space="preserve">em educação </w:t>
      </w:r>
      <w:r w:rsidR="00053067" w:rsidRPr="00827552">
        <w:rPr>
          <w:sz w:val="24"/>
          <w:szCs w:val="24"/>
          <w:lang w:eastAsia="en-US"/>
        </w:rPr>
        <w:t xml:space="preserve">do município </w:t>
      </w:r>
      <w:r w:rsidR="008A4E03">
        <w:rPr>
          <w:sz w:val="24"/>
          <w:szCs w:val="24"/>
          <w:lang w:eastAsia="en-US"/>
        </w:rPr>
        <w:t>está</w:t>
      </w:r>
      <w:r w:rsidR="008A4E03" w:rsidRPr="00827552">
        <w:rPr>
          <w:sz w:val="24"/>
          <w:szCs w:val="24"/>
          <w:lang w:eastAsia="en-US"/>
        </w:rPr>
        <w:t xml:space="preserve"> </w:t>
      </w:r>
      <w:r w:rsidR="00284DB0" w:rsidRPr="00827552">
        <w:rPr>
          <w:sz w:val="24"/>
          <w:szCs w:val="24"/>
          <w:lang w:eastAsia="en-US"/>
        </w:rPr>
        <w:t xml:space="preserve">associado negativamente </w:t>
      </w:r>
      <w:r w:rsidR="00AE0F57" w:rsidRPr="00827552">
        <w:rPr>
          <w:sz w:val="24"/>
          <w:szCs w:val="24"/>
          <w:lang w:eastAsia="en-US"/>
        </w:rPr>
        <w:t xml:space="preserve">às despesas </w:t>
      </w:r>
      <w:r w:rsidR="00284DB0" w:rsidRPr="00827552">
        <w:rPr>
          <w:sz w:val="24"/>
          <w:szCs w:val="24"/>
          <w:lang w:eastAsia="en-US"/>
        </w:rPr>
        <w:t xml:space="preserve">em </w:t>
      </w:r>
      <w:r w:rsidR="00614991" w:rsidRPr="00827552">
        <w:rPr>
          <w:sz w:val="24"/>
          <w:szCs w:val="24"/>
          <w:lang w:eastAsia="en-US"/>
        </w:rPr>
        <w:t>educação</w:t>
      </w:r>
      <w:r w:rsidR="00AE0F57" w:rsidRPr="00827552">
        <w:rPr>
          <w:sz w:val="24"/>
          <w:szCs w:val="24"/>
          <w:lang w:eastAsia="en-US"/>
        </w:rPr>
        <w:t>, no orçamento municipal</w:t>
      </w:r>
      <w:r w:rsidR="00C61891" w:rsidRPr="00827552">
        <w:rPr>
          <w:sz w:val="24"/>
          <w:szCs w:val="24"/>
          <w:lang w:eastAsia="en-US"/>
        </w:rPr>
        <w:t>.</w:t>
      </w:r>
      <w:r w:rsidRPr="00827552">
        <w:rPr>
          <w:sz w:val="24"/>
          <w:szCs w:val="24"/>
          <w:lang w:eastAsia="en-US"/>
        </w:rPr>
        <w:t xml:space="preserve"> </w:t>
      </w:r>
    </w:p>
    <w:p w:rsidR="00EB2AEB" w:rsidRPr="00EB2AEB" w:rsidRDefault="00EB2AEB" w:rsidP="00EB2AEB">
      <w:pPr>
        <w:pStyle w:val="Ttulo"/>
        <w:ind w:firstLine="709"/>
        <w:jc w:val="both"/>
        <w:rPr>
          <w:sz w:val="24"/>
          <w:szCs w:val="24"/>
          <w:lang w:eastAsia="en-US"/>
        </w:rPr>
      </w:pPr>
    </w:p>
    <w:p w:rsidR="003A331C" w:rsidRDefault="00FD4B71" w:rsidP="00EB2AEB">
      <w:pPr>
        <w:pStyle w:val="Ttulo"/>
        <w:ind w:firstLine="709"/>
        <w:jc w:val="both"/>
        <w:rPr>
          <w:sz w:val="24"/>
          <w:szCs w:val="24"/>
          <w:lang w:eastAsia="en-US"/>
        </w:rPr>
      </w:pPr>
      <w:r w:rsidRPr="00827552">
        <w:rPr>
          <w:sz w:val="24"/>
          <w:szCs w:val="24"/>
          <w:lang w:eastAsia="en-US"/>
        </w:rPr>
        <w:t xml:space="preserve">Hipótese </w:t>
      </w:r>
      <w:proofErr w:type="gramStart"/>
      <w:r w:rsidRPr="00827552">
        <w:rPr>
          <w:sz w:val="24"/>
          <w:szCs w:val="24"/>
          <w:lang w:eastAsia="en-US"/>
        </w:rPr>
        <w:t>2</w:t>
      </w:r>
      <w:proofErr w:type="gramEnd"/>
      <w:r w:rsidRPr="00827552">
        <w:rPr>
          <w:sz w:val="24"/>
          <w:szCs w:val="24"/>
          <w:lang w:eastAsia="en-US"/>
        </w:rPr>
        <w:t xml:space="preserve"> (H2</w:t>
      </w:r>
      <w:r w:rsidR="00C2352E" w:rsidRPr="00827552">
        <w:rPr>
          <w:sz w:val="24"/>
          <w:szCs w:val="24"/>
          <w:lang w:eastAsia="en-US"/>
        </w:rPr>
        <w:t xml:space="preserve">): </w:t>
      </w:r>
      <w:r w:rsidR="00284DB0" w:rsidRPr="00827552">
        <w:rPr>
          <w:sz w:val="24"/>
          <w:szCs w:val="24"/>
          <w:lang w:eastAsia="en-US"/>
        </w:rPr>
        <w:t>O nível de corrupção</w:t>
      </w:r>
      <w:r w:rsidR="00AE0F57" w:rsidRPr="00827552">
        <w:rPr>
          <w:sz w:val="24"/>
          <w:szCs w:val="24"/>
          <w:lang w:eastAsia="en-US"/>
        </w:rPr>
        <w:t xml:space="preserve"> em saúde</w:t>
      </w:r>
      <w:r w:rsidR="00053067" w:rsidRPr="00827552">
        <w:rPr>
          <w:sz w:val="24"/>
          <w:szCs w:val="24"/>
          <w:lang w:eastAsia="en-US"/>
        </w:rPr>
        <w:t xml:space="preserve"> do município</w:t>
      </w:r>
      <w:r w:rsidR="00284DB0" w:rsidRPr="00827552">
        <w:rPr>
          <w:sz w:val="24"/>
          <w:szCs w:val="24"/>
          <w:lang w:eastAsia="en-US"/>
        </w:rPr>
        <w:t xml:space="preserve"> </w:t>
      </w:r>
      <w:r w:rsidR="008A4E03">
        <w:rPr>
          <w:sz w:val="24"/>
          <w:szCs w:val="24"/>
          <w:lang w:eastAsia="en-US"/>
        </w:rPr>
        <w:t>está</w:t>
      </w:r>
      <w:r w:rsidR="00284DB0" w:rsidRPr="00827552">
        <w:rPr>
          <w:sz w:val="24"/>
          <w:szCs w:val="24"/>
          <w:lang w:eastAsia="en-US"/>
        </w:rPr>
        <w:t xml:space="preserve"> associado negativamente </w:t>
      </w:r>
      <w:r w:rsidR="00AE0F57" w:rsidRPr="00827552">
        <w:rPr>
          <w:sz w:val="24"/>
          <w:szCs w:val="24"/>
          <w:lang w:eastAsia="en-US"/>
        </w:rPr>
        <w:t xml:space="preserve">às despesas </w:t>
      </w:r>
      <w:r w:rsidR="00284DB0" w:rsidRPr="00827552">
        <w:rPr>
          <w:sz w:val="24"/>
          <w:szCs w:val="24"/>
          <w:lang w:eastAsia="en-US"/>
        </w:rPr>
        <w:t xml:space="preserve">em </w:t>
      </w:r>
      <w:r w:rsidR="00614991" w:rsidRPr="00827552">
        <w:rPr>
          <w:sz w:val="24"/>
          <w:szCs w:val="24"/>
          <w:lang w:eastAsia="en-US"/>
        </w:rPr>
        <w:t>saúde</w:t>
      </w:r>
      <w:r w:rsidR="00A12418" w:rsidRPr="00827552">
        <w:rPr>
          <w:sz w:val="24"/>
          <w:szCs w:val="24"/>
          <w:lang w:eastAsia="en-US"/>
        </w:rPr>
        <w:t xml:space="preserve">, </w:t>
      </w:r>
      <w:r w:rsidR="00AE0F57" w:rsidRPr="00827552">
        <w:rPr>
          <w:sz w:val="24"/>
          <w:szCs w:val="24"/>
          <w:lang w:eastAsia="en-US"/>
        </w:rPr>
        <w:t>no orçamento municipal</w:t>
      </w:r>
      <w:r w:rsidR="00C61891" w:rsidRPr="00827552">
        <w:rPr>
          <w:sz w:val="24"/>
          <w:szCs w:val="24"/>
          <w:lang w:eastAsia="en-US"/>
        </w:rPr>
        <w:t>.</w:t>
      </w:r>
    </w:p>
    <w:p w:rsidR="00EB2AEB" w:rsidRPr="00EB2AEB" w:rsidRDefault="00EB2AEB" w:rsidP="00EB2AEB">
      <w:pPr>
        <w:pStyle w:val="Ttulo"/>
        <w:ind w:firstLine="709"/>
        <w:jc w:val="both"/>
        <w:rPr>
          <w:sz w:val="24"/>
          <w:szCs w:val="24"/>
          <w:lang w:eastAsia="en-US"/>
        </w:rPr>
      </w:pPr>
    </w:p>
    <w:p w:rsidR="00C95B84" w:rsidRDefault="00C95B84" w:rsidP="00C95B84">
      <w:pPr>
        <w:pStyle w:val="Ttulo"/>
        <w:ind w:firstLine="709"/>
        <w:jc w:val="both"/>
        <w:rPr>
          <w:kern w:val="1"/>
          <w:sz w:val="24"/>
          <w:szCs w:val="24"/>
        </w:rPr>
      </w:pPr>
      <w:r w:rsidRPr="00827552">
        <w:rPr>
          <w:kern w:val="1"/>
          <w:sz w:val="24"/>
          <w:szCs w:val="24"/>
        </w:rPr>
        <w:t xml:space="preserve">A </w:t>
      </w:r>
      <w:r>
        <w:rPr>
          <w:kern w:val="1"/>
          <w:sz w:val="24"/>
          <w:szCs w:val="24"/>
        </w:rPr>
        <w:t xml:space="preserve">elaboração </w:t>
      </w:r>
      <w:r w:rsidRPr="00827552">
        <w:rPr>
          <w:kern w:val="1"/>
          <w:sz w:val="24"/>
          <w:szCs w:val="24"/>
        </w:rPr>
        <w:t xml:space="preserve">das hipóteses </w:t>
      </w:r>
      <w:proofErr w:type="gramStart"/>
      <w:r w:rsidRPr="00827552">
        <w:rPr>
          <w:kern w:val="1"/>
          <w:sz w:val="24"/>
          <w:szCs w:val="24"/>
        </w:rPr>
        <w:t>3</w:t>
      </w:r>
      <w:proofErr w:type="gramEnd"/>
      <w:r w:rsidRPr="00827552">
        <w:rPr>
          <w:kern w:val="1"/>
          <w:sz w:val="24"/>
          <w:szCs w:val="24"/>
        </w:rPr>
        <w:t xml:space="preserve"> e 4 consider</w:t>
      </w:r>
      <w:r>
        <w:rPr>
          <w:kern w:val="1"/>
          <w:sz w:val="24"/>
          <w:szCs w:val="24"/>
        </w:rPr>
        <w:t>ou</w:t>
      </w:r>
      <w:r w:rsidRPr="00827552">
        <w:rPr>
          <w:kern w:val="1"/>
          <w:sz w:val="24"/>
          <w:szCs w:val="24"/>
        </w:rPr>
        <w:t xml:space="preserve"> a existência de legislação específica do Brasil que obriga os municípios a aplicar um percentual fixo de suas receitas tributárias em educação e saúde</w:t>
      </w:r>
      <w:r>
        <w:rPr>
          <w:kern w:val="1"/>
          <w:sz w:val="24"/>
          <w:szCs w:val="24"/>
        </w:rPr>
        <w:t xml:space="preserve">, regra que se for descumprida </w:t>
      </w:r>
      <w:r w:rsidRPr="00827552">
        <w:rPr>
          <w:kern w:val="1"/>
          <w:sz w:val="24"/>
          <w:szCs w:val="24"/>
        </w:rPr>
        <w:t xml:space="preserve">pode gerar punição aos gestores públicos conforme a Legislação de Responsabilidade Fiscal. </w:t>
      </w:r>
    </w:p>
    <w:p w:rsidR="00C95B84" w:rsidRDefault="00C95B84" w:rsidP="00C95B84">
      <w:pPr>
        <w:pStyle w:val="Ttulo"/>
        <w:ind w:firstLine="709"/>
        <w:jc w:val="both"/>
        <w:rPr>
          <w:sz w:val="24"/>
          <w:szCs w:val="24"/>
          <w:lang w:eastAsia="en-US"/>
        </w:rPr>
      </w:pPr>
      <w:r w:rsidRPr="00C95B84">
        <w:rPr>
          <w:sz w:val="24"/>
          <w:szCs w:val="24"/>
          <w:lang w:eastAsia="en-US"/>
        </w:rPr>
        <w:t>Assim, devido a esta restrição legal, que limita a discricionariedade do gestor municipal e impede que ele determine livremente em qual área ira aplicar os recursos públicos, a relação entre as Transferências da União aos municípios para educação e saúde e o nível de corrupção devem possuir associação positiva.</w:t>
      </w:r>
    </w:p>
    <w:p w:rsidR="00C95B84" w:rsidRDefault="00C95B84" w:rsidP="00EB2AEB">
      <w:pPr>
        <w:pStyle w:val="Ttulo"/>
        <w:ind w:firstLine="709"/>
        <w:jc w:val="both"/>
        <w:rPr>
          <w:sz w:val="24"/>
          <w:szCs w:val="24"/>
          <w:lang w:eastAsia="en-US"/>
        </w:rPr>
      </w:pPr>
    </w:p>
    <w:p w:rsidR="00F17DAE" w:rsidRPr="00827552" w:rsidRDefault="00F17DAE" w:rsidP="00EB2AEB">
      <w:pPr>
        <w:pStyle w:val="Ttulo"/>
        <w:ind w:firstLine="709"/>
        <w:jc w:val="both"/>
        <w:rPr>
          <w:sz w:val="24"/>
          <w:szCs w:val="24"/>
          <w:lang w:eastAsia="en-US"/>
        </w:rPr>
      </w:pPr>
      <w:r w:rsidRPr="00827552">
        <w:rPr>
          <w:sz w:val="24"/>
          <w:szCs w:val="24"/>
          <w:lang w:eastAsia="en-US"/>
        </w:rPr>
        <w:t xml:space="preserve">Hipótese </w:t>
      </w:r>
      <w:proofErr w:type="gramStart"/>
      <w:r w:rsidRPr="00827552">
        <w:rPr>
          <w:sz w:val="24"/>
          <w:szCs w:val="24"/>
          <w:lang w:eastAsia="en-US"/>
        </w:rPr>
        <w:t>3</w:t>
      </w:r>
      <w:proofErr w:type="gramEnd"/>
      <w:r w:rsidRPr="00827552">
        <w:rPr>
          <w:sz w:val="24"/>
          <w:szCs w:val="24"/>
          <w:lang w:eastAsia="en-US"/>
        </w:rPr>
        <w:t xml:space="preserve"> (H</w:t>
      </w:r>
      <w:r w:rsidR="002C46EA" w:rsidRPr="00827552">
        <w:rPr>
          <w:sz w:val="24"/>
          <w:szCs w:val="24"/>
          <w:lang w:eastAsia="en-US"/>
        </w:rPr>
        <w:t>3</w:t>
      </w:r>
      <w:r w:rsidRPr="00827552">
        <w:rPr>
          <w:sz w:val="24"/>
          <w:szCs w:val="24"/>
          <w:lang w:eastAsia="en-US"/>
        </w:rPr>
        <w:t>): O nível de corrupção</w:t>
      </w:r>
      <w:r w:rsidR="00053067" w:rsidRPr="00827552">
        <w:rPr>
          <w:sz w:val="24"/>
          <w:szCs w:val="24"/>
          <w:lang w:eastAsia="en-US"/>
        </w:rPr>
        <w:t xml:space="preserve"> em educação do município</w:t>
      </w:r>
      <w:r w:rsidRPr="00827552">
        <w:rPr>
          <w:sz w:val="24"/>
          <w:szCs w:val="24"/>
          <w:lang w:eastAsia="en-US"/>
        </w:rPr>
        <w:t xml:space="preserve"> </w:t>
      </w:r>
      <w:r w:rsidR="008A4E03">
        <w:rPr>
          <w:sz w:val="24"/>
          <w:szCs w:val="24"/>
          <w:lang w:eastAsia="en-US"/>
        </w:rPr>
        <w:t>está</w:t>
      </w:r>
      <w:r w:rsidRPr="00827552">
        <w:rPr>
          <w:sz w:val="24"/>
          <w:szCs w:val="24"/>
          <w:lang w:eastAsia="en-US"/>
        </w:rPr>
        <w:t xml:space="preserve"> associado </w:t>
      </w:r>
      <w:r w:rsidR="002C46EA" w:rsidRPr="00827552">
        <w:rPr>
          <w:sz w:val="24"/>
          <w:szCs w:val="24"/>
          <w:lang w:eastAsia="en-US"/>
        </w:rPr>
        <w:t xml:space="preserve">positivamente </w:t>
      </w:r>
      <w:r w:rsidR="00AE0F57" w:rsidRPr="00827552">
        <w:rPr>
          <w:sz w:val="24"/>
          <w:szCs w:val="24"/>
          <w:lang w:eastAsia="en-US"/>
        </w:rPr>
        <w:t xml:space="preserve">às despesas </w:t>
      </w:r>
      <w:r w:rsidRPr="00827552">
        <w:rPr>
          <w:sz w:val="24"/>
          <w:szCs w:val="24"/>
          <w:lang w:eastAsia="en-US"/>
        </w:rPr>
        <w:t>de um município em educação, originad</w:t>
      </w:r>
      <w:r w:rsidR="00C61891" w:rsidRPr="00827552">
        <w:rPr>
          <w:sz w:val="24"/>
          <w:szCs w:val="24"/>
          <w:lang w:eastAsia="en-US"/>
        </w:rPr>
        <w:t>a</w:t>
      </w:r>
      <w:r w:rsidRPr="00827552">
        <w:rPr>
          <w:sz w:val="24"/>
          <w:szCs w:val="24"/>
          <w:lang w:eastAsia="en-US"/>
        </w:rPr>
        <w:t>s de Transferências da União</w:t>
      </w:r>
      <w:r w:rsidR="00A12418" w:rsidRPr="00827552">
        <w:rPr>
          <w:sz w:val="24"/>
          <w:szCs w:val="24"/>
          <w:lang w:eastAsia="en-US"/>
        </w:rPr>
        <w:t>.</w:t>
      </w:r>
      <w:r w:rsidRPr="00827552">
        <w:rPr>
          <w:sz w:val="24"/>
          <w:szCs w:val="24"/>
          <w:lang w:eastAsia="en-US"/>
        </w:rPr>
        <w:t xml:space="preserve"> </w:t>
      </w:r>
    </w:p>
    <w:p w:rsidR="00EB2AEB" w:rsidRDefault="00EB2AEB" w:rsidP="00EB2AEB">
      <w:pPr>
        <w:pStyle w:val="Ttulo"/>
        <w:ind w:firstLine="709"/>
        <w:jc w:val="both"/>
        <w:rPr>
          <w:sz w:val="24"/>
          <w:szCs w:val="24"/>
          <w:lang w:eastAsia="en-US"/>
        </w:rPr>
      </w:pPr>
    </w:p>
    <w:p w:rsidR="00F17DAE" w:rsidRDefault="00F17DAE" w:rsidP="00EB2AEB">
      <w:pPr>
        <w:pStyle w:val="Ttulo"/>
        <w:ind w:firstLine="709"/>
        <w:jc w:val="both"/>
        <w:rPr>
          <w:sz w:val="24"/>
          <w:szCs w:val="24"/>
          <w:lang w:eastAsia="en-US"/>
        </w:rPr>
      </w:pPr>
      <w:r w:rsidRPr="00827552">
        <w:rPr>
          <w:sz w:val="24"/>
          <w:szCs w:val="24"/>
          <w:lang w:eastAsia="en-US"/>
        </w:rPr>
        <w:t xml:space="preserve">Hipótese </w:t>
      </w:r>
      <w:proofErr w:type="gramStart"/>
      <w:r w:rsidRPr="00827552">
        <w:rPr>
          <w:sz w:val="24"/>
          <w:szCs w:val="24"/>
          <w:lang w:eastAsia="en-US"/>
        </w:rPr>
        <w:t>4</w:t>
      </w:r>
      <w:proofErr w:type="gramEnd"/>
      <w:r w:rsidRPr="00827552">
        <w:rPr>
          <w:sz w:val="24"/>
          <w:szCs w:val="24"/>
          <w:lang w:eastAsia="en-US"/>
        </w:rPr>
        <w:t xml:space="preserve"> (H</w:t>
      </w:r>
      <w:r w:rsidR="002C46EA" w:rsidRPr="00827552">
        <w:rPr>
          <w:sz w:val="24"/>
          <w:szCs w:val="24"/>
          <w:lang w:eastAsia="en-US"/>
        </w:rPr>
        <w:t>4</w:t>
      </w:r>
      <w:r w:rsidRPr="00827552">
        <w:rPr>
          <w:sz w:val="24"/>
          <w:szCs w:val="24"/>
          <w:lang w:eastAsia="en-US"/>
        </w:rPr>
        <w:t>): O nível de corrupção</w:t>
      </w:r>
      <w:r w:rsidR="00053067" w:rsidRPr="00827552">
        <w:rPr>
          <w:sz w:val="24"/>
          <w:szCs w:val="24"/>
          <w:lang w:eastAsia="en-US"/>
        </w:rPr>
        <w:t xml:space="preserve"> em saúde do município</w:t>
      </w:r>
      <w:r w:rsidRPr="00827552">
        <w:rPr>
          <w:sz w:val="24"/>
          <w:szCs w:val="24"/>
          <w:lang w:eastAsia="en-US"/>
        </w:rPr>
        <w:t xml:space="preserve"> </w:t>
      </w:r>
      <w:r w:rsidR="008A4E03">
        <w:rPr>
          <w:sz w:val="24"/>
          <w:szCs w:val="24"/>
          <w:lang w:eastAsia="en-US"/>
        </w:rPr>
        <w:t>está</w:t>
      </w:r>
      <w:r w:rsidRPr="00827552">
        <w:rPr>
          <w:sz w:val="24"/>
          <w:szCs w:val="24"/>
          <w:lang w:eastAsia="en-US"/>
        </w:rPr>
        <w:t xml:space="preserve"> associado </w:t>
      </w:r>
      <w:r w:rsidR="002C46EA" w:rsidRPr="00827552">
        <w:rPr>
          <w:sz w:val="24"/>
          <w:szCs w:val="24"/>
          <w:lang w:eastAsia="en-US"/>
        </w:rPr>
        <w:t xml:space="preserve">positivamente </w:t>
      </w:r>
      <w:r w:rsidR="00AE0F57" w:rsidRPr="00827552">
        <w:rPr>
          <w:sz w:val="24"/>
          <w:szCs w:val="24"/>
          <w:lang w:eastAsia="en-US"/>
        </w:rPr>
        <w:t xml:space="preserve">às despesas de </w:t>
      </w:r>
      <w:r w:rsidRPr="00827552">
        <w:rPr>
          <w:sz w:val="24"/>
          <w:szCs w:val="24"/>
          <w:lang w:eastAsia="en-US"/>
        </w:rPr>
        <w:t>um município em saúde, originad</w:t>
      </w:r>
      <w:r w:rsidR="00C61891" w:rsidRPr="00827552">
        <w:rPr>
          <w:sz w:val="24"/>
          <w:szCs w:val="24"/>
          <w:lang w:eastAsia="en-US"/>
        </w:rPr>
        <w:t>a</w:t>
      </w:r>
      <w:r w:rsidRPr="00827552">
        <w:rPr>
          <w:sz w:val="24"/>
          <w:szCs w:val="24"/>
          <w:lang w:eastAsia="en-US"/>
        </w:rPr>
        <w:t>s de Transferências da União</w:t>
      </w:r>
      <w:r w:rsidR="00C61891" w:rsidRPr="00827552">
        <w:rPr>
          <w:sz w:val="24"/>
          <w:szCs w:val="24"/>
          <w:lang w:eastAsia="en-US"/>
        </w:rPr>
        <w:t>.</w:t>
      </w:r>
      <w:r w:rsidRPr="00827552">
        <w:rPr>
          <w:sz w:val="24"/>
          <w:szCs w:val="24"/>
          <w:lang w:eastAsia="en-US"/>
        </w:rPr>
        <w:t xml:space="preserve"> </w:t>
      </w:r>
    </w:p>
    <w:p w:rsidR="008A4E03" w:rsidRPr="00EB2AEB" w:rsidRDefault="008A4E03" w:rsidP="00EB2AEB">
      <w:pPr>
        <w:pStyle w:val="Ttulo"/>
        <w:ind w:firstLine="709"/>
        <w:jc w:val="both"/>
        <w:rPr>
          <w:sz w:val="24"/>
          <w:szCs w:val="24"/>
          <w:lang w:eastAsia="en-US"/>
        </w:rPr>
      </w:pPr>
    </w:p>
    <w:p w:rsidR="00C95B84" w:rsidRDefault="00C95B84" w:rsidP="00827552">
      <w:pPr>
        <w:pStyle w:val="Ttulo"/>
        <w:ind w:firstLine="709"/>
        <w:jc w:val="both"/>
        <w:rPr>
          <w:sz w:val="24"/>
          <w:szCs w:val="24"/>
          <w:lang w:eastAsia="en-US"/>
        </w:rPr>
      </w:pPr>
    </w:p>
    <w:p w:rsidR="00C95B84" w:rsidRDefault="00C95B84" w:rsidP="00827552">
      <w:pPr>
        <w:pStyle w:val="Ttulo"/>
        <w:ind w:firstLine="709"/>
        <w:jc w:val="both"/>
        <w:rPr>
          <w:sz w:val="24"/>
          <w:szCs w:val="24"/>
          <w:lang w:eastAsia="en-US"/>
        </w:rPr>
      </w:pPr>
      <w:r>
        <w:rPr>
          <w:sz w:val="24"/>
          <w:szCs w:val="24"/>
          <w:lang w:eastAsia="en-US"/>
        </w:rPr>
        <w:t>A</w:t>
      </w:r>
      <w:r w:rsidR="00EA1768" w:rsidRPr="00C95B84">
        <w:rPr>
          <w:sz w:val="24"/>
          <w:szCs w:val="24"/>
          <w:lang w:eastAsia="en-US"/>
        </w:rPr>
        <w:t>s</w:t>
      </w:r>
      <w:r w:rsidRPr="00C95B84">
        <w:rPr>
          <w:sz w:val="24"/>
          <w:szCs w:val="24"/>
          <w:lang w:eastAsia="en-US"/>
        </w:rPr>
        <w:t xml:space="preserve"> h</w:t>
      </w:r>
      <w:r w:rsidR="003A331C" w:rsidRPr="00C95B84">
        <w:rPr>
          <w:sz w:val="24"/>
          <w:szCs w:val="24"/>
          <w:lang w:eastAsia="en-US"/>
        </w:rPr>
        <w:t>ipótese</w:t>
      </w:r>
      <w:r w:rsidR="00EA1768" w:rsidRPr="00C95B84">
        <w:rPr>
          <w:sz w:val="24"/>
          <w:szCs w:val="24"/>
          <w:lang w:eastAsia="en-US"/>
        </w:rPr>
        <w:t>s</w:t>
      </w:r>
      <w:r w:rsidR="003A331C" w:rsidRPr="00C95B84">
        <w:rPr>
          <w:sz w:val="24"/>
          <w:szCs w:val="24"/>
          <w:lang w:eastAsia="en-US"/>
        </w:rPr>
        <w:t xml:space="preserve"> </w:t>
      </w:r>
      <w:proofErr w:type="gramStart"/>
      <w:r w:rsidR="002C46EA" w:rsidRPr="00C95B84">
        <w:rPr>
          <w:sz w:val="24"/>
          <w:szCs w:val="24"/>
          <w:lang w:eastAsia="en-US"/>
        </w:rPr>
        <w:t>5</w:t>
      </w:r>
      <w:proofErr w:type="gramEnd"/>
      <w:r w:rsidR="00EA1768" w:rsidRPr="00C95B84">
        <w:rPr>
          <w:sz w:val="24"/>
          <w:szCs w:val="24"/>
          <w:lang w:eastAsia="en-US"/>
        </w:rPr>
        <w:t xml:space="preserve"> e 6</w:t>
      </w:r>
      <w:r w:rsidR="003A331C" w:rsidRPr="00C95B84">
        <w:rPr>
          <w:sz w:val="24"/>
          <w:szCs w:val="24"/>
          <w:lang w:eastAsia="en-US"/>
        </w:rPr>
        <w:t xml:space="preserve"> </w:t>
      </w:r>
      <w:r w:rsidR="00E22829" w:rsidRPr="00C95B84">
        <w:rPr>
          <w:sz w:val="24"/>
          <w:szCs w:val="24"/>
          <w:lang w:eastAsia="en-US"/>
        </w:rPr>
        <w:t>trata</w:t>
      </w:r>
      <w:r w:rsidR="00EA1768" w:rsidRPr="00C95B84">
        <w:rPr>
          <w:sz w:val="24"/>
          <w:szCs w:val="24"/>
          <w:lang w:eastAsia="en-US"/>
        </w:rPr>
        <w:t>m</w:t>
      </w:r>
      <w:r w:rsidR="00E22829" w:rsidRPr="00C95B84">
        <w:rPr>
          <w:sz w:val="24"/>
          <w:szCs w:val="24"/>
          <w:lang w:eastAsia="en-US"/>
        </w:rPr>
        <w:t xml:space="preserve"> da avaliação d</w:t>
      </w:r>
      <w:r w:rsidR="00512EC7" w:rsidRPr="00C95B84">
        <w:rPr>
          <w:sz w:val="24"/>
          <w:szCs w:val="24"/>
          <w:lang w:eastAsia="en-US"/>
        </w:rPr>
        <w:t>a</w:t>
      </w:r>
      <w:r w:rsidR="00E22829" w:rsidRPr="00C95B84">
        <w:rPr>
          <w:sz w:val="24"/>
          <w:szCs w:val="24"/>
          <w:lang w:eastAsia="en-US"/>
        </w:rPr>
        <w:t xml:space="preserve"> </w:t>
      </w:r>
      <w:r w:rsidR="00512EC7" w:rsidRPr="00C95B84">
        <w:rPr>
          <w:sz w:val="24"/>
          <w:szCs w:val="24"/>
          <w:lang w:eastAsia="en-US"/>
        </w:rPr>
        <w:t xml:space="preserve">possível </w:t>
      </w:r>
      <w:r w:rsidR="00E22829" w:rsidRPr="00C95B84">
        <w:rPr>
          <w:sz w:val="24"/>
          <w:szCs w:val="24"/>
          <w:lang w:eastAsia="en-US"/>
        </w:rPr>
        <w:t xml:space="preserve">influência da corrupção sobre </w:t>
      </w:r>
      <w:r w:rsidR="00120C9C" w:rsidRPr="00C95B84">
        <w:rPr>
          <w:sz w:val="24"/>
          <w:szCs w:val="24"/>
          <w:lang w:eastAsia="en-US"/>
        </w:rPr>
        <w:t xml:space="preserve">as </w:t>
      </w:r>
      <w:r w:rsidR="00E22829" w:rsidRPr="00C95B84">
        <w:rPr>
          <w:sz w:val="24"/>
          <w:szCs w:val="24"/>
          <w:lang w:eastAsia="en-US"/>
        </w:rPr>
        <w:t xml:space="preserve">despesas com Assistência Social. </w:t>
      </w:r>
      <w:r w:rsidR="00845619" w:rsidRPr="00C95B84">
        <w:rPr>
          <w:sz w:val="24"/>
          <w:szCs w:val="24"/>
          <w:lang w:eastAsia="en-US"/>
        </w:rPr>
        <w:t xml:space="preserve">Os argumentos de Mauro (1998) são no sentido de pouco interesse de </w:t>
      </w:r>
      <w:proofErr w:type="spellStart"/>
      <w:r w:rsidR="00845619" w:rsidRPr="00C95B84">
        <w:rPr>
          <w:sz w:val="24"/>
          <w:szCs w:val="24"/>
          <w:lang w:eastAsia="en-US"/>
        </w:rPr>
        <w:t>rent-se</w:t>
      </w:r>
      <w:r w:rsidR="00614991" w:rsidRPr="00C95B84">
        <w:rPr>
          <w:sz w:val="24"/>
          <w:szCs w:val="24"/>
          <w:lang w:eastAsia="en-US"/>
        </w:rPr>
        <w:t>e</w:t>
      </w:r>
      <w:r w:rsidR="00845619" w:rsidRPr="00C95B84">
        <w:rPr>
          <w:sz w:val="24"/>
          <w:szCs w:val="24"/>
          <w:lang w:eastAsia="en-US"/>
        </w:rPr>
        <w:t>kers</w:t>
      </w:r>
      <w:proofErr w:type="spellEnd"/>
      <w:r w:rsidR="00845619" w:rsidRPr="00C95B84">
        <w:rPr>
          <w:sz w:val="24"/>
          <w:szCs w:val="24"/>
          <w:lang w:eastAsia="en-US"/>
        </w:rPr>
        <w:t xml:space="preserve"> por este grupo de despesa, pois as rendas obtidas por transação são limitadas ao valor das pensões,</w:t>
      </w:r>
      <w:r w:rsidR="004F7705" w:rsidRPr="00C95B84">
        <w:rPr>
          <w:sz w:val="24"/>
          <w:szCs w:val="24"/>
          <w:lang w:eastAsia="en-US"/>
        </w:rPr>
        <w:t xml:space="preserve"> o que implica em </w:t>
      </w:r>
      <w:r w:rsidR="0027373C" w:rsidRPr="00C95B84">
        <w:rPr>
          <w:sz w:val="24"/>
          <w:szCs w:val="24"/>
          <w:lang w:eastAsia="en-US"/>
        </w:rPr>
        <w:t>maior dificuldade para extração de rendas</w:t>
      </w:r>
      <w:r>
        <w:rPr>
          <w:sz w:val="24"/>
          <w:szCs w:val="24"/>
          <w:lang w:eastAsia="en-US"/>
        </w:rPr>
        <w:t>.</w:t>
      </w:r>
    </w:p>
    <w:p w:rsidR="004F7705" w:rsidRPr="00C95B84" w:rsidRDefault="004F7705" w:rsidP="00827552">
      <w:pPr>
        <w:pStyle w:val="Ttulo"/>
        <w:ind w:firstLine="709"/>
        <w:jc w:val="both"/>
        <w:rPr>
          <w:sz w:val="24"/>
          <w:szCs w:val="24"/>
          <w:lang w:eastAsia="en-US"/>
        </w:rPr>
      </w:pPr>
      <w:r w:rsidRPr="00C95B84">
        <w:rPr>
          <w:sz w:val="24"/>
          <w:szCs w:val="24"/>
          <w:lang w:eastAsia="en-US"/>
        </w:rPr>
        <w:t xml:space="preserve">Assim, espera-se </w:t>
      </w:r>
      <w:r w:rsidR="0027373C" w:rsidRPr="00C95B84">
        <w:rPr>
          <w:sz w:val="24"/>
          <w:szCs w:val="24"/>
          <w:lang w:eastAsia="en-US"/>
        </w:rPr>
        <w:t xml:space="preserve">uma </w:t>
      </w:r>
      <w:r w:rsidRPr="00C95B84">
        <w:rPr>
          <w:sz w:val="24"/>
          <w:szCs w:val="24"/>
          <w:lang w:eastAsia="en-US"/>
        </w:rPr>
        <w:t xml:space="preserve">provável </w:t>
      </w:r>
      <w:r w:rsidR="00A67DE6" w:rsidRPr="00C95B84">
        <w:rPr>
          <w:sz w:val="24"/>
          <w:szCs w:val="24"/>
          <w:lang w:eastAsia="en-US"/>
        </w:rPr>
        <w:t xml:space="preserve">associação </w:t>
      </w:r>
      <w:r w:rsidR="00845619" w:rsidRPr="00C95B84">
        <w:rPr>
          <w:sz w:val="24"/>
          <w:szCs w:val="24"/>
          <w:lang w:eastAsia="en-US"/>
        </w:rPr>
        <w:t xml:space="preserve">negativa </w:t>
      </w:r>
      <w:r w:rsidR="00517361" w:rsidRPr="00C95B84">
        <w:rPr>
          <w:sz w:val="24"/>
          <w:szCs w:val="24"/>
          <w:lang w:eastAsia="en-US"/>
        </w:rPr>
        <w:t xml:space="preserve">deste grupo de despesas e </w:t>
      </w:r>
      <w:r w:rsidR="00845619" w:rsidRPr="00C95B84">
        <w:rPr>
          <w:sz w:val="24"/>
          <w:szCs w:val="24"/>
          <w:lang w:eastAsia="en-US"/>
        </w:rPr>
        <w:t xml:space="preserve">o nível de corrupção. </w:t>
      </w:r>
      <w:r w:rsidR="003446B3" w:rsidRPr="00C95B84">
        <w:rPr>
          <w:sz w:val="24"/>
          <w:szCs w:val="24"/>
          <w:lang w:eastAsia="en-US"/>
        </w:rPr>
        <w:t xml:space="preserve">Neste caso, </w:t>
      </w:r>
      <w:r w:rsidR="00A67DE6" w:rsidRPr="00C95B84">
        <w:rPr>
          <w:sz w:val="24"/>
          <w:szCs w:val="24"/>
          <w:lang w:eastAsia="en-US"/>
        </w:rPr>
        <w:t xml:space="preserve">não há porque pensar em </w:t>
      </w:r>
      <w:r w:rsidR="00EA1768" w:rsidRPr="00C95B84">
        <w:rPr>
          <w:sz w:val="24"/>
          <w:szCs w:val="24"/>
          <w:lang w:eastAsia="en-US"/>
        </w:rPr>
        <w:t xml:space="preserve">relação divergente nas análises do Orçamento Municipal e dos gastos originados de Transferências da União, pois as rendas que podem ser obtidas por transação são limitadas tanto nos recursos transferidos pela União quanto nos recursos do Orçamento Municipal (aposentadorias e pensões). </w:t>
      </w:r>
      <w:r w:rsidR="008469D5" w:rsidRPr="00C95B84">
        <w:rPr>
          <w:sz w:val="24"/>
          <w:szCs w:val="24"/>
          <w:lang w:eastAsia="en-US"/>
        </w:rPr>
        <w:t>Deste modo, a</w:t>
      </w:r>
      <w:r w:rsidR="00EA1768" w:rsidRPr="00C95B84">
        <w:rPr>
          <w:sz w:val="24"/>
          <w:szCs w:val="24"/>
          <w:lang w:eastAsia="en-US"/>
        </w:rPr>
        <w:t xml:space="preserve">s </w:t>
      </w:r>
      <w:r w:rsidRPr="00C95B84">
        <w:rPr>
          <w:sz w:val="24"/>
          <w:szCs w:val="24"/>
          <w:lang w:eastAsia="en-US"/>
        </w:rPr>
        <w:t>hipótese</w:t>
      </w:r>
      <w:r w:rsidR="00EA1768" w:rsidRPr="00C95B84">
        <w:rPr>
          <w:sz w:val="24"/>
          <w:szCs w:val="24"/>
          <w:lang w:eastAsia="en-US"/>
        </w:rPr>
        <w:t>s</w:t>
      </w:r>
      <w:r w:rsidRPr="00C95B84">
        <w:rPr>
          <w:sz w:val="24"/>
          <w:szCs w:val="24"/>
          <w:lang w:eastAsia="en-US"/>
        </w:rPr>
        <w:t xml:space="preserve"> </w:t>
      </w:r>
      <w:r w:rsidR="00EA1768" w:rsidRPr="00C95B84">
        <w:rPr>
          <w:sz w:val="24"/>
          <w:szCs w:val="24"/>
          <w:lang w:eastAsia="en-US"/>
        </w:rPr>
        <w:t>são</w:t>
      </w:r>
      <w:r w:rsidR="00DF5495" w:rsidRPr="00C95B84">
        <w:rPr>
          <w:sz w:val="24"/>
          <w:szCs w:val="24"/>
          <w:lang w:eastAsia="en-US"/>
        </w:rPr>
        <w:t xml:space="preserve"> formuladas como</w:t>
      </w:r>
      <w:r w:rsidR="003446B3" w:rsidRPr="00C95B84">
        <w:rPr>
          <w:sz w:val="24"/>
          <w:szCs w:val="24"/>
          <w:lang w:eastAsia="en-US"/>
        </w:rPr>
        <w:t>:</w:t>
      </w:r>
    </w:p>
    <w:p w:rsidR="00C95B84" w:rsidRPr="00C95B84" w:rsidRDefault="00C95B84" w:rsidP="00C95B84">
      <w:pPr>
        <w:pStyle w:val="Ttulo"/>
        <w:ind w:firstLine="709"/>
        <w:jc w:val="both"/>
        <w:rPr>
          <w:sz w:val="24"/>
          <w:szCs w:val="24"/>
          <w:lang w:eastAsia="en-US"/>
        </w:rPr>
      </w:pPr>
    </w:p>
    <w:p w:rsidR="00FE049F" w:rsidRPr="00827552" w:rsidRDefault="003A331C" w:rsidP="00827552">
      <w:pPr>
        <w:pStyle w:val="Ttulo"/>
        <w:ind w:firstLine="709"/>
        <w:jc w:val="both"/>
        <w:rPr>
          <w:sz w:val="24"/>
          <w:szCs w:val="24"/>
          <w:lang w:eastAsia="en-US"/>
        </w:rPr>
      </w:pPr>
      <w:r w:rsidRPr="00827552">
        <w:rPr>
          <w:sz w:val="24"/>
          <w:szCs w:val="24"/>
          <w:lang w:eastAsia="en-US"/>
        </w:rPr>
        <w:t xml:space="preserve">Hipótese </w:t>
      </w:r>
      <w:proofErr w:type="gramStart"/>
      <w:r w:rsidR="002C46EA" w:rsidRPr="00827552">
        <w:rPr>
          <w:sz w:val="24"/>
          <w:szCs w:val="24"/>
          <w:lang w:eastAsia="en-US"/>
        </w:rPr>
        <w:t>5</w:t>
      </w:r>
      <w:proofErr w:type="gramEnd"/>
      <w:r w:rsidRPr="00827552">
        <w:rPr>
          <w:sz w:val="24"/>
          <w:szCs w:val="24"/>
          <w:lang w:eastAsia="en-US"/>
        </w:rPr>
        <w:t xml:space="preserve"> (H</w:t>
      </w:r>
      <w:r w:rsidR="002C46EA" w:rsidRPr="00827552">
        <w:rPr>
          <w:sz w:val="24"/>
          <w:szCs w:val="24"/>
          <w:lang w:eastAsia="en-US"/>
        </w:rPr>
        <w:t>5</w:t>
      </w:r>
      <w:r w:rsidRPr="00827552">
        <w:rPr>
          <w:sz w:val="24"/>
          <w:szCs w:val="24"/>
          <w:lang w:eastAsia="en-US"/>
        </w:rPr>
        <w:t xml:space="preserve">): </w:t>
      </w:r>
      <w:r w:rsidR="00284DB0" w:rsidRPr="00827552">
        <w:rPr>
          <w:sz w:val="24"/>
          <w:szCs w:val="24"/>
          <w:lang w:eastAsia="en-US"/>
        </w:rPr>
        <w:t xml:space="preserve">O nível de corrupção </w:t>
      </w:r>
      <w:r w:rsidR="00AE0F57" w:rsidRPr="00827552">
        <w:rPr>
          <w:sz w:val="24"/>
          <w:szCs w:val="24"/>
          <w:lang w:eastAsia="en-US"/>
        </w:rPr>
        <w:t xml:space="preserve">em assistência social </w:t>
      </w:r>
      <w:r w:rsidR="00053067" w:rsidRPr="00827552">
        <w:rPr>
          <w:sz w:val="24"/>
          <w:szCs w:val="24"/>
          <w:lang w:eastAsia="en-US"/>
        </w:rPr>
        <w:t>d</w:t>
      </w:r>
      <w:r w:rsidR="00AE0F57" w:rsidRPr="00827552">
        <w:rPr>
          <w:sz w:val="24"/>
          <w:szCs w:val="24"/>
          <w:lang w:eastAsia="en-US"/>
        </w:rPr>
        <w:t xml:space="preserve">e um </w:t>
      </w:r>
      <w:r w:rsidR="00053067" w:rsidRPr="00827552">
        <w:rPr>
          <w:sz w:val="24"/>
          <w:szCs w:val="24"/>
          <w:lang w:eastAsia="en-US"/>
        </w:rPr>
        <w:t xml:space="preserve">município </w:t>
      </w:r>
      <w:r w:rsidR="00284DB0" w:rsidRPr="00827552">
        <w:rPr>
          <w:sz w:val="24"/>
          <w:szCs w:val="24"/>
          <w:lang w:eastAsia="en-US"/>
        </w:rPr>
        <w:t xml:space="preserve">é associado negativamente </w:t>
      </w:r>
      <w:r w:rsidR="00AE0F57" w:rsidRPr="00827552">
        <w:rPr>
          <w:sz w:val="24"/>
          <w:szCs w:val="24"/>
          <w:lang w:eastAsia="en-US"/>
        </w:rPr>
        <w:t>às despesas com</w:t>
      </w:r>
      <w:r w:rsidR="00284DB0" w:rsidRPr="00827552">
        <w:rPr>
          <w:sz w:val="24"/>
          <w:szCs w:val="24"/>
          <w:lang w:eastAsia="en-US"/>
        </w:rPr>
        <w:t xml:space="preserve"> </w:t>
      </w:r>
      <w:r w:rsidR="00614991" w:rsidRPr="00827552">
        <w:rPr>
          <w:sz w:val="24"/>
          <w:szCs w:val="24"/>
          <w:lang w:eastAsia="en-US"/>
        </w:rPr>
        <w:t>assistência social</w:t>
      </w:r>
      <w:r w:rsidRPr="00827552">
        <w:rPr>
          <w:sz w:val="24"/>
          <w:szCs w:val="24"/>
          <w:lang w:eastAsia="en-US"/>
        </w:rPr>
        <w:t>,</w:t>
      </w:r>
      <w:r w:rsidR="002C46EA" w:rsidRPr="00827552">
        <w:rPr>
          <w:sz w:val="24"/>
          <w:szCs w:val="24"/>
          <w:lang w:eastAsia="en-US"/>
        </w:rPr>
        <w:t xml:space="preserve"> no </w:t>
      </w:r>
      <w:r w:rsidR="00053067" w:rsidRPr="00827552">
        <w:rPr>
          <w:sz w:val="24"/>
          <w:szCs w:val="24"/>
          <w:lang w:eastAsia="en-US"/>
        </w:rPr>
        <w:t>o</w:t>
      </w:r>
      <w:r w:rsidR="002C46EA" w:rsidRPr="00827552">
        <w:rPr>
          <w:sz w:val="24"/>
          <w:szCs w:val="24"/>
          <w:lang w:eastAsia="en-US"/>
        </w:rPr>
        <w:t xml:space="preserve">rçamento </w:t>
      </w:r>
      <w:r w:rsidR="00053067" w:rsidRPr="00827552">
        <w:rPr>
          <w:sz w:val="24"/>
          <w:szCs w:val="24"/>
          <w:lang w:eastAsia="en-US"/>
        </w:rPr>
        <w:t>do município</w:t>
      </w:r>
      <w:r w:rsidR="00C61891" w:rsidRPr="00827552">
        <w:rPr>
          <w:sz w:val="24"/>
          <w:szCs w:val="24"/>
          <w:lang w:eastAsia="en-US"/>
        </w:rPr>
        <w:t>.</w:t>
      </w:r>
    </w:p>
    <w:p w:rsidR="00C95B84" w:rsidRDefault="00C95B84" w:rsidP="00D97D5C">
      <w:pPr>
        <w:pStyle w:val="Ttulo"/>
        <w:ind w:firstLine="709"/>
        <w:jc w:val="both"/>
        <w:rPr>
          <w:sz w:val="24"/>
          <w:szCs w:val="24"/>
          <w:lang w:eastAsia="en-US"/>
        </w:rPr>
      </w:pPr>
    </w:p>
    <w:p w:rsidR="00D97D5C" w:rsidRDefault="002C46EA" w:rsidP="00D97D5C">
      <w:pPr>
        <w:pStyle w:val="Ttulo"/>
        <w:ind w:firstLine="709"/>
        <w:jc w:val="both"/>
        <w:rPr>
          <w:sz w:val="24"/>
          <w:szCs w:val="24"/>
          <w:lang w:eastAsia="en-US"/>
        </w:rPr>
      </w:pPr>
      <w:r w:rsidRPr="00827552">
        <w:rPr>
          <w:sz w:val="24"/>
          <w:szCs w:val="24"/>
          <w:lang w:eastAsia="en-US"/>
        </w:rPr>
        <w:t xml:space="preserve">Hipótese </w:t>
      </w:r>
      <w:proofErr w:type="gramStart"/>
      <w:r w:rsidRPr="00827552">
        <w:rPr>
          <w:sz w:val="24"/>
          <w:szCs w:val="24"/>
          <w:lang w:eastAsia="en-US"/>
        </w:rPr>
        <w:t>6</w:t>
      </w:r>
      <w:proofErr w:type="gramEnd"/>
      <w:r w:rsidRPr="00827552">
        <w:rPr>
          <w:sz w:val="24"/>
          <w:szCs w:val="24"/>
          <w:lang w:eastAsia="en-US"/>
        </w:rPr>
        <w:t xml:space="preserve"> (H6): O nível de corrupção </w:t>
      </w:r>
      <w:r w:rsidR="00AE0F57" w:rsidRPr="00827552">
        <w:rPr>
          <w:sz w:val="24"/>
          <w:szCs w:val="24"/>
          <w:lang w:eastAsia="en-US"/>
        </w:rPr>
        <w:t>em assistência social de um</w:t>
      </w:r>
      <w:r w:rsidR="00053067" w:rsidRPr="00827552">
        <w:rPr>
          <w:sz w:val="24"/>
          <w:szCs w:val="24"/>
          <w:lang w:eastAsia="en-US"/>
        </w:rPr>
        <w:t xml:space="preserve"> município </w:t>
      </w:r>
      <w:r w:rsidRPr="00827552">
        <w:rPr>
          <w:sz w:val="24"/>
          <w:szCs w:val="24"/>
          <w:lang w:eastAsia="en-US"/>
        </w:rPr>
        <w:t xml:space="preserve">é associado </w:t>
      </w:r>
      <w:r w:rsidR="00EA1768" w:rsidRPr="00827552">
        <w:rPr>
          <w:sz w:val="24"/>
          <w:szCs w:val="24"/>
          <w:lang w:eastAsia="en-US"/>
        </w:rPr>
        <w:t xml:space="preserve">negativamente </w:t>
      </w:r>
      <w:r w:rsidR="00AE0F57" w:rsidRPr="00827552">
        <w:rPr>
          <w:sz w:val="24"/>
          <w:szCs w:val="24"/>
          <w:lang w:eastAsia="en-US"/>
        </w:rPr>
        <w:t xml:space="preserve">às despesas com </w:t>
      </w:r>
      <w:r w:rsidRPr="00827552">
        <w:rPr>
          <w:sz w:val="24"/>
          <w:szCs w:val="24"/>
          <w:lang w:eastAsia="en-US"/>
        </w:rPr>
        <w:t>assistência social, originad</w:t>
      </w:r>
      <w:r w:rsidR="00C61891" w:rsidRPr="00827552">
        <w:rPr>
          <w:sz w:val="24"/>
          <w:szCs w:val="24"/>
          <w:lang w:eastAsia="en-US"/>
        </w:rPr>
        <w:t>a</w:t>
      </w:r>
      <w:r w:rsidRPr="00827552">
        <w:rPr>
          <w:sz w:val="24"/>
          <w:szCs w:val="24"/>
          <w:lang w:eastAsia="en-US"/>
        </w:rPr>
        <w:t>s de Transferências da União</w:t>
      </w:r>
      <w:r w:rsidR="00A12418" w:rsidRPr="00827552">
        <w:rPr>
          <w:sz w:val="24"/>
          <w:szCs w:val="24"/>
          <w:lang w:eastAsia="en-US"/>
        </w:rPr>
        <w:t>.</w:t>
      </w:r>
      <w:bookmarkStart w:id="8" w:name="_Toc373850837"/>
    </w:p>
    <w:p w:rsidR="00D97D5C" w:rsidRDefault="00D97D5C" w:rsidP="00D97D5C">
      <w:pPr>
        <w:pStyle w:val="Ttulo"/>
        <w:jc w:val="both"/>
        <w:rPr>
          <w:kern w:val="1"/>
          <w:sz w:val="24"/>
          <w:szCs w:val="24"/>
        </w:rPr>
      </w:pPr>
    </w:p>
    <w:p w:rsidR="002B0DC1" w:rsidRDefault="002B0DC1" w:rsidP="00D97D5C">
      <w:pPr>
        <w:pStyle w:val="Ttulo"/>
        <w:jc w:val="both"/>
        <w:rPr>
          <w:b/>
          <w:kern w:val="1"/>
          <w:sz w:val="24"/>
          <w:szCs w:val="24"/>
        </w:rPr>
      </w:pPr>
    </w:p>
    <w:p w:rsidR="002B0DC1" w:rsidRDefault="002B0DC1" w:rsidP="00D97D5C">
      <w:pPr>
        <w:pStyle w:val="Ttulo"/>
        <w:jc w:val="both"/>
        <w:rPr>
          <w:b/>
          <w:kern w:val="1"/>
          <w:sz w:val="24"/>
          <w:szCs w:val="24"/>
        </w:rPr>
      </w:pPr>
    </w:p>
    <w:p w:rsidR="002B0DC1" w:rsidRDefault="002B0DC1" w:rsidP="00D97D5C">
      <w:pPr>
        <w:pStyle w:val="Ttulo"/>
        <w:jc w:val="both"/>
        <w:rPr>
          <w:b/>
          <w:kern w:val="1"/>
          <w:sz w:val="24"/>
          <w:szCs w:val="24"/>
        </w:rPr>
      </w:pPr>
    </w:p>
    <w:p w:rsidR="002551BD" w:rsidRPr="004C4830" w:rsidRDefault="004C4830" w:rsidP="00D97D5C">
      <w:pPr>
        <w:pStyle w:val="Ttulo"/>
        <w:jc w:val="both"/>
        <w:rPr>
          <w:b/>
          <w:kern w:val="1"/>
          <w:sz w:val="24"/>
          <w:szCs w:val="24"/>
        </w:rPr>
      </w:pPr>
      <w:r w:rsidRPr="004C4830">
        <w:rPr>
          <w:b/>
          <w:kern w:val="1"/>
          <w:sz w:val="24"/>
          <w:szCs w:val="24"/>
        </w:rPr>
        <w:lastRenderedPageBreak/>
        <w:t>4</w:t>
      </w:r>
      <w:r w:rsidR="00D97D5C" w:rsidRPr="004C4830">
        <w:rPr>
          <w:b/>
          <w:kern w:val="1"/>
          <w:sz w:val="24"/>
          <w:szCs w:val="24"/>
        </w:rPr>
        <w:t xml:space="preserve">. </w:t>
      </w:r>
      <w:r w:rsidRPr="004C4830">
        <w:rPr>
          <w:b/>
          <w:kern w:val="1"/>
          <w:sz w:val="24"/>
          <w:szCs w:val="24"/>
        </w:rPr>
        <w:t>Aspectos metodológicos</w:t>
      </w:r>
      <w:bookmarkEnd w:id="8"/>
      <w:r w:rsidRPr="004C4830">
        <w:rPr>
          <w:b/>
          <w:kern w:val="1"/>
          <w:sz w:val="24"/>
          <w:szCs w:val="24"/>
        </w:rPr>
        <w:t xml:space="preserve"> </w:t>
      </w:r>
    </w:p>
    <w:p w:rsidR="00D97D5C" w:rsidRDefault="00D97D5C" w:rsidP="00827552">
      <w:pPr>
        <w:pStyle w:val="Ttulo"/>
        <w:jc w:val="both"/>
        <w:outlineLvl w:val="1"/>
        <w:rPr>
          <w:kern w:val="1"/>
          <w:sz w:val="24"/>
          <w:szCs w:val="24"/>
        </w:rPr>
      </w:pPr>
      <w:bookmarkStart w:id="9" w:name="_Toc373850838"/>
    </w:p>
    <w:p w:rsidR="00AA537D" w:rsidRDefault="004C4830" w:rsidP="00AA537D">
      <w:pPr>
        <w:pStyle w:val="Ttulo"/>
        <w:jc w:val="both"/>
        <w:outlineLvl w:val="1"/>
        <w:rPr>
          <w:kern w:val="1"/>
          <w:sz w:val="24"/>
          <w:szCs w:val="24"/>
        </w:rPr>
      </w:pPr>
      <w:r>
        <w:rPr>
          <w:kern w:val="1"/>
          <w:sz w:val="24"/>
          <w:szCs w:val="24"/>
        </w:rPr>
        <w:t>4</w:t>
      </w:r>
      <w:r w:rsidR="00D97D5C" w:rsidRPr="00827552">
        <w:rPr>
          <w:kern w:val="1"/>
          <w:sz w:val="24"/>
          <w:szCs w:val="24"/>
        </w:rPr>
        <w:t xml:space="preserve">.1. Amostra </w:t>
      </w:r>
      <w:r w:rsidR="00D97D5C">
        <w:rPr>
          <w:kern w:val="1"/>
          <w:sz w:val="24"/>
          <w:szCs w:val="24"/>
        </w:rPr>
        <w:t>e</w:t>
      </w:r>
      <w:r w:rsidR="00D97D5C" w:rsidRPr="00827552">
        <w:rPr>
          <w:kern w:val="1"/>
          <w:sz w:val="24"/>
          <w:szCs w:val="24"/>
        </w:rPr>
        <w:t xml:space="preserve"> Coleta </w:t>
      </w:r>
      <w:r w:rsidR="00D97D5C">
        <w:rPr>
          <w:kern w:val="1"/>
          <w:sz w:val="24"/>
          <w:szCs w:val="24"/>
        </w:rPr>
        <w:t>d</w:t>
      </w:r>
      <w:r w:rsidR="00D97D5C" w:rsidRPr="00827552">
        <w:rPr>
          <w:kern w:val="1"/>
          <w:sz w:val="24"/>
          <w:szCs w:val="24"/>
        </w:rPr>
        <w:t>e Dados</w:t>
      </w:r>
      <w:bookmarkEnd w:id="9"/>
    </w:p>
    <w:p w:rsidR="0026289C" w:rsidRDefault="00750B91" w:rsidP="00D97314">
      <w:pPr>
        <w:pStyle w:val="Ttulo"/>
        <w:ind w:firstLine="709"/>
        <w:jc w:val="both"/>
        <w:outlineLvl w:val="1"/>
        <w:rPr>
          <w:kern w:val="1"/>
          <w:sz w:val="24"/>
          <w:szCs w:val="24"/>
        </w:rPr>
      </w:pPr>
      <w:r w:rsidRPr="00827552">
        <w:rPr>
          <w:kern w:val="1"/>
          <w:sz w:val="24"/>
          <w:szCs w:val="24"/>
        </w:rPr>
        <w:t xml:space="preserve">A pesquisa </w:t>
      </w:r>
      <w:r w:rsidR="00710E95" w:rsidRPr="00827552">
        <w:rPr>
          <w:kern w:val="1"/>
          <w:sz w:val="24"/>
          <w:szCs w:val="24"/>
        </w:rPr>
        <w:t>foi</w:t>
      </w:r>
      <w:r w:rsidRPr="00827552">
        <w:rPr>
          <w:kern w:val="1"/>
          <w:sz w:val="24"/>
          <w:szCs w:val="24"/>
        </w:rPr>
        <w:t xml:space="preserve"> baseada em </w:t>
      </w:r>
      <w:r w:rsidR="00AC1B13" w:rsidRPr="00827552">
        <w:rPr>
          <w:kern w:val="1"/>
          <w:sz w:val="24"/>
          <w:szCs w:val="24"/>
        </w:rPr>
        <w:t>quatro</w:t>
      </w:r>
      <w:r w:rsidRPr="00827552">
        <w:rPr>
          <w:kern w:val="1"/>
          <w:sz w:val="24"/>
          <w:szCs w:val="24"/>
        </w:rPr>
        <w:t xml:space="preserve"> fontes de dados</w:t>
      </w:r>
      <w:r w:rsidR="001629B1" w:rsidRPr="00827552">
        <w:rPr>
          <w:kern w:val="1"/>
          <w:sz w:val="24"/>
          <w:szCs w:val="24"/>
        </w:rPr>
        <w:t xml:space="preserve"> distintas</w:t>
      </w:r>
      <w:r w:rsidR="00965693">
        <w:rPr>
          <w:kern w:val="1"/>
          <w:sz w:val="24"/>
          <w:szCs w:val="24"/>
        </w:rPr>
        <w:t>.</w:t>
      </w:r>
      <w:r w:rsidRPr="00827552">
        <w:rPr>
          <w:kern w:val="1"/>
          <w:sz w:val="24"/>
          <w:szCs w:val="24"/>
        </w:rPr>
        <w:t xml:space="preserve"> </w:t>
      </w:r>
      <w:r w:rsidR="00EB310B" w:rsidRPr="00827552">
        <w:rPr>
          <w:kern w:val="1"/>
          <w:sz w:val="24"/>
          <w:szCs w:val="24"/>
        </w:rPr>
        <w:t xml:space="preserve">A primeira </w:t>
      </w:r>
      <w:r w:rsidR="00710E95" w:rsidRPr="00827552">
        <w:rPr>
          <w:kern w:val="1"/>
          <w:sz w:val="24"/>
          <w:szCs w:val="24"/>
        </w:rPr>
        <w:t xml:space="preserve">disponibilizada pela </w:t>
      </w:r>
      <w:proofErr w:type="spellStart"/>
      <w:r w:rsidR="00710E95" w:rsidRPr="00827552">
        <w:rPr>
          <w:kern w:val="1"/>
          <w:sz w:val="24"/>
          <w:szCs w:val="24"/>
        </w:rPr>
        <w:t>C</w:t>
      </w:r>
      <w:r w:rsidR="00AF555D" w:rsidRPr="00827552">
        <w:rPr>
          <w:kern w:val="1"/>
          <w:sz w:val="24"/>
          <w:szCs w:val="24"/>
        </w:rPr>
        <w:t>ontroladoria-Geral</w:t>
      </w:r>
      <w:proofErr w:type="spellEnd"/>
      <w:r w:rsidR="00AF555D" w:rsidRPr="00827552">
        <w:rPr>
          <w:kern w:val="1"/>
          <w:sz w:val="24"/>
          <w:szCs w:val="24"/>
        </w:rPr>
        <w:t xml:space="preserve"> da União</w:t>
      </w:r>
      <w:r w:rsidR="005414C9" w:rsidRPr="00827552">
        <w:rPr>
          <w:kern w:val="1"/>
          <w:sz w:val="24"/>
          <w:szCs w:val="24"/>
        </w:rPr>
        <w:t xml:space="preserve"> é </w:t>
      </w:r>
      <w:r w:rsidR="00EB310B" w:rsidRPr="00827552">
        <w:rPr>
          <w:kern w:val="1"/>
          <w:sz w:val="24"/>
          <w:szCs w:val="24"/>
        </w:rPr>
        <w:t xml:space="preserve">composta </w:t>
      </w:r>
      <w:r w:rsidR="0067592E" w:rsidRPr="00827552">
        <w:rPr>
          <w:kern w:val="1"/>
          <w:sz w:val="24"/>
          <w:szCs w:val="24"/>
        </w:rPr>
        <w:t xml:space="preserve">por dados detalhados das constatações registradas pelos auditores da CGU </w:t>
      </w:r>
      <w:r w:rsidR="00EB310B" w:rsidRPr="00827552">
        <w:rPr>
          <w:kern w:val="1"/>
          <w:sz w:val="24"/>
          <w:szCs w:val="24"/>
        </w:rPr>
        <w:t xml:space="preserve">nas </w:t>
      </w:r>
      <w:r w:rsidR="00562571" w:rsidRPr="00827552">
        <w:rPr>
          <w:kern w:val="1"/>
          <w:sz w:val="24"/>
          <w:szCs w:val="24"/>
        </w:rPr>
        <w:t>auditorias e fiscalizações</w:t>
      </w:r>
      <w:r w:rsidR="00EB310B" w:rsidRPr="00827552">
        <w:rPr>
          <w:kern w:val="1"/>
          <w:sz w:val="24"/>
          <w:szCs w:val="24"/>
        </w:rPr>
        <w:t xml:space="preserve"> </w:t>
      </w:r>
      <w:r w:rsidR="0080780C">
        <w:rPr>
          <w:kern w:val="1"/>
          <w:sz w:val="24"/>
          <w:szCs w:val="24"/>
        </w:rPr>
        <w:t xml:space="preserve">de </w:t>
      </w:r>
      <w:r w:rsidR="00DC0422">
        <w:rPr>
          <w:kern w:val="1"/>
          <w:sz w:val="24"/>
          <w:szCs w:val="24"/>
        </w:rPr>
        <w:t>840</w:t>
      </w:r>
      <w:r w:rsidR="0067592E" w:rsidRPr="00827552">
        <w:rPr>
          <w:kern w:val="1"/>
          <w:sz w:val="24"/>
          <w:szCs w:val="24"/>
        </w:rPr>
        <w:t xml:space="preserve"> municípios no âmbito </w:t>
      </w:r>
      <w:r w:rsidR="00EB310B" w:rsidRPr="00827552">
        <w:rPr>
          <w:kern w:val="1"/>
          <w:sz w:val="24"/>
          <w:szCs w:val="24"/>
        </w:rPr>
        <w:t xml:space="preserve">do </w:t>
      </w:r>
      <w:r w:rsidR="00086B7F" w:rsidRPr="00827552">
        <w:rPr>
          <w:kern w:val="1"/>
          <w:sz w:val="24"/>
          <w:szCs w:val="24"/>
        </w:rPr>
        <w:t>Programa de Fiscalização por Sorteios Públicos</w:t>
      </w:r>
      <w:r w:rsidR="004B6415" w:rsidRPr="00827552">
        <w:rPr>
          <w:kern w:val="1"/>
          <w:sz w:val="24"/>
          <w:szCs w:val="24"/>
        </w:rPr>
        <w:t xml:space="preserve"> da CGU</w:t>
      </w:r>
      <w:r w:rsidR="0080780C">
        <w:rPr>
          <w:kern w:val="1"/>
          <w:sz w:val="24"/>
          <w:szCs w:val="24"/>
        </w:rPr>
        <w:t>,</w:t>
      </w:r>
      <w:r w:rsidR="00221668" w:rsidRPr="00827552">
        <w:rPr>
          <w:kern w:val="1"/>
          <w:sz w:val="24"/>
          <w:szCs w:val="24"/>
        </w:rPr>
        <w:t xml:space="preserve"> </w:t>
      </w:r>
      <w:r w:rsidR="00FE770A" w:rsidRPr="00827552">
        <w:rPr>
          <w:kern w:val="1"/>
          <w:sz w:val="24"/>
          <w:szCs w:val="24"/>
        </w:rPr>
        <w:t xml:space="preserve">do </w:t>
      </w:r>
      <w:r w:rsidR="00221668" w:rsidRPr="00827552">
        <w:rPr>
          <w:kern w:val="1"/>
          <w:sz w:val="24"/>
          <w:szCs w:val="24"/>
        </w:rPr>
        <w:t>20º ao 3</w:t>
      </w:r>
      <w:r w:rsidR="00E8478F" w:rsidRPr="00827552">
        <w:rPr>
          <w:kern w:val="1"/>
          <w:sz w:val="24"/>
          <w:szCs w:val="24"/>
        </w:rPr>
        <w:t>3</w:t>
      </w:r>
      <w:r w:rsidR="00221668" w:rsidRPr="00827552">
        <w:rPr>
          <w:kern w:val="1"/>
          <w:sz w:val="24"/>
          <w:szCs w:val="24"/>
        </w:rPr>
        <w:t>º sorteios</w:t>
      </w:r>
      <w:r w:rsidR="003119E3" w:rsidRPr="00827552">
        <w:rPr>
          <w:kern w:val="1"/>
          <w:sz w:val="24"/>
          <w:szCs w:val="24"/>
        </w:rPr>
        <w:t xml:space="preserve"> realizados entre de 2006 e 201</w:t>
      </w:r>
      <w:r w:rsidR="00E8478F" w:rsidRPr="00827552">
        <w:rPr>
          <w:kern w:val="1"/>
          <w:sz w:val="24"/>
          <w:szCs w:val="24"/>
        </w:rPr>
        <w:t>0</w:t>
      </w:r>
      <w:r w:rsidR="00171D52" w:rsidRPr="00827552">
        <w:rPr>
          <w:kern w:val="1"/>
          <w:sz w:val="24"/>
          <w:szCs w:val="24"/>
        </w:rPr>
        <w:t>.</w:t>
      </w:r>
      <w:r w:rsidR="00994F2E">
        <w:rPr>
          <w:kern w:val="1"/>
          <w:sz w:val="24"/>
          <w:szCs w:val="24"/>
        </w:rPr>
        <w:t xml:space="preserve"> </w:t>
      </w:r>
      <w:r w:rsidR="002130F9">
        <w:rPr>
          <w:kern w:val="1"/>
          <w:sz w:val="24"/>
          <w:szCs w:val="24"/>
        </w:rPr>
        <w:t xml:space="preserve">A segunda, com </w:t>
      </w:r>
      <w:r w:rsidR="00192E24" w:rsidRPr="00827552">
        <w:rPr>
          <w:kern w:val="1"/>
          <w:sz w:val="24"/>
          <w:szCs w:val="24"/>
        </w:rPr>
        <w:t>dados relativos às Transferências de Recursos da União</w:t>
      </w:r>
      <w:r w:rsidR="002130F9">
        <w:rPr>
          <w:kern w:val="1"/>
          <w:sz w:val="24"/>
          <w:szCs w:val="24"/>
        </w:rPr>
        <w:t xml:space="preserve"> </w:t>
      </w:r>
      <w:r w:rsidR="00192E24" w:rsidRPr="00827552">
        <w:rPr>
          <w:kern w:val="1"/>
          <w:sz w:val="24"/>
          <w:szCs w:val="24"/>
        </w:rPr>
        <w:t>fo</w:t>
      </w:r>
      <w:r w:rsidR="002130F9">
        <w:rPr>
          <w:kern w:val="1"/>
          <w:sz w:val="24"/>
          <w:szCs w:val="24"/>
        </w:rPr>
        <w:t>i</w:t>
      </w:r>
      <w:r w:rsidR="00E3512C" w:rsidRPr="00827552">
        <w:rPr>
          <w:kern w:val="1"/>
          <w:sz w:val="24"/>
          <w:szCs w:val="24"/>
        </w:rPr>
        <w:t xml:space="preserve"> </w:t>
      </w:r>
      <w:r w:rsidR="002130F9">
        <w:rPr>
          <w:kern w:val="1"/>
          <w:sz w:val="24"/>
          <w:szCs w:val="24"/>
        </w:rPr>
        <w:t>obtida n</w:t>
      </w:r>
      <w:r w:rsidR="00E3512C" w:rsidRPr="00827552">
        <w:rPr>
          <w:kern w:val="1"/>
          <w:sz w:val="24"/>
          <w:szCs w:val="24"/>
        </w:rPr>
        <w:t>o P</w:t>
      </w:r>
      <w:r w:rsidR="00192E24" w:rsidRPr="00827552">
        <w:rPr>
          <w:kern w:val="1"/>
          <w:sz w:val="24"/>
          <w:szCs w:val="24"/>
        </w:rPr>
        <w:t>ortal da Transparência do Governo Federal, compreendendo o período de 2005 a 201</w:t>
      </w:r>
      <w:r w:rsidR="00E8478F" w:rsidRPr="00827552">
        <w:rPr>
          <w:kern w:val="1"/>
          <w:sz w:val="24"/>
          <w:szCs w:val="24"/>
        </w:rPr>
        <w:t>0</w:t>
      </w:r>
      <w:r w:rsidR="00E3512C" w:rsidRPr="00827552">
        <w:rPr>
          <w:kern w:val="1"/>
          <w:sz w:val="24"/>
          <w:szCs w:val="24"/>
        </w:rPr>
        <w:t>.</w:t>
      </w:r>
      <w:r w:rsidR="00192E24" w:rsidRPr="00827552">
        <w:rPr>
          <w:kern w:val="1"/>
          <w:sz w:val="24"/>
          <w:szCs w:val="24"/>
        </w:rPr>
        <w:t xml:space="preserve"> </w:t>
      </w:r>
      <w:r w:rsidR="00C90672" w:rsidRPr="00827552">
        <w:rPr>
          <w:kern w:val="1"/>
          <w:sz w:val="24"/>
          <w:szCs w:val="24"/>
        </w:rPr>
        <w:t>A</w:t>
      </w:r>
      <w:r w:rsidR="002130F9">
        <w:rPr>
          <w:kern w:val="1"/>
          <w:sz w:val="24"/>
          <w:szCs w:val="24"/>
        </w:rPr>
        <w:t xml:space="preserve"> terceira foi baseada em dados contábeis da</w:t>
      </w:r>
      <w:r w:rsidR="00C90672" w:rsidRPr="00827552">
        <w:rPr>
          <w:kern w:val="1"/>
          <w:sz w:val="24"/>
          <w:szCs w:val="24"/>
        </w:rPr>
        <w:t>s despesas municípios, de 2005 a 201</w:t>
      </w:r>
      <w:r w:rsidR="00E8478F" w:rsidRPr="00827552">
        <w:rPr>
          <w:kern w:val="1"/>
          <w:sz w:val="24"/>
          <w:szCs w:val="24"/>
        </w:rPr>
        <w:t>0</w:t>
      </w:r>
      <w:r w:rsidR="00C90672" w:rsidRPr="00827552">
        <w:rPr>
          <w:kern w:val="1"/>
          <w:sz w:val="24"/>
          <w:szCs w:val="24"/>
        </w:rPr>
        <w:t>, classificadas por função de governo, obtid</w:t>
      </w:r>
      <w:r w:rsidR="002130F9">
        <w:rPr>
          <w:kern w:val="1"/>
          <w:sz w:val="24"/>
          <w:szCs w:val="24"/>
        </w:rPr>
        <w:t>o</w:t>
      </w:r>
      <w:r w:rsidR="00C90672" w:rsidRPr="00827552">
        <w:rPr>
          <w:kern w:val="1"/>
          <w:sz w:val="24"/>
          <w:szCs w:val="24"/>
        </w:rPr>
        <w:t xml:space="preserve">s na base de dados da série “Finanças do Brasil - Dados Contábeis dos Municípios”, </w:t>
      </w:r>
      <w:r w:rsidR="002130F9">
        <w:rPr>
          <w:kern w:val="1"/>
          <w:sz w:val="24"/>
          <w:szCs w:val="24"/>
        </w:rPr>
        <w:t xml:space="preserve">da </w:t>
      </w:r>
      <w:r w:rsidR="00C90672" w:rsidRPr="00827552">
        <w:rPr>
          <w:kern w:val="1"/>
          <w:sz w:val="24"/>
          <w:szCs w:val="24"/>
        </w:rPr>
        <w:t>STN.</w:t>
      </w:r>
      <w:r w:rsidR="004333BF" w:rsidRPr="00827552">
        <w:rPr>
          <w:kern w:val="1"/>
          <w:sz w:val="24"/>
          <w:szCs w:val="24"/>
        </w:rPr>
        <w:t xml:space="preserve"> </w:t>
      </w:r>
      <w:r w:rsidR="002130F9">
        <w:rPr>
          <w:kern w:val="1"/>
          <w:sz w:val="24"/>
          <w:szCs w:val="24"/>
        </w:rPr>
        <w:t>Por fim, o</w:t>
      </w:r>
      <w:r w:rsidR="00455C38" w:rsidRPr="00827552">
        <w:rPr>
          <w:kern w:val="1"/>
          <w:sz w:val="24"/>
          <w:szCs w:val="24"/>
        </w:rPr>
        <w:t xml:space="preserve">s </w:t>
      </w:r>
      <w:r w:rsidR="00192E24" w:rsidRPr="00827552">
        <w:rPr>
          <w:kern w:val="1"/>
          <w:sz w:val="24"/>
          <w:szCs w:val="24"/>
        </w:rPr>
        <w:t xml:space="preserve">dados </w:t>
      </w:r>
      <w:r w:rsidR="00455C38" w:rsidRPr="00827552">
        <w:rPr>
          <w:kern w:val="1"/>
          <w:sz w:val="24"/>
          <w:szCs w:val="24"/>
        </w:rPr>
        <w:t xml:space="preserve">socioeconômicos </w:t>
      </w:r>
      <w:r w:rsidR="002130F9">
        <w:rPr>
          <w:kern w:val="1"/>
          <w:sz w:val="24"/>
          <w:szCs w:val="24"/>
        </w:rPr>
        <w:t xml:space="preserve">municipais </w:t>
      </w:r>
      <w:r w:rsidR="00AA537D" w:rsidRPr="00827552">
        <w:rPr>
          <w:kern w:val="1"/>
          <w:sz w:val="24"/>
          <w:szCs w:val="24"/>
        </w:rPr>
        <w:t>foram extraídos dos sistemas de divulgação de informações estatísticas do IBGE e do IPEA</w:t>
      </w:r>
      <w:r w:rsidR="00D97314">
        <w:rPr>
          <w:kern w:val="1"/>
          <w:sz w:val="24"/>
          <w:szCs w:val="24"/>
        </w:rPr>
        <w:t xml:space="preserve">. </w:t>
      </w:r>
    </w:p>
    <w:p w:rsidR="009C52A4" w:rsidRDefault="0026289C" w:rsidP="00203033">
      <w:pPr>
        <w:pStyle w:val="Ttulo"/>
        <w:ind w:firstLine="708"/>
        <w:jc w:val="both"/>
        <w:rPr>
          <w:kern w:val="1"/>
          <w:sz w:val="24"/>
          <w:szCs w:val="24"/>
        </w:rPr>
      </w:pPr>
      <w:r w:rsidRPr="00827552">
        <w:rPr>
          <w:kern w:val="1"/>
          <w:sz w:val="24"/>
          <w:szCs w:val="24"/>
        </w:rPr>
        <w:t xml:space="preserve">Os valores das despesas, transferências e PIB de cada município da amostra são a preços correntes e relativos aos anos t e t-1, onde t indica o ano da fiscalização do município no </w:t>
      </w:r>
      <w:r w:rsidR="00086B7F" w:rsidRPr="00827552">
        <w:rPr>
          <w:kern w:val="1"/>
          <w:sz w:val="24"/>
          <w:szCs w:val="24"/>
        </w:rPr>
        <w:t>Programa de Fiscalização por Sorteios Públicos</w:t>
      </w:r>
      <w:r w:rsidRPr="00827552">
        <w:rPr>
          <w:kern w:val="1"/>
          <w:sz w:val="24"/>
          <w:szCs w:val="24"/>
        </w:rPr>
        <w:t xml:space="preserve"> da CGU</w:t>
      </w:r>
      <w:bookmarkStart w:id="10" w:name="_Toc374228574"/>
      <w:r w:rsidR="00086B7F">
        <w:rPr>
          <w:kern w:val="1"/>
          <w:sz w:val="24"/>
          <w:szCs w:val="24"/>
        </w:rPr>
        <w:t>. É</w:t>
      </w:r>
      <w:r>
        <w:rPr>
          <w:kern w:val="1"/>
          <w:sz w:val="24"/>
          <w:szCs w:val="24"/>
        </w:rPr>
        <w:t xml:space="preserve"> o </w:t>
      </w:r>
      <w:r w:rsidRPr="0026289C">
        <w:rPr>
          <w:kern w:val="1"/>
          <w:sz w:val="24"/>
          <w:szCs w:val="24"/>
        </w:rPr>
        <w:t>mesmo critério utilizado Alves e Sodré (2010) para relacionar as informações de constatações de fiscalização com as informações de transferências de recursos para os municípios fiscalizados</w:t>
      </w:r>
      <w:r>
        <w:rPr>
          <w:kern w:val="1"/>
          <w:sz w:val="24"/>
          <w:szCs w:val="24"/>
        </w:rPr>
        <w:t>.</w:t>
      </w:r>
      <w:r w:rsidR="00965693">
        <w:rPr>
          <w:kern w:val="1"/>
          <w:sz w:val="24"/>
          <w:szCs w:val="24"/>
        </w:rPr>
        <w:t xml:space="preserve"> A Tabela 3, a seguir, apresenta algumas estatísticas descritivas da base de dados.</w:t>
      </w:r>
      <w:r w:rsidR="009C52A4" w:rsidRPr="009C52A4">
        <w:rPr>
          <w:kern w:val="1"/>
          <w:sz w:val="24"/>
          <w:szCs w:val="24"/>
        </w:rPr>
        <w:t xml:space="preserve"> </w:t>
      </w:r>
    </w:p>
    <w:p w:rsidR="00203033" w:rsidRPr="00203033" w:rsidRDefault="009C52A4" w:rsidP="00203033">
      <w:pPr>
        <w:pStyle w:val="Ttulo"/>
        <w:ind w:firstLine="708"/>
        <w:jc w:val="both"/>
      </w:pPr>
      <w:r w:rsidRPr="00781676">
        <w:rPr>
          <w:kern w:val="1"/>
          <w:sz w:val="24"/>
          <w:szCs w:val="24"/>
        </w:rPr>
        <w:t>Em média, a União transferiu R$ 1</w:t>
      </w:r>
      <w:r>
        <w:rPr>
          <w:kern w:val="1"/>
          <w:sz w:val="24"/>
          <w:szCs w:val="24"/>
        </w:rPr>
        <w:t>.</w:t>
      </w:r>
      <w:r w:rsidRPr="00781676">
        <w:rPr>
          <w:kern w:val="1"/>
          <w:sz w:val="24"/>
          <w:szCs w:val="24"/>
        </w:rPr>
        <w:t xml:space="preserve">559,98 </w:t>
      </w:r>
      <w:r>
        <w:rPr>
          <w:kern w:val="1"/>
          <w:sz w:val="24"/>
          <w:szCs w:val="24"/>
        </w:rPr>
        <w:t xml:space="preserve">anualmente </w:t>
      </w:r>
      <w:r w:rsidRPr="00781676">
        <w:rPr>
          <w:kern w:val="1"/>
          <w:sz w:val="24"/>
          <w:szCs w:val="24"/>
        </w:rPr>
        <w:t xml:space="preserve">para cada habitante na amostra de municípios selecionada, enquanto os </w:t>
      </w:r>
      <w:r>
        <w:rPr>
          <w:kern w:val="1"/>
          <w:sz w:val="24"/>
          <w:szCs w:val="24"/>
        </w:rPr>
        <w:t>g</w:t>
      </w:r>
      <w:r w:rsidRPr="00781676">
        <w:rPr>
          <w:kern w:val="1"/>
          <w:sz w:val="24"/>
          <w:szCs w:val="24"/>
        </w:rPr>
        <w:t>astos totais do</w:t>
      </w:r>
      <w:r>
        <w:rPr>
          <w:kern w:val="1"/>
          <w:sz w:val="24"/>
          <w:szCs w:val="24"/>
        </w:rPr>
        <w:t>s</w:t>
      </w:r>
      <w:r w:rsidRPr="00781676">
        <w:rPr>
          <w:kern w:val="1"/>
          <w:sz w:val="24"/>
          <w:szCs w:val="24"/>
        </w:rPr>
        <w:t xml:space="preserve"> município</w:t>
      </w:r>
      <w:r>
        <w:rPr>
          <w:kern w:val="1"/>
          <w:sz w:val="24"/>
          <w:szCs w:val="24"/>
        </w:rPr>
        <w:t>s</w:t>
      </w:r>
      <w:r w:rsidRPr="00781676">
        <w:rPr>
          <w:kern w:val="1"/>
          <w:sz w:val="24"/>
          <w:szCs w:val="24"/>
        </w:rPr>
        <w:t xml:space="preserve"> somara</w:t>
      </w:r>
      <w:r>
        <w:rPr>
          <w:kern w:val="1"/>
          <w:sz w:val="24"/>
          <w:szCs w:val="24"/>
        </w:rPr>
        <w:t>m</w:t>
      </w:r>
      <w:r w:rsidRPr="00781676">
        <w:rPr>
          <w:kern w:val="1"/>
          <w:sz w:val="24"/>
          <w:szCs w:val="24"/>
        </w:rPr>
        <w:t xml:space="preserve"> R$ 2</w:t>
      </w:r>
      <w:r>
        <w:rPr>
          <w:kern w:val="1"/>
          <w:sz w:val="24"/>
          <w:szCs w:val="24"/>
        </w:rPr>
        <w:t>.</w:t>
      </w:r>
      <w:r w:rsidRPr="00781676">
        <w:rPr>
          <w:kern w:val="1"/>
          <w:sz w:val="24"/>
          <w:szCs w:val="24"/>
        </w:rPr>
        <w:t>677,61 por habitante. Ou seja, as transferências corresponde</w:t>
      </w:r>
      <w:r>
        <w:rPr>
          <w:kern w:val="1"/>
          <w:sz w:val="24"/>
          <w:szCs w:val="24"/>
        </w:rPr>
        <w:t>ram</w:t>
      </w:r>
      <w:r w:rsidRPr="00781676">
        <w:rPr>
          <w:kern w:val="1"/>
          <w:sz w:val="24"/>
          <w:szCs w:val="24"/>
        </w:rPr>
        <w:t xml:space="preserve"> a cerca de 60% das despesas dos municípios </w:t>
      </w:r>
      <w:r>
        <w:rPr>
          <w:kern w:val="1"/>
          <w:sz w:val="24"/>
          <w:szCs w:val="24"/>
        </w:rPr>
        <w:t xml:space="preserve">nos anos </w:t>
      </w:r>
      <w:r w:rsidRPr="00781676">
        <w:rPr>
          <w:kern w:val="1"/>
          <w:sz w:val="24"/>
          <w:szCs w:val="24"/>
        </w:rPr>
        <w:t>analisados.</w:t>
      </w:r>
      <w:r>
        <w:rPr>
          <w:kern w:val="1"/>
          <w:sz w:val="24"/>
          <w:szCs w:val="24"/>
        </w:rPr>
        <w:t xml:space="preserve"> Os municípios estudados possuem um coeficiente de </w:t>
      </w:r>
      <w:proofErr w:type="spellStart"/>
      <w:r>
        <w:rPr>
          <w:kern w:val="1"/>
          <w:sz w:val="24"/>
          <w:szCs w:val="24"/>
        </w:rPr>
        <w:t>Gini</w:t>
      </w:r>
      <w:proofErr w:type="spellEnd"/>
      <w:r>
        <w:rPr>
          <w:kern w:val="1"/>
          <w:sz w:val="24"/>
          <w:szCs w:val="24"/>
        </w:rPr>
        <w:t xml:space="preserve"> médio de 0,39, uma renda per capita de R$ 17.470, uma população de aproximadamente 12.700 habitantes e uma taxa de urbanização de 62,33%. As medidas de corrupção apresentadas na tabela representam o percentual de constatações classificadas como corrupção, dentre o total de constatações das auditorias. Em média, 15,65 das ordens de serviço foram classificadas como sendo corruptas.</w:t>
      </w:r>
    </w:p>
    <w:p w:rsidR="00203033" w:rsidRDefault="00203033" w:rsidP="0094141D">
      <w:pPr>
        <w:pStyle w:val="Ttulo"/>
        <w:jc w:val="left"/>
        <w:rPr>
          <w:b/>
          <w:sz w:val="20"/>
        </w:rPr>
      </w:pPr>
    </w:p>
    <w:p w:rsidR="005E401D" w:rsidRDefault="005E401D">
      <w:pPr>
        <w:rPr>
          <w:b/>
        </w:rPr>
      </w:pPr>
      <w:r>
        <w:rPr>
          <w:b/>
        </w:rPr>
        <w:br w:type="page"/>
      </w:r>
    </w:p>
    <w:p w:rsidR="0094141D" w:rsidRPr="00C7168C" w:rsidRDefault="0094141D" w:rsidP="00203033">
      <w:pPr>
        <w:pStyle w:val="Ttulo"/>
        <w:rPr>
          <w:rFonts w:eastAsiaTheme="minorHAnsi"/>
          <w:b/>
          <w:sz w:val="20"/>
          <w:lang w:eastAsia="en-US"/>
        </w:rPr>
      </w:pPr>
      <w:r w:rsidRPr="00C7168C">
        <w:rPr>
          <w:b/>
          <w:sz w:val="20"/>
        </w:rPr>
        <w:lastRenderedPageBreak/>
        <w:t xml:space="preserve">Tabela </w:t>
      </w:r>
      <w:r>
        <w:rPr>
          <w:b/>
          <w:sz w:val="20"/>
        </w:rPr>
        <w:t>3</w:t>
      </w:r>
      <w:r w:rsidRPr="00C7168C">
        <w:rPr>
          <w:b/>
          <w:sz w:val="20"/>
        </w:rPr>
        <w:t xml:space="preserve"> –</w:t>
      </w:r>
      <w:r>
        <w:rPr>
          <w:b/>
          <w:sz w:val="20"/>
        </w:rPr>
        <w:t xml:space="preserve"> </w:t>
      </w:r>
      <w:r w:rsidRPr="00C7168C">
        <w:rPr>
          <w:b/>
          <w:sz w:val="20"/>
        </w:rPr>
        <w:t>Estatísticas descritivas</w:t>
      </w:r>
      <w:bookmarkEnd w:id="10"/>
      <w:r>
        <w:rPr>
          <w:b/>
          <w:sz w:val="20"/>
        </w:rPr>
        <w:t xml:space="preserve"> da amostra</w:t>
      </w:r>
    </w:p>
    <w:tbl>
      <w:tblPr>
        <w:tblStyle w:val="Tabelaclssica1"/>
        <w:tblpPr w:leftFromText="141" w:rightFromText="141" w:vertAnchor="text" w:tblpY="1"/>
        <w:tblOverlap w:val="never"/>
        <w:tblW w:w="0" w:type="auto"/>
        <w:tblLook w:val="04A0"/>
      </w:tblPr>
      <w:tblGrid>
        <w:gridCol w:w="4000"/>
        <w:gridCol w:w="917"/>
        <w:gridCol w:w="866"/>
        <w:gridCol w:w="872"/>
        <w:gridCol w:w="966"/>
        <w:gridCol w:w="1422"/>
      </w:tblGrid>
      <w:tr w:rsidR="0094141D" w:rsidRPr="00C7168C" w:rsidTr="004A2FA7">
        <w:trPr>
          <w:cnfStyle w:val="100000000000"/>
          <w:trHeight w:val="227"/>
        </w:trPr>
        <w:tc>
          <w:tcPr>
            <w:cnfStyle w:val="001000000000"/>
            <w:tcW w:w="0" w:type="auto"/>
            <w:vAlign w:val="center"/>
            <w:hideMark/>
          </w:tcPr>
          <w:p w:rsidR="0094141D" w:rsidRPr="00C7168C" w:rsidRDefault="0094141D" w:rsidP="004A2FA7">
            <w:pPr>
              <w:pStyle w:val="Subttulo"/>
              <w:spacing w:before="0" w:after="0"/>
              <w:rPr>
                <w:rFonts w:ascii="Times New Roman" w:hAnsi="Times New Roman"/>
                <w:sz w:val="20"/>
                <w:szCs w:val="20"/>
              </w:rPr>
            </w:pPr>
          </w:p>
        </w:tc>
        <w:tc>
          <w:tcPr>
            <w:tcW w:w="0" w:type="auto"/>
            <w:vAlign w:val="center"/>
            <w:hideMark/>
          </w:tcPr>
          <w:p w:rsidR="0094141D" w:rsidRPr="00C7168C" w:rsidRDefault="0094141D" w:rsidP="004A2FA7">
            <w:pPr>
              <w:pStyle w:val="Subttulo"/>
              <w:spacing w:before="0" w:after="0"/>
              <w:cnfStyle w:val="100000000000"/>
              <w:rPr>
                <w:rFonts w:ascii="Times New Roman" w:hAnsi="Times New Roman"/>
                <w:b/>
                <w:bCs/>
                <w:sz w:val="20"/>
                <w:szCs w:val="20"/>
              </w:rPr>
            </w:pPr>
            <w:r w:rsidRPr="00C7168C">
              <w:rPr>
                <w:rFonts w:ascii="Times New Roman" w:hAnsi="Times New Roman"/>
                <w:b/>
                <w:bCs/>
                <w:sz w:val="20"/>
                <w:szCs w:val="20"/>
              </w:rPr>
              <w:t>Amostra</w:t>
            </w:r>
          </w:p>
        </w:tc>
        <w:tc>
          <w:tcPr>
            <w:tcW w:w="0" w:type="auto"/>
            <w:noWrap/>
            <w:vAlign w:val="center"/>
            <w:hideMark/>
          </w:tcPr>
          <w:p w:rsidR="0094141D" w:rsidRPr="00C7168C" w:rsidRDefault="0094141D" w:rsidP="004A2FA7">
            <w:pPr>
              <w:pStyle w:val="Subttulo"/>
              <w:spacing w:before="0" w:after="0"/>
              <w:cnfStyle w:val="100000000000"/>
              <w:rPr>
                <w:rFonts w:ascii="Times New Roman" w:hAnsi="Times New Roman"/>
                <w:b/>
                <w:bCs/>
                <w:sz w:val="20"/>
                <w:szCs w:val="20"/>
              </w:rPr>
            </w:pPr>
            <w:r w:rsidRPr="00C7168C">
              <w:rPr>
                <w:rFonts w:ascii="Times New Roman" w:hAnsi="Times New Roman"/>
                <w:b/>
                <w:bCs/>
                <w:sz w:val="20"/>
                <w:szCs w:val="20"/>
              </w:rPr>
              <w:t>Média</w:t>
            </w:r>
          </w:p>
        </w:tc>
        <w:tc>
          <w:tcPr>
            <w:tcW w:w="0" w:type="auto"/>
            <w:noWrap/>
            <w:vAlign w:val="center"/>
            <w:hideMark/>
          </w:tcPr>
          <w:p w:rsidR="0094141D" w:rsidRPr="00C7168C" w:rsidRDefault="0094141D" w:rsidP="004A2FA7">
            <w:pPr>
              <w:pStyle w:val="Subttulo"/>
              <w:spacing w:before="0" w:after="0"/>
              <w:cnfStyle w:val="100000000000"/>
              <w:rPr>
                <w:rFonts w:ascii="Times New Roman" w:hAnsi="Times New Roman"/>
                <w:b/>
                <w:bCs/>
                <w:sz w:val="20"/>
                <w:szCs w:val="20"/>
              </w:rPr>
            </w:pPr>
            <w:r w:rsidRPr="00C7168C">
              <w:rPr>
                <w:rFonts w:ascii="Times New Roman" w:hAnsi="Times New Roman"/>
                <w:b/>
                <w:bCs/>
                <w:sz w:val="20"/>
                <w:szCs w:val="20"/>
              </w:rPr>
              <w:t>Mínimo</w:t>
            </w:r>
          </w:p>
        </w:tc>
        <w:tc>
          <w:tcPr>
            <w:tcW w:w="0" w:type="auto"/>
            <w:noWrap/>
            <w:vAlign w:val="center"/>
            <w:hideMark/>
          </w:tcPr>
          <w:p w:rsidR="0094141D" w:rsidRPr="00C7168C" w:rsidRDefault="0094141D" w:rsidP="004A2FA7">
            <w:pPr>
              <w:pStyle w:val="Subttulo"/>
              <w:spacing w:before="0" w:after="0"/>
              <w:cnfStyle w:val="100000000000"/>
              <w:rPr>
                <w:rFonts w:ascii="Times New Roman" w:hAnsi="Times New Roman"/>
                <w:b/>
                <w:bCs/>
                <w:sz w:val="20"/>
                <w:szCs w:val="20"/>
              </w:rPr>
            </w:pPr>
            <w:r w:rsidRPr="00C7168C">
              <w:rPr>
                <w:rFonts w:ascii="Times New Roman" w:hAnsi="Times New Roman"/>
                <w:b/>
                <w:bCs/>
                <w:sz w:val="20"/>
                <w:szCs w:val="20"/>
              </w:rPr>
              <w:t>Máximo</w:t>
            </w:r>
          </w:p>
        </w:tc>
        <w:tc>
          <w:tcPr>
            <w:tcW w:w="0" w:type="auto"/>
            <w:vAlign w:val="center"/>
            <w:hideMark/>
          </w:tcPr>
          <w:p w:rsidR="0094141D" w:rsidRPr="00C7168C" w:rsidRDefault="0094141D" w:rsidP="004A2FA7">
            <w:pPr>
              <w:pStyle w:val="Subttulo"/>
              <w:spacing w:before="0" w:after="0"/>
              <w:cnfStyle w:val="100000000000"/>
              <w:rPr>
                <w:rFonts w:ascii="Times New Roman" w:hAnsi="Times New Roman"/>
                <w:b/>
                <w:bCs/>
                <w:sz w:val="20"/>
                <w:szCs w:val="20"/>
              </w:rPr>
            </w:pPr>
            <w:r w:rsidRPr="00C7168C">
              <w:rPr>
                <w:rFonts w:ascii="Times New Roman" w:hAnsi="Times New Roman"/>
                <w:b/>
                <w:bCs/>
                <w:sz w:val="20"/>
                <w:szCs w:val="20"/>
              </w:rPr>
              <w:t>Desvio Padrão</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b/>
                <w:i w:val="0"/>
                <w:sz w:val="20"/>
                <w:szCs w:val="20"/>
              </w:rPr>
            </w:pPr>
            <w:r w:rsidRPr="007733AD">
              <w:rPr>
                <w:rFonts w:ascii="Times New Roman" w:hAnsi="Times New Roman"/>
                <w:b/>
                <w:i w:val="0"/>
                <w:sz w:val="20"/>
                <w:szCs w:val="20"/>
              </w:rPr>
              <w:t>Transferências da União para os Municípios</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r>
      <w:tr w:rsidR="0094141D" w:rsidRPr="007733AD" w:rsidTr="004A2FA7">
        <w:trPr>
          <w:trHeight w:val="227"/>
        </w:trPr>
        <w:tc>
          <w:tcPr>
            <w:cnfStyle w:val="001000000000"/>
            <w:tcW w:w="0" w:type="auto"/>
            <w:vAlign w:val="center"/>
            <w:hideMark/>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para assistência social (1</w:t>
            </w:r>
            <w:proofErr w:type="gramStart"/>
            <w:r w:rsidRPr="007733AD">
              <w:rPr>
                <w:rFonts w:ascii="Times New Roman" w:hAnsi="Times New Roman"/>
                <w:i w:val="0"/>
                <w:sz w:val="20"/>
                <w:szCs w:val="20"/>
              </w:rPr>
              <w:t>)(</w:t>
            </w:r>
            <w:proofErr w:type="gramEnd"/>
            <w:r w:rsidRPr="007733AD">
              <w:rPr>
                <w:rFonts w:ascii="Times New Roman" w:hAnsi="Times New Roman"/>
                <w:i w:val="0"/>
                <w:sz w:val="20"/>
                <w:szCs w:val="20"/>
              </w:rPr>
              <w:t>2)</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0.00</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0.00</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0.04</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0.00</w:t>
            </w:r>
          </w:p>
        </w:tc>
      </w:tr>
      <w:tr w:rsidR="0094141D" w:rsidRPr="007733AD" w:rsidTr="004A2FA7">
        <w:trPr>
          <w:trHeight w:val="227"/>
        </w:trPr>
        <w:tc>
          <w:tcPr>
            <w:cnfStyle w:val="001000000000"/>
            <w:tcW w:w="0" w:type="auto"/>
            <w:vAlign w:val="center"/>
            <w:hideMark/>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para educação (2)</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0.03</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0.00</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0.18</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0.03</w:t>
            </w:r>
          </w:p>
        </w:tc>
      </w:tr>
      <w:tr w:rsidR="0094141D" w:rsidRPr="007733AD" w:rsidTr="004A2FA7">
        <w:trPr>
          <w:trHeight w:val="227"/>
        </w:trPr>
        <w:tc>
          <w:tcPr>
            <w:cnfStyle w:val="001000000000"/>
            <w:tcW w:w="0" w:type="auto"/>
            <w:vAlign w:val="center"/>
            <w:hideMark/>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para saúde (2)</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0.02</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0.00</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0.07</w:t>
            </w:r>
          </w:p>
        </w:tc>
        <w:tc>
          <w:tcPr>
            <w:tcW w:w="0" w:type="auto"/>
            <w:noWrap/>
            <w:vAlign w:val="center"/>
            <w:hideMark/>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0.01</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Outras (2)</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0.09</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0.48</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0.07</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(2)</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0.14</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0.59</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0.10</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para assistência social (1</w:t>
            </w:r>
            <w:proofErr w:type="gramStart"/>
            <w:r w:rsidRPr="007733AD">
              <w:rPr>
                <w:rFonts w:ascii="Times New Roman" w:hAnsi="Times New Roman"/>
                <w:i w:val="0"/>
                <w:sz w:val="20"/>
                <w:szCs w:val="20"/>
              </w:rPr>
              <w:t>)(</w:t>
            </w:r>
            <w:proofErr w:type="gramEnd"/>
            <w:r w:rsidRPr="007733AD">
              <w:rPr>
                <w:rFonts w:ascii="Times New Roman" w:hAnsi="Times New Roman"/>
                <w:i w:val="0"/>
                <w:sz w:val="20"/>
                <w:szCs w:val="20"/>
              </w:rPr>
              <w:t>3)</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27.49</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0.00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468.83</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27.11</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para educação (3)</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258.08</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9.37</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1218.38</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183.29</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para saúde (3)</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186.43</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29.31</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1139.35</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98.08</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Outras (3)</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1087.98</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114.83</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6028.60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798.43</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(3)</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1559.98</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289.00</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6245.85</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r w:rsidRPr="007733AD">
              <w:rPr>
                <w:rFonts w:ascii="Times New Roman" w:eastAsia="Times New Roman" w:hAnsi="Times New Roman"/>
                <w:i w:val="0"/>
                <w:iCs w:val="0"/>
                <w:color w:val="000000"/>
                <w:sz w:val="20"/>
                <w:szCs w:val="20"/>
              </w:rPr>
              <w:t>855.78</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b/>
                <w:i w:val="0"/>
                <w:sz w:val="20"/>
                <w:szCs w:val="20"/>
              </w:rPr>
              <w:t>Despesas dos Municípios</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Despesas com assistência social (</w:t>
            </w:r>
            <w:r w:rsidR="00803663" w:rsidRPr="007733AD">
              <w:rPr>
                <w:rFonts w:ascii="Times New Roman" w:hAnsi="Times New Roman"/>
                <w:i w:val="0"/>
                <w:sz w:val="20"/>
                <w:szCs w:val="20"/>
              </w:rPr>
              <w:t>2</w:t>
            </w:r>
            <w:r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760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0.01</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0.09</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0.01</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Despesas com educação (</w:t>
            </w:r>
            <w:r w:rsidR="00803663" w:rsidRPr="007733AD">
              <w:rPr>
                <w:rFonts w:ascii="Times New Roman" w:hAnsi="Times New Roman"/>
                <w:i w:val="0"/>
                <w:sz w:val="20"/>
                <w:szCs w:val="20"/>
              </w:rPr>
              <w:t>2</w:t>
            </w:r>
            <w:r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762</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0.06</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0.01</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0.22</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0.04</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Despesas com saúde (</w:t>
            </w:r>
            <w:r w:rsidR="00803663" w:rsidRPr="007733AD">
              <w:rPr>
                <w:rFonts w:ascii="Times New Roman" w:hAnsi="Times New Roman"/>
                <w:i w:val="0"/>
                <w:sz w:val="20"/>
                <w:szCs w:val="20"/>
              </w:rPr>
              <w:t>2</w:t>
            </w:r>
            <w:r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760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0.04</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0.15</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0.02</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Despesas em outras funções (</w:t>
            </w:r>
            <w:r w:rsidR="00803663" w:rsidRPr="007733AD">
              <w:rPr>
                <w:rFonts w:ascii="Times New Roman" w:hAnsi="Times New Roman"/>
                <w:i w:val="0"/>
                <w:sz w:val="20"/>
                <w:szCs w:val="20"/>
              </w:rPr>
              <w:t>2</w:t>
            </w:r>
            <w:r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759</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0.09</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0.01</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0.37</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0.05</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Despesas (</w:t>
            </w:r>
            <w:r w:rsidR="00803663" w:rsidRPr="007733AD">
              <w:rPr>
                <w:rFonts w:ascii="Times New Roman" w:hAnsi="Times New Roman"/>
                <w:i w:val="0"/>
                <w:sz w:val="20"/>
                <w:szCs w:val="20"/>
              </w:rPr>
              <w:t>2</w:t>
            </w:r>
            <w:r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762</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0.20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0.03</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0.68</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0.11</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w:t>
            </w:r>
            <w:r w:rsidR="00803663" w:rsidRPr="007733AD">
              <w:rPr>
                <w:rFonts w:ascii="Times New Roman" w:hAnsi="Times New Roman"/>
                <w:i w:val="0"/>
                <w:sz w:val="20"/>
                <w:szCs w:val="20"/>
              </w:rPr>
              <w:t>spesas com assistência social (3</w:t>
            </w:r>
            <w:r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760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109.59</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8.46</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742.14</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95.71</w:t>
            </w:r>
          </w:p>
        </w:tc>
      </w:tr>
      <w:tr w:rsidR="0094141D" w:rsidRPr="007733AD" w:rsidTr="004A2FA7">
        <w:trPr>
          <w:trHeight w:val="227"/>
        </w:trPr>
        <w:tc>
          <w:tcPr>
            <w:cnfStyle w:val="001000000000"/>
            <w:tcW w:w="0" w:type="auto"/>
            <w:vAlign w:val="center"/>
          </w:tcPr>
          <w:p w:rsidR="0094141D" w:rsidRPr="007733AD" w:rsidRDefault="00803663"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Despesas com educação (3</w:t>
            </w:r>
            <w:r w:rsidR="0094141D"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762</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752.88</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232.11</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4364.37</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333.78</w:t>
            </w:r>
          </w:p>
        </w:tc>
      </w:tr>
      <w:tr w:rsidR="0094141D" w:rsidRPr="007733AD" w:rsidTr="004A2FA7">
        <w:trPr>
          <w:trHeight w:val="227"/>
        </w:trPr>
        <w:tc>
          <w:tcPr>
            <w:cnfStyle w:val="001000000000"/>
            <w:tcW w:w="0" w:type="auto"/>
            <w:vAlign w:val="center"/>
          </w:tcPr>
          <w:p w:rsidR="0094141D" w:rsidRPr="007733AD" w:rsidRDefault="00803663"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Despesas com saúde (3</w:t>
            </w:r>
            <w:r w:rsidR="0094141D"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760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573.70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77.30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2814.12</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288.10</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Despesas em outras funções (</w:t>
            </w:r>
            <w:r w:rsidR="00803663" w:rsidRPr="007733AD">
              <w:rPr>
                <w:rFonts w:ascii="Times New Roman" w:hAnsi="Times New Roman"/>
                <w:i w:val="0"/>
                <w:sz w:val="20"/>
                <w:szCs w:val="20"/>
              </w:rPr>
              <w:t>3</w:t>
            </w:r>
            <w:r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759</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1244.77</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217.25</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8054.29</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873.57</w:t>
            </w:r>
          </w:p>
        </w:tc>
      </w:tr>
      <w:tr w:rsidR="0094141D" w:rsidRPr="007733AD" w:rsidTr="004A2FA7">
        <w:trPr>
          <w:trHeight w:val="227"/>
        </w:trPr>
        <w:tc>
          <w:tcPr>
            <w:cnfStyle w:val="001000000000"/>
            <w:tcW w:w="0" w:type="auto"/>
            <w:vAlign w:val="center"/>
          </w:tcPr>
          <w:p w:rsidR="0094141D" w:rsidRPr="007733AD" w:rsidRDefault="00803663"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Despesas (3</w:t>
            </w:r>
            <w:r w:rsidR="0094141D" w:rsidRPr="007733AD">
              <w:rPr>
                <w:rFonts w:ascii="Times New Roman" w:hAnsi="Times New Roman"/>
                <w:i w:val="0"/>
                <w:sz w:val="20"/>
                <w:szCs w:val="20"/>
              </w:rPr>
              <w:t>)</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762</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2677.61</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808.04</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15850.92</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1438.68</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Transferências sobre despesas (%)</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762</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0.60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0.05</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0.98</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0.17</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b/>
                <w:i w:val="0"/>
                <w:sz w:val="20"/>
                <w:szCs w:val="20"/>
              </w:rPr>
              <w:t>Dados socioeconômicos dos Municípios</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 xml:space="preserve">Índice de </w:t>
            </w:r>
            <w:proofErr w:type="spellStart"/>
            <w:r w:rsidRPr="007733AD">
              <w:rPr>
                <w:rFonts w:ascii="Times New Roman" w:hAnsi="Times New Roman"/>
                <w:i w:val="0"/>
                <w:sz w:val="20"/>
                <w:szCs w:val="20"/>
              </w:rPr>
              <w:t>Gini</w:t>
            </w:r>
            <w:proofErr w:type="spellEnd"/>
            <w:r w:rsidRPr="007733AD">
              <w:rPr>
                <w:rFonts w:ascii="Times New Roman" w:hAnsi="Times New Roman"/>
                <w:i w:val="0"/>
                <w:sz w:val="20"/>
                <w:szCs w:val="20"/>
              </w:rPr>
              <w:t xml:space="preserve"> </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836</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0.39</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0.29</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0.51</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0.03</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 xml:space="preserve">PIB per capita (milhares de Reais) </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17.47</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3.91</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203.48</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15.28</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População municipal (logaritmo)</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9.45</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6.72</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13.14</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1.11</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Taxa de urbanização (%)</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840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62.33</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4.18</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100.00</w:t>
            </w:r>
          </w:p>
        </w:tc>
        <w:tc>
          <w:tcPr>
            <w:tcW w:w="0" w:type="auto"/>
            <w:noWrap/>
            <w:vAlign w:val="center"/>
          </w:tcPr>
          <w:p w:rsidR="0094141D" w:rsidRPr="007733AD" w:rsidRDefault="0094141D" w:rsidP="004A2FA7">
            <w:pPr>
              <w:pStyle w:val="Subttulo"/>
              <w:spacing w:before="0" w:after="0"/>
              <w:cnfStyle w:val="000000000000"/>
              <w:rPr>
                <w:rFonts w:ascii="Times New Roman" w:hAnsi="Times New Roman"/>
                <w:i w:val="0"/>
                <w:sz w:val="20"/>
                <w:szCs w:val="20"/>
              </w:rPr>
            </w:pPr>
            <w:r w:rsidRPr="007733AD">
              <w:rPr>
                <w:rFonts w:ascii="Times New Roman" w:hAnsi="Times New Roman"/>
                <w:i w:val="0"/>
                <w:sz w:val="20"/>
                <w:szCs w:val="20"/>
              </w:rPr>
              <w:t>22.05</w:t>
            </w:r>
          </w:p>
        </w:tc>
      </w:tr>
      <w:tr w:rsidR="0094141D" w:rsidRPr="007733AD" w:rsidTr="004A2FA7">
        <w:trPr>
          <w:trHeight w:val="227"/>
        </w:trPr>
        <w:tc>
          <w:tcPr>
            <w:cnfStyle w:val="001000000000"/>
            <w:tcW w:w="0" w:type="auto"/>
            <w:vAlign w:val="center"/>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b/>
                <w:i w:val="0"/>
                <w:sz w:val="20"/>
                <w:szCs w:val="20"/>
              </w:rPr>
              <w:t>Corrupção em municípios brasileiros</w:t>
            </w: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c>
          <w:tcPr>
            <w:tcW w:w="0" w:type="auto"/>
            <w:noWrap/>
            <w:vAlign w:val="center"/>
          </w:tcPr>
          <w:p w:rsidR="0094141D" w:rsidRPr="007733AD" w:rsidRDefault="0094141D" w:rsidP="004A2FA7">
            <w:pPr>
              <w:pStyle w:val="Subttulo"/>
              <w:spacing w:before="0" w:after="0"/>
              <w:cnfStyle w:val="000000000000"/>
              <w:rPr>
                <w:rFonts w:ascii="Times New Roman" w:eastAsia="Times New Roman" w:hAnsi="Times New Roman"/>
                <w:i w:val="0"/>
                <w:iCs w:val="0"/>
                <w:color w:val="000000"/>
                <w:sz w:val="20"/>
                <w:szCs w:val="20"/>
              </w:rPr>
            </w:pPr>
          </w:p>
        </w:tc>
      </w:tr>
      <w:tr w:rsidR="0094141D" w:rsidRPr="007733AD" w:rsidTr="004A2FA7">
        <w:trPr>
          <w:trHeight w:val="227"/>
        </w:trPr>
        <w:tc>
          <w:tcPr>
            <w:cnfStyle w:val="001000000000"/>
            <w:tcW w:w="0" w:type="auto"/>
          </w:tcPr>
          <w:p w:rsidR="0094141D" w:rsidRPr="007733AD" w:rsidRDefault="0094141D" w:rsidP="00FC51D8">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Corrupção em assistência social (1) (</w:t>
            </w:r>
            <w:r w:rsidR="00FC51D8">
              <w:rPr>
                <w:rFonts w:ascii="Times New Roman" w:hAnsi="Times New Roman"/>
                <w:i w:val="0"/>
                <w:sz w:val="20"/>
                <w:szCs w:val="20"/>
              </w:rPr>
              <w:t>4</w:t>
            </w:r>
            <w:r w:rsidRPr="007733AD">
              <w:rPr>
                <w:rFonts w:ascii="Times New Roman" w:hAnsi="Times New Roman"/>
                <w:i w:val="0"/>
                <w:sz w:val="20"/>
                <w:szCs w:val="20"/>
              </w:rPr>
              <w:t>)</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775</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1.25</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0.02</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16.29</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1.94</w:t>
            </w:r>
          </w:p>
        </w:tc>
      </w:tr>
      <w:tr w:rsidR="0094141D" w:rsidRPr="007733AD" w:rsidTr="004A2FA7">
        <w:trPr>
          <w:trHeight w:val="227"/>
        </w:trPr>
        <w:tc>
          <w:tcPr>
            <w:cnfStyle w:val="001000000000"/>
            <w:tcW w:w="0" w:type="auto"/>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Corrupção em educação (</w:t>
            </w:r>
            <w:r w:rsidR="00FC51D8">
              <w:rPr>
                <w:rFonts w:ascii="Times New Roman" w:hAnsi="Times New Roman"/>
                <w:i w:val="0"/>
                <w:sz w:val="20"/>
                <w:szCs w:val="20"/>
              </w:rPr>
              <w:t>4</w:t>
            </w:r>
            <w:r w:rsidRPr="007733AD">
              <w:rPr>
                <w:rFonts w:ascii="Times New Roman" w:hAnsi="Times New Roman"/>
                <w:i w:val="0"/>
                <w:sz w:val="20"/>
                <w:szCs w:val="20"/>
              </w:rPr>
              <w:t>)</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817</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17.54</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0.00</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100.00</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15.02</w:t>
            </w:r>
          </w:p>
        </w:tc>
      </w:tr>
      <w:tr w:rsidR="0094141D" w:rsidRPr="007733AD" w:rsidTr="004A2FA7">
        <w:trPr>
          <w:trHeight w:val="227"/>
        </w:trPr>
        <w:tc>
          <w:tcPr>
            <w:cnfStyle w:val="001000000000"/>
            <w:tcW w:w="0" w:type="auto"/>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Corrupção em saúde (</w:t>
            </w:r>
            <w:r w:rsidR="00FC51D8">
              <w:rPr>
                <w:rFonts w:ascii="Times New Roman" w:hAnsi="Times New Roman"/>
                <w:i w:val="0"/>
                <w:sz w:val="20"/>
                <w:szCs w:val="20"/>
              </w:rPr>
              <w:t>4</w:t>
            </w:r>
            <w:r w:rsidRPr="007733AD">
              <w:rPr>
                <w:rFonts w:ascii="Times New Roman" w:hAnsi="Times New Roman"/>
                <w:i w:val="0"/>
                <w:sz w:val="20"/>
                <w:szCs w:val="20"/>
              </w:rPr>
              <w:t>)</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824</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18.94</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0.00</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100.00</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13.86</w:t>
            </w:r>
          </w:p>
        </w:tc>
      </w:tr>
      <w:tr w:rsidR="0094141D" w:rsidRPr="007733AD" w:rsidTr="004A2FA7">
        <w:trPr>
          <w:trHeight w:val="227"/>
        </w:trPr>
        <w:tc>
          <w:tcPr>
            <w:cnfStyle w:val="001000000000"/>
            <w:tcW w:w="0" w:type="auto"/>
          </w:tcPr>
          <w:p w:rsidR="0094141D" w:rsidRPr="007733AD" w:rsidRDefault="0094141D" w:rsidP="00FC51D8">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Corrupção em outras funções (</w:t>
            </w:r>
            <w:r w:rsidR="00FC51D8">
              <w:rPr>
                <w:rFonts w:ascii="Times New Roman" w:hAnsi="Times New Roman"/>
                <w:i w:val="0"/>
                <w:sz w:val="20"/>
                <w:szCs w:val="20"/>
              </w:rPr>
              <w:t>4</w:t>
            </w:r>
            <w:r w:rsidRPr="007733AD">
              <w:rPr>
                <w:rFonts w:ascii="Times New Roman" w:hAnsi="Times New Roman"/>
                <w:i w:val="0"/>
                <w:sz w:val="20"/>
                <w:szCs w:val="20"/>
              </w:rPr>
              <w:t>)</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754</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6.56</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0.00</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100.00</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12.00</w:t>
            </w:r>
          </w:p>
        </w:tc>
      </w:tr>
      <w:tr w:rsidR="0094141D" w:rsidRPr="007733AD" w:rsidTr="004A2FA7">
        <w:trPr>
          <w:trHeight w:val="227"/>
        </w:trPr>
        <w:tc>
          <w:tcPr>
            <w:cnfStyle w:val="001000000000"/>
            <w:tcW w:w="0" w:type="auto"/>
          </w:tcPr>
          <w:p w:rsidR="0094141D" w:rsidRPr="007733AD" w:rsidRDefault="0094141D" w:rsidP="004A2FA7">
            <w:pPr>
              <w:pStyle w:val="Subttulo"/>
              <w:spacing w:before="0" w:after="0"/>
              <w:jc w:val="left"/>
              <w:rPr>
                <w:rFonts w:ascii="Times New Roman" w:hAnsi="Times New Roman"/>
                <w:i w:val="0"/>
                <w:sz w:val="20"/>
                <w:szCs w:val="20"/>
              </w:rPr>
            </w:pPr>
            <w:r w:rsidRPr="007733AD">
              <w:rPr>
                <w:rFonts w:ascii="Times New Roman" w:hAnsi="Times New Roman"/>
                <w:i w:val="0"/>
                <w:sz w:val="20"/>
                <w:szCs w:val="20"/>
              </w:rPr>
              <w:t>Corrupção (1</w:t>
            </w:r>
            <w:proofErr w:type="gramStart"/>
            <w:r w:rsidRPr="007733AD">
              <w:rPr>
                <w:rFonts w:ascii="Times New Roman" w:hAnsi="Times New Roman"/>
                <w:i w:val="0"/>
                <w:sz w:val="20"/>
                <w:szCs w:val="20"/>
              </w:rPr>
              <w:t>)(</w:t>
            </w:r>
            <w:proofErr w:type="gramEnd"/>
            <w:r w:rsidR="00FC51D8">
              <w:rPr>
                <w:rFonts w:ascii="Times New Roman" w:hAnsi="Times New Roman"/>
                <w:i w:val="0"/>
                <w:sz w:val="20"/>
                <w:szCs w:val="20"/>
              </w:rPr>
              <w:t>4</w:t>
            </w:r>
            <w:r w:rsidRPr="007733AD">
              <w:rPr>
                <w:rFonts w:ascii="Times New Roman" w:hAnsi="Times New Roman"/>
                <w:i w:val="0"/>
                <w:sz w:val="20"/>
                <w:szCs w:val="20"/>
              </w:rPr>
              <w:t>)</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840</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15.65</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0.00</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65.71</w:t>
            </w:r>
          </w:p>
        </w:tc>
        <w:tc>
          <w:tcPr>
            <w:tcW w:w="0" w:type="auto"/>
            <w:noWrap/>
            <w:vAlign w:val="center"/>
          </w:tcPr>
          <w:p w:rsidR="0094141D" w:rsidRPr="007733AD" w:rsidRDefault="0094141D" w:rsidP="004A2FA7">
            <w:pPr>
              <w:jc w:val="center"/>
              <w:cnfStyle w:val="000000000000"/>
              <w:rPr>
                <w:rFonts w:ascii="Times New Roman" w:hAnsi="Times New Roman"/>
              </w:rPr>
            </w:pPr>
            <w:r w:rsidRPr="007733AD">
              <w:rPr>
                <w:rFonts w:ascii="Times New Roman" w:hAnsi="Times New Roman"/>
                <w:color w:val="000000"/>
              </w:rPr>
              <w:t>9.17</w:t>
            </w:r>
          </w:p>
        </w:tc>
      </w:tr>
    </w:tbl>
    <w:p w:rsidR="0094141D" w:rsidRDefault="0094141D" w:rsidP="0094141D">
      <w:pPr>
        <w:jc w:val="both"/>
        <w:rPr>
          <w:rFonts w:eastAsiaTheme="minorHAnsi"/>
          <w:lang w:eastAsia="en-US"/>
        </w:rPr>
      </w:pPr>
      <w:r w:rsidRPr="00C7168C">
        <w:rPr>
          <w:rFonts w:eastAsiaTheme="minorHAnsi"/>
          <w:lang w:eastAsia="en-US"/>
        </w:rPr>
        <w:t xml:space="preserve">Fonte: Elaborado pelo Autor </w:t>
      </w:r>
      <w:r w:rsidR="00803663">
        <w:rPr>
          <w:rFonts w:eastAsiaTheme="minorHAnsi"/>
          <w:lang w:eastAsia="en-US"/>
        </w:rPr>
        <w:t xml:space="preserve">com base em: Transferências da União: </w:t>
      </w:r>
      <w:r w:rsidRPr="00C7168C">
        <w:rPr>
          <w:rFonts w:eastAsiaTheme="minorHAnsi"/>
          <w:lang w:eastAsia="en-US"/>
        </w:rPr>
        <w:t>dados da CGU disponíveis no Portal da Transparência do Governo Federal - www.portaldatransparencia.gov.br</w:t>
      </w:r>
      <w:r w:rsidR="00803663">
        <w:rPr>
          <w:rFonts w:eastAsiaTheme="minorHAnsi"/>
          <w:lang w:eastAsia="en-US"/>
        </w:rPr>
        <w:t>;</w:t>
      </w:r>
      <w:r w:rsidR="00803663" w:rsidRPr="00803663">
        <w:rPr>
          <w:rFonts w:eastAsiaTheme="minorHAnsi"/>
          <w:lang w:eastAsia="en-US"/>
        </w:rPr>
        <w:t xml:space="preserve"> </w:t>
      </w:r>
      <w:r w:rsidR="00803663">
        <w:rPr>
          <w:rFonts w:eastAsiaTheme="minorHAnsi"/>
          <w:lang w:eastAsia="en-US"/>
        </w:rPr>
        <w:t xml:space="preserve">Despesas municipais: </w:t>
      </w:r>
      <w:r w:rsidR="00803663" w:rsidRPr="00C7168C">
        <w:rPr>
          <w:rFonts w:eastAsiaTheme="minorHAnsi"/>
          <w:lang w:eastAsia="en-US"/>
        </w:rPr>
        <w:t xml:space="preserve">dados da STN disponíveis em </w:t>
      </w:r>
      <w:proofErr w:type="gramStart"/>
      <w:r w:rsidR="00803663" w:rsidRPr="00C7168C">
        <w:rPr>
          <w:kern w:val="1"/>
        </w:rPr>
        <w:t>https</w:t>
      </w:r>
      <w:proofErr w:type="gramEnd"/>
      <w:r w:rsidR="00803663" w:rsidRPr="00C7168C">
        <w:rPr>
          <w:kern w:val="1"/>
        </w:rPr>
        <w:t>://www.tesouro.fazenda.gov.br/pt/prefeituras-governos-estaduais/sobre</w:t>
      </w:r>
      <w:r w:rsidR="00803663">
        <w:rPr>
          <w:kern w:val="1"/>
        </w:rPr>
        <w:t>;</w:t>
      </w:r>
      <w:r w:rsidR="00803663">
        <w:rPr>
          <w:rFonts w:eastAsiaTheme="minorHAnsi"/>
          <w:lang w:eastAsia="en-US"/>
        </w:rPr>
        <w:t xml:space="preserve"> </w:t>
      </w:r>
      <w:r w:rsidR="00803663" w:rsidRPr="00C7168C">
        <w:rPr>
          <w:rFonts w:eastAsiaTheme="minorHAnsi"/>
          <w:lang w:eastAsia="en-US"/>
        </w:rPr>
        <w:t xml:space="preserve">Índice de </w:t>
      </w:r>
      <w:proofErr w:type="spellStart"/>
      <w:r w:rsidR="00803663" w:rsidRPr="00C7168C">
        <w:rPr>
          <w:rFonts w:eastAsiaTheme="minorHAnsi"/>
          <w:lang w:eastAsia="en-US"/>
        </w:rPr>
        <w:t>Gini</w:t>
      </w:r>
      <w:proofErr w:type="spellEnd"/>
      <w:r w:rsidR="00803663" w:rsidRPr="00C7168C">
        <w:rPr>
          <w:rFonts w:eastAsiaTheme="minorHAnsi"/>
          <w:lang w:eastAsia="en-US"/>
        </w:rPr>
        <w:t>:</w:t>
      </w:r>
      <w:r w:rsidR="00803663" w:rsidRPr="00C7168C">
        <w:t xml:space="preserve"> </w:t>
      </w:r>
      <w:r w:rsidR="00803663" w:rsidRPr="00C7168C">
        <w:rPr>
          <w:rFonts w:eastAsiaTheme="minorHAnsi"/>
          <w:lang w:eastAsia="en-US"/>
        </w:rPr>
        <w:t>IBGE, Censo Demográfico 2000 e Pesquisa de Orçamentos Familiares - POF 2002/2003 –</w:t>
      </w:r>
      <w:r w:rsidR="00803663" w:rsidRPr="00C7168C">
        <w:t xml:space="preserve"> www.</w:t>
      </w:r>
      <w:r w:rsidR="00803663" w:rsidRPr="00C7168C">
        <w:rPr>
          <w:rFonts w:eastAsiaTheme="minorHAnsi"/>
          <w:lang w:eastAsia="en-US"/>
        </w:rPr>
        <w:t>cidades.ibge.gov.br/; PIB municipal:</w:t>
      </w:r>
      <w:r w:rsidR="00803663" w:rsidRPr="00C7168C">
        <w:t xml:space="preserve"> </w:t>
      </w:r>
      <w:r w:rsidR="00803663" w:rsidRPr="00C7168C">
        <w:rPr>
          <w:rFonts w:eastAsiaTheme="minorHAnsi"/>
          <w:lang w:eastAsia="en-US"/>
        </w:rPr>
        <w:t>http://www.ipeadata.gov.br/; População: http://www.ipeadata.gov.br/; Taxa de urbanização:</w:t>
      </w:r>
      <w:r w:rsidR="00803663" w:rsidRPr="00C7168C">
        <w:t xml:space="preserve"> </w:t>
      </w:r>
      <w:r w:rsidR="00803663" w:rsidRPr="00C7168C">
        <w:rPr>
          <w:rFonts w:eastAsiaTheme="minorHAnsi"/>
          <w:lang w:eastAsia="en-US"/>
        </w:rPr>
        <w:t>IBGE, Censo demográfico 2010, www.ibge.gov.br</w:t>
      </w:r>
      <w:r w:rsidR="00803663">
        <w:rPr>
          <w:rFonts w:eastAsiaTheme="minorHAnsi"/>
          <w:lang w:eastAsia="en-US"/>
        </w:rPr>
        <w:t xml:space="preserve">; Corrupção: </w:t>
      </w:r>
      <w:r w:rsidR="00803663" w:rsidRPr="00C7168C">
        <w:rPr>
          <w:rFonts w:eastAsiaTheme="minorHAnsi"/>
          <w:lang w:eastAsia="en-US"/>
        </w:rPr>
        <w:t>dados do PFSP da CGU</w:t>
      </w:r>
      <w:r w:rsidR="00803663">
        <w:rPr>
          <w:rFonts w:eastAsiaTheme="minorHAnsi"/>
          <w:lang w:eastAsia="en-US"/>
        </w:rPr>
        <w:t>.</w:t>
      </w:r>
      <w:r w:rsidR="00803663" w:rsidRPr="00C7168C">
        <w:rPr>
          <w:rFonts w:eastAsiaTheme="minorHAnsi"/>
          <w:lang w:eastAsia="en-US"/>
        </w:rPr>
        <w:t xml:space="preserve"> </w:t>
      </w:r>
      <w:r w:rsidR="00803663">
        <w:rPr>
          <w:rFonts w:eastAsiaTheme="minorHAnsi"/>
          <w:lang w:eastAsia="en-US"/>
        </w:rPr>
        <w:t>Notas:</w:t>
      </w:r>
      <w:r w:rsidRPr="00C7168C">
        <w:rPr>
          <w:rFonts w:eastAsiaTheme="minorHAnsi"/>
          <w:lang w:eastAsia="en-US"/>
        </w:rPr>
        <w:t xml:space="preserve"> (1) Não inclui as transferências relacionadas ao “Programa Bolsa Família”; (2) Em percentual do PIB municipal; (3) Em razão da população municipal</w:t>
      </w:r>
      <w:r w:rsidR="00803663">
        <w:rPr>
          <w:rFonts w:eastAsiaTheme="minorHAnsi"/>
          <w:lang w:eastAsia="en-US"/>
        </w:rPr>
        <w:t xml:space="preserve">; </w:t>
      </w:r>
      <w:r w:rsidR="00803663" w:rsidRPr="00C7168C">
        <w:rPr>
          <w:rFonts w:eastAsiaTheme="minorHAnsi"/>
          <w:lang w:eastAsia="en-US"/>
        </w:rPr>
        <w:t>(</w:t>
      </w:r>
      <w:r w:rsidR="00FC51D8">
        <w:rPr>
          <w:rFonts w:eastAsiaTheme="minorHAnsi"/>
          <w:lang w:eastAsia="en-US"/>
        </w:rPr>
        <w:t>4</w:t>
      </w:r>
      <w:r w:rsidR="00803663" w:rsidRPr="00C7168C">
        <w:rPr>
          <w:rFonts w:eastAsiaTheme="minorHAnsi"/>
          <w:lang w:eastAsia="en-US"/>
        </w:rPr>
        <w:t>) em percentual, calculado pela divisão das constatações classificadas como corrupção, pelo total de constatações registradas no banco de dados do PFSP da CGU.</w:t>
      </w:r>
    </w:p>
    <w:p w:rsidR="00086B7F" w:rsidRDefault="00086B7F" w:rsidP="0094141D">
      <w:pPr>
        <w:jc w:val="both"/>
        <w:rPr>
          <w:rFonts w:eastAsiaTheme="minorHAnsi"/>
          <w:lang w:eastAsia="en-US"/>
        </w:rPr>
      </w:pPr>
    </w:p>
    <w:p w:rsidR="00965693" w:rsidRPr="00781676" w:rsidRDefault="00781676" w:rsidP="0094141D">
      <w:pPr>
        <w:jc w:val="both"/>
        <w:rPr>
          <w:kern w:val="1"/>
          <w:sz w:val="24"/>
          <w:szCs w:val="24"/>
        </w:rPr>
      </w:pPr>
      <w:r>
        <w:rPr>
          <w:kern w:val="1"/>
          <w:sz w:val="24"/>
          <w:szCs w:val="24"/>
        </w:rPr>
        <w:tab/>
      </w:r>
      <w:r>
        <w:rPr>
          <w:kern w:val="1"/>
          <w:sz w:val="24"/>
          <w:szCs w:val="24"/>
        </w:rPr>
        <w:tab/>
      </w:r>
      <w:r>
        <w:rPr>
          <w:kern w:val="1"/>
          <w:sz w:val="24"/>
          <w:szCs w:val="24"/>
        </w:rPr>
        <w:tab/>
      </w:r>
    </w:p>
    <w:p w:rsidR="00965693" w:rsidRDefault="00965693" w:rsidP="0094141D">
      <w:pPr>
        <w:jc w:val="both"/>
        <w:rPr>
          <w:kern w:val="1"/>
          <w:sz w:val="24"/>
          <w:szCs w:val="24"/>
        </w:rPr>
      </w:pPr>
      <w:r w:rsidRPr="00781676">
        <w:rPr>
          <w:kern w:val="1"/>
          <w:sz w:val="24"/>
          <w:szCs w:val="24"/>
        </w:rPr>
        <w:tab/>
      </w:r>
      <w:r w:rsidRPr="00781676">
        <w:rPr>
          <w:kern w:val="1"/>
          <w:sz w:val="24"/>
          <w:szCs w:val="24"/>
        </w:rPr>
        <w:tab/>
      </w:r>
      <w:r w:rsidRPr="00781676">
        <w:rPr>
          <w:kern w:val="1"/>
          <w:sz w:val="24"/>
          <w:szCs w:val="24"/>
        </w:rPr>
        <w:tab/>
      </w:r>
      <w:r w:rsidRPr="00781676">
        <w:rPr>
          <w:kern w:val="1"/>
          <w:sz w:val="24"/>
          <w:szCs w:val="24"/>
        </w:rPr>
        <w:tab/>
      </w:r>
    </w:p>
    <w:p w:rsidR="005800AD" w:rsidRPr="00781676" w:rsidRDefault="004C4830" w:rsidP="00A174CD">
      <w:pPr>
        <w:pStyle w:val="Ttulo"/>
        <w:jc w:val="both"/>
        <w:outlineLvl w:val="1"/>
        <w:rPr>
          <w:kern w:val="1"/>
          <w:sz w:val="24"/>
          <w:szCs w:val="24"/>
        </w:rPr>
      </w:pPr>
      <w:bookmarkStart w:id="11" w:name="_Toc373850839"/>
      <w:r>
        <w:rPr>
          <w:kern w:val="1"/>
          <w:sz w:val="24"/>
          <w:szCs w:val="24"/>
        </w:rPr>
        <w:t>4</w:t>
      </w:r>
      <w:r w:rsidR="00A174CD" w:rsidRPr="00827552">
        <w:rPr>
          <w:kern w:val="1"/>
          <w:sz w:val="24"/>
          <w:szCs w:val="24"/>
        </w:rPr>
        <w:t xml:space="preserve">.2. Medindo Corrupção </w:t>
      </w:r>
      <w:r w:rsidR="00A174CD">
        <w:rPr>
          <w:kern w:val="1"/>
          <w:sz w:val="24"/>
          <w:szCs w:val="24"/>
        </w:rPr>
        <w:t>a</w:t>
      </w:r>
      <w:r w:rsidR="00A174CD" w:rsidRPr="00827552">
        <w:rPr>
          <w:kern w:val="1"/>
          <w:sz w:val="24"/>
          <w:szCs w:val="24"/>
        </w:rPr>
        <w:t xml:space="preserve"> </w:t>
      </w:r>
      <w:r w:rsidR="00A174CD">
        <w:rPr>
          <w:kern w:val="1"/>
          <w:sz w:val="24"/>
          <w:szCs w:val="24"/>
        </w:rPr>
        <w:t>p</w:t>
      </w:r>
      <w:r w:rsidR="00A174CD" w:rsidRPr="00827552">
        <w:rPr>
          <w:kern w:val="1"/>
          <w:sz w:val="24"/>
          <w:szCs w:val="24"/>
        </w:rPr>
        <w:t xml:space="preserve">artir </w:t>
      </w:r>
      <w:r w:rsidR="00A174CD">
        <w:rPr>
          <w:kern w:val="1"/>
          <w:sz w:val="24"/>
          <w:szCs w:val="24"/>
        </w:rPr>
        <w:t>d</w:t>
      </w:r>
      <w:r w:rsidR="00A174CD" w:rsidRPr="00827552">
        <w:rPr>
          <w:kern w:val="1"/>
          <w:sz w:val="24"/>
          <w:szCs w:val="24"/>
        </w:rPr>
        <w:t xml:space="preserve">e Relatórios </w:t>
      </w:r>
      <w:r w:rsidR="00A174CD">
        <w:rPr>
          <w:kern w:val="1"/>
          <w:sz w:val="24"/>
          <w:szCs w:val="24"/>
        </w:rPr>
        <w:t>d</w:t>
      </w:r>
      <w:r w:rsidR="00A174CD" w:rsidRPr="00827552">
        <w:rPr>
          <w:kern w:val="1"/>
          <w:sz w:val="24"/>
          <w:szCs w:val="24"/>
        </w:rPr>
        <w:t xml:space="preserve">e Auditoria </w:t>
      </w:r>
      <w:r w:rsidR="00A174CD">
        <w:rPr>
          <w:kern w:val="1"/>
          <w:sz w:val="24"/>
          <w:szCs w:val="24"/>
        </w:rPr>
        <w:t>e</w:t>
      </w:r>
      <w:r w:rsidR="00A174CD" w:rsidRPr="00827552">
        <w:rPr>
          <w:kern w:val="1"/>
          <w:sz w:val="24"/>
          <w:szCs w:val="24"/>
        </w:rPr>
        <w:t xml:space="preserve"> Fiscalizações </w:t>
      </w:r>
      <w:r w:rsidR="00A174CD">
        <w:rPr>
          <w:kern w:val="1"/>
          <w:sz w:val="24"/>
          <w:szCs w:val="24"/>
        </w:rPr>
        <w:t>d</w:t>
      </w:r>
      <w:r w:rsidR="00A174CD" w:rsidRPr="00827552">
        <w:rPr>
          <w:kern w:val="1"/>
          <w:sz w:val="24"/>
          <w:szCs w:val="24"/>
        </w:rPr>
        <w:t xml:space="preserve">a </w:t>
      </w:r>
      <w:r w:rsidR="005800AD" w:rsidRPr="00827552">
        <w:rPr>
          <w:kern w:val="1"/>
          <w:sz w:val="24"/>
          <w:szCs w:val="24"/>
        </w:rPr>
        <w:t>CGU</w:t>
      </w:r>
      <w:bookmarkEnd w:id="11"/>
    </w:p>
    <w:p w:rsidR="00F75B66" w:rsidRDefault="00781676">
      <w:pPr>
        <w:pStyle w:val="Ttulo"/>
        <w:jc w:val="both"/>
        <w:rPr>
          <w:kern w:val="1"/>
          <w:sz w:val="24"/>
          <w:szCs w:val="24"/>
        </w:rPr>
      </w:pPr>
      <w:r>
        <w:rPr>
          <w:kern w:val="1"/>
          <w:sz w:val="24"/>
          <w:szCs w:val="24"/>
        </w:rPr>
        <w:tab/>
      </w:r>
      <w:r>
        <w:rPr>
          <w:kern w:val="1"/>
          <w:sz w:val="24"/>
          <w:szCs w:val="24"/>
        </w:rPr>
        <w:tab/>
      </w:r>
      <w:r>
        <w:rPr>
          <w:kern w:val="1"/>
          <w:sz w:val="24"/>
          <w:szCs w:val="24"/>
        </w:rPr>
        <w:tab/>
      </w:r>
      <w:r>
        <w:rPr>
          <w:kern w:val="1"/>
          <w:sz w:val="24"/>
          <w:szCs w:val="24"/>
        </w:rPr>
        <w:tab/>
      </w:r>
      <w:r>
        <w:rPr>
          <w:kern w:val="1"/>
          <w:sz w:val="24"/>
          <w:szCs w:val="24"/>
        </w:rPr>
        <w:tab/>
      </w:r>
      <w:r>
        <w:rPr>
          <w:kern w:val="1"/>
          <w:sz w:val="24"/>
          <w:szCs w:val="24"/>
        </w:rPr>
        <w:tab/>
      </w:r>
      <w:r w:rsidR="005800AD" w:rsidRPr="00827552">
        <w:rPr>
          <w:kern w:val="1"/>
          <w:sz w:val="24"/>
          <w:szCs w:val="24"/>
        </w:rPr>
        <w:t xml:space="preserve">Um grande desafio nas pesquisas sobre o fenômeno da corrupção é a sua mensuração, pois </w:t>
      </w:r>
      <w:r w:rsidR="005800AD" w:rsidRPr="00781676">
        <w:rPr>
          <w:kern w:val="1"/>
          <w:sz w:val="24"/>
          <w:szCs w:val="24"/>
        </w:rPr>
        <w:t>ela</w:t>
      </w:r>
      <w:r w:rsidR="005800AD" w:rsidRPr="00827552">
        <w:rPr>
          <w:sz w:val="24"/>
          <w:szCs w:val="24"/>
        </w:rPr>
        <w:t xml:space="preserve"> ocorre de forma clandestina</w:t>
      </w:r>
      <w:r w:rsidR="00DF6683" w:rsidRPr="00827552">
        <w:rPr>
          <w:sz w:val="24"/>
          <w:szCs w:val="24"/>
        </w:rPr>
        <w:t xml:space="preserve">, sem conhecimento do público </w:t>
      </w:r>
      <w:r w:rsidR="005800AD" w:rsidRPr="00827552">
        <w:rPr>
          <w:sz w:val="24"/>
          <w:szCs w:val="24"/>
        </w:rPr>
        <w:t xml:space="preserve">e </w:t>
      </w:r>
      <w:r w:rsidR="00DF6683" w:rsidRPr="00827552">
        <w:rPr>
          <w:sz w:val="24"/>
          <w:szCs w:val="24"/>
        </w:rPr>
        <w:t>s</w:t>
      </w:r>
      <w:r w:rsidR="005800AD" w:rsidRPr="00827552">
        <w:rPr>
          <w:sz w:val="24"/>
          <w:szCs w:val="24"/>
        </w:rPr>
        <w:t>em deixar registros</w:t>
      </w:r>
      <w:r w:rsidR="00DF6683" w:rsidRPr="00827552">
        <w:rPr>
          <w:sz w:val="24"/>
          <w:szCs w:val="24"/>
        </w:rPr>
        <w:t xml:space="preserve"> (JAIN</w:t>
      </w:r>
      <w:r w:rsidR="006B284E">
        <w:rPr>
          <w:sz w:val="24"/>
          <w:szCs w:val="24"/>
        </w:rPr>
        <w:t>,</w:t>
      </w:r>
      <w:r w:rsidR="00DF6683" w:rsidRPr="00827552">
        <w:rPr>
          <w:sz w:val="24"/>
          <w:szCs w:val="24"/>
        </w:rPr>
        <w:t xml:space="preserve"> 2001)</w:t>
      </w:r>
      <w:r w:rsidR="005800AD" w:rsidRPr="00827552">
        <w:rPr>
          <w:sz w:val="24"/>
          <w:szCs w:val="24"/>
        </w:rPr>
        <w:t xml:space="preserve">. </w:t>
      </w:r>
      <w:r w:rsidR="00086B7F">
        <w:rPr>
          <w:kern w:val="1"/>
          <w:sz w:val="24"/>
          <w:szCs w:val="24"/>
        </w:rPr>
        <w:t>Os pesquisadores tem buscado desenvolver</w:t>
      </w:r>
      <w:r w:rsidR="00FB2558" w:rsidRPr="00827552">
        <w:rPr>
          <w:kern w:val="1"/>
          <w:sz w:val="24"/>
          <w:szCs w:val="24"/>
        </w:rPr>
        <w:t xml:space="preserve"> parâmetros mais objetivos para medir corrupção, tais como casos de condenação judicial por corrupção (GLAESER;</w:t>
      </w:r>
      <w:r w:rsidR="006D0E07" w:rsidRPr="00827552">
        <w:rPr>
          <w:kern w:val="1"/>
          <w:sz w:val="24"/>
          <w:szCs w:val="24"/>
        </w:rPr>
        <w:t xml:space="preserve"> </w:t>
      </w:r>
      <w:r w:rsidR="00FB2558" w:rsidRPr="00827552">
        <w:rPr>
          <w:kern w:val="1"/>
          <w:sz w:val="24"/>
          <w:szCs w:val="24"/>
        </w:rPr>
        <w:t>SAKS, 2006) e irregularidades registradas em relatórios de auditoria (ALBUQUERQUE; RAMOS, 2006; FERRAZ; FINAN, 2008; ALVES E SODRÉ, 2010; FERRAZ; FINAN, 2012).</w:t>
      </w:r>
    </w:p>
    <w:p w:rsidR="000E507A" w:rsidRPr="00827552" w:rsidRDefault="000E507A" w:rsidP="00C55A18">
      <w:pPr>
        <w:pStyle w:val="Ttulo"/>
        <w:ind w:firstLine="709"/>
        <w:jc w:val="both"/>
        <w:rPr>
          <w:kern w:val="1"/>
          <w:sz w:val="24"/>
          <w:szCs w:val="24"/>
        </w:rPr>
      </w:pPr>
      <w:r w:rsidRPr="00827552">
        <w:rPr>
          <w:kern w:val="1"/>
          <w:sz w:val="24"/>
          <w:szCs w:val="24"/>
        </w:rPr>
        <w:t xml:space="preserve">O banco de dados com informações do </w:t>
      </w:r>
      <w:r w:rsidR="00086B7F" w:rsidRPr="00827552">
        <w:rPr>
          <w:kern w:val="1"/>
          <w:sz w:val="24"/>
          <w:szCs w:val="24"/>
        </w:rPr>
        <w:t>Programa de Fiscalização por Sorteios Públicos</w:t>
      </w:r>
      <w:r w:rsidR="00086B7F">
        <w:rPr>
          <w:kern w:val="1"/>
          <w:sz w:val="24"/>
          <w:szCs w:val="24"/>
        </w:rPr>
        <w:t xml:space="preserve"> (PFSP)</w:t>
      </w:r>
      <w:r w:rsidRPr="00827552">
        <w:rPr>
          <w:kern w:val="1"/>
          <w:sz w:val="24"/>
          <w:szCs w:val="24"/>
        </w:rPr>
        <w:t xml:space="preserve">, disponibilizado pela CGU, traz originalmente informações detalhadas de </w:t>
      </w:r>
      <w:r w:rsidRPr="00827552">
        <w:rPr>
          <w:kern w:val="1"/>
          <w:sz w:val="24"/>
          <w:szCs w:val="24"/>
        </w:rPr>
        <w:lastRenderedPageBreak/>
        <w:t>2</w:t>
      </w:r>
      <w:r w:rsidR="0060565F" w:rsidRPr="00827552">
        <w:rPr>
          <w:kern w:val="1"/>
          <w:sz w:val="24"/>
          <w:szCs w:val="24"/>
        </w:rPr>
        <w:t>3</w:t>
      </w:r>
      <w:r w:rsidRPr="00827552">
        <w:rPr>
          <w:kern w:val="1"/>
          <w:sz w:val="24"/>
          <w:szCs w:val="24"/>
        </w:rPr>
        <w:t>.</w:t>
      </w:r>
      <w:r w:rsidR="0060565F" w:rsidRPr="00827552">
        <w:rPr>
          <w:kern w:val="1"/>
          <w:sz w:val="24"/>
          <w:szCs w:val="24"/>
        </w:rPr>
        <w:t>327</w:t>
      </w:r>
      <w:r w:rsidRPr="00827552">
        <w:rPr>
          <w:kern w:val="1"/>
          <w:sz w:val="24"/>
          <w:szCs w:val="24"/>
        </w:rPr>
        <w:t xml:space="preserve"> Ordens de Serviço</w:t>
      </w:r>
      <w:r w:rsidR="004A5DEC">
        <w:rPr>
          <w:kern w:val="1"/>
          <w:sz w:val="24"/>
          <w:szCs w:val="24"/>
        </w:rPr>
        <w:t xml:space="preserve"> (</w:t>
      </w:r>
      <w:r w:rsidR="005B2074" w:rsidRPr="00827552">
        <w:rPr>
          <w:kern w:val="1"/>
          <w:sz w:val="24"/>
          <w:szCs w:val="24"/>
        </w:rPr>
        <w:t>OS</w:t>
      </w:r>
      <w:r w:rsidR="004A5DEC">
        <w:rPr>
          <w:kern w:val="1"/>
          <w:sz w:val="24"/>
          <w:szCs w:val="24"/>
        </w:rPr>
        <w:t>)</w:t>
      </w:r>
      <w:r w:rsidRPr="00827552">
        <w:rPr>
          <w:kern w:val="1"/>
          <w:sz w:val="24"/>
          <w:szCs w:val="24"/>
        </w:rPr>
        <w:t xml:space="preserve">.  Em </w:t>
      </w:r>
      <w:proofErr w:type="gramStart"/>
      <w:r w:rsidRPr="00827552">
        <w:rPr>
          <w:kern w:val="1"/>
          <w:sz w:val="24"/>
          <w:szCs w:val="24"/>
        </w:rPr>
        <w:t>cada</w:t>
      </w:r>
      <w:proofErr w:type="gramEnd"/>
      <w:r w:rsidRPr="00827552">
        <w:rPr>
          <w:kern w:val="1"/>
          <w:sz w:val="24"/>
          <w:szCs w:val="24"/>
        </w:rPr>
        <w:t xml:space="preserve"> O</w:t>
      </w:r>
      <w:r w:rsidR="004A5DEC">
        <w:rPr>
          <w:kern w:val="1"/>
          <w:sz w:val="24"/>
          <w:szCs w:val="24"/>
        </w:rPr>
        <w:t>S</w:t>
      </w:r>
      <w:r w:rsidRPr="00827552">
        <w:rPr>
          <w:kern w:val="1"/>
          <w:sz w:val="24"/>
          <w:szCs w:val="24"/>
        </w:rPr>
        <w:t xml:space="preserve"> os auditores registram</w:t>
      </w:r>
      <w:r w:rsidR="007436B4" w:rsidRPr="00827552">
        <w:rPr>
          <w:kern w:val="1"/>
          <w:sz w:val="24"/>
          <w:szCs w:val="24"/>
        </w:rPr>
        <w:t>,</w:t>
      </w:r>
      <w:r w:rsidRPr="00827552">
        <w:rPr>
          <w:kern w:val="1"/>
          <w:sz w:val="24"/>
          <w:szCs w:val="24"/>
        </w:rPr>
        <w:t xml:space="preserve"> em uma “constatação”</w:t>
      </w:r>
      <w:r w:rsidR="007436B4" w:rsidRPr="00827552">
        <w:rPr>
          <w:kern w:val="1"/>
          <w:sz w:val="24"/>
          <w:szCs w:val="24"/>
        </w:rPr>
        <w:t>,</w:t>
      </w:r>
      <w:r w:rsidRPr="00827552">
        <w:rPr>
          <w:kern w:val="1"/>
          <w:sz w:val="24"/>
          <w:szCs w:val="24"/>
        </w:rPr>
        <w:t xml:space="preserve"> os problemas encontrados em relação aos objetos fiscalizados. No banco de dados do PFSP estão registradas </w:t>
      </w:r>
      <w:r w:rsidR="0060565F" w:rsidRPr="00827552">
        <w:rPr>
          <w:kern w:val="1"/>
          <w:sz w:val="24"/>
          <w:szCs w:val="24"/>
        </w:rPr>
        <w:t>84.405</w:t>
      </w:r>
      <w:r w:rsidRPr="00827552">
        <w:rPr>
          <w:kern w:val="1"/>
          <w:sz w:val="24"/>
          <w:szCs w:val="24"/>
        </w:rPr>
        <w:t xml:space="preserve"> constatações.</w:t>
      </w:r>
      <w:r w:rsidR="00C55A18">
        <w:rPr>
          <w:kern w:val="1"/>
          <w:sz w:val="24"/>
          <w:szCs w:val="24"/>
        </w:rPr>
        <w:t xml:space="preserve"> </w:t>
      </w:r>
      <w:proofErr w:type="gramStart"/>
      <w:r w:rsidR="00C55A18">
        <w:rPr>
          <w:kern w:val="1"/>
          <w:sz w:val="24"/>
          <w:szCs w:val="24"/>
        </w:rPr>
        <w:t>Cada</w:t>
      </w:r>
      <w:proofErr w:type="gramEnd"/>
      <w:r w:rsidRPr="00827552">
        <w:rPr>
          <w:kern w:val="1"/>
          <w:sz w:val="24"/>
          <w:szCs w:val="24"/>
        </w:rPr>
        <w:t xml:space="preserve"> O</w:t>
      </w:r>
      <w:r w:rsidR="004A5DEC">
        <w:rPr>
          <w:kern w:val="1"/>
          <w:sz w:val="24"/>
          <w:szCs w:val="24"/>
        </w:rPr>
        <w:t>S</w:t>
      </w:r>
      <w:r w:rsidR="005B2074" w:rsidRPr="00827552">
        <w:rPr>
          <w:kern w:val="1"/>
          <w:sz w:val="24"/>
          <w:szCs w:val="24"/>
        </w:rPr>
        <w:t xml:space="preserve"> </w:t>
      </w:r>
      <w:r w:rsidRPr="00827552">
        <w:rPr>
          <w:kern w:val="1"/>
          <w:sz w:val="24"/>
          <w:szCs w:val="24"/>
        </w:rPr>
        <w:t>pode conter mais de um registro de constatação, ou seja, uma O</w:t>
      </w:r>
      <w:r w:rsidR="005B2074" w:rsidRPr="00827552">
        <w:rPr>
          <w:kern w:val="1"/>
          <w:sz w:val="24"/>
          <w:szCs w:val="24"/>
        </w:rPr>
        <w:t xml:space="preserve">S </w:t>
      </w:r>
      <w:r w:rsidRPr="00827552">
        <w:rPr>
          <w:kern w:val="1"/>
          <w:sz w:val="24"/>
          <w:szCs w:val="24"/>
        </w:rPr>
        <w:t xml:space="preserve">para a análise de um Convênio firmado pela União com um Município pode gerar várias constatações, como por exemplo, desvio de recursos, direcionamento de licitação, fraude, etc. </w:t>
      </w:r>
    </w:p>
    <w:p w:rsidR="000E507A" w:rsidRPr="00827552" w:rsidRDefault="000E507A" w:rsidP="00827552">
      <w:pPr>
        <w:pStyle w:val="Ttulo"/>
        <w:ind w:firstLine="709"/>
        <w:jc w:val="both"/>
        <w:rPr>
          <w:kern w:val="1"/>
          <w:sz w:val="24"/>
          <w:szCs w:val="24"/>
        </w:rPr>
      </w:pPr>
      <w:r w:rsidRPr="00827552">
        <w:rPr>
          <w:kern w:val="1"/>
          <w:sz w:val="24"/>
          <w:szCs w:val="24"/>
        </w:rPr>
        <w:t>Além do número da O</w:t>
      </w:r>
      <w:r w:rsidR="004A5DEC">
        <w:rPr>
          <w:kern w:val="1"/>
          <w:sz w:val="24"/>
          <w:szCs w:val="24"/>
        </w:rPr>
        <w:t>S</w:t>
      </w:r>
      <w:r w:rsidRPr="00827552">
        <w:rPr>
          <w:kern w:val="1"/>
          <w:sz w:val="24"/>
          <w:szCs w:val="24"/>
        </w:rPr>
        <w:t xml:space="preserve"> e do número da constatação, o banco de dados disponibilizado pela CGU contém a situação da O</w:t>
      </w:r>
      <w:r w:rsidR="005B2074" w:rsidRPr="00827552">
        <w:rPr>
          <w:kern w:val="1"/>
          <w:sz w:val="24"/>
          <w:szCs w:val="24"/>
        </w:rPr>
        <w:t>S</w:t>
      </w:r>
      <w:r w:rsidRPr="00827552">
        <w:rPr>
          <w:kern w:val="1"/>
          <w:sz w:val="24"/>
          <w:szCs w:val="24"/>
        </w:rPr>
        <w:t xml:space="preserve">, classificação da constatação, unidade auditada, órgão federal responsável pelo repasse, os montantes envolvidos, o ano do repasse dos recursos, a classificação funcional-programática do gasto e uma descrição </w:t>
      </w:r>
      <w:r w:rsidR="006D0E07" w:rsidRPr="00827552">
        <w:rPr>
          <w:kern w:val="1"/>
          <w:sz w:val="24"/>
          <w:szCs w:val="24"/>
        </w:rPr>
        <w:t xml:space="preserve">sumária </w:t>
      </w:r>
      <w:r w:rsidRPr="00827552">
        <w:rPr>
          <w:kern w:val="1"/>
          <w:sz w:val="24"/>
          <w:szCs w:val="24"/>
        </w:rPr>
        <w:t xml:space="preserve">da constatação. </w:t>
      </w:r>
    </w:p>
    <w:p w:rsidR="000E507A" w:rsidRPr="00827552" w:rsidRDefault="005B2074" w:rsidP="00170E90">
      <w:pPr>
        <w:pStyle w:val="Ttulo"/>
        <w:ind w:firstLine="709"/>
        <w:jc w:val="both"/>
        <w:rPr>
          <w:rFonts w:eastAsiaTheme="minorHAnsi"/>
          <w:sz w:val="24"/>
          <w:szCs w:val="24"/>
          <w:lang w:eastAsia="en-US"/>
        </w:rPr>
      </w:pPr>
      <w:r w:rsidRPr="00827552">
        <w:rPr>
          <w:kern w:val="1"/>
          <w:sz w:val="24"/>
          <w:szCs w:val="24"/>
        </w:rPr>
        <w:t xml:space="preserve">As constatações de fiscalização são classificadas pelos auditores da CGU de acordo com sua gravidade em: informação e comentários, falhas formais, falhas médias e falhas graves. </w:t>
      </w:r>
      <w:r w:rsidR="00D97314">
        <w:rPr>
          <w:kern w:val="1"/>
          <w:sz w:val="24"/>
          <w:szCs w:val="24"/>
        </w:rPr>
        <w:t xml:space="preserve"> </w:t>
      </w:r>
      <w:r w:rsidR="000E507A" w:rsidRPr="00827552">
        <w:rPr>
          <w:kern w:val="1"/>
          <w:sz w:val="24"/>
          <w:szCs w:val="24"/>
        </w:rPr>
        <w:t>Para o presente estudo foram considerados os dados de constatações relativos às classificações “</w:t>
      </w:r>
      <w:r w:rsidR="00D97314">
        <w:rPr>
          <w:kern w:val="1"/>
          <w:sz w:val="24"/>
          <w:szCs w:val="24"/>
        </w:rPr>
        <w:t>falhas médias</w:t>
      </w:r>
      <w:r w:rsidR="000E507A" w:rsidRPr="00827552">
        <w:rPr>
          <w:kern w:val="1"/>
          <w:sz w:val="24"/>
          <w:szCs w:val="24"/>
        </w:rPr>
        <w:t xml:space="preserve">” e “falhas </w:t>
      </w:r>
      <w:r w:rsidR="00D97314">
        <w:rPr>
          <w:kern w:val="1"/>
          <w:sz w:val="24"/>
          <w:szCs w:val="24"/>
        </w:rPr>
        <w:t>graves</w:t>
      </w:r>
      <w:r w:rsidR="000E507A" w:rsidRPr="00827552">
        <w:rPr>
          <w:kern w:val="1"/>
          <w:sz w:val="24"/>
          <w:szCs w:val="24"/>
        </w:rPr>
        <w:t xml:space="preserve">”. </w:t>
      </w:r>
      <w:r w:rsidR="00DE22B1" w:rsidRPr="00827552">
        <w:rPr>
          <w:kern w:val="1"/>
          <w:sz w:val="24"/>
          <w:szCs w:val="24"/>
        </w:rPr>
        <w:t xml:space="preserve">As constatações relativas ao programa Bolsa Família também foram retiradas da amostra, pois essas transferências são realizadas diretamente aos cidadãos e não transitam no orçamento municipal. </w:t>
      </w:r>
      <w:r w:rsidR="000E507A" w:rsidRPr="00827552">
        <w:rPr>
          <w:kern w:val="1"/>
          <w:sz w:val="24"/>
          <w:szCs w:val="24"/>
        </w:rPr>
        <w:t xml:space="preserve">Outros filtros foram aplicados nos registros da amostra original, com objetivo de </w:t>
      </w:r>
      <w:r w:rsidR="00DE22B1" w:rsidRPr="00827552">
        <w:rPr>
          <w:kern w:val="1"/>
          <w:sz w:val="24"/>
          <w:szCs w:val="24"/>
        </w:rPr>
        <w:t>excluir registros com omissões ou</w:t>
      </w:r>
      <w:r w:rsidR="000E507A" w:rsidRPr="00827552">
        <w:rPr>
          <w:kern w:val="1"/>
          <w:sz w:val="24"/>
          <w:szCs w:val="24"/>
        </w:rPr>
        <w:t xml:space="preserve"> inconsistências.</w:t>
      </w:r>
    </w:p>
    <w:p w:rsidR="006F0838" w:rsidRPr="00827552" w:rsidRDefault="001246F6" w:rsidP="00827552">
      <w:pPr>
        <w:pStyle w:val="Ttulo"/>
        <w:ind w:firstLine="709"/>
        <w:jc w:val="both"/>
        <w:rPr>
          <w:kern w:val="1"/>
          <w:sz w:val="24"/>
          <w:szCs w:val="24"/>
        </w:rPr>
      </w:pPr>
      <w:r w:rsidRPr="00827552">
        <w:rPr>
          <w:kern w:val="1"/>
          <w:sz w:val="24"/>
          <w:szCs w:val="24"/>
        </w:rPr>
        <w:t xml:space="preserve">O nível de corrupção municipal foi medido com base na classificação proposta por Ferraz e </w:t>
      </w:r>
      <w:proofErr w:type="spellStart"/>
      <w:r w:rsidRPr="00827552">
        <w:rPr>
          <w:kern w:val="1"/>
          <w:sz w:val="24"/>
          <w:szCs w:val="24"/>
        </w:rPr>
        <w:t>Finan</w:t>
      </w:r>
      <w:proofErr w:type="spellEnd"/>
      <w:r w:rsidRPr="00827552">
        <w:rPr>
          <w:kern w:val="1"/>
          <w:sz w:val="24"/>
          <w:szCs w:val="24"/>
        </w:rPr>
        <w:t xml:space="preserve"> (2008), que dividiu as constatações em três grupos: corrupção, má-gestão e sem irregularidade. </w:t>
      </w:r>
      <w:r w:rsidR="002B517C">
        <w:rPr>
          <w:kern w:val="1"/>
          <w:sz w:val="24"/>
          <w:szCs w:val="24"/>
        </w:rPr>
        <w:t xml:space="preserve"> </w:t>
      </w:r>
      <w:r w:rsidR="00555B71" w:rsidRPr="00827552">
        <w:rPr>
          <w:kern w:val="1"/>
          <w:sz w:val="24"/>
          <w:szCs w:val="24"/>
        </w:rPr>
        <w:t>Para reclassificar as constatações disponíveis</w:t>
      </w:r>
      <w:r w:rsidR="007436B4" w:rsidRPr="00827552">
        <w:rPr>
          <w:kern w:val="1"/>
          <w:sz w:val="24"/>
          <w:szCs w:val="24"/>
        </w:rPr>
        <w:t xml:space="preserve"> no</w:t>
      </w:r>
      <w:r w:rsidR="00555B71" w:rsidRPr="00827552">
        <w:rPr>
          <w:kern w:val="1"/>
          <w:sz w:val="24"/>
          <w:szCs w:val="24"/>
        </w:rPr>
        <w:t xml:space="preserve"> banco de dados do PFSP da CGU</w:t>
      </w:r>
      <w:r w:rsidR="00E5206B" w:rsidRPr="00827552">
        <w:rPr>
          <w:kern w:val="1"/>
          <w:sz w:val="24"/>
          <w:szCs w:val="24"/>
        </w:rPr>
        <w:t xml:space="preserve"> e identificar </w:t>
      </w:r>
      <w:r w:rsidR="00362AAA" w:rsidRPr="00827552">
        <w:rPr>
          <w:kern w:val="1"/>
          <w:sz w:val="24"/>
          <w:szCs w:val="24"/>
        </w:rPr>
        <w:t xml:space="preserve">constatações relacionadas com </w:t>
      </w:r>
      <w:r w:rsidR="00E5206B" w:rsidRPr="00827552">
        <w:rPr>
          <w:kern w:val="1"/>
          <w:sz w:val="24"/>
          <w:szCs w:val="24"/>
        </w:rPr>
        <w:t>corrupção</w:t>
      </w:r>
      <w:r w:rsidR="00555B71" w:rsidRPr="00827552">
        <w:rPr>
          <w:kern w:val="1"/>
          <w:sz w:val="24"/>
          <w:szCs w:val="24"/>
        </w:rPr>
        <w:t>, fo</w:t>
      </w:r>
      <w:r w:rsidR="00806819" w:rsidRPr="00827552">
        <w:rPr>
          <w:kern w:val="1"/>
          <w:sz w:val="24"/>
          <w:szCs w:val="24"/>
        </w:rPr>
        <w:t>ram</w:t>
      </w:r>
      <w:r w:rsidR="00D53BDB" w:rsidRPr="00827552">
        <w:rPr>
          <w:kern w:val="1"/>
          <w:sz w:val="24"/>
          <w:szCs w:val="24"/>
        </w:rPr>
        <w:t xml:space="preserve"> </w:t>
      </w:r>
      <w:r w:rsidR="00AA7522" w:rsidRPr="00827552">
        <w:rPr>
          <w:kern w:val="1"/>
          <w:sz w:val="24"/>
          <w:szCs w:val="24"/>
        </w:rPr>
        <w:t>utilizada</w:t>
      </w:r>
      <w:r w:rsidR="00806819" w:rsidRPr="00827552">
        <w:rPr>
          <w:kern w:val="1"/>
          <w:sz w:val="24"/>
          <w:szCs w:val="24"/>
        </w:rPr>
        <w:t>s</w:t>
      </w:r>
      <w:r w:rsidR="00AA7522" w:rsidRPr="00827552">
        <w:rPr>
          <w:kern w:val="1"/>
          <w:sz w:val="24"/>
          <w:szCs w:val="24"/>
        </w:rPr>
        <w:t xml:space="preserve"> técnica</w:t>
      </w:r>
      <w:r w:rsidR="00863DE6" w:rsidRPr="00827552">
        <w:rPr>
          <w:kern w:val="1"/>
          <w:sz w:val="24"/>
          <w:szCs w:val="24"/>
        </w:rPr>
        <w:t>s</w:t>
      </w:r>
      <w:r w:rsidR="00AA7522" w:rsidRPr="00827552">
        <w:rPr>
          <w:kern w:val="1"/>
          <w:sz w:val="24"/>
          <w:szCs w:val="24"/>
        </w:rPr>
        <w:t xml:space="preserve"> </w:t>
      </w:r>
      <w:r w:rsidR="00A74ED4" w:rsidRPr="00827552">
        <w:rPr>
          <w:kern w:val="1"/>
          <w:sz w:val="24"/>
          <w:szCs w:val="24"/>
        </w:rPr>
        <w:t>computaciona</w:t>
      </w:r>
      <w:r w:rsidR="00863DE6" w:rsidRPr="00827552">
        <w:rPr>
          <w:kern w:val="1"/>
          <w:sz w:val="24"/>
          <w:szCs w:val="24"/>
        </w:rPr>
        <w:t>is</w:t>
      </w:r>
      <w:r w:rsidR="00A74ED4" w:rsidRPr="00827552">
        <w:rPr>
          <w:kern w:val="1"/>
          <w:sz w:val="24"/>
          <w:szCs w:val="24"/>
        </w:rPr>
        <w:t xml:space="preserve"> </w:t>
      </w:r>
      <w:r w:rsidR="00AA7522" w:rsidRPr="00827552">
        <w:rPr>
          <w:kern w:val="1"/>
          <w:sz w:val="24"/>
          <w:szCs w:val="24"/>
        </w:rPr>
        <w:t>de</w:t>
      </w:r>
      <w:r w:rsidR="004A5DEC">
        <w:rPr>
          <w:kern w:val="1"/>
          <w:sz w:val="24"/>
          <w:szCs w:val="24"/>
        </w:rPr>
        <w:t xml:space="preserve"> </w:t>
      </w:r>
      <w:proofErr w:type="spellStart"/>
      <w:r w:rsidR="004A5DEC" w:rsidRPr="00827552">
        <w:rPr>
          <w:i/>
          <w:kern w:val="1"/>
          <w:sz w:val="24"/>
          <w:szCs w:val="24"/>
        </w:rPr>
        <w:t>text</w:t>
      </w:r>
      <w:proofErr w:type="spellEnd"/>
      <w:r w:rsidR="004A5DEC" w:rsidRPr="00827552">
        <w:rPr>
          <w:i/>
          <w:kern w:val="1"/>
          <w:sz w:val="24"/>
          <w:szCs w:val="24"/>
        </w:rPr>
        <w:t xml:space="preserve"> </w:t>
      </w:r>
      <w:proofErr w:type="spellStart"/>
      <w:r w:rsidR="004A5DEC" w:rsidRPr="00827552">
        <w:rPr>
          <w:i/>
          <w:kern w:val="1"/>
          <w:sz w:val="24"/>
          <w:szCs w:val="24"/>
        </w:rPr>
        <w:t>mining</w:t>
      </w:r>
      <w:proofErr w:type="spellEnd"/>
      <w:r w:rsidR="004A5DEC">
        <w:rPr>
          <w:kern w:val="1"/>
          <w:sz w:val="24"/>
          <w:szCs w:val="24"/>
        </w:rPr>
        <w:t>, ou</w:t>
      </w:r>
      <w:r w:rsidR="00AA7522" w:rsidRPr="00827552">
        <w:rPr>
          <w:kern w:val="1"/>
          <w:sz w:val="24"/>
          <w:szCs w:val="24"/>
        </w:rPr>
        <w:t xml:space="preserve"> </w:t>
      </w:r>
      <w:r w:rsidR="00863DE6" w:rsidRPr="00827552">
        <w:rPr>
          <w:kern w:val="1"/>
          <w:sz w:val="24"/>
          <w:szCs w:val="24"/>
        </w:rPr>
        <w:t>mineração de texto</w:t>
      </w:r>
      <w:r w:rsidR="004A5DEC">
        <w:rPr>
          <w:kern w:val="1"/>
          <w:sz w:val="24"/>
          <w:szCs w:val="24"/>
        </w:rPr>
        <w:t>,</w:t>
      </w:r>
      <w:r w:rsidR="00863DE6" w:rsidRPr="00827552">
        <w:rPr>
          <w:kern w:val="1"/>
          <w:sz w:val="24"/>
          <w:szCs w:val="24"/>
        </w:rPr>
        <w:t xml:space="preserve"> </w:t>
      </w:r>
      <w:r w:rsidR="004D6C9A" w:rsidRPr="00827552">
        <w:rPr>
          <w:kern w:val="1"/>
          <w:sz w:val="24"/>
          <w:szCs w:val="24"/>
        </w:rPr>
        <w:t>no campo “descrição sumária da constatação” do banco de dados do PFSP da CGU</w:t>
      </w:r>
      <w:r w:rsidR="00AC46D9" w:rsidRPr="00827552">
        <w:rPr>
          <w:kern w:val="1"/>
          <w:sz w:val="24"/>
          <w:szCs w:val="24"/>
        </w:rPr>
        <w:t>, de forma semelhante a Aguiar (2012).</w:t>
      </w:r>
    </w:p>
    <w:p w:rsidR="00CD00A0" w:rsidRPr="00827552" w:rsidRDefault="00835BDE" w:rsidP="00827552">
      <w:pPr>
        <w:pStyle w:val="Ttulo"/>
        <w:ind w:firstLine="709"/>
        <w:jc w:val="both"/>
        <w:rPr>
          <w:kern w:val="1"/>
          <w:sz w:val="24"/>
          <w:szCs w:val="24"/>
        </w:rPr>
      </w:pPr>
      <w:r w:rsidRPr="00827552">
        <w:rPr>
          <w:kern w:val="1"/>
          <w:sz w:val="24"/>
          <w:szCs w:val="24"/>
        </w:rPr>
        <w:t xml:space="preserve">O software </w:t>
      </w:r>
      <w:proofErr w:type="spellStart"/>
      <w:r w:rsidRPr="00827552">
        <w:rPr>
          <w:kern w:val="1"/>
          <w:sz w:val="24"/>
          <w:szCs w:val="24"/>
        </w:rPr>
        <w:t>Statistica</w:t>
      </w:r>
      <w:proofErr w:type="spellEnd"/>
      <w:r w:rsidRPr="00827552">
        <w:rPr>
          <w:kern w:val="1"/>
          <w:sz w:val="24"/>
          <w:szCs w:val="24"/>
        </w:rPr>
        <w:t xml:space="preserve"> </w:t>
      </w:r>
      <w:proofErr w:type="gramStart"/>
      <w:r w:rsidRPr="00827552">
        <w:rPr>
          <w:kern w:val="1"/>
          <w:sz w:val="24"/>
          <w:szCs w:val="24"/>
        </w:rPr>
        <w:t>7</w:t>
      </w:r>
      <w:proofErr w:type="gramEnd"/>
      <w:r w:rsidR="00451E0B" w:rsidRPr="00827552">
        <w:rPr>
          <w:kern w:val="1"/>
          <w:sz w:val="24"/>
          <w:szCs w:val="24"/>
        </w:rPr>
        <w:t xml:space="preserve"> </w:t>
      </w:r>
      <w:r w:rsidR="00A74ED4" w:rsidRPr="00827552">
        <w:rPr>
          <w:kern w:val="1"/>
          <w:sz w:val="24"/>
          <w:szCs w:val="24"/>
        </w:rPr>
        <w:t>(STATSOFT, 2004)</w:t>
      </w:r>
      <w:r w:rsidRPr="00827552">
        <w:rPr>
          <w:kern w:val="1"/>
          <w:sz w:val="24"/>
          <w:szCs w:val="24"/>
        </w:rPr>
        <w:t xml:space="preserve"> foi utilizado para realizar a etapa </w:t>
      </w:r>
      <w:r w:rsidR="00A74ED4" w:rsidRPr="00827552">
        <w:rPr>
          <w:kern w:val="1"/>
          <w:sz w:val="24"/>
          <w:szCs w:val="24"/>
        </w:rPr>
        <w:t xml:space="preserve">de </w:t>
      </w:r>
      <w:proofErr w:type="spellStart"/>
      <w:r w:rsidR="00A74ED4" w:rsidRPr="004A5DEC">
        <w:rPr>
          <w:i/>
          <w:kern w:val="1"/>
          <w:sz w:val="24"/>
          <w:szCs w:val="24"/>
        </w:rPr>
        <w:t>tokenização</w:t>
      </w:r>
      <w:proofErr w:type="spellEnd"/>
      <w:r w:rsidR="004A5DEC">
        <w:rPr>
          <w:kern w:val="1"/>
          <w:sz w:val="24"/>
          <w:szCs w:val="24"/>
        </w:rPr>
        <w:t>,</w:t>
      </w:r>
      <w:r w:rsidR="00CD00A0" w:rsidRPr="00827552">
        <w:rPr>
          <w:kern w:val="1"/>
          <w:sz w:val="24"/>
          <w:szCs w:val="24"/>
        </w:rPr>
        <w:t xml:space="preserve"> ou segmentação de palavras, definida por </w:t>
      </w:r>
      <w:r w:rsidR="00CD00A0" w:rsidRPr="00827552">
        <w:rPr>
          <w:sz w:val="24"/>
          <w:szCs w:val="24"/>
        </w:rPr>
        <w:t>P</w:t>
      </w:r>
      <w:r w:rsidR="003C74B5" w:rsidRPr="00827552">
        <w:rPr>
          <w:sz w:val="24"/>
          <w:szCs w:val="24"/>
        </w:rPr>
        <w:t>almer</w:t>
      </w:r>
      <w:r w:rsidR="00CD00A0" w:rsidRPr="00827552">
        <w:rPr>
          <w:kern w:val="1"/>
          <w:sz w:val="24"/>
          <w:szCs w:val="24"/>
        </w:rPr>
        <w:t xml:space="preserve"> (2010</w:t>
      </w:r>
      <w:r w:rsidR="000F4078" w:rsidRPr="00827552">
        <w:rPr>
          <w:kern w:val="1"/>
          <w:sz w:val="24"/>
          <w:szCs w:val="24"/>
        </w:rPr>
        <w:t>, p.10</w:t>
      </w:r>
      <w:r w:rsidR="00CD00A0" w:rsidRPr="00827552">
        <w:rPr>
          <w:kern w:val="1"/>
          <w:sz w:val="24"/>
          <w:szCs w:val="24"/>
        </w:rPr>
        <w:t>) como a “quebra d</w:t>
      </w:r>
      <w:r w:rsidR="003C74B5" w:rsidRPr="00827552">
        <w:rPr>
          <w:kern w:val="1"/>
          <w:sz w:val="24"/>
          <w:szCs w:val="24"/>
        </w:rPr>
        <w:t>e uma s</w:t>
      </w:r>
      <w:r w:rsidR="00CD00A0" w:rsidRPr="00827552">
        <w:rPr>
          <w:kern w:val="1"/>
          <w:sz w:val="24"/>
          <w:szCs w:val="24"/>
        </w:rPr>
        <w:t>equência de caracteres em um texto, localizando os limites da palavra, os pontos onde uma palavra</w:t>
      </w:r>
      <w:r w:rsidR="003C74B5" w:rsidRPr="00827552">
        <w:rPr>
          <w:kern w:val="1"/>
          <w:sz w:val="24"/>
          <w:szCs w:val="24"/>
        </w:rPr>
        <w:t xml:space="preserve"> termina e outra</w:t>
      </w:r>
      <w:r w:rsidR="00CD00A0" w:rsidRPr="00827552">
        <w:rPr>
          <w:kern w:val="1"/>
          <w:sz w:val="24"/>
          <w:szCs w:val="24"/>
        </w:rPr>
        <w:t xml:space="preserve"> começa”. </w:t>
      </w:r>
      <w:r w:rsidR="004A2C4A" w:rsidRPr="00827552">
        <w:rPr>
          <w:kern w:val="1"/>
          <w:sz w:val="24"/>
          <w:szCs w:val="24"/>
        </w:rPr>
        <w:t>(tradução do autor)</w:t>
      </w:r>
    </w:p>
    <w:p w:rsidR="000F4078" w:rsidRPr="00827552" w:rsidRDefault="00CD00A0" w:rsidP="00827552">
      <w:pPr>
        <w:pStyle w:val="Ttulo"/>
        <w:ind w:firstLine="709"/>
        <w:jc w:val="both"/>
        <w:rPr>
          <w:kern w:val="1"/>
          <w:sz w:val="24"/>
          <w:szCs w:val="24"/>
        </w:rPr>
      </w:pPr>
      <w:r w:rsidRPr="00827552">
        <w:rPr>
          <w:kern w:val="1"/>
          <w:sz w:val="24"/>
          <w:szCs w:val="24"/>
        </w:rPr>
        <w:t xml:space="preserve"> </w:t>
      </w:r>
      <w:r w:rsidR="003C74B5" w:rsidRPr="00827552">
        <w:rPr>
          <w:kern w:val="1"/>
          <w:sz w:val="24"/>
          <w:szCs w:val="24"/>
        </w:rPr>
        <w:t xml:space="preserve">A análise léxica também foi realizada com a utilização do software </w:t>
      </w:r>
      <w:proofErr w:type="spellStart"/>
      <w:r w:rsidR="003C74B5" w:rsidRPr="00827552">
        <w:rPr>
          <w:kern w:val="1"/>
          <w:sz w:val="24"/>
          <w:szCs w:val="24"/>
        </w:rPr>
        <w:t>Statistica</w:t>
      </w:r>
      <w:proofErr w:type="spellEnd"/>
      <w:r w:rsidR="003C74B5" w:rsidRPr="00827552">
        <w:rPr>
          <w:kern w:val="1"/>
          <w:sz w:val="24"/>
          <w:szCs w:val="24"/>
        </w:rPr>
        <w:t xml:space="preserve"> </w:t>
      </w:r>
      <w:proofErr w:type="gramStart"/>
      <w:r w:rsidR="003C74B5" w:rsidRPr="00827552">
        <w:rPr>
          <w:kern w:val="1"/>
          <w:sz w:val="24"/>
          <w:szCs w:val="24"/>
        </w:rPr>
        <w:t>7</w:t>
      </w:r>
      <w:proofErr w:type="gramEnd"/>
      <w:r w:rsidR="003C74B5" w:rsidRPr="00827552">
        <w:rPr>
          <w:kern w:val="1"/>
          <w:sz w:val="24"/>
          <w:szCs w:val="24"/>
        </w:rPr>
        <w:t xml:space="preserve"> (STATSOFT, 2004), nesta fase </w:t>
      </w:r>
      <w:r w:rsidR="000F4078" w:rsidRPr="00827552">
        <w:rPr>
          <w:kern w:val="1"/>
          <w:sz w:val="24"/>
          <w:szCs w:val="24"/>
        </w:rPr>
        <w:t xml:space="preserve">as palavras </w:t>
      </w:r>
      <w:r w:rsidR="00DA6A7B" w:rsidRPr="00827552">
        <w:rPr>
          <w:kern w:val="1"/>
          <w:sz w:val="24"/>
          <w:szCs w:val="24"/>
        </w:rPr>
        <w:t xml:space="preserve">já segmentadas </w:t>
      </w:r>
      <w:r w:rsidR="000F4078" w:rsidRPr="00827552">
        <w:rPr>
          <w:kern w:val="1"/>
          <w:sz w:val="24"/>
          <w:szCs w:val="24"/>
        </w:rPr>
        <w:t xml:space="preserve">foram reduzidas a seus </w:t>
      </w:r>
      <w:r w:rsidR="006F0838" w:rsidRPr="00827552">
        <w:rPr>
          <w:kern w:val="1"/>
          <w:sz w:val="24"/>
          <w:szCs w:val="24"/>
        </w:rPr>
        <w:t>radica</w:t>
      </w:r>
      <w:r w:rsidR="000F4078" w:rsidRPr="00827552">
        <w:rPr>
          <w:kern w:val="1"/>
          <w:sz w:val="24"/>
          <w:szCs w:val="24"/>
        </w:rPr>
        <w:t>is</w:t>
      </w:r>
      <w:r w:rsidR="00DA6A7B" w:rsidRPr="00827552">
        <w:rPr>
          <w:kern w:val="1"/>
          <w:sz w:val="24"/>
          <w:szCs w:val="24"/>
        </w:rPr>
        <w:t xml:space="preserve"> ou raiz</w:t>
      </w:r>
      <w:r w:rsidR="000F4078" w:rsidRPr="00827552">
        <w:rPr>
          <w:kern w:val="1"/>
          <w:sz w:val="24"/>
          <w:szCs w:val="24"/>
        </w:rPr>
        <w:t xml:space="preserve">, </w:t>
      </w:r>
      <w:r w:rsidR="007C7198" w:rsidRPr="00827552">
        <w:rPr>
          <w:kern w:val="1"/>
          <w:sz w:val="24"/>
          <w:szCs w:val="24"/>
        </w:rPr>
        <w:t xml:space="preserve">com base no dicionário </w:t>
      </w:r>
      <w:proofErr w:type="spellStart"/>
      <w:r w:rsidR="007C7198" w:rsidRPr="00827552">
        <w:rPr>
          <w:i/>
          <w:kern w:val="1"/>
          <w:sz w:val="24"/>
          <w:szCs w:val="24"/>
        </w:rPr>
        <w:t>lemma</w:t>
      </w:r>
      <w:proofErr w:type="spellEnd"/>
      <w:r w:rsidR="007C7198" w:rsidRPr="00827552">
        <w:rPr>
          <w:i/>
          <w:kern w:val="1"/>
          <w:sz w:val="24"/>
          <w:szCs w:val="24"/>
        </w:rPr>
        <w:t xml:space="preserve">, </w:t>
      </w:r>
      <w:r w:rsidR="007C7198" w:rsidRPr="00827552">
        <w:rPr>
          <w:kern w:val="1"/>
          <w:sz w:val="24"/>
          <w:szCs w:val="24"/>
        </w:rPr>
        <w:t xml:space="preserve">processo denominado por </w:t>
      </w:r>
      <w:proofErr w:type="spellStart"/>
      <w:r w:rsidR="000F4078" w:rsidRPr="00827552">
        <w:rPr>
          <w:sz w:val="24"/>
          <w:szCs w:val="24"/>
        </w:rPr>
        <w:t>Hippisley</w:t>
      </w:r>
      <w:proofErr w:type="spellEnd"/>
      <w:r w:rsidR="000F4078" w:rsidRPr="00827552">
        <w:rPr>
          <w:sz w:val="24"/>
          <w:szCs w:val="24"/>
        </w:rPr>
        <w:t xml:space="preserve"> (2010, p.</w:t>
      </w:r>
      <w:r w:rsidR="007C7198" w:rsidRPr="00827552">
        <w:rPr>
          <w:sz w:val="24"/>
          <w:szCs w:val="24"/>
        </w:rPr>
        <w:t>32</w:t>
      </w:r>
      <w:r w:rsidR="000F4078" w:rsidRPr="00827552">
        <w:rPr>
          <w:sz w:val="24"/>
          <w:szCs w:val="24"/>
        </w:rPr>
        <w:t>)</w:t>
      </w:r>
      <w:r w:rsidR="007C7198" w:rsidRPr="00827552">
        <w:rPr>
          <w:sz w:val="24"/>
          <w:szCs w:val="24"/>
        </w:rPr>
        <w:t xml:space="preserve"> como </w:t>
      </w:r>
      <w:proofErr w:type="spellStart"/>
      <w:r w:rsidR="007C7198" w:rsidRPr="00827552">
        <w:rPr>
          <w:i/>
          <w:sz w:val="24"/>
          <w:szCs w:val="24"/>
        </w:rPr>
        <w:t>stemming</w:t>
      </w:r>
      <w:proofErr w:type="spellEnd"/>
      <w:r w:rsidR="000F4078" w:rsidRPr="00827552">
        <w:rPr>
          <w:kern w:val="1"/>
          <w:sz w:val="24"/>
          <w:szCs w:val="24"/>
        </w:rPr>
        <w:t>.</w:t>
      </w:r>
      <w:r w:rsidR="00DA6A7B" w:rsidRPr="00827552">
        <w:rPr>
          <w:kern w:val="1"/>
          <w:sz w:val="24"/>
          <w:szCs w:val="24"/>
        </w:rPr>
        <w:t xml:space="preserve"> O </w:t>
      </w:r>
      <w:r w:rsidR="00455C38" w:rsidRPr="00827552">
        <w:rPr>
          <w:kern w:val="1"/>
          <w:sz w:val="24"/>
          <w:szCs w:val="24"/>
        </w:rPr>
        <w:t xml:space="preserve">referido </w:t>
      </w:r>
      <w:r w:rsidR="00DA6A7B" w:rsidRPr="00827552">
        <w:rPr>
          <w:kern w:val="1"/>
          <w:sz w:val="24"/>
          <w:szCs w:val="24"/>
        </w:rPr>
        <w:t>software também remove</w:t>
      </w:r>
      <w:r w:rsidR="007436B4" w:rsidRPr="00827552">
        <w:rPr>
          <w:kern w:val="1"/>
          <w:sz w:val="24"/>
          <w:szCs w:val="24"/>
        </w:rPr>
        <w:t>,</w:t>
      </w:r>
      <w:r w:rsidR="00DA6A7B" w:rsidRPr="00827552">
        <w:rPr>
          <w:kern w:val="1"/>
          <w:sz w:val="24"/>
          <w:szCs w:val="24"/>
        </w:rPr>
        <w:t xml:space="preserve"> neste processo</w:t>
      </w:r>
      <w:r w:rsidR="007436B4" w:rsidRPr="00827552">
        <w:rPr>
          <w:kern w:val="1"/>
          <w:sz w:val="24"/>
          <w:szCs w:val="24"/>
        </w:rPr>
        <w:t>,</w:t>
      </w:r>
      <w:r w:rsidR="00DA6A7B" w:rsidRPr="00827552">
        <w:rPr>
          <w:kern w:val="1"/>
          <w:sz w:val="24"/>
          <w:szCs w:val="24"/>
        </w:rPr>
        <w:t xml:space="preserve"> as palavras</w:t>
      </w:r>
      <w:r w:rsidR="007A6197" w:rsidRPr="00827552">
        <w:rPr>
          <w:kern w:val="1"/>
          <w:sz w:val="24"/>
          <w:szCs w:val="24"/>
        </w:rPr>
        <w:t xml:space="preserve"> comuns</w:t>
      </w:r>
      <w:r w:rsidR="00DA6A7B" w:rsidRPr="00827552">
        <w:rPr>
          <w:kern w:val="1"/>
          <w:sz w:val="24"/>
          <w:szCs w:val="24"/>
        </w:rPr>
        <w:t xml:space="preserve"> </w:t>
      </w:r>
      <w:r w:rsidR="00AE17C7" w:rsidRPr="00827552">
        <w:rPr>
          <w:kern w:val="1"/>
          <w:sz w:val="24"/>
          <w:szCs w:val="24"/>
        </w:rPr>
        <w:t>que não tê</w:t>
      </w:r>
      <w:r w:rsidR="007A6197" w:rsidRPr="00827552">
        <w:rPr>
          <w:kern w:val="1"/>
          <w:sz w:val="24"/>
          <w:szCs w:val="24"/>
        </w:rPr>
        <w:t xml:space="preserve">m função textual relevante, </w:t>
      </w:r>
      <w:r w:rsidR="00DA6A7B" w:rsidRPr="00827552">
        <w:rPr>
          <w:kern w:val="1"/>
          <w:sz w:val="24"/>
          <w:szCs w:val="24"/>
        </w:rPr>
        <w:t>como por exemplo, artigos</w:t>
      </w:r>
      <w:r w:rsidR="007A6197" w:rsidRPr="00827552">
        <w:rPr>
          <w:kern w:val="1"/>
          <w:sz w:val="24"/>
          <w:szCs w:val="24"/>
        </w:rPr>
        <w:t xml:space="preserve">, pronomes e alguns verbos. </w:t>
      </w:r>
    </w:p>
    <w:p w:rsidR="00D97314" w:rsidRDefault="00D97314" w:rsidP="00827552">
      <w:pPr>
        <w:pStyle w:val="Ttulo"/>
        <w:ind w:firstLine="709"/>
        <w:jc w:val="both"/>
        <w:rPr>
          <w:kern w:val="1"/>
          <w:sz w:val="24"/>
          <w:szCs w:val="24"/>
        </w:rPr>
      </w:pPr>
      <w:r w:rsidRPr="00827552">
        <w:rPr>
          <w:kern w:val="1"/>
          <w:sz w:val="24"/>
          <w:szCs w:val="24"/>
        </w:rPr>
        <w:t xml:space="preserve">Os radicais utilizados </w:t>
      </w:r>
      <w:r>
        <w:rPr>
          <w:kern w:val="1"/>
          <w:sz w:val="24"/>
          <w:szCs w:val="24"/>
        </w:rPr>
        <w:t xml:space="preserve">para identificar possível corrupção </w:t>
      </w:r>
      <w:r w:rsidRPr="00827552">
        <w:rPr>
          <w:kern w:val="1"/>
          <w:sz w:val="24"/>
          <w:szCs w:val="24"/>
        </w:rPr>
        <w:t xml:space="preserve">foram </w:t>
      </w:r>
      <w:r>
        <w:rPr>
          <w:kern w:val="1"/>
          <w:sz w:val="24"/>
          <w:szCs w:val="24"/>
        </w:rPr>
        <w:t xml:space="preserve">selecionados </w:t>
      </w:r>
      <w:r w:rsidRPr="00827552">
        <w:rPr>
          <w:kern w:val="1"/>
          <w:sz w:val="24"/>
          <w:szCs w:val="24"/>
        </w:rPr>
        <w:t>com base nas irregularidades mais constatadas pela CGU (BRASIL, 2003), tais como:</w:t>
      </w:r>
      <w:r w:rsidRPr="00827552">
        <w:rPr>
          <w:sz w:val="24"/>
          <w:szCs w:val="24"/>
        </w:rPr>
        <w:t xml:space="preserve"> </w:t>
      </w:r>
      <w:r w:rsidRPr="00827552">
        <w:rPr>
          <w:kern w:val="1"/>
          <w:sz w:val="24"/>
          <w:szCs w:val="24"/>
        </w:rPr>
        <w:t>obras inacabadas ou paralisadas; uso de notas fiscais frias; indícios de simulação de licitações; irregularidades no processo de licitações, empresas fantasmas; superfaturamento de preços, etc.</w:t>
      </w:r>
    </w:p>
    <w:p w:rsidR="00170E90" w:rsidRPr="00170E90" w:rsidRDefault="00127D5D" w:rsidP="0094141D">
      <w:pPr>
        <w:pStyle w:val="Ttulo"/>
        <w:ind w:firstLine="709"/>
        <w:jc w:val="both"/>
        <w:rPr>
          <w:i/>
        </w:rPr>
      </w:pPr>
      <w:r w:rsidRPr="00827552">
        <w:rPr>
          <w:kern w:val="1"/>
          <w:sz w:val="24"/>
          <w:szCs w:val="24"/>
        </w:rPr>
        <w:t>Após as e</w:t>
      </w:r>
      <w:r w:rsidR="000135CA" w:rsidRPr="00827552">
        <w:rPr>
          <w:kern w:val="1"/>
          <w:sz w:val="24"/>
          <w:szCs w:val="24"/>
        </w:rPr>
        <w:t>ta</w:t>
      </w:r>
      <w:r w:rsidR="00455C38" w:rsidRPr="00827552">
        <w:rPr>
          <w:kern w:val="1"/>
          <w:sz w:val="24"/>
          <w:szCs w:val="24"/>
        </w:rPr>
        <w:t>pas</w:t>
      </w:r>
      <w:r w:rsidR="000135CA" w:rsidRPr="00827552">
        <w:rPr>
          <w:kern w:val="1"/>
          <w:sz w:val="24"/>
          <w:szCs w:val="24"/>
        </w:rPr>
        <w:t xml:space="preserve"> acima descritas, os radicais de</w:t>
      </w:r>
      <w:r w:rsidR="00D0758F" w:rsidRPr="00827552">
        <w:rPr>
          <w:kern w:val="1"/>
          <w:sz w:val="24"/>
          <w:szCs w:val="24"/>
        </w:rPr>
        <w:t xml:space="preserve"> palavras relacionad</w:t>
      </w:r>
      <w:r w:rsidR="00DA6A7B" w:rsidRPr="00827552">
        <w:rPr>
          <w:kern w:val="1"/>
          <w:sz w:val="24"/>
          <w:szCs w:val="24"/>
        </w:rPr>
        <w:t>a</w:t>
      </w:r>
      <w:r w:rsidR="00D0758F" w:rsidRPr="00827552">
        <w:rPr>
          <w:kern w:val="1"/>
          <w:sz w:val="24"/>
          <w:szCs w:val="24"/>
        </w:rPr>
        <w:t xml:space="preserve">s à </w:t>
      </w:r>
      <w:r w:rsidR="00CD0D67" w:rsidRPr="00827552">
        <w:rPr>
          <w:kern w:val="1"/>
          <w:sz w:val="24"/>
          <w:szCs w:val="24"/>
        </w:rPr>
        <w:t xml:space="preserve">possível </w:t>
      </w:r>
      <w:r w:rsidR="00D0758F" w:rsidRPr="00827552">
        <w:rPr>
          <w:kern w:val="1"/>
          <w:sz w:val="24"/>
          <w:szCs w:val="24"/>
        </w:rPr>
        <w:t>ocorrência de corrupção</w:t>
      </w:r>
      <w:r w:rsidR="006B45F0" w:rsidRPr="00827552">
        <w:rPr>
          <w:kern w:val="1"/>
          <w:sz w:val="24"/>
          <w:szCs w:val="24"/>
        </w:rPr>
        <w:t xml:space="preserve"> foram </w:t>
      </w:r>
      <w:r w:rsidR="00CD0D67" w:rsidRPr="00827552">
        <w:rPr>
          <w:kern w:val="1"/>
          <w:sz w:val="24"/>
          <w:szCs w:val="24"/>
        </w:rPr>
        <w:t xml:space="preserve">utilizados </w:t>
      </w:r>
      <w:r w:rsidR="0080780C">
        <w:rPr>
          <w:kern w:val="1"/>
          <w:sz w:val="24"/>
          <w:szCs w:val="24"/>
        </w:rPr>
        <w:t xml:space="preserve">reclassificar </w:t>
      </w:r>
      <w:r w:rsidR="00CD0D67" w:rsidRPr="00827552">
        <w:rPr>
          <w:kern w:val="1"/>
          <w:sz w:val="24"/>
          <w:szCs w:val="24"/>
        </w:rPr>
        <w:t xml:space="preserve">as constatações do banco de dados do </w:t>
      </w:r>
      <w:r w:rsidR="00086B7F" w:rsidRPr="00827552">
        <w:rPr>
          <w:kern w:val="1"/>
          <w:sz w:val="24"/>
          <w:szCs w:val="24"/>
        </w:rPr>
        <w:t>Programa de Fiscalização por Sorteios Públicos</w:t>
      </w:r>
      <w:r w:rsidR="00CD0D67" w:rsidRPr="00827552">
        <w:rPr>
          <w:kern w:val="1"/>
          <w:sz w:val="24"/>
          <w:szCs w:val="24"/>
        </w:rPr>
        <w:t xml:space="preserve"> da CGU</w:t>
      </w:r>
      <w:r w:rsidR="00D97314">
        <w:rPr>
          <w:kern w:val="1"/>
          <w:sz w:val="24"/>
          <w:szCs w:val="24"/>
        </w:rPr>
        <w:t xml:space="preserve">. </w:t>
      </w:r>
      <w:r w:rsidR="00CD0D67" w:rsidRPr="00827552">
        <w:rPr>
          <w:kern w:val="1"/>
          <w:sz w:val="24"/>
          <w:szCs w:val="24"/>
        </w:rPr>
        <w:t xml:space="preserve">O nível de corrupção </w:t>
      </w:r>
      <w:r w:rsidR="0080780C">
        <w:rPr>
          <w:kern w:val="1"/>
          <w:sz w:val="24"/>
          <w:szCs w:val="24"/>
        </w:rPr>
        <w:t>n</w:t>
      </w:r>
      <w:r w:rsidR="0034007C" w:rsidRPr="00827552">
        <w:rPr>
          <w:kern w:val="1"/>
          <w:sz w:val="24"/>
          <w:szCs w:val="24"/>
        </w:rPr>
        <w:t>as</w:t>
      </w:r>
      <w:r w:rsidR="00CD0D67" w:rsidRPr="00827552">
        <w:rPr>
          <w:kern w:val="1"/>
          <w:sz w:val="24"/>
          <w:szCs w:val="24"/>
        </w:rPr>
        <w:t xml:space="preserve"> funç</w:t>
      </w:r>
      <w:r w:rsidR="0034007C" w:rsidRPr="00827552">
        <w:rPr>
          <w:kern w:val="1"/>
          <w:sz w:val="24"/>
          <w:szCs w:val="24"/>
        </w:rPr>
        <w:t>ões</w:t>
      </w:r>
      <w:r w:rsidR="00CD0D67" w:rsidRPr="00827552">
        <w:rPr>
          <w:kern w:val="1"/>
          <w:sz w:val="24"/>
          <w:szCs w:val="24"/>
        </w:rPr>
        <w:t xml:space="preserve"> de governo</w:t>
      </w:r>
      <w:r w:rsidR="006B45F0" w:rsidRPr="00827552">
        <w:rPr>
          <w:kern w:val="1"/>
          <w:sz w:val="24"/>
          <w:szCs w:val="24"/>
        </w:rPr>
        <w:t xml:space="preserve"> </w:t>
      </w:r>
      <w:r w:rsidR="009D0626">
        <w:rPr>
          <w:kern w:val="1"/>
          <w:sz w:val="24"/>
          <w:szCs w:val="24"/>
        </w:rPr>
        <w:t xml:space="preserve">de um município </w:t>
      </w:r>
      <w:r w:rsidR="00CD0D67" w:rsidRPr="00827552">
        <w:rPr>
          <w:kern w:val="1"/>
          <w:sz w:val="24"/>
          <w:szCs w:val="24"/>
        </w:rPr>
        <w:t xml:space="preserve">foi calculado </w:t>
      </w:r>
      <w:r w:rsidR="009D0626">
        <w:rPr>
          <w:kern w:val="1"/>
          <w:sz w:val="24"/>
          <w:szCs w:val="24"/>
        </w:rPr>
        <w:t xml:space="preserve">pela </w:t>
      </w:r>
      <w:r w:rsidR="00CD0D67" w:rsidRPr="00827552">
        <w:rPr>
          <w:kern w:val="1"/>
          <w:sz w:val="24"/>
          <w:szCs w:val="24"/>
        </w:rPr>
        <w:t xml:space="preserve">divisão da quantidade de constatações </w:t>
      </w:r>
      <w:r w:rsidR="009D0626">
        <w:rPr>
          <w:kern w:val="1"/>
          <w:sz w:val="24"/>
          <w:szCs w:val="24"/>
        </w:rPr>
        <w:t>re</w:t>
      </w:r>
      <w:r w:rsidR="00CD0D67" w:rsidRPr="00827552">
        <w:rPr>
          <w:kern w:val="1"/>
          <w:sz w:val="24"/>
          <w:szCs w:val="24"/>
        </w:rPr>
        <w:t>classificadas como corrupção</w:t>
      </w:r>
      <w:r w:rsidR="009D0626">
        <w:rPr>
          <w:kern w:val="1"/>
          <w:sz w:val="24"/>
          <w:szCs w:val="24"/>
        </w:rPr>
        <w:t>,</w:t>
      </w:r>
      <w:r w:rsidR="00CD0D67" w:rsidRPr="00827552">
        <w:rPr>
          <w:kern w:val="1"/>
          <w:sz w:val="24"/>
          <w:szCs w:val="24"/>
        </w:rPr>
        <w:t xml:space="preserve"> em </w:t>
      </w:r>
      <w:r w:rsidR="004A5DEC">
        <w:rPr>
          <w:kern w:val="1"/>
          <w:sz w:val="24"/>
          <w:szCs w:val="24"/>
        </w:rPr>
        <w:t xml:space="preserve">cada </w:t>
      </w:r>
      <w:r w:rsidR="00CD0D67" w:rsidRPr="00827552">
        <w:rPr>
          <w:kern w:val="1"/>
          <w:sz w:val="24"/>
          <w:szCs w:val="24"/>
        </w:rPr>
        <w:t>função de governo, pelo total de constatações registradas no banco de dados do PFSP da CGU, na mesma função de governo.</w:t>
      </w:r>
    </w:p>
    <w:p w:rsidR="00CD42E8" w:rsidRDefault="00CD42E8" w:rsidP="00827552">
      <w:pPr>
        <w:jc w:val="both"/>
        <w:rPr>
          <w:rFonts w:eastAsiaTheme="minorHAnsi"/>
          <w:lang w:eastAsia="en-US"/>
        </w:rPr>
      </w:pPr>
    </w:p>
    <w:p w:rsidR="00AA537D" w:rsidRDefault="004C4830" w:rsidP="00AA537D">
      <w:pPr>
        <w:pStyle w:val="Ttulo"/>
        <w:jc w:val="both"/>
        <w:outlineLvl w:val="1"/>
        <w:rPr>
          <w:kern w:val="1"/>
          <w:sz w:val="24"/>
          <w:szCs w:val="24"/>
        </w:rPr>
      </w:pPr>
      <w:bookmarkStart w:id="12" w:name="_Toc373850841"/>
      <w:r w:rsidRPr="00AA537D">
        <w:rPr>
          <w:kern w:val="1"/>
          <w:sz w:val="24"/>
          <w:szCs w:val="24"/>
        </w:rPr>
        <w:t>4</w:t>
      </w:r>
      <w:r w:rsidR="00CA2AA9" w:rsidRPr="00AA537D">
        <w:rPr>
          <w:kern w:val="1"/>
          <w:sz w:val="24"/>
          <w:szCs w:val="24"/>
        </w:rPr>
        <w:t>.</w:t>
      </w:r>
      <w:r w:rsidR="00AA537D">
        <w:rPr>
          <w:kern w:val="1"/>
          <w:sz w:val="24"/>
          <w:szCs w:val="24"/>
        </w:rPr>
        <w:t>3</w:t>
      </w:r>
      <w:r w:rsidR="00CA2AA9" w:rsidRPr="00AA537D">
        <w:rPr>
          <w:kern w:val="1"/>
          <w:sz w:val="24"/>
          <w:szCs w:val="24"/>
        </w:rPr>
        <w:t xml:space="preserve">. Modelos </w:t>
      </w:r>
      <w:proofErr w:type="spellStart"/>
      <w:r w:rsidR="00CA2AA9" w:rsidRPr="00AA537D">
        <w:rPr>
          <w:kern w:val="1"/>
          <w:sz w:val="24"/>
          <w:szCs w:val="24"/>
        </w:rPr>
        <w:t>Econométricos</w:t>
      </w:r>
      <w:bookmarkEnd w:id="12"/>
      <w:proofErr w:type="spellEnd"/>
    </w:p>
    <w:p w:rsidR="00B36648" w:rsidRPr="00827552" w:rsidRDefault="001C0856" w:rsidP="0080780C">
      <w:pPr>
        <w:pStyle w:val="Ttulo"/>
        <w:ind w:firstLine="709"/>
        <w:jc w:val="both"/>
        <w:outlineLvl w:val="1"/>
        <w:rPr>
          <w:kern w:val="1"/>
          <w:sz w:val="24"/>
          <w:szCs w:val="24"/>
        </w:rPr>
      </w:pPr>
      <w:r w:rsidRPr="00AA537D">
        <w:rPr>
          <w:kern w:val="1"/>
          <w:sz w:val="24"/>
          <w:szCs w:val="24"/>
        </w:rPr>
        <w:t xml:space="preserve">Para analisar a relação </w:t>
      </w:r>
      <w:r w:rsidR="00917744" w:rsidRPr="00AA537D">
        <w:rPr>
          <w:kern w:val="1"/>
          <w:sz w:val="24"/>
          <w:szCs w:val="24"/>
        </w:rPr>
        <w:t>entre corrupção e composição da</w:t>
      </w:r>
      <w:r w:rsidR="00501C2D" w:rsidRPr="00AA537D">
        <w:rPr>
          <w:kern w:val="1"/>
          <w:sz w:val="24"/>
          <w:szCs w:val="24"/>
        </w:rPr>
        <w:t xml:space="preserve">s </w:t>
      </w:r>
      <w:r w:rsidR="00917744" w:rsidRPr="00AA537D">
        <w:rPr>
          <w:kern w:val="1"/>
          <w:sz w:val="24"/>
          <w:szCs w:val="24"/>
        </w:rPr>
        <w:t xml:space="preserve">despesas </w:t>
      </w:r>
      <w:r w:rsidR="00501C2D" w:rsidRPr="00AA537D">
        <w:rPr>
          <w:kern w:val="1"/>
          <w:sz w:val="24"/>
          <w:szCs w:val="24"/>
        </w:rPr>
        <w:t>municipais</w:t>
      </w:r>
      <w:r w:rsidR="00374CDB" w:rsidRPr="00AA537D">
        <w:rPr>
          <w:kern w:val="1"/>
          <w:sz w:val="24"/>
          <w:szCs w:val="24"/>
        </w:rPr>
        <w:t xml:space="preserve"> </w:t>
      </w:r>
      <w:r w:rsidR="00FD0106" w:rsidRPr="00827552">
        <w:rPr>
          <w:kern w:val="1"/>
          <w:sz w:val="24"/>
          <w:szCs w:val="24"/>
        </w:rPr>
        <w:t xml:space="preserve">e </w:t>
      </w:r>
      <w:r w:rsidR="009D0626">
        <w:rPr>
          <w:kern w:val="1"/>
          <w:sz w:val="24"/>
          <w:szCs w:val="24"/>
        </w:rPr>
        <w:t>d</w:t>
      </w:r>
      <w:r w:rsidR="00374CDB" w:rsidRPr="00827552">
        <w:rPr>
          <w:kern w:val="1"/>
          <w:sz w:val="24"/>
          <w:szCs w:val="24"/>
        </w:rPr>
        <w:t xml:space="preserve">as </w:t>
      </w:r>
      <w:r w:rsidR="00FD0106" w:rsidRPr="00827552">
        <w:rPr>
          <w:kern w:val="1"/>
          <w:sz w:val="24"/>
          <w:szCs w:val="24"/>
        </w:rPr>
        <w:t>transferências da União para municípios</w:t>
      </w:r>
      <w:r w:rsidR="004B7EE9" w:rsidRPr="00827552">
        <w:rPr>
          <w:kern w:val="1"/>
          <w:sz w:val="24"/>
          <w:szCs w:val="24"/>
        </w:rPr>
        <w:t xml:space="preserve"> e testar as hipóteses apresentadas</w:t>
      </w:r>
      <w:r w:rsidR="00FD0106" w:rsidRPr="00827552">
        <w:rPr>
          <w:kern w:val="1"/>
          <w:sz w:val="24"/>
          <w:szCs w:val="24"/>
        </w:rPr>
        <w:t xml:space="preserve">, foram propostos </w:t>
      </w:r>
      <w:r w:rsidR="00507960" w:rsidRPr="00827552">
        <w:rPr>
          <w:kern w:val="1"/>
          <w:sz w:val="24"/>
          <w:szCs w:val="24"/>
        </w:rPr>
        <w:t>quatro</w:t>
      </w:r>
      <w:r w:rsidR="003A7332" w:rsidRPr="00827552">
        <w:rPr>
          <w:kern w:val="1"/>
          <w:sz w:val="24"/>
          <w:szCs w:val="24"/>
        </w:rPr>
        <w:t xml:space="preserve"> </w:t>
      </w:r>
      <w:r w:rsidR="00FD0106" w:rsidRPr="00827552">
        <w:rPr>
          <w:kern w:val="1"/>
          <w:sz w:val="24"/>
          <w:szCs w:val="24"/>
        </w:rPr>
        <w:t xml:space="preserve">modelos </w:t>
      </w:r>
      <w:proofErr w:type="spellStart"/>
      <w:r w:rsidR="00FD0106" w:rsidRPr="00827552">
        <w:rPr>
          <w:kern w:val="1"/>
          <w:sz w:val="24"/>
          <w:szCs w:val="24"/>
        </w:rPr>
        <w:t>econométricos</w:t>
      </w:r>
      <w:proofErr w:type="spellEnd"/>
      <w:r w:rsidR="00FD0106" w:rsidRPr="00827552">
        <w:rPr>
          <w:kern w:val="1"/>
          <w:sz w:val="24"/>
          <w:szCs w:val="24"/>
        </w:rPr>
        <w:t xml:space="preserve"> baseados </w:t>
      </w:r>
      <w:r w:rsidR="00BC441A" w:rsidRPr="00827552">
        <w:rPr>
          <w:kern w:val="1"/>
          <w:sz w:val="24"/>
          <w:szCs w:val="24"/>
        </w:rPr>
        <w:t xml:space="preserve">nos estudos de </w:t>
      </w:r>
      <w:r w:rsidR="00FD0106" w:rsidRPr="00827552">
        <w:rPr>
          <w:kern w:val="1"/>
          <w:sz w:val="24"/>
          <w:szCs w:val="24"/>
        </w:rPr>
        <w:t xml:space="preserve">Mauro (1998) e Gupta </w:t>
      </w:r>
      <w:proofErr w:type="spellStart"/>
      <w:proofErr w:type="gramStart"/>
      <w:r w:rsidR="00FD0106" w:rsidRPr="00827552">
        <w:rPr>
          <w:kern w:val="1"/>
          <w:sz w:val="24"/>
          <w:szCs w:val="24"/>
        </w:rPr>
        <w:t>et</w:t>
      </w:r>
      <w:proofErr w:type="spellEnd"/>
      <w:proofErr w:type="gramEnd"/>
      <w:r w:rsidR="00FD0106" w:rsidRPr="00827552">
        <w:rPr>
          <w:kern w:val="1"/>
          <w:sz w:val="24"/>
          <w:szCs w:val="24"/>
        </w:rPr>
        <w:t xml:space="preserve"> al. (2001).</w:t>
      </w:r>
    </w:p>
    <w:p w:rsidR="005C5927" w:rsidRPr="00827552" w:rsidRDefault="00CC1E1F" w:rsidP="00827552">
      <w:pPr>
        <w:pStyle w:val="Ttulo"/>
        <w:ind w:firstLine="709"/>
        <w:jc w:val="both"/>
        <w:rPr>
          <w:sz w:val="24"/>
          <w:szCs w:val="24"/>
          <w:lang w:eastAsia="en-US"/>
        </w:rPr>
      </w:pPr>
      <w:r w:rsidRPr="00827552">
        <w:rPr>
          <w:kern w:val="1"/>
          <w:sz w:val="24"/>
          <w:szCs w:val="24"/>
        </w:rPr>
        <w:t>Nos</w:t>
      </w:r>
      <w:r w:rsidR="003A7332" w:rsidRPr="00827552">
        <w:rPr>
          <w:kern w:val="1"/>
          <w:sz w:val="24"/>
          <w:szCs w:val="24"/>
        </w:rPr>
        <w:t xml:space="preserve"> primeiro</w:t>
      </w:r>
      <w:r w:rsidRPr="00827552">
        <w:rPr>
          <w:kern w:val="1"/>
          <w:sz w:val="24"/>
          <w:szCs w:val="24"/>
        </w:rPr>
        <w:t xml:space="preserve">s </w:t>
      </w:r>
      <w:r w:rsidR="00507960" w:rsidRPr="00827552">
        <w:rPr>
          <w:kern w:val="1"/>
          <w:sz w:val="24"/>
          <w:szCs w:val="24"/>
        </w:rPr>
        <w:t>dois</w:t>
      </w:r>
      <w:r w:rsidRPr="00827552">
        <w:rPr>
          <w:kern w:val="1"/>
          <w:sz w:val="24"/>
          <w:szCs w:val="24"/>
        </w:rPr>
        <w:t xml:space="preserve"> </w:t>
      </w:r>
      <w:r w:rsidR="003A7332" w:rsidRPr="00827552">
        <w:rPr>
          <w:kern w:val="1"/>
          <w:sz w:val="24"/>
          <w:szCs w:val="24"/>
        </w:rPr>
        <w:t>modelo</w:t>
      </w:r>
      <w:r w:rsidRPr="00827552">
        <w:rPr>
          <w:kern w:val="1"/>
          <w:sz w:val="24"/>
          <w:szCs w:val="24"/>
        </w:rPr>
        <w:t xml:space="preserve">s, </w:t>
      </w:r>
      <w:r w:rsidR="004654FD" w:rsidRPr="00827552">
        <w:rPr>
          <w:kern w:val="1"/>
          <w:sz w:val="24"/>
          <w:szCs w:val="24"/>
        </w:rPr>
        <w:t>a</w:t>
      </w:r>
      <w:r w:rsidRPr="00827552">
        <w:rPr>
          <w:kern w:val="1"/>
          <w:sz w:val="24"/>
          <w:szCs w:val="24"/>
        </w:rPr>
        <w:t>s</w:t>
      </w:r>
      <w:r w:rsidR="004654FD" w:rsidRPr="00827552">
        <w:rPr>
          <w:kern w:val="1"/>
          <w:sz w:val="24"/>
          <w:szCs w:val="24"/>
        </w:rPr>
        <w:t xml:space="preserve"> variáve</w:t>
      </w:r>
      <w:r w:rsidRPr="00827552">
        <w:rPr>
          <w:kern w:val="1"/>
          <w:sz w:val="24"/>
          <w:szCs w:val="24"/>
        </w:rPr>
        <w:t>is</w:t>
      </w:r>
      <w:r w:rsidR="004654FD" w:rsidRPr="00827552">
        <w:rPr>
          <w:kern w:val="1"/>
          <w:sz w:val="24"/>
          <w:szCs w:val="24"/>
        </w:rPr>
        <w:t xml:space="preserve"> dependente</w:t>
      </w:r>
      <w:r w:rsidRPr="00827552">
        <w:rPr>
          <w:kern w:val="1"/>
          <w:sz w:val="24"/>
          <w:szCs w:val="24"/>
        </w:rPr>
        <w:t>s</w:t>
      </w:r>
      <w:r w:rsidR="004654FD" w:rsidRPr="00827552">
        <w:rPr>
          <w:kern w:val="1"/>
          <w:sz w:val="24"/>
          <w:szCs w:val="24"/>
        </w:rPr>
        <w:t xml:space="preserve"> </w:t>
      </w:r>
      <w:r w:rsidRPr="00827552">
        <w:rPr>
          <w:kern w:val="1"/>
          <w:sz w:val="24"/>
          <w:szCs w:val="24"/>
        </w:rPr>
        <w:t xml:space="preserve">são: </w:t>
      </w:r>
      <w:r w:rsidRPr="00827552">
        <w:rPr>
          <w:sz w:val="24"/>
          <w:szCs w:val="24"/>
          <w:lang w:eastAsia="en-US"/>
        </w:rPr>
        <w:t>(</w:t>
      </w:r>
      <w:r w:rsidR="00507960" w:rsidRPr="00827552">
        <w:rPr>
          <w:sz w:val="24"/>
          <w:szCs w:val="24"/>
          <w:lang w:eastAsia="en-US"/>
        </w:rPr>
        <w:t>1</w:t>
      </w:r>
      <w:r w:rsidRPr="00827552">
        <w:rPr>
          <w:sz w:val="24"/>
          <w:szCs w:val="24"/>
          <w:lang w:eastAsia="en-US"/>
        </w:rPr>
        <w:t xml:space="preserve">) </w:t>
      </w:r>
      <w:r w:rsidRPr="00827552">
        <w:rPr>
          <w:kern w:val="1"/>
          <w:sz w:val="24"/>
          <w:szCs w:val="24"/>
        </w:rPr>
        <w:t>despesa</w:t>
      </w:r>
      <w:r w:rsidRPr="00827552">
        <w:rPr>
          <w:sz w:val="24"/>
          <w:szCs w:val="24"/>
          <w:lang w:eastAsia="en-US"/>
        </w:rPr>
        <w:t xml:space="preserve"> municipal, de uma função de governo (</w:t>
      </w:r>
      <w:r w:rsidR="009335C7">
        <w:rPr>
          <w:sz w:val="24"/>
          <w:szCs w:val="24"/>
          <w:lang w:eastAsia="en-US"/>
        </w:rPr>
        <w:t xml:space="preserve">denotada por </w:t>
      </w:r>
      <w:r w:rsidR="009335C7" w:rsidRPr="00827552">
        <w:rPr>
          <w:i/>
          <w:sz w:val="24"/>
          <w:szCs w:val="24"/>
          <w:lang w:eastAsia="en-US"/>
        </w:rPr>
        <w:t>f</w:t>
      </w:r>
      <w:r w:rsidR="009335C7">
        <w:rPr>
          <w:sz w:val="24"/>
          <w:szCs w:val="24"/>
          <w:lang w:eastAsia="en-US"/>
        </w:rPr>
        <w:t xml:space="preserve">, </w:t>
      </w:r>
      <w:r w:rsidRPr="00827552">
        <w:rPr>
          <w:sz w:val="24"/>
          <w:szCs w:val="24"/>
          <w:lang w:eastAsia="en-US"/>
        </w:rPr>
        <w:t xml:space="preserve">onde </w:t>
      </w:r>
      <w:r w:rsidRPr="00827552">
        <w:rPr>
          <w:i/>
          <w:sz w:val="24"/>
          <w:szCs w:val="24"/>
          <w:lang w:eastAsia="en-US"/>
        </w:rPr>
        <w:t>f</w:t>
      </w:r>
      <w:r w:rsidRPr="00827552">
        <w:rPr>
          <w:sz w:val="24"/>
          <w:szCs w:val="24"/>
          <w:lang w:eastAsia="en-US"/>
        </w:rPr>
        <w:t xml:space="preserve"> = assistência social, educação, saúde</w:t>
      </w:r>
      <w:r w:rsidR="004B7EE9" w:rsidRPr="00827552">
        <w:rPr>
          <w:sz w:val="24"/>
          <w:szCs w:val="24"/>
          <w:lang w:eastAsia="en-US"/>
        </w:rPr>
        <w:t xml:space="preserve"> e</w:t>
      </w:r>
      <w:r w:rsidRPr="00827552">
        <w:rPr>
          <w:sz w:val="24"/>
          <w:szCs w:val="24"/>
          <w:lang w:eastAsia="en-US"/>
        </w:rPr>
        <w:t xml:space="preserve"> outras)</w:t>
      </w:r>
      <w:r w:rsidR="00312CAB" w:rsidRPr="00827552">
        <w:rPr>
          <w:sz w:val="24"/>
          <w:szCs w:val="24"/>
          <w:lang w:eastAsia="en-US"/>
        </w:rPr>
        <w:t xml:space="preserve">, </w:t>
      </w:r>
      <w:r w:rsidR="00312CAB" w:rsidRPr="00827552">
        <w:rPr>
          <w:sz w:val="24"/>
          <w:szCs w:val="24"/>
          <w:lang w:eastAsia="en-US"/>
        </w:rPr>
        <w:lastRenderedPageBreak/>
        <w:t>em p</w:t>
      </w:r>
      <w:r w:rsidR="00CF71CF" w:rsidRPr="00827552">
        <w:rPr>
          <w:sz w:val="24"/>
          <w:szCs w:val="24"/>
          <w:lang w:eastAsia="en-US"/>
        </w:rPr>
        <w:t xml:space="preserve">ercentual </w:t>
      </w:r>
      <w:r w:rsidR="00312CAB" w:rsidRPr="00827552">
        <w:rPr>
          <w:sz w:val="24"/>
          <w:szCs w:val="24"/>
          <w:lang w:eastAsia="en-US"/>
        </w:rPr>
        <w:t>do PIB municipal</w:t>
      </w:r>
      <w:r w:rsidRPr="00827552">
        <w:rPr>
          <w:sz w:val="24"/>
          <w:szCs w:val="24"/>
          <w:lang w:eastAsia="en-US"/>
        </w:rPr>
        <w:t>;</w:t>
      </w:r>
      <w:r w:rsidR="004B7EE9" w:rsidRPr="00827552">
        <w:rPr>
          <w:sz w:val="24"/>
          <w:szCs w:val="24"/>
          <w:lang w:eastAsia="en-US"/>
        </w:rPr>
        <w:t xml:space="preserve"> e, (</w:t>
      </w:r>
      <w:r w:rsidR="00507960" w:rsidRPr="00827552">
        <w:rPr>
          <w:sz w:val="24"/>
          <w:szCs w:val="24"/>
          <w:lang w:eastAsia="en-US"/>
        </w:rPr>
        <w:t>2</w:t>
      </w:r>
      <w:r w:rsidR="004B7EE9" w:rsidRPr="00827552">
        <w:rPr>
          <w:sz w:val="24"/>
          <w:szCs w:val="24"/>
          <w:lang w:eastAsia="en-US"/>
        </w:rPr>
        <w:t xml:space="preserve">) </w:t>
      </w:r>
      <w:r w:rsidR="004B7EE9" w:rsidRPr="00827552">
        <w:rPr>
          <w:kern w:val="1"/>
          <w:sz w:val="24"/>
          <w:szCs w:val="24"/>
        </w:rPr>
        <w:t>despesa</w:t>
      </w:r>
      <w:r w:rsidR="004B7EE9" w:rsidRPr="00827552">
        <w:rPr>
          <w:sz w:val="24"/>
          <w:szCs w:val="24"/>
          <w:lang w:eastAsia="en-US"/>
        </w:rPr>
        <w:t xml:space="preserve"> municipal, </w:t>
      </w:r>
      <w:r w:rsidR="00844177" w:rsidRPr="00827552">
        <w:rPr>
          <w:sz w:val="24"/>
          <w:szCs w:val="24"/>
          <w:lang w:eastAsia="en-US"/>
        </w:rPr>
        <w:t>de</w:t>
      </w:r>
      <w:r w:rsidR="004B7EE9" w:rsidRPr="00827552">
        <w:rPr>
          <w:sz w:val="24"/>
          <w:szCs w:val="24"/>
          <w:lang w:eastAsia="en-US"/>
        </w:rPr>
        <w:t xml:space="preserve"> uma função de governo</w:t>
      </w:r>
      <w:r w:rsidR="00312CAB" w:rsidRPr="00827552">
        <w:rPr>
          <w:sz w:val="24"/>
          <w:szCs w:val="24"/>
          <w:lang w:eastAsia="en-US"/>
        </w:rPr>
        <w:t>, dividida pelo total da população do município</w:t>
      </w:r>
      <w:r w:rsidR="004B7EE9" w:rsidRPr="00827552">
        <w:rPr>
          <w:sz w:val="24"/>
          <w:szCs w:val="24"/>
          <w:lang w:eastAsia="en-US"/>
        </w:rPr>
        <w:t>.</w:t>
      </w:r>
      <w:r w:rsidRPr="00827552">
        <w:rPr>
          <w:sz w:val="24"/>
          <w:szCs w:val="24"/>
          <w:lang w:eastAsia="en-US"/>
        </w:rPr>
        <w:t xml:space="preserve"> </w:t>
      </w:r>
    </w:p>
    <w:p w:rsidR="005C5927" w:rsidRPr="00827552" w:rsidRDefault="00667905" w:rsidP="00827552">
      <w:pPr>
        <w:pStyle w:val="Ttulo"/>
        <w:ind w:firstLine="709"/>
        <w:jc w:val="both"/>
        <w:rPr>
          <w:kern w:val="1"/>
          <w:sz w:val="24"/>
          <w:szCs w:val="24"/>
        </w:rPr>
      </w:pPr>
      <w:r>
        <w:rPr>
          <w:sz w:val="24"/>
          <w:szCs w:val="24"/>
          <w:lang w:eastAsia="en-US"/>
        </w:rPr>
        <w:t>Os modelos estimados t</w:t>
      </w:r>
      <w:r w:rsidR="00542F00">
        <w:rPr>
          <w:sz w:val="24"/>
          <w:szCs w:val="24"/>
          <w:lang w:eastAsia="en-US"/>
        </w:rPr>
        <w:t>ê</w:t>
      </w:r>
      <w:r>
        <w:rPr>
          <w:sz w:val="24"/>
          <w:szCs w:val="24"/>
          <w:lang w:eastAsia="en-US"/>
        </w:rPr>
        <w:t xml:space="preserve">m como principal </w:t>
      </w:r>
      <w:r w:rsidR="00A22C3B" w:rsidRPr="00827552">
        <w:rPr>
          <w:kern w:val="1"/>
          <w:sz w:val="24"/>
          <w:szCs w:val="24"/>
        </w:rPr>
        <w:t>variáve</w:t>
      </w:r>
      <w:r w:rsidR="00507960" w:rsidRPr="00827552">
        <w:rPr>
          <w:kern w:val="1"/>
          <w:sz w:val="24"/>
          <w:szCs w:val="24"/>
        </w:rPr>
        <w:t>l</w:t>
      </w:r>
      <w:r w:rsidR="00F84E6B" w:rsidRPr="00827552">
        <w:rPr>
          <w:kern w:val="1"/>
          <w:sz w:val="24"/>
          <w:szCs w:val="24"/>
        </w:rPr>
        <w:t xml:space="preserve"> independente </w:t>
      </w:r>
      <w:r>
        <w:rPr>
          <w:kern w:val="1"/>
          <w:sz w:val="24"/>
          <w:szCs w:val="24"/>
        </w:rPr>
        <w:t xml:space="preserve">o </w:t>
      </w:r>
      <w:r w:rsidR="00F84E6B" w:rsidRPr="00827552">
        <w:rPr>
          <w:kern w:val="1"/>
          <w:sz w:val="24"/>
          <w:szCs w:val="24"/>
        </w:rPr>
        <w:t>nível de corrupção</w:t>
      </w:r>
      <w:r w:rsidR="003A7332" w:rsidRPr="00827552">
        <w:rPr>
          <w:kern w:val="1"/>
          <w:sz w:val="24"/>
          <w:szCs w:val="24"/>
        </w:rPr>
        <w:t xml:space="preserve"> </w:t>
      </w:r>
      <w:r w:rsidR="00BC1F4C" w:rsidRPr="00827552">
        <w:rPr>
          <w:kern w:val="1"/>
          <w:sz w:val="24"/>
          <w:szCs w:val="24"/>
        </w:rPr>
        <w:t>(</w:t>
      </w:r>
      <w:proofErr w:type="spellStart"/>
      <w:r w:rsidR="00BC1F4C" w:rsidRPr="00827552">
        <w:rPr>
          <w:kern w:val="1"/>
          <w:sz w:val="24"/>
          <w:szCs w:val="24"/>
        </w:rPr>
        <w:t>corrup</w:t>
      </w:r>
      <w:proofErr w:type="spellEnd"/>
      <w:r w:rsidR="00BC1F4C" w:rsidRPr="00827552">
        <w:rPr>
          <w:kern w:val="1"/>
          <w:sz w:val="24"/>
          <w:szCs w:val="24"/>
        </w:rPr>
        <w:t>)</w:t>
      </w:r>
      <w:r w:rsidR="004654FD" w:rsidRPr="00827552">
        <w:rPr>
          <w:kern w:val="1"/>
          <w:sz w:val="24"/>
          <w:szCs w:val="24"/>
        </w:rPr>
        <w:t xml:space="preserve"> </w:t>
      </w:r>
      <w:r w:rsidR="00F84E6B" w:rsidRPr="00827552">
        <w:rPr>
          <w:kern w:val="1"/>
          <w:sz w:val="24"/>
          <w:szCs w:val="24"/>
        </w:rPr>
        <w:t xml:space="preserve">de um município </w:t>
      </w:r>
      <w:r w:rsidR="00F84E6B" w:rsidRPr="00827552">
        <w:rPr>
          <w:i/>
          <w:kern w:val="1"/>
          <w:sz w:val="24"/>
          <w:szCs w:val="24"/>
        </w:rPr>
        <w:t>i</w:t>
      </w:r>
      <w:r w:rsidR="00F84E6B" w:rsidRPr="00827552">
        <w:rPr>
          <w:kern w:val="1"/>
          <w:sz w:val="24"/>
          <w:szCs w:val="24"/>
        </w:rPr>
        <w:t xml:space="preserve"> que foi fiscalizado em determinado período de tempo </w:t>
      </w:r>
      <w:r w:rsidR="00F84E6B" w:rsidRPr="00827552">
        <w:rPr>
          <w:i/>
          <w:kern w:val="1"/>
          <w:sz w:val="24"/>
          <w:szCs w:val="24"/>
        </w:rPr>
        <w:t>t</w:t>
      </w:r>
      <w:r w:rsidR="006941DC" w:rsidRPr="00827552">
        <w:rPr>
          <w:i/>
          <w:kern w:val="1"/>
          <w:sz w:val="24"/>
          <w:szCs w:val="24"/>
        </w:rPr>
        <w:t>,</w:t>
      </w:r>
      <w:r w:rsidR="006941DC" w:rsidRPr="00827552">
        <w:rPr>
          <w:kern w:val="1"/>
          <w:sz w:val="24"/>
          <w:szCs w:val="24"/>
        </w:rPr>
        <w:t xml:space="preserve"> e</w:t>
      </w:r>
      <w:r w:rsidR="006941DC" w:rsidRPr="00827552">
        <w:rPr>
          <w:i/>
          <w:kern w:val="1"/>
          <w:sz w:val="24"/>
          <w:szCs w:val="24"/>
        </w:rPr>
        <w:t xml:space="preserve"> </w:t>
      </w:r>
      <w:r w:rsidR="006941DC" w:rsidRPr="00827552">
        <w:rPr>
          <w:sz w:val="24"/>
          <w:szCs w:val="24"/>
          <w:lang w:eastAsia="en-US"/>
        </w:rPr>
        <w:t xml:space="preserve">em uma função de governo </w:t>
      </w:r>
      <w:r w:rsidR="006941DC" w:rsidRPr="00827552">
        <w:rPr>
          <w:i/>
          <w:sz w:val="24"/>
          <w:szCs w:val="24"/>
          <w:lang w:eastAsia="en-US"/>
        </w:rPr>
        <w:t>f</w:t>
      </w:r>
      <w:r w:rsidR="006941DC" w:rsidRPr="00827552">
        <w:rPr>
          <w:sz w:val="24"/>
          <w:szCs w:val="24"/>
          <w:lang w:eastAsia="en-US"/>
        </w:rPr>
        <w:t xml:space="preserve"> (onde </w:t>
      </w:r>
      <w:r w:rsidR="006941DC" w:rsidRPr="00827552">
        <w:rPr>
          <w:i/>
          <w:sz w:val="24"/>
          <w:szCs w:val="24"/>
          <w:lang w:eastAsia="en-US"/>
        </w:rPr>
        <w:t>f</w:t>
      </w:r>
      <w:r w:rsidR="006941DC" w:rsidRPr="00827552">
        <w:rPr>
          <w:sz w:val="24"/>
          <w:szCs w:val="24"/>
          <w:lang w:eastAsia="en-US"/>
        </w:rPr>
        <w:t xml:space="preserve"> = assistência social, educação, saúde </w:t>
      </w:r>
      <w:r w:rsidR="00507960" w:rsidRPr="00827552">
        <w:rPr>
          <w:sz w:val="24"/>
          <w:szCs w:val="24"/>
          <w:lang w:eastAsia="en-US"/>
        </w:rPr>
        <w:t>e</w:t>
      </w:r>
      <w:r w:rsidR="006941DC" w:rsidRPr="00827552">
        <w:rPr>
          <w:sz w:val="24"/>
          <w:szCs w:val="24"/>
          <w:lang w:eastAsia="en-US"/>
        </w:rPr>
        <w:t xml:space="preserve"> outras)</w:t>
      </w:r>
      <w:r w:rsidR="00A36A32" w:rsidRPr="00827552">
        <w:rPr>
          <w:kern w:val="1"/>
          <w:sz w:val="24"/>
          <w:szCs w:val="24"/>
        </w:rPr>
        <w:t xml:space="preserve">. </w:t>
      </w:r>
    </w:p>
    <w:p w:rsidR="00982C0F" w:rsidRDefault="00086B7F" w:rsidP="00827552">
      <w:pPr>
        <w:pStyle w:val="Ttulo"/>
        <w:ind w:firstLine="709"/>
        <w:jc w:val="both"/>
        <w:rPr>
          <w:kern w:val="1"/>
          <w:sz w:val="24"/>
          <w:szCs w:val="24"/>
        </w:rPr>
      </w:pPr>
      <w:r>
        <w:rPr>
          <w:kern w:val="1"/>
          <w:sz w:val="24"/>
          <w:szCs w:val="24"/>
        </w:rPr>
        <w:t>As variáveis de controle selecionadas foram o</w:t>
      </w:r>
      <w:r w:rsidR="00501C2D" w:rsidRPr="00827552">
        <w:rPr>
          <w:kern w:val="1"/>
          <w:sz w:val="24"/>
          <w:szCs w:val="24"/>
        </w:rPr>
        <w:t xml:space="preserve"> </w:t>
      </w:r>
      <w:r w:rsidR="007C28CE" w:rsidRPr="00827552">
        <w:rPr>
          <w:kern w:val="1"/>
          <w:sz w:val="24"/>
          <w:szCs w:val="24"/>
        </w:rPr>
        <w:t xml:space="preserve">índice de </w:t>
      </w:r>
      <w:r w:rsidR="00347C5A" w:rsidRPr="00827552">
        <w:rPr>
          <w:kern w:val="1"/>
          <w:sz w:val="24"/>
          <w:szCs w:val="24"/>
        </w:rPr>
        <w:t>GINI (GINI</w:t>
      </w:r>
      <w:r w:rsidR="007C28CE" w:rsidRPr="00827552">
        <w:rPr>
          <w:kern w:val="1"/>
          <w:sz w:val="24"/>
          <w:szCs w:val="24"/>
        </w:rPr>
        <w:t xml:space="preserve">), </w:t>
      </w:r>
      <w:r w:rsidR="00501C2D" w:rsidRPr="00827552">
        <w:rPr>
          <w:kern w:val="1"/>
          <w:sz w:val="24"/>
          <w:szCs w:val="24"/>
        </w:rPr>
        <w:t>p</w:t>
      </w:r>
      <w:r w:rsidR="009D732A" w:rsidRPr="00827552">
        <w:rPr>
          <w:kern w:val="1"/>
          <w:sz w:val="24"/>
          <w:szCs w:val="24"/>
        </w:rPr>
        <w:t xml:space="preserve">roduto interno bruto </w:t>
      </w:r>
      <w:r w:rsidR="00347C5A" w:rsidRPr="00827552">
        <w:rPr>
          <w:kern w:val="1"/>
          <w:sz w:val="24"/>
          <w:szCs w:val="24"/>
        </w:rPr>
        <w:t>(PIB</w:t>
      </w:r>
      <w:r w:rsidR="00BC1F4C" w:rsidRPr="00827552">
        <w:rPr>
          <w:kern w:val="1"/>
          <w:sz w:val="24"/>
          <w:szCs w:val="24"/>
        </w:rPr>
        <w:t>)</w:t>
      </w:r>
      <w:r w:rsidR="00644DC4" w:rsidRPr="00827552">
        <w:rPr>
          <w:kern w:val="1"/>
          <w:sz w:val="24"/>
          <w:szCs w:val="24"/>
        </w:rPr>
        <w:t xml:space="preserve"> do município</w:t>
      </w:r>
      <w:r w:rsidR="00501C2D" w:rsidRPr="00827552">
        <w:rPr>
          <w:kern w:val="1"/>
          <w:sz w:val="24"/>
          <w:szCs w:val="24"/>
        </w:rPr>
        <w:t>,</w:t>
      </w:r>
      <w:r w:rsidR="00763059" w:rsidRPr="00827552">
        <w:rPr>
          <w:kern w:val="1"/>
          <w:sz w:val="24"/>
          <w:szCs w:val="24"/>
        </w:rPr>
        <w:t xml:space="preserve"> população municipal (pop)</w:t>
      </w:r>
      <w:r w:rsidR="00644DC4" w:rsidRPr="00827552">
        <w:rPr>
          <w:kern w:val="1"/>
          <w:sz w:val="24"/>
          <w:szCs w:val="24"/>
        </w:rPr>
        <w:t xml:space="preserve"> e</w:t>
      </w:r>
      <w:r w:rsidR="00091A7E" w:rsidRPr="00827552">
        <w:rPr>
          <w:kern w:val="1"/>
          <w:sz w:val="24"/>
          <w:szCs w:val="24"/>
        </w:rPr>
        <w:t xml:space="preserve"> </w:t>
      </w:r>
      <w:r w:rsidR="00501C2D" w:rsidRPr="00827552">
        <w:rPr>
          <w:kern w:val="1"/>
          <w:sz w:val="24"/>
          <w:szCs w:val="24"/>
        </w:rPr>
        <w:t>taxa de urbanização</w:t>
      </w:r>
      <w:r w:rsidR="00BC1F4C" w:rsidRPr="00827552">
        <w:rPr>
          <w:kern w:val="1"/>
          <w:sz w:val="24"/>
          <w:szCs w:val="24"/>
        </w:rPr>
        <w:t xml:space="preserve"> (</w:t>
      </w:r>
      <w:proofErr w:type="spellStart"/>
      <w:r w:rsidR="00BC1F4C" w:rsidRPr="00827552">
        <w:rPr>
          <w:kern w:val="1"/>
          <w:sz w:val="24"/>
          <w:szCs w:val="24"/>
        </w:rPr>
        <w:t>urban</w:t>
      </w:r>
      <w:proofErr w:type="spellEnd"/>
      <w:r w:rsidR="00BC1F4C" w:rsidRPr="00827552">
        <w:rPr>
          <w:kern w:val="1"/>
          <w:sz w:val="24"/>
          <w:szCs w:val="24"/>
        </w:rPr>
        <w:t>)</w:t>
      </w:r>
      <w:r w:rsidR="00FF0C36" w:rsidRPr="00827552">
        <w:rPr>
          <w:kern w:val="1"/>
          <w:sz w:val="24"/>
          <w:szCs w:val="24"/>
        </w:rPr>
        <w:t>.</w:t>
      </w:r>
      <w:r>
        <w:rPr>
          <w:kern w:val="1"/>
          <w:sz w:val="24"/>
          <w:szCs w:val="24"/>
        </w:rPr>
        <w:t xml:space="preserve"> </w:t>
      </w:r>
      <w:r w:rsidR="00910292" w:rsidRPr="00827552">
        <w:rPr>
          <w:kern w:val="1"/>
          <w:sz w:val="24"/>
          <w:szCs w:val="24"/>
        </w:rPr>
        <w:t>Além de</w:t>
      </w:r>
      <w:r w:rsidR="00087162" w:rsidRPr="00827552">
        <w:rPr>
          <w:kern w:val="1"/>
          <w:sz w:val="24"/>
          <w:szCs w:val="24"/>
        </w:rPr>
        <w:t>s</w:t>
      </w:r>
      <w:r w:rsidR="00910292" w:rsidRPr="00827552">
        <w:rPr>
          <w:kern w:val="1"/>
          <w:sz w:val="24"/>
          <w:szCs w:val="24"/>
        </w:rPr>
        <w:t>sas</w:t>
      </w:r>
      <w:r w:rsidR="00087162" w:rsidRPr="00827552">
        <w:rPr>
          <w:kern w:val="1"/>
          <w:sz w:val="24"/>
          <w:szCs w:val="24"/>
        </w:rPr>
        <w:t xml:space="preserve"> variáveis de controle</w:t>
      </w:r>
      <w:r w:rsidR="00910292" w:rsidRPr="00827552">
        <w:rPr>
          <w:kern w:val="1"/>
          <w:sz w:val="24"/>
          <w:szCs w:val="24"/>
        </w:rPr>
        <w:t>,</w:t>
      </w:r>
      <w:r w:rsidR="0003524E" w:rsidRPr="00827552">
        <w:rPr>
          <w:kern w:val="1"/>
          <w:sz w:val="24"/>
          <w:szCs w:val="24"/>
        </w:rPr>
        <w:t xml:space="preserve"> foi acrescentada</w:t>
      </w:r>
      <w:r w:rsidR="00910292" w:rsidRPr="00827552">
        <w:rPr>
          <w:kern w:val="1"/>
          <w:sz w:val="24"/>
          <w:szCs w:val="24"/>
        </w:rPr>
        <w:t xml:space="preserve"> no</w:t>
      </w:r>
      <w:r w:rsidR="003E1B6B" w:rsidRPr="00827552">
        <w:rPr>
          <w:kern w:val="1"/>
          <w:sz w:val="24"/>
          <w:szCs w:val="24"/>
        </w:rPr>
        <w:t>s</w:t>
      </w:r>
      <w:r w:rsidR="00910292" w:rsidRPr="00827552">
        <w:rPr>
          <w:kern w:val="1"/>
          <w:sz w:val="24"/>
          <w:szCs w:val="24"/>
        </w:rPr>
        <w:t xml:space="preserve"> modelo</w:t>
      </w:r>
      <w:r w:rsidR="003E1B6B" w:rsidRPr="00827552">
        <w:rPr>
          <w:kern w:val="1"/>
          <w:sz w:val="24"/>
          <w:szCs w:val="24"/>
        </w:rPr>
        <w:t>s (1) e (2)</w:t>
      </w:r>
      <w:r w:rsidR="0003524E" w:rsidRPr="00827552">
        <w:rPr>
          <w:kern w:val="1"/>
          <w:sz w:val="24"/>
          <w:szCs w:val="24"/>
        </w:rPr>
        <w:t xml:space="preserve"> </w:t>
      </w:r>
      <w:r w:rsidR="00087162" w:rsidRPr="00827552">
        <w:rPr>
          <w:kern w:val="1"/>
          <w:sz w:val="24"/>
          <w:szCs w:val="24"/>
        </w:rPr>
        <w:t xml:space="preserve">a variável </w:t>
      </w:r>
      <w:r w:rsidR="0003524E" w:rsidRPr="00827552">
        <w:rPr>
          <w:kern w:val="1"/>
          <w:sz w:val="24"/>
          <w:szCs w:val="24"/>
        </w:rPr>
        <w:t>“</w:t>
      </w:r>
      <w:r w:rsidR="00910292" w:rsidRPr="00827552">
        <w:rPr>
          <w:kern w:val="1"/>
          <w:sz w:val="24"/>
          <w:szCs w:val="24"/>
        </w:rPr>
        <w:t>t</w:t>
      </w:r>
      <w:r w:rsidR="00087162" w:rsidRPr="00827552">
        <w:rPr>
          <w:kern w:val="1"/>
          <w:sz w:val="24"/>
          <w:szCs w:val="24"/>
        </w:rPr>
        <w:t xml:space="preserve">ransferências </w:t>
      </w:r>
      <w:r w:rsidR="0003524E" w:rsidRPr="00827552">
        <w:rPr>
          <w:kern w:val="1"/>
          <w:sz w:val="24"/>
          <w:szCs w:val="24"/>
        </w:rPr>
        <w:t xml:space="preserve">sobre </w:t>
      </w:r>
      <w:r w:rsidR="00910292" w:rsidRPr="00827552">
        <w:rPr>
          <w:kern w:val="1"/>
          <w:sz w:val="24"/>
          <w:szCs w:val="24"/>
        </w:rPr>
        <w:t>d</w:t>
      </w:r>
      <w:r w:rsidR="0003524E" w:rsidRPr="00827552">
        <w:rPr>
          <w:kern w:val="1"/>
          <w:sz w:val="24"/>
          <w:szCs w:val="24"/>
        </w:rPr>
        <w:t>espesas”</w:t>
      </w:r>
      <w:r w:rsidR="003E1B6B" w:rsidRPr="00827552">
        <w:rPr>
          <w:kern w:val="1"/>
          <w:sz w:val="24"/>
          <w:szCs w:val="24"/>
        </w:rPr>
        <w:t>,</w:t>
      </w:r>
      <w:r w:rsidR="005C5927" w:rsidRPr="00827552">
        <w:rPr>
          <w:kern w:val="1"/>
          <w:sz w:val="24"/>
          <w:szCs w:val="24"/>
        </w:rPr>
        <w:t xml:space="preserve"> </w:t>
      </w:r>
      <w:r w:rsidR="00087162" w:rsidRPr="00827552">
        <w:rPr>
          <w:kern w:val="1"/>
          <w:sz w:val="24"/>
          <w:szCs w:val="24"/>
        </w:rPr>
        <w:t>com o objetivo de controlar a representatividade das transferências</w:t>
      </w:r>
      <w:r w:rsidR="005D0C63" w:rsidRPr="00827552">
        <w:rPr>
          <w:kern w:val="1"/>
          <w:sz w:val="24"/>
          <w:szCs w:val="24"/>
        </w:rPr>
        <w:t xml:space="preserve"> da União</w:t>
      </w:r>
      <w:r w:rsidR="00B92406" w:rsidRPr="00827552">
        <w:rPr>
          <w:kern w:val="1"/>
          <w:sz w:val="24"/>
          <w:szCs w:val="24"/>
        </w:rPr>
        <w:t xml:space="preserve"> </w:t>
      </w:r>
      <w:r w:rsidR="00087162" w:rsidRPr="00827552">
        <w:rPr>
          <w:kern w:val="1"/>
          <w:sz w:val="24"/>
          <w:szCs w:val="24"/>
        </w:rPr>
        <w:t>no</w:t>
      </w:r>
      <w:r w:rsidR="005D0C63" w:rsidRPr="00827552">
        <w:rPr>
          <w:kern w:val="1"/>
          <w:sz w:val="24"/>
          <w:szCs w:val="24"/>
        </w:rPr>
        <w:t>s</w:t>
      </w:r>
      <w:r w:rsidR="00087162" w:rsidRPr="00827552">
        <w:rPr>
          <w:kern w:val="1"/>
          <w:sz w:val="24"/>
          <w:szCs w:val="24"/>
        </w:rPr>
        <w:t xml:space="preserve"> Orçamento</w:t>
      </w:r>
      <w:r w:rsidR="005D0C63" w:rsidRPr="00827552">
        <w:rPr>
          <w:kern w:val="1"/>
          <w:sz w:val="24"/>
          <w:szCs w:val="24"/>
        </w:rPr>
        <w:t>s</w:t>
      </w:r>
      <w:r w:rsidR="00087162" w:rsidRPr="00827552">
        <w:rPr>
          <w:kern w:val="1"/>
          <w:sz w:val="24"/>
          <w:szCs w:val="24"/>
        </w:rPr>
        <w:t xml:space="preserve"> Municipa</w:t>
      </w:r>
      <w:r w:rsidR="005D0C63" w:rsidRPr="00827552">
        <w:rPr>
          <w:kern w:val="1"/>
          <w:sz w:val="24"/>
          <w:szCs w:val="24"/>
        </w:rPr>
        <w:t>is</w:t>
      </w:r>
      <w:r w:rsidR="003E1B6B" w:rsidRPr="00827552">
        <w:rPr>
          <w:kern w:val="1"/>
          <w:sz w:val="24"/>
          <w:szCs w:val="24"/>
        </w:rPr>
        <w:t xml:space="preserve"> e poder utilizar os níveis de corrupção apurados para as transferências da União como </w:t>
      </w:r>
      <w:r>
        <w:rPr>
          <w:kern w:val="1"/>
          <w:sz w:val="24"/>
          <w:szCs w:val="24"/>
        </w:rPr>
        <w:t xml:space="preserve">uma </w:t>
      </w:r>
      <w:proofErr w:type="spellStart"/>
      <w:proofErr w:type="gramStart"/>
      <w:r>
        <w:rPr>
          <w:i/>
          <w:kern w:val="1"/>
          <w:sz w:val="24"/>
          <w:szCs w:val="24"/>
        </w:rPr>
        <w:t>proxy</w:t>
      </w:r>
      <w:proofErr w:type="spellEnd"/>
      <w:proofErr w:type="gramEnd"/>
      <w:r w:rsidR="003E1B6B" w:rsidRPr="00827552">
        <w:rPr>
          <w:kern w:val="1"/>
          <w:sz w:val="24"/>
          <w:szCs w:val="24"/>
        </w:rPr>
        <w:t xml:space="preserve"> para o nível de corrupção nas despesas municipais</w:t>
      </w:r>
      <w:r w:rsidR="00087162" w:rsidRPr="00827552">
        <w:rPr>
          <w:kern w:val="1"/>
          <w:sz w:val="24"/>
          <w:szCs w:val="24"/>
        </w:rPr>
        <w:t>.</w:t>
      </w:r>
      <w:r w:rsidR="00982C0F">
        <w:rPr>
          <w:kern w:val="1"/>
          <w:sz w:val="24"/>
          <w:szCs w:val="24"/>
        </w:rPr>
        <w:t xml:space="preserve"> </w:t>
      </w:r>
    </w:p>
    <w:p w:rsidR="00982C0F" w:rsidRDefault="00982C0F" w:rsidP="00C55A18">
      <w:pPr>
        <w:pStyle w:val="Corpodetexto"/>
        <w:ind w:firstLine="709"/>
        <w:jc w:val="both"/>
        <w:rPr>
          <w:sz w:val="24"/>
          <w:szCs w:val="24"/>
          <w:lang w:eastAsia="en-US"/>
        </w:rPr>
      </w:pPr>
      <w:r w:rsidRPr="00827552">
        <w:rPr>
          <w:b w:val="0"/>
          <w:kern w:val="1"/>
          <w:sz w:val="24"/>
          <w:szCs w:val="24"/>
        </w:rPr>
        <w:t>O terceiro e quarto modelos buscaram analisar a relação entre corrupção e transferências da União para os municípios.</w:t>
      </w:r>
      <w:r w:rsidR="00C55A18">
        <w:rPr>
          <w:b w:val="0"/>
          <w:kern w:val="1"/>
          <w:sz w:val="24"/>
          <w:szCs w:val="24"/>
        </w:rPr>
        <w:t xml:space="preserve"> </w:t>
      </w:r>
      <w:r w:rsidRPr="00C55A18">
        <w:rPr>
          <w:b w:val="0"/>
          <w:kern w:val="1"/>
          <w:sz w:val="24"/>
          <w:szCs w:val="24"/>
        </w:rPr>
        <w:t xml:space="preserve">Nestes modelos as variáveis dependentes são: </w:t>
      </w:r>
      <w:r w:rsidRPr="00C55A18">
        <w:rPr>
          <w:b w:val="0"/>
          <w:sz w:val="24"/>
          <w:szCs w:val="24"/>
          <w:lang w:eastAsia="en-US"/>
        </w:rPr>
        <w:t xml:space="preserve">Transferência da União, em uma função de governo </w:t>
      </w:r>
      <w:r w:rsidRPr="00C55A18">
        <w:rPr>
          <w:b w:val="0"/>
          <w:i/>
          <w:sz w:val="24"/>
          <w:szCs w:val="24"/>
          <w:lang w:eastAsia="en-US"/>
        </w:rPr>
        <w:t>f</w:t>
      </w:r>
      <w:r w:rsidRPr="00C55A18">
        <w:rPr>
          <w:b w:val="0"/>
          <w:sz w:val="24"/>
          <w:szCs w:val="24"/>
          <w:lang w:eastAsia="en-US"/>
        </w:rPr>
        <w:t xml:space="preserve"> (onde </w:t>
      </w:r>
      <w:r w:rsidRPr="00C55A18">
        <w:rPr>
          <w:b w:val="0"/>
          <w:i/>
          <w:sz w:val="24"/>
          <w:szCs w:val="24"/>
          <w:lang w:eastAsia="en-US"/>
        </w:rPr>
        <w:t>f</w:t>
      </w:r>
      <w:r w:rsidRPr="00C55A18">
        <w:rPr>
          <w:b w:val="0"/>
          <w:sz w:val="24"/>
          <w:szCs w:val="24"/>
          <w:lang w:eastAsia="en-US"/>
        </w:rPr>
        <w:t xml:space="preserve"> = assistência social, educação, saúde e outras), em percentual do PIB municipal; e, Transferência da União, em uma função de governo </w:t>
      </w:r>
      <w:r w:rsidRPr="00C55A18">
        <w:rPr>
          <w:b w:val="0"/>
          <w:i/>
          <w:sz w:val="24"/>
          <w:szCs w:val="24"/>
          <w:lang w:eastAsia="en-US"/>
        </w:rPr>
        <w:t>f</w:t>
      </w:r>
      <w:r w:rsidRPr="00C55A18">
        <w:rPr>
          <w:b w:val="0"/>
          <w:sz w:val="24"/>
          <w:szCs w:val="24"/>
          <w:lang w:eastAsia="en-US"/>
        </w:rPr>
        <w:t xml:space="preserve"> (onde </w:t>
      </w:r>
      <w:r w:rsidRPr="00C55A18">
        <w:rPr>
          <w:b w:val="0"/>
          <w:i/>
          <w:sz w:val="24"/>
          <w:szCs w:val="24"/>
          <w:lang w:eastAsia="en-US"/>
        </w:rPr>
        <w:t>f</w:t>
      </w:r>
      <w:r w:rsidRPr="00C55A18">
        <w:rPr>
          <w:b w:val="0"/>
          <w:sz w:val="24"/>
          <w:szCs w:val="24"/>
          <w:lang w:eastAsia="en-US"/>
        </w:rPr>
        <w:t xml:space="preserve"> = assistência social, educação, saúde e outras), divididas pelo total da população do município.</w:t>
      </w:r>
      <w:r w:rsidR="00EB1DD7" w:rsidRPr="00C55A18">
        <w:rPr>
          <w:b w:val="0"/>
          <w:sz w:val="24"/>
          <w:szCs w:val="24"/>
          <w:lang w:eastAsia="en-US"/>
        </w:rPr>
        <w:t xml:space="preserve"> As variáveis independentes são idênticas as</w:t>
      </w:r>
      <w:r w:rsidR="00556C36" w:rsidRPr="00C55A18">
        <w:rPr>
          <w:b w:val="0"/>
          <w:sz w:val="24"/>
          <w:szCs w:val="24"/>
          <w:lang w:eastAsia="en-US"/>
        </w:rPr>
        <w:t xml:space="preserve"> variáveis</w:t>
      </w:r>
      <w:r w:rsidR="00EB1DD7" w:rsidRPr="00C55A18">
        <w:rPr>
          <w:b w:val="0"/>
          <w:sz w:val="24"/>
          <w:szCs w:val="24"/>
          <w:lang w:eastAsia="en-US"/>
        </w:rPr>
        <w:t xml:space="preserve"> dos modelos </w:t>
      </w:r>
      <w:r w:rsidR="00556C36" w:rsidRPr="00C55A18">
        <w:rPr>
          <w:b w:val="0"/>
          <w:sz w:val="24"/>
          <w:szCs w:val="24"/>
          <w:lang w:eastAsia="en-US"/>
        </w:rPr>
        <w:t>(1) e (2)</w:t>
      </w:r>
      <w:r w:rsidR="00EB1DD7" w:rsidRPr="00C55A18">
        <w:rPr>
          <w:b w:val="0"/>
          <w:sz w:val="24"/>
          <w:szCs w:val="24"/>
          <w:lang w:eastAsia="en-US"/>
        </w:rPr>
        <w:t xml:space="preserve">, com exceção da variável </w:t>
      </w:r>
      <w:r w:rsidR="00EB1DD7" w:rsidRPr="00C55A18">
        <w:rPr>
          <w:b w:val="0"/>
          <w:kern w:val="1"/>
          <w:sz w:val="24"/>
          <w:szCs w:val="24"/>
        </w:rPr>
        <w:t>“transferências sobre despesas”</w:t>
      </w:r>
      <w:r w:rsidR="00556C36" w:rsidRPr="00C55A18">
        <w:rPr>
          <w:b w:val="0"/>
          <w:kern w:val="1"/>
          <w:sz w:val="24"/>
          <w:szCs w:val="24"/>
        </w:rPr>
        <w:t xml:space="preserve"> que não foi incluída</w:t>
      </w:r>
      <w:r w:rsidR="00EB1DD7" w:rsidRPr="00C55A18">
        <w:rPr>
          <w:b w:val="0"/>
          <w:kern w:val="1"/>
          <w:sz w:val="24"/>
          <w:szCs w:val="24"/>
        </w:rPr>
        <w:t>.</w:t>
      </w:r>
      <w:r w:rsidRPr="00C55A18">
        <w:rPr>
          <w:b w:val="0"/>
          <w:sz w:val="24"/>
          <w:szCs w:val="24"/>
          <w:lang w:eastAsia="en-US"/>
        </w:rPr>
        <w:t xml:space="preserve"> </w:t>
      </w:r>
    </w:p>
    <w:p w:rsidR="004C4830" w:rsidRDefault="00982C0F" w:rsidP="00982C0F">
      <w:pPr>
        <w:pStyle w:val="Ttulo"/>
        <w:ind w:firstLine="709"/>
        <w:jc w:val="both"/>
        <w:rPr>
          <w:kern w:val="1"/>
          <w:sz w:val="24"/>
          <w:szCs w:val="24"/>
        </w:rPr>
      </w:pPr>
      <w:r w:rsidRPr="00827552">
        <w:rPr>
          <w:kern w:val="1"/>
          <w:sz w:val="24"/>
          <w:szCs w:val="24"/>
        </w:rPr>
        <w:t xml:space="preserve">Nos quatro modelos apresentados o método dos mínimos quadrados ordinários (MQO) </w:t>
      </w:r>
      <w:r>
        <w:rPr>
          <w:kern w:val="1"/>
          <w:sz w:val="24"/>
          <w:szCs w:val="24"/>
        </w:rPr>
        <w:t>foi</w:t>
      </w:r>
      <w:r w:rsidRPr="00827552">
        <w:rPr>
          <w:kern w:val="1"/>
          <w:sz w:val="24"/>
          <w:szCs w:val="24"/>
        </w:rPr>
        <w:t xml:space="preserve"> utilizado para </w:t>
      </w:r>
      <w:r w:rsidR="00086B7F">
        <w:rPr>
          <w:kern w:val="1"/>
          <w:sz w:val="24"/>
          <w:szCs w:val="24"/>
        </w:rPr>
        <w:t>estimação</w:t>
      </w:r>
      <w:r w:rsidR="00086B7F" w:rsidRPr="00827552">
        <w:rPr>
          <w:kern w:val="1"/>
          <w:sz w:val="24"/>
          <w:szCs w:val="24"/>
        </w:rPr>
        <w:t xml:space="preserve"> </w:t>
      </w:r>
      <w:r w:rsidRPr="00827552">
        <w:rPr>
          <w:kern w:val="1"/>
          <w:sz w:val="24"/>
          <w:szCs w:val="24"/>
        </w:rPr>
        <w:t>dos coeficientes de regressão.</w:t>
      </w:r>
    </w:p>
    <w:p w:rsidR="00B32FAE" w:rsidRDefault="002601BA" w:rsidP="003E6452">
      <w:pPr>
        <w:pStyle w:val="Ttulo"/>
        <w:ind w:firstLine="709"/>
        <w:jc w:val="both"/>
        <w:rPr>
          <w:kern w:val="1"/>
          <w:sz w:val="24"/>
          <w:szCs w:val="24"/>
        </w:rPr>
      </w:pPr>
      <w:r w:rsidRPr="00827552">
        <w:rPr>
          <w:kern w:val="1"/>
          <w:sz w:val="24"/>
          <w:szCs w:val="24"/>
        </w:rPr>
        <w:t>A</w:t>
      </w:r>
      <w:r w:rsidR="00A640DA" w:rsidRPr="00827552">
        <w:rPr>
          <w:kern w:val="1"/>
          <w:sz w:val="24"/>
          <w:szCs w:val="24"/>
        </w:rPr>
        <w:t>s</w:t>
      </w:r>
      <w:r w:rsidRPr="00827552">
        <w:rPr>
          <w:kern w:val="1"/>
          <w:sz w:val="24"/>
          <w:szCs w:val="24"/>
        </w:rPr>
        <w:t xml:space="preserve"> equaç</w:t>
      </w:r>
      <w:r w:rsidR="00A640DA" w:rsidRPr="00827552">
        <w:rPr>
          <w:kern w:val="1"/>
          <w:sz w:val="24"/>
          <w:szCs w:val="24"/>
        </w:rPr>
        <w:t>ões</w:t>
      </w:r>
      <w:r w:rsidR="00502EBB" w:rsidRPr="00827552">
        <w:rPr>
          <w:kern w:val="1"/>
          <w:sz w:val="24"/>
          <w:szCs w:val="24"/>
        </w:rPr>
        <w:t xml:space="preserve"> para o</w:t>
      </w:r>
      <w:r w:rsidR="00507960" w:rsidRPr="00827552">
        <w:rPr>
          <w:kern w:val="1"/>
          <w:sz w:val="24"/>
          <w:szCs w:val="24"/>
        </w:rPr>
        <w:t xml:space="preserve">s modelos (1) </w:t>
      </w:r>
      <w:r w:rsidR="003E6452">
        <w:rPr>
          <w:kern w:val="1"/>
          <w:sz w:val="24"/>
          <w:szCs w:val="24"/>
        </w:rPr>
        <w:t>a</w:t>
      </w:r>
      <w:r w:rsidR="00507960" w:rsidRPr="00827552">
        <w:rPr>
          <w:kern w:val="1"/>
          <w:sz w:val="24"/>
          <w:szCs w:val="24"/>
        </w:rPr>
        <w:t xml:space="preserve"> (</w:t>
      </w:r>
      <w:r w:rsidR="003E6452">
        <w:rPr>
          <w:kern w:val="1"/>
          <w:sz w:val="24"/>
          <w:szCs w:val="24"/>
        </w:rPr>
        <w:t>4</w:t>
      </w:r>
      <w:r w:rsidR="00507960" w:rsidRPr="00827552">
        <w:rPr>
          <w:kern w:val="1"/>
          <w:sz w:val="24"/>
          <w:szCs w:val="24"/>
        </w:rPr>
        <w:t xml:space="preserve">) estão </w:t>
      </w:r>
      <w:r w:rsidRPr="00827552">
        <w:rPr>
          <w:kern w:val="1"/>
          <w:sz w:val="24"/>
          <w:szCs w:val="24"/>
        </w:rPr>
        <w:t>demonstrada</w:t>
      </w:r>
      <w:r w:rsidR="00507960" w:rsidRPr="00827552">
        <w:rPr>
          <w:kern w:val="1"/>
          <w:sz w:val="24"/>
          <w:szCs w:val="24"/>
        </w:rPr>
        <w:t>s</w:t>
      </w:r>
      <w:r w:rsidRPr="00827552">
        <w:rPr>
          <w:kern w:val="1"/>
          <w:sz w:val="24"/>
          <w:szCs w:val="24"/>
        </w:rPr>
        <w:t xml:space="preserve"> a seg</w:t>
      </w:r>
      <w:r w:rsidR="00380195" w:rsidRPr="00827552">
        <w:rPr>
          <w:kern w:val="1"/>
          <w:sz w:val="24"/>
          <w:szCs w:val="24"/>
        </w:rPr>
        <w:t>u</w:t>
      </w:r>
      <w:r w:rsidR="00FD02B8" w:rsidRPr="00827552">
        <w:rPr>
          <w:kern w:val="1"/>
          <w:sz w:val="24"/>
          <w:szCs w:val="24"/>
        </w:rPr>
        <w:t>ir</w:t>
      </w:r>
      <w:r w:rsidR="001B5DEC" w:rsidRPr="00827552">
        <w:rPr>
          <w:kern w:val="1"/>
          <w:sz w:val="24"/>
          <w:szCs w:val="24"/>
        </w:rPr>
        <w:t>:</w:t>
      </w:r>
      <w:r w:rsidR="004100C5" w:rsidRPr="00827552">
        <w:rPr>
          <w:kern w:val="1"/>
          <w:sz w:val="24"/>
          <w:szCs w:val="24"/>
        </w:rPr>
        <w:t xml:space="preserve"> </w:t>
      </w:r>
    </w:p>
    <w:p w:rsidR="003E6452" w:rsidRPr="003E6452" w:rsidRDefault="003E6452" w:rsidP="003E6452">
      <w:pPr>
        <w:pStyle w:val="Subttulo"/>
        <w:spacing w:before="0" w:after="0"/>
      </w:pPr>
    </w:p>
    <w:p w:rsidR="006B1866" w:rsidRPr="00827552" w:rsidRDefault="00FC77BC" w:rsidP="00827552">
      <w:pPr>
        <w:pStyle w:val="Ttulo"/>
        <w:jc w:val="both"/>
        <w:rPr>
          <w:b/>
          <w:i/>
          <w:kern w:val="1"/>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Desppib</m:t>
              </m:r>
            </m:e>
            <m:sub>
              <m:r>
                <w:rPr>
                  <w:rFonts w:ascii="Cambria Math" w:hAnsi="Cambria Math"/>
                  <w:sz w:val="24"/>
                  <w:szCs w:val="24"/>
                </w:rPr>
                <m:t>fit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Corrup</m:t>
              </m:r>
            </m:e>
            <m:sub>
              <m:r>
                <w:rPr>
                  <w:rFonts w:ascii="Cambria Math" w:hAnsi="Cambria Math"/>
                  <w:sz w:val="24"/>
                  <w:szCs w:val="24"/>
                </w:rPr>
                <m:t xml:space="preserve">fit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Gini</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Pib</m:t>
              </m:r>
            </m:e>
            <m:sub>
              <m:r>
                <w:rPr>
                  <w:rFonts w:ascii="Cambria Math" w:hAnsi="Cambria Math"/>
                  <w:sz w:val="24"/>
                  <w:szCs w:val="24"/>
                </w:rPr>
                <m:t>it</m:t>
              </m:r>
              <m:r>
                <m:rPr>
                  <m:sty m:val="p"/>
                </m:rPr>
                <w:rPr>
                  <w:rFonts w:ascii="Cambria Math" w:hAnsi="Cambria Math"/>
                  <w:sz w:val="24"/>
                  <w:szCs w:val="24"/>
                </w:rPr>
                <m:t xml:space="preserve"> </m:t>
              </m:r>
            </m:sub>
          </m:sSub>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β</m:t>
              </m:r>
            </m:e>
            <m:sub>
              <m:r>
                <m:rPr>
                  <m:sty m:val="p"/>
                </m:rPr>
                <w:rPr>
                  <w:rFonts w:ascii="Cambria Math" w:hAnsi="Cambria Math"/>
                  <w:sz w:val="24"/>
                  <w:szCs w:val="24"/>
                </w:rPr>
                <m:t>4</m:t>
              </m:r>
            </m:sub>
          </m:sSub>
          <m:sSub>
            <m:sSubPr>
              <m:ctrlPr>
                <w:rPr>
                  <w:rFonts w:ascii="Cambria Math" w:hAnsi="Cambria Math"/>
                  <w:sz w:val="24"/>
                  <w:szCs w:val="24"/>
                </w:rPr>
              </m:ctrlPr>
            </m:sSubPr>
            <m:e>
              <m:r>
                <w:rPr>
                  <w:rFonts w:ascii="Cambria Math" w:hAnsi="Cambria Math"/>
                  <w:sz w:val="24"/>
                  <w:szCs w:val="24"/>
                </w:rPr>
                <m:t>Pop</m:t>
              </m:r>
            </m:e>
            <m:sub>
              <m:r>
                <w:rPr>
                  <w:rFonts w:ascii="Cambria Math" w:hAnsi="Cambria Math"/>
                  <w:sz w:val="24"/>
                  <w:szCs w:val="24"/>
                </w:rPr>
                <m:t>it</m:t>
              </m:r>
            </m:sub>
          </m:sSub>
          <m:r>
            <w:rPr>
              <w:rFonts w:ascii="Cambria Math" w:hAnsi="Cambria Math"/>
              <w:sz w:val="24"/>
              <w:szCs w:val="24"/>
            </w:rPr>
            <m:t>+</m:t>
          </m:r>
        </m:oMath>
      </m:oMathPara>
    </w:p>
    <w:p w:rsidR="005C5927" w:rsidRDefault="00FC77BC" w:rsidP="00827552">
      <w:pPr>
        <w:pStyle w:val="Subttulo"/>
        <w:spacing w:before="0" w:after="0"/>
        <w:ind w:firstLine="709"/>
        <w:jc w:val="left"/>
        <w:rPr>
          <w:rFonts w:ascii="Times New Roman" w:hAnsi="Times New Roman"/>
          <w:i w:val="0"/>
          <w:sz w:val="24"/>
          <w:szCs w:val="24"/>
        </w:rPr>
      </w:pPr>
      <m:oMath>
        <m:sSub>
          <m:sSubPr>
            <m:ctrlPr>
              <w:rPr>
                <w:rFonts w:ascii="Cambria Math" w:hAnsi="Cambria Math"/>
                <w:sz w:val="24"/>
                <w:szCs w:val="24"/>
              </w:rPr>
            </m:ctrlPr>
          </m:sSubPr>
          <m:e>
            <m:r>
              <w:rPr>
                <w:rFonts w:ascii="Cambria Math" w:hAnsi="Cambria Math"/>
                <w:sz w:val="24"/>
                <w:szCs w:val="24"/>
              </w:rPr>
              <m:t xml:space="preserve"> β</m:t>
            </m:r>
          </m:e>
          <m:sub>
            <m:r>
              <w:rPr>
                <w:rFonts w:ascii="Cambria Math" w:hAnsi="Cambria Math"/>
                <w:sz w:val="24"/>
                <w:szCs w:val="24"/>
              </w:rPr>
              <m:t>5</m:t>
            </m:r>
          </m:sub>
        </m:sSub>
        <m:sSub>
          <m:sSubPr>
            <m:ctrlPr>
              <w:rPr>
                <w:rFonts w:ascii="Cambria Math" w:hAnsi="Cambria Math"/>
                <w:sz w:val="24"/>
                <w:szCs w:val="24"/>
              </w:rPr>
            </m:ctrlPr>
          </m:sSubPr>
          <m:e>
            <m:r>
              <w:rPr>
                <w:rFonts w:ascii="Cambria Math" w:hAnsi="Cambria Math"/>
                <w:sz w:val="24"/>
                <w:szCs w:val="24"/>
              </w:rPr>
              <m:t>Urban</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6</m:t>
            </m:r>
          </m:sub>
        </m:sSub>
        <m:sSub>
          <m:sSubPr>
            <m:ctrlPr>
              <w:rPr>
                <w:rFonts w:ascii="Cambria Math" w:hAnsi="Cambria Math"/>
                <w:sz w:val="24"/>
                <w:szCs w:val="24"/>
              </w:rPr>
            </m:ctrlPr>
          </m:sSubPr>
          <m:e>
            <m:r>
              <w:rPr>
                <w:rFonts w:ascii="Cambria Math" w:hAnsi="Cambria Math"/>
                <w:sz w:val="24"/>
                <w:szCs w:val="24"/>
              </w:rPr>
              <m:t>PTransfDesp</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i</m:t>
            </m:r>
          </m:sub>
        </m:sSub>
      </m:oMath>
      <w:r w:rsidR="00A5058E" w:rsidRPr="00827552">
        <w:rPr>
          <w:rFonts w:ascii="Times New Roman" w:hAnsi="Times New Roman"/>
          <w:sz w:val="24"/>
          <w:szCs w:val="24"/>
        </w:rPr>
        <w:t xml:space="preserve">  </w:t>
      </w:r>
      <w:r w:rsidR="00846FB4" w:rsidRPr="00827552">
        <w:rPr>
          <w:rFonts w:ascii="Times New Roman" w:hAnsi="Times New Roman"/>
          <w:sz w:val="24"/>
          <w:szCs w:val="24"/>
        </w:rPr>
        <w:t xml:space="preserve">        </w:t>
      </w:r>
      <w:r w:rsidR="001213D6" w:rsidRPr="00827552">
        <w:rPr>
          <w:rFonts w:ascii="Times New Roman" w:hAnsi="Times New Roman"/>
          <w:sz w:val="24"/>
          <w:szCs w:val="24"/>
        </w:rPr>
        <w:tab/>
      </w:r>
      <w:r w:rsidR="001213D6" w:rsidRPr="00827552">
        <w:rPr>
          <w:rFonts w:ascii="Times New Roman" w:hAnsi="Times New Roman"/>
          <w:sz w:val="24"/>
          <w:szCs w:val="24"/>
        </w:rPr>
        <w:tab/>
      </w:r>
      <w:r w:rsidR="00846FB4" w:rsidRPr="00827552">
        <w:rPr>
          <w:rFonts w:ascii="Times New Roman" w:hAnsi="Times New Roman"/>
          <w:sz w:val="24"/>
          <w:szCs w:val="24"/>
        </w:rPr>
        <w:t xml:space="preserve">   </w:t>
      </w:r>
      <w:r w:rsidR="00312CAB" w:rsidRPr="00827552">
        <w:rPr>
          <w:rFonts w:ascii="Times New Roman" w:hAnsi="Times New Roman"/>
          <w:sz w:val="24"/>
          <w:szCs w:val="24"/>
        </w:rPr>
        <w:tab/>
      </w:r>
      <w:r w:rsidR="00312CAB" w:rsidRPr="00827552">
        <w:rPr>
          <w:rFonts w:ascii="Times New Roman" w:hAnsi="Times New Roman"/>
          <w:sz w:val="24"/>
          <w:szCs w:val="24"/>
        </w:rPr>
        <w:tab/>
      </w:r>
      <w:r w:rsidR="00312CAB" w:rsidRPr="00827552">
        <w:rPr>
          <w:rFonts w:ascii="Times New Roman" w:hAnsi="Times New Roman"/>
          <w:sz w:val="24"/>
          <w:szCs w:val="24"/>
        </w:rPr>
        <w:tab/>
      </w:r>
      <w:r w:rsidR="00312CAB" w:rsidRPr="00827552">
        <w:rPr>
          <w:rFonts w:ascii="Times New Roman" w:hAnsi="Times New Roman"/>
          <w:sz w:val="24"/>
          <w:szCs w:val="24"/>
        </w:rPr>
        <w:tab/>
      </w:r>
      <w:r w:rsidR="00763059" w:rsidRPr="00827552">
        <w:rPr>
          <w:rFonts w:ascii="Times New Roman" w:hAnsi="Times New Roman"/>
          <w:sz w:val="24"/>
          <w:szCs w:val="24"/>
        </w:rPr>
        <w:t xml:space="preserve">   </w:t>
      </w:r>
      <w:r w:rsidR="00312CAB" w:rsidRPr="00827552">
        <w:rPr>
          <w:rFonts w:ascii="Times New Roman" w:hAnsi="Times New Roman"/>
          <w:sz w:val="24"/>
          <w:szCs w:val="24"/>
        </w:rPr>
        <w:tab/>
      </w:r>
      <w:r w:rsidR="00312CAB" w:rsidRPr="00827552">
        <w:rPr>
          <w:rFonts w:ascii="Times New Roman" w:hAnsi="Times New Roman"/>
          <w:sz w:val="24"/>
          <w:szCs w:val="24"/>
        </w:rPr>
        <w:tab/>
      </w:r>
      <w:r w:rsidR="00312CAB" w:rsidRPr="00827552">
        <w:rPr>
          <w:rFonts w:ascii="Times New Roman" w:hAnsi="Times New Roman"/>
          <w:sz w:val="24"/>
          <w:szCs w:val="24"/>
        </w:rPr>
        <w:tab/>
      </w:r>
      <w:r w:rsidR="00E7211E" w:rsidRPr="00827552">
        <w:rPr>
          <w:rFonts w:ascii="Times New Roman" w:hAnsi="Times New Roman"/>
          <w:sz w:val="24"/>
          <w:szCs w:val="24"/>
        </w:rPr>
        <w:tab/>
      </w:r>
      <w:r w:rsidR="00E7211E" w:rsidRPr="00827552">
        <w:rPr>
          <w:rFonts w:ascii="Times New Roman" w:hAnsi="Times New Roman"/>
          <w:sz w:val="24"/>
          <w:szCs w:val="24"/>
        </w:rPr>
        <w:tab/>
      </w:r>
      <w:r w:rsidR="00E7211E" w:rsidRPr="00827552">
        <w:rPr>
          <w:rFonts w:ascii="Times New Roman" w:hAnsi="Times New Roman"/>
          <w:sz w:val="24"/>
          <w:szCs w:val="24"/>
        </w:rPr>
        <w:tab/>
      </w:r>
      <w:r w:rsidR="00312CAB" w:rsidRPr="00827552">
        <w:rPr>
          <w:rFonts w:ascii="Times New Roman" w:hAnsi="Times New Roman"/>
          <w:sz w:val="24"/>
          <w:szCs w:val="24"/>
        </w:rPr>
        <w:t xml:space="preserve"> </w:t>
      </w:r>
      <w:r w:rsidR="00484E13" w:rsidRPr="00827552">
        <w:rPr>
          <w:rFonts w:ascii="Times New Roman" w:hAnsi="Times New Roman"/>
          <w:sz w:val="24"/>
          <w:szCs w:val="24"/>
        </w:rPr>
        <w:t xml:space="preserve"> </w:t>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846FB4" w:rsidRPr="00827552">
        <w:rPr>
          <w:rFonts w:ascii="Times New Roman" w:hAnsi="Times New Roman"/>
          <w:sz w:val="24"/>
          <w:szCs w:val="24"/>
        </w:rPr>
        <w:t xml:space="preserve"> </w:t>
      </w:r>
      <w:r w:rsidR="00846FB4" w:rsidRPr="00827552">
        <w:rPr>
          <w:rFonts w:ascii="Times New Roman" w:hAnsi="Times New Roman"/>
          <w:i w:val="0"/>
          <w:sz w:val="24"/>
          <w:szCs w:val="24"/>
        </w:rPr>
        <w:t>(1)</w:t>
      </w:r>
    </w:p>
    <w:p w:rsidR="00F75B66" w:rsidRDefault="00F75B66">
      <w:pPr>
        <w:pStyle w:val="Corpodetexto"/>
        <w:rPr>
          <w:sz w:val="24"/>
          <w:szCs w:val="24"/>
        </w:rPr>
      </w:pPr>
    </w:p>
    <w:p w:rsidR="00F06ACD" w:rsidRPr="00827552" w:rsidRDefault="00FC77BC" w:rsidP="00827552">
      <w:pPr>
        <w:pStyle w:val="Ttulo"/>
        <w:jc w:val="both"/>
        <w:rPr>
          <w:b/>
          <w:i/>
          <w:kern w:val="1"/>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Desppc</m:t>
              </m:r>
            </m:e>
            <m:sub>
              <m:r>
                <w:rPr>
                  <w:rFonts w:ascii="Cambria Math" w:hAnsi="Cambria Math"/>
                  <w:sz w:val="24"/>
                  <w:szCs w:val="24"/>
                </w:rPr>
                <m:t>fit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Corrup</m:t>
              </m:r>
            </m:e>
            <m:sub>
              <m:r>
                <w:rPr>
                  <w:rFonts w:ascii="Cambria Math" w:hAnsi="Cambria Math"/>
                  <w:sz w:val="24"/>
                  <w:szCs w:val="24"/>
                </w:rPr>
                <m:t xml:space="preserve">fit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Gini</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Pib</m:t>
              </m:r>
            </m:e>
            <m:sub>
              <m:r>
                <w:rPr>
                  <w:rFonts w:ascii="Cambria Math" w:hAnsi="Cambria Math"/>
                  <w:sz w:val="24"/>
                  <w:szCs w:val="24"/>
                </w:rPr>
                <m:t>it</m:t>
              </m:r>
              <m:r>
                <m:rPr>
                  <m:sty m:val="p"/>
                </m:rPr>
                <w:rPr>
                  <w:rFonts w:ascii="Cambria Math" w:hAnsi="Cambria Math"/>
                  <w:sz w:val="24"/>
                  <w:szCs w:val="24"/>
                </w:rPr>
                <m:t xml:space="preserve"> </m:t>
              </m:r>
            </m:sub>
          </m:sSub>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β</m:t>
              </m:r>
            </m:e>
            <m:sub>
              <m:r>
                <m:rPr>
                  <m:sty m:val="p"/>
                </m:rPr>
                <w:rPr>
                  <w:rFonts w:ascii="Cambria Math" w:hAnsi="Cambria Math"/>
                  <w:sz w:val="24"/>
                  <w:szCs w:val="24"/>
                </w:rPr>
                <m:t>4</m:t>
              </m:r>
            </m:sub>
          </m:sSub>
          <m:sSub>
            <m:sSubPr>
              <m:ctrlPr>
                <w:rPr>
                  <w:rFonts w:ascii="Cambria Math" w:hAnsi="Cambria Math"/>
                  <w:sz w:val="24"/>
                  <w:szCs w:val="24"/>
                </w:rPr>
              </m:ctrlPr>
            </m:sSubPr>
            <m:e>
              <m:r>
                <w:rPr>
                  <w:rFonts w:ascii="Cambria Math" w:hAnsi="Cambria Math"/>
                  <w:sz w:val="24"/>
                  <w:szCs w:val="24"/>
                </w:rPr>
                <m:t>Pop</m:t>
              </m:r>
            </m:e>
            <m:sub>
              <m:r>
                <w:rPr>
                  <w:rFonts w:ascii="Cambria Math" w:hAnsi="Cambria Math"/>
                  <w:sz w:val="24"/>
                  <w:szCs w:val="24"/>
                </w:rPr>
                <m:t>it</m:t>
              </m:r>
            </m:sub>
          </m:sSub>
          <m:r>
            <w:rPr>
              <w:rFonts w:ascii="Cambria Math" w:hAnsi="Cambria Math"/>
              <w:sz w:val="24"/>
              <w:szCs w:val="24"/>
            </w:rPr>
            <m:t>+</m:t>
          </m:r>
        </m:oMath>
      </m:oMathPara>
    </w:p>
    <w:p w:rsidR="00F06ACD" w:rsidRDefault="00FC77BC" w:rsidP="00827552">
      <w:pPr>
        <w:pStyle w:val="Subttulo"/>
        <w:spacing w:before="0" w:after="0"/>
        <w:ind w:firstLine="709"/>
        <w:jc w:val="left"/>
        <w:rPr>
          <w:rFonts w:ascii="Times New Roman" w:hAnsi="Times New Roman"/>
          <w:i w:val="0"/>
          <w:sz w:val="24"/>
          <w:szCs w:val="24"/>
        </w:rPr>
      </w:pPr>
      <m:oMath>
        <m:sSub>
          <m:sSubPr>
            <m:ctrlPr>
              <w:rPr>
                <w:rFonts w:ascii="Cambria Math" w:hAnsi="Cambria Math"/>
                <w:sz w:val="24"/>
                <w:szCs w:val="24"/>
              </w:rPr>
            </m:ctrlPr>
          </m:sSubPr>
          <m:e>
            <m:r>
              <w:rPr>
                <w:rFonts w:ascii="Cambria Math" w:hAnsi="Cambria Math"/>
                <w:sz w:val="24"/>
                <w:szCs w:val="24"/>
              </w:rPr>
              <m:t xml:space="preserve"> β</m:t>
            </m:r>
          </m:e>
          <m:sub>
            <m:r>
              <w:rPr>
                <w:rFonts w:ascii="Cambria Math" w:hAnsi="Cambria Math"/>
                <w:sz w:val="24"/>
                <w:szCs w:val="24"/>
              </w:rPr>
              <m:t>5</m:t>
            </m:r>
          </m:sub>
        </m:sSub>
        <m:sSub>
          <m:sSubPr>
            <m:ctrlPr>
              <w:rPr>
                <w:rFonts w:ascii="Cambria Math" w:hAnsi="Cambria Math"/>
                <w:sz w:val="24"/>
                <w:szCs w:val="24"/>
              </w:rPr>
            </m:ctrlPr>
          </m:sSubPr>
          <m:e>
            <m:r>
              <w:rPr>
                <w:rFonts w:ascii="Cambria Math" w:hAnsi="Cambria Math"/>
                <w:sz w:val="24"/>
                <w:szCs w:val="24"/>
              </w:rPr>
              <m:t>Urban</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6</m:t>
            </m:r>
          </m:sub>
        </m:sSub>
        <m:sSub>
          <m:sSubPr>
            <m:ctrlPr>
              <w:rPr>
                <w:rFonts w:ascii="Cambria Math" w:hAnsi="Cambria Math"/>
                <w:sz w:val="24"/>
                <w:szCs w:val="24"/>
              </w:rPr>
            </m:ctrlPr>
          </m:sSubPr>
          <m:e>
            <m:r>
              <w:rPr>
                <w:rFonts w:ascii="Cambria Math" w:hAnsi="Cambria Math"/>
                <w:sz w:val="24"/>
                <w:szCs w:val="24"/>
              </w:rPr>
              <m:t>PTransfDesp</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i</m:t>
            </m:r>
          </m:sub>
        </m:sSub>
      </m:oMath>
      <w:r w:rsidR="00F06ACD" w:rsidRPr="00827552">
        <w:rPr>
          <w:rFonts w:ascii="Times New Roman" w:hAnsi="Times New Roman"/>
          <w:sz w:val="24"/>
          <w:szCs w:val="24"/>
        </w:rPr>
        <w:t xml:space="preserve">          </w:t>
      </w:r>
      <w:r w:rsidR="00F06ACD" w:rsidRPr="00827552">
        <w:rPr>
          <w:rFonts w:ascii="Times New Roman" w:hAnsi="Times New Roman"/>
          <w:sz w:val="24"/>
          <w:szCs w:val="24"/>
        </w:rPr>
        <w:tab/>
      </w:r>
      <w:r w:rsidR="00F06ACD" w:rsidRPr="00827552">
        <w:rPr>
          <w:rFonts w:ascii="Times New Roman" w:hAnsi="Times New Roman"/>
          <w:sz w:val="24"/>
          <w:szCs w:val="24"/>
        </w:rPr>
        <w:tab/>
        <w:t xml:space="preserve">   </w:t>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t xml:space="preserve">   </w:t>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t xml:space="preserve">  </w:t>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F06ACD" w:rsidRPr="00827552">
        <w:rPr>
          <w:rFonts w:ascii="Times New Roman" w:hAnsi="Times New Roman"/>
          <w:sz w:val="24"/>
          <w:szCs w:val="24"/>
        </w:rPr>
        <w:tab/>
      </w:r>
      <w:r w:rsidR="00EB1DD7">
        <w:rPr>
          <w:rFonts w:ascii="Times New Roman" w:hAnsi="Times New Roman"/>
          <w:sz w:val="24"/>
          <w:szCs w:val="24"/>
        </w:rPr>
        <w:t xml:space="preserve"> </w:t>
      </w:r>
      <w:r w:rsidR="00F06ACD" w:rsidRPr="00827552">
        <w:rPr>
          <w:rFonts w:ascii="Times New Roman" w:hAnsi="Times New Roman"/>
          <w:sz w:val="24"/>
          <w:szCs w:val="24"/>
        </w:rPr>
        <w:t xml:space="preserve">  </w:t>
      </w:r>
      <w:r w:rsidR="00F06ACD" w:rsidRPr="00827552">
        <w:rPr>
          <w:rFonts w:ascii="Times New Roman" w:hAnsi="Times New Roman"/>
          <w:i w:val="0"/>
          <w:sz w:val="24"/>
          <w:szCs w:val="24"/>
        </w:rPr>
        <w:t>(2)</w:t>
      </w:r>
    </w:p>
    <w:p w:rsidR="007866F6" w:rsidRDefault="007866F6" w:rsidP="003E6452">
      <w:pPr>
        <w:pStyle w:val="Ttulo"/>
        <w:jc w:val="both"/>
        <w:rPr>
          <w:rFonts w:eastAsia="Arial Unicode MS"/>
          <w:sz w:val="24"/>
          <w:szCs w:val="24"/>
        </w:rPr>
      </w:pPr>
    </w:p>
    <w:p w:rsidR="003E6452" w:rsidRPr="00827552" w:rsidRDefault="00FC77BC" w:rsidP="003E6452">
      <w:pPr>
        <w:pStyle w:val="Ttulo"/>
        <w:jc w:val="both"/>
        <w:rPr>
          <w:b/>
          <w:i/>
          <w:kern w:val="1"/>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Transfpib</m:t>
              </m:r>
            </m:e>
            <m:sub>
              <m:r>
                <w:rPr>
                  <w:rFonts w:ascii="Cambria Math" w:hAnsi="Cambria Math"/>
                  <w:sz w:val="24"/>
                  <w:szCs w:val="24"/>
                </w:rPr>
                <m:t>fit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Corrup</m:t>
              </m:r>
            </m:e>
            <m:sub>
              <m:r>
                <w:rPr>
                  <w:rFonts w:ascii="Cambria Math" w:hAnsi="Cambria Math"/>
                  <w:sz w:val="24"/>
                  <w:szCs w:val="24"/>
                </w:rPr>
                <m:t xml:space="preserve">fit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Gini</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β</m:t>
              </m:r>
            </m:e>
            <m:sub>
              <m:r>
                <m:rPr>
                  <m:sty m:val="p"/>
                </m:rP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Pib</m:t>
              </m:r>
            </m:e>
            <m:sub>
              <m:r>
                <w:rPr>
                  <w:rFonts w:ascii="Cambria Math" w:hAnsi="Cambria Math"/>
                  <w:sz w:val="24"/>
                  <w:szCs w:val="24"/>
                </w:rPr>
                <m:t>it</m:t>
              </m:r>
            </m:sub>
          </m:sSub>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β</m:t>
              </m:r>
            </m:e>
            <m:sub>
              <m:r>
                <m:rPr>
                  <m:sty m:val="p"/>
                </m:rPr>
                <w:rPr>
                  <w:rFonts w:ascii="Cambria Math" w:hAnsi="Cambria Math"/>
                  <w:sz w:val="24"/>
                  <w:szCs w:val="24"/>
                </w:rPr>
                <m:t>4</m:t>
              </m:r>
            </m:sub>
          </m:sSub>
          <m:sSub>
            <m:sSubPr>
              <m:ctrlPr>
                <w:rPr>
                  <w:rFonts w:ascii="Cambria Math" w:hAnsi="Cambria Math"/>
                  <w:sz w:val="24"/>
                  <w:szCs w:val="24"/>
                </w:rPr>
              </m:ctrlPr>
            </m:sSubPr>
            <m:e>
              <m:r>
                <w:rPr>
                  <w:rFonts w:ascii="Cambria Math" w:hAnsi="Cambria Math"/>
                  <w:sz w:val="24"/>
                  <w:szCs w:val="24"/>
                </w:rPr>
                <m:t>Pop</m:t>
              </m:r>
            </m:e>
            <m:sub>
              <m:r>
                <w:rPr>
                  <w:rFonts w:ascii="Cambria Math" w:hAnsi="Cambria Math"/>
                  <w:sz w:val="24"/>
                  <w:szCs w:val="24"/>
                </w:rPr>
                <m:t>it</m:t>
              </m:r>
            </m:sub>
          </m:sSub>
          <m:r>
            <w:rPr>
              <w:rFonts w:ascii="Cambria Math" w:hAnsi="Cambria Math"/>
              <w:sz w:val="24"/>
              <w:szCs w:val="24"/>
            </w:rPr>
            <m:t>+</m:t>
          </m:r>
        </m:oMath>
      </m:oMathPara>
    </w:p>
    <w:p w:rsidR="003E6452" w:rsidRPr="00827552" w:rsidRDefault="00FC77BC" w:rsidP="003E6452">
      <w:pPr>
        <w:pStyle w:val="Subttulo"/>
        <w:spacing w:before="0" w:after="0"/>
        <w:ind w:firstLine="709"/>
        <w:jc w:val="left"/>
        <w:rPr>
          <w:rFonts w:ascii="Times New Roman" w:hAnsi="Times New Roman"/>
          <w:i w:val="0"/>
          <w:sz w:val="24"/>
          <w:szCs w:val="24"/>
        </w:rPr>
      </w:pPr>
      <m:oMath>
        <m:sSub>
          <m:sSubPr>
            <m:ctrlPr>
              <w:rPr>
                <w:rFonts w:ascii="Cambria Math" w:hAnsi="Cambria Math"/>
                <w:sz w:val="24"/>
                <w:szCs w:val="24"/>
              </w:rPr>
            </m:ctrlPr>
          </m:sSubPr>
          <m:e>
            <m:r>
              <w:rPr>
                <w:rFonts w:ascii="Cambria Math" w:hAnsi="Cambria Math"/>
                <w:sz w:val="24"/>
                <w:szCs w:val="24"/>
              </w:rPr>
              <m:t xml:space="preserve"> β</m:t>
            </m:r>
          </m:e>
          <m:sub>
            <m:r>
              <w:rPr>
                <w:rFonts w:ascii="Cambria Math" w:hAnsi="Cambria Math"/>
                <w:sz w:val="24"/>
                <w:szCs w:val="24"/>
              </w:rPr>
              <m:t>5</m:t>
            </m:r>
          </m:sub>
        </m:sSub>
        <m:sSub>
          <m:sSubPr>
            <m:ctrlPr>
              <w:rPr>
                <w:rFonts w:ascii="Cambria Math" w:hAnsi="Cambria Math"/>
                <w:sz w:val="24"/>
                <w:szCs w:val="24"/>
              </w:rPr>
            </m:ctrlPr>
          </m:sSubPr>
          <m:e>
            <m:r>
              <w:rPr>
                <w:rFonts w:ascii="Cambria Math" w:hAnsi="Cambria Math"/>
                <w:sz w:val="24"/>
                <w:szCs w:val="24"/>
              </w:rPr>
              <m:t>Urban</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i</m:t>
            </m:r>
          </m:sub>
        </m:sSub>
      </m:oMath>
      <w:r w:rsidR="003E6452" w:rsidRPr="00827552">
        <w:rPr>
          <w:rFonts w:ascii="Times New Roman" w:hAnsi="Times New Roman"/>
          <w:sz w:val="24"/>
          <w:szCs w:val="24"/>
        </w:rPr>
        <w:t xml:space="preserve">              </w:t>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t xml:space="preserve">  </w:t>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t xml:space="preserve"> </w:t>
      </w:r>
      <w:r w:rsidR="00EB1DD7">
        <w:rPr>
          <w:rFonts w:ascii="Times New Roman" w:hAnsi="Times New Roman"/>
          <w:sz w:val="24"/>
          <w:szCs w:val="24"/>
        </w:rPr>
        <w:t xml:space="preserve"> </w:t>
      </w:r>
      <w:r w:rsidR="003E6452" w:rsidRPr="00827552">
        <w:rPr>
          <w:rFonts w:ascii="Times New Roman" w:hAnsi="Times New Roman"/>
          <w:sz w:val="24"/>
          <w:szCs w:val="24"/>
        </w:rPr>
        <w:t xml:space="preserve"> </w:t>
      </w:r>
      <w:r w:rsidR="003E6452" w:rsidRPr="00827552">
        <w:rPr>
          <w:rFonts w:ascii="Times New Roman" w:hAnsi="Times New Roman"/>
          <w:i w:val="0"/>
          <w:sz w:val="24"/>
          <w:szCs w:val="24"/>
        </w:rPr>
        <w:t>(3)</w:t>
      </w:r>
    </w:p>
    <w:p w:rsidR="003E6452" w:rsidRPr="00827552" w:rsidRDefault="00FC77BC" w:rsidP="003E6452">
      <w:pPr>
        <w:pStyle w:val="Ttulo"/>
        <w:jc w:val="both"/>
        <w:rPr>
          <w:b/>
          <w:i/>
          <w:kern w:val="1"/>
          <w:sz w:val="24"/>
          <w:szCs w:val="24"/>
        </w:rPr>
      </w:pPr>
      <m:oMath>
        <m:sSub>
          <m:sSubPr>
            <m:ctrlPr>
              <w:rPr>
                <w:rFonts w:ascii="Cambria Math" w:hAnsi="Cambria Math"/>
                <w:i/>
                <w:sz w:val="24"/>
                <w:szCs w:val="24"/>
              </w:rPr>
            </m:ctrlPr>
          </m:sSubPr>
          <m:e>
            <m:r>
              <w:rPr>
                <w:rFonts w:ascii="Cambria Math" w:hAnsi="Cambria Math"/>
                <w:sz w:val="24"/>
                <w:szCs w:val="24"/>
              </w:rPr>
              <m:t>Transfpc</m:t>
            </m:r>
          </m:e>
          <m:sub>
            <m:r>
              <w:rPr>
                <w:rFonts w:ascii="Cambria Math" w:hAnsi="Cambria Math"/>
                <w:sz w:val="24"/>
                <w:szCs w:val="24"/>
              </w:rPr>
              <m:t>fit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Co</m:t>
            </m:r>
            <m:r>
              <w:rPr>
                <w:rFonts w:ascii="Cambria Math" w:hAnsi="Cambria Math"/>
                <w:sz w:val="24"/>
                <w:szCs w:val="24"/>
              </w:rPr>
              <m:t>rrup</m:t>
            </m:r>
          </m:e>
          <m:sub>
            <m:r>
              <w:rPr>
                <w:rFonts w:ascii="Cambria Math" w:hAnsi="Cambria Math"/>
                <w:sz w:val="24"/>
                <w:szCs w:val="24"/>
              </w:rPr>
              <m:t xml:space="preserve">fit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Gini</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Pib</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β</m:t>
            </m:r>
          </m:e>
          <m:sub>
            <m:r>
              <m:rPr>
                <m:sty m:val="p"/>
              </m:rPr>
              <w:rPr>
                <w:rFonts w:ascii="Cambria Math" w:hAnsi="Cambria Math"/>
                <w:sz w:val="24"/>
                <w:szCs w:val="24"/>
              </w:rPr>
              <m:t>4</m:t>
            </m:r>
          </m:sub>
        </m:sSub>
        <m:sSub>
          <m:sSubPr>
            <m:ctrlPr>
              <w:rPr>
                <w:rFonts w:ascii="Cambria Math" w:hAnsi="Cambria Math"/>
                <w:sz w:val="24"/>
                <w:szCs w:val="24"/>
              </w:rPr>
            </m:ctrlPr>
          </m:sSubPr>
          <m:e>
            <m:r>
              <w:rPr>
                <w:rFonts w:ascii="Cambria Math" w:hAnsi="Cambria Math"/>
                <w:sz w:val="24"/>
                <w:szCs w:val="24"/>
              </w:rPr>
              <m:t>Pop</m:t>
            </m:r>
          </m:e>
          <m:sub>
            <m:r>
              <w:rPr>
                <w:rFonts w:ascii="Cambria Math" w:hAnsi="Cambria Math"/>
                <w:sz w:val="24"/>
                <w:szCs w:val="24"/>
              </w:rPr>
              <m:t>it</m:t>
            </m:r>
          </m:sub>
        </m:sSub>
        <m:r>
          <w:rPr>
            <w:rFonts w:ascii="Cambria Math" w:hAnsi="Cambria Math"/>
            <w:sz w:val="24"/>
            <w:szCs w:val="24"/>
          </w:rPr>
          <m:t>+</m:t>
        </m:r>
      </m:oMath>
      <w:r w:rsidR="003E6452" w:rsidRPr="00827552">
        <w:rPr>
          <w:i/>
          <w:sz w:val="24"/>
          <w:szCs w:val="24"/>
        </w:rPr>
        <w:t xml:space="preserve"> </w:t>
      </w:r>
    </w:p>
    <w:p w:rsidR="003E6452" w:rsidRPr="00827552" w:rsidRDefault="00FC77BC" w:rsidP="003E6452">
      <w:pPr>
        <w:pStyle w:val="Subttulo"/>
        <w:spacing w:before="0" w:after="0"/>
        <w:ind w:firstLine="709"/>
        <w:jc w:val="left"/>
        <w:rPr>
          <w:rFonts w:ascii="Times New Roman" w:hAnsi="Times New Roman"/>
          <w:b/>
          <w:sz w:val="24"/>
          <w:szCs w:val="24"/>
        </w:rPr>
      </w:pPr>
      <m:oMath>
        <m:sSub>
          <m:sSubPr>
            <m:ctrlPr>
              <w:rPr>
                <w:rFonts w:ascii="Cambria Math" w:hAnsi="Cambria Math"/>
                <w:sz w:val="24"/>
                <w:szCs w:val="24"/>
              </w:rPr>
            </m:ctrlPr>
          </m:sSubPr>
          <m:e>
            <m:r>
              <w:rPr>
                <w:rFonts w:ascii="Cambria Math" w:hAnsi="Cambria Math"/>
                <w:sz w:val="24"/>
                <w:szCs w:val="24"/>
              </w:rPr>
              <m:t xml:space="preserve"> β</m:t>
            </m:r>
          </m:e>
          <m:sub>
            <m:r>
              <w:rPr>
                <w:rFonts w:ascii="Cambria Math" w:hAnsi="Cambria Math"/>
                <w:sz w:val="24"/>
                <w:szCs w:val="24"/>
              </w:rPr>
              <m:t>5</m:t>
            </m:r>
          </m:sub>
        </m:sSub>
        <m:sSub>
          <m:sSubPr>
            <m:ctrlPr>
              <w:rPr>
                <w:rFonts w:ascii="Cambria Math" w:hAnsi="Cambria Math"/>
                <w:sz w:val="24"/>
                <w:szCs w:val="24"/>
              </w:rPr>
            </m:ctrlPr>
          </m:sSubPr>
          <m:e>
            <m:r>
              <w:rPr>
                <w:rFonts w:ascii="Cambria Math" w:hAnsi="Cambria Math"/>
                <w:sz w:val="24"/>
                <w:szCs w:val="24"/>
              </w:rPr>
              <m:t>Urban</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i</m:t>
            </m:r>
          </m:sub>
        </m:sSub>
      </m:oMath>
      <w:r w:rsidR="003E6452" w:rsidRPr="00827552">
        <w:rPr>
          <w:rFonts w:ascii="Times New Roman" w:hAnsi="Times New Roman"/>
          <w:sz w:val="24"/>
          <w:szCs w:val="24"/>
        </w:rPr>
        <w:t xml:space="preserve">             </w:t>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r>
      <w:r w:rsidR="003E6452" w:rsidRPr="00827552">
        <w:rPr>
          <w:rFonts w:ascii="Times New Roman" w:hAnsi="Times New Roman"/>
          <w:sz w:val="24"/>
          <w:szCs w:val="24"/>
        </w:rPr>
        <w:tab/>
        <w:t xml:space="preserve">  </w:t>
      </w:r>
      <w:r w:rsidR="003E6452" w:rsidRPr="00827552">
        <w:rPr>
          <w:rFonts w:ascii="Times New Roman" w:hAnsi="Times New Roman"/>
          <w:sz w:val="24"/>
          <w:szCs w:val="24"/>
        </w:rPr>
        <w:tab/>
      </w:r>
      <w:r w:rsidR="003E6452">
        <w:rPr>
          <w:rFonts w:ascii="Times New Roman" w:hAnsi="Times New Roman"/>
          <w:sz w:val="24"/>
          <w:szCs w:val="24"/>
        </w:rPr>
        <w:t xml:space="preserve">    </w:t>
      </w:r>
      <w:r w:rsidR="003E6452" w:rsidRPr="00827552">
        <w:rPr>
          <w:rFonts w:ascii="Times New Roman" w:hAnsi="Times New Roman"/>
          <w:sz w:val="24"/>
          <w:szCs w:val="24"/>
        </w:rPr>
        <w:tab/>
        <w:t xml:space="preserve"> </w:t>
      </w:r>
      <w:r w:rsidR="003E6452" w:rsidRPr="00827552">
        <w:rPr>
          <w:rFonts w:ascii="Times New Roman" w:hAnsi="Times New Roman"/>
          <w:i w:val="0"/>
          <w:sz w:val="24"/>
          <w:szCs w:val="24"/>
        </w:rPr>
        <w:t>(4)</w:t>
      </w:r>
    </w:p>
    <w:p w:rsidR="003E6452" w:rsidRDefault="003E6452" w:rsidP="003E6452">
      <w:pPr>
        <w:pStyle w:val="Corpodetexto"/>
        <w:jc w:val="left"/>
        <w:rPr>
          <w:b w:val="0"/>
          <w:sz w:val="24"/>
          <w:szCs w:val="24"/>
        </w:rPr>
      </w:pPr>
    </w:p>
    <w:p w:rsidR="005F3C99" w:rsidRDefault="005F3C99" w:rsidP="00827552">
      <w:pPr>
        <w:pStyle w:val="Corpodetexto"/>
        <w:tabs>
          <w:tab w:val="left" w:pos="2571"/>
        </w:tabs>
        <w:jc w:val="both"/>
        <w:rPr>
          <w:b w:val="0"/>
          <w:sz w:val="24"/>
          <w:szCs w:val="24"/>
        </w:rPr>
      </w:pPr>
    </w:p>
    <w:p w:rsidR="005F3C99" w:rsidRDefault="005F3C99" w:rsidP="00827552">
      <w:pPr>
        <w:pStyle w:val="Corpodetexto"/>
        <w:tabs>
          <w:tab w:val="left" w:pos="2571"/>
        </w:tabs>
        <w:jc w:val="both"/>
        <w:rPr>
          <w:b w:val="0"/>
          <w:sz w:val="24"/>
          <w:szCs w:val="24"/>
        </w:rPr>
      </w:pPr>
    </w:p>
    <w:p w:rsidR="005F3C99" w:rsidRDefault="005F3C99" w:rsidP="00827552">
      <w:pPr>
        <w:pStyle w:val="Corpodetexto"/>
        <w:tabs>
          <w:tab w:val="left" w:pos="2571"/>
        </w:tabs>
        <w:jc w:val="both"/>
        <w:rPr>
          <w:b w:val="0"/>
          <w:sz w:val="24"/>
          <w:szCs w:val="24"/>
        </w:rPr>
      </w:pPr>
    </w:p>
    <w:p w:rsidR="005F3C99" w:rsidRDefault="005F3C99" w:rsidP="00827552">
      <w:pPr>
        <w:pStyle w:val="Corpodetexto"/>
        <w:tabs>
          <w:tab w:val="left" w:pos="2571"/>
        </w:tabs>
        <w:jc w:val="both"/>
        <w:rPr>
          <w:b w:val="0"/>
          <w:sz w:val="24"/>
          <w:szCs w:val="24"/>
        </w:rPr>
      </w:pPr>
    </w:p>
    <w:p w:rsidR="005F3C99" w:rsidRDefault="005F3C99" w:rsidP="00827552">
      <w:pPr>
        <w:pStyle w:val="Corpodetexto"/>
        <w:tabs>
          <w:tab w:val="left" w:pos="2571"/>
        </w:tabs>
        <w:jc w:val="both"/>
        <w:rPr>
          <w:b w:val="0"/>
          <w:sz w:val="24"/>
          <w:szCs w:val="24"/>
        </w:rPr>
      </w:pPr>
    </w:p>
    <w:p w:rsidR="005F3C99" w:rsidRDefault="005F3C99" w:rsidP="00827552">
      <w:pPr>
        <w:pStyle w:val="Corpodetexto"/>
        <w:tabs>
          <w:tab w:val="left" w:pos="2571"/>
        </w:tabs>
        <w:jc w:val="both"/>
        <w:rPr>
          <w:b w:val="0"/>
          <w:sz w:val="24"/>
          <w:szCs w:val="24"/>
        </w:rPr>
      </w:pPr>
    </w:p>
    <w:p w:rsidR="005F3C99" w:rsidRDefault="005F3C99" w:rsidP="00827552">
      <w:pPr>
        <w:pStyle w:val="Corpodetexto"/>
        <w:tabs>
          <w:tab w:val="left" w:pos="2571"/>
        </w:tabs>
        <w:jc w:val="both"/>
        <w:rPr>
          <w:b w:val="0"/>
          <w:sz w:val="24"/>
          <w:szCs w:val="24"/>
        </w:rPr>
      </w:pPr>
    </w:p>
    <w:p w:rsidR="0082275F" w:rsidRDefault="0082275F" w:rsidP="00827552">
      <w:pPr>
        <w:pStyle w:val="Corpodetexto"/>
        <w:tabs>
          <w:tab w:val="left" w:pos="2571"/>
        </w:tabs>
        <w:jc w:val="both"/>
        <w:rPr>
          <w:b w:val="0"/>
          <w:sz w:val="24"/>
          <w:szCs w:val="24"/>
        </w:rPr>
      </w:pPr>
    </w:p>
    <w:p w:rsidR="009C52A4" w:rsidRDefault="009C52A4" w:rsidP="00827552">
      <w:pPr>
        <w:pStyle w:val="Corpodetexto"/>
        <w:tabs>
          <w:tab w:val="left" w:pos="2571"/>
        </w:tabs>
        <w:jc w:val="both"/>
        <w:rPr>
          <w:b w:val="0"/>
          <w:sz w:val="24"/>
          <w:szCs w:val="24"/>
        </w:rPr>
      </w:pPr>
    </w:p>
    <w:p w:rsidR="009C52A4" w:rsidRDefault="009C52A4" w:rsidP="00827552">
      <w:pPr>
        <w:pStyle w:val="Corpodetexto"/>
        <w:tabs>
          <w:tab w:val="left" w:pos="2571"/>
        </w:tabs>
        <w:jc w:val="both"/>
        <w:rPr>
          <w:b w:val="0"/>
          <w:sz w:val="24"/>
          <w:szCs w:val="24"/>
        </w:rPr>
      </w:pPr>
    </w:p>
    <w:p w:rsidR="009C52A4" w:rsidRDefault="009C52A4" w:rsidP="00827552">
      <w:pPr>
        <w:pStyle w:val="Corpodetexto"/>
        <w:tabs>
          <w:tab w:val="left" w:pos="2571"/>
        </w:tabs>
        <w:jc w:val="both"/>
        <w:rPr>
          <w:b w:val="0"/>
          <w:sz w:val="24"/>
          <w:szCs w:val="24"/>
        </w:rPr>
      </w:pPr>
    </w:p>
    <w:p w:rsidR="009C52A4" w:rsidRDefault="009C52A4" w:rsidP="00827552">
      <w:pPr>
        <w:pStyle w:val="Corpodetexto"/>
        <w:tabs>
          <w:tab w:val="left" w:pos="2571"/>
        </w:tabs>
        <w:jc w:val="both"/>
        <w:rPr>
          <w:b w:val="0"/>
          <w:sz w:val="24"/>
          <w:szCs w:val="24"/>
        </w:rPr>
      </w:pPr>
    </w:p>
    <w:p w:rsidR="009C52A4" w:rsidRDefault="009C52A4" w:rsidP="00827552">
      <w:pPr>
        <w:pStyle w:val="Corpodetexto"/>
        <w:tabs>
          <w:tab w:val="left" w:pos="2571"/>
        </w:tabs>
        <w:jc w:val="both"/>
        <w:rPr>
          <w:b w:val="0"/>
          <w:sz w:val="24"/>
          <w:szCs w:val="24"/>
        </w:rPr>
      </w:pPr>
    </w:p>
    <w:p w:rsidR="009C52A4" w:rsidRDefault="009C52A4" w:rsidP="00827552">
      <w:pPr>
        <w:pStyle w:val="Corpodetexto"/>
        <w:tabs>
          <w:tab w:val="left" w:pos="2571"/>
        </w:tabs>
        <w:jc w:val="both"/>
        <w:rPr>
          <w:b w:val="0"/>
          <w:sz w:val="24"/>
          <w:szCs w:val="24"/>
        </w:rPr>
      </w:pPr>
    </w:p>
    <w:p w:rsidR="009C52A4" w:rsidRDefault="009C52A4" w:rsidP="00827552">
      <w:pPr>
        <w:pStyle w:val="Corpodetexto"/>
        <w:tabs>
          <w:tab w:val="left" w:pos="2571"/>
        </w:tabs>
        <w:jc w:val="both"/>
        <w:rPr>
          <w:b w:val="0"/>
          <w:sz w:val="24"/>
          <w:szCs w:val="24"/>
        </w:rPr>
      </w:pPr>
    </w:p>
    <w:p w:rsidR="009C52A4" w:rsidRPr="00827552" w:rsidRDefault="009C52A4" w:rsidP="00827552">
      <w:pPr>
        <w:pStyle w:val="Corpodetexto"/>
        <w:tabs>
          <w:tab w:val="left" w:pos="2571"/>
        </w:tabs>
        <w:jc w:val="both"/>
        <w:rPr>
          <w:b w:val="0"/>
          <w:sz w:val="24"/>
          <w:szCs w:val="24"/>
        </w:rPr>
      </w:pPr>
    </w:p>
    <w:tbl>
      <w:tblPr>
        <w:tblW w:w="5000" w:type="pct"/>
        <w:tblCellMar>
          <w:left w:w="70" w:type="dxa"/>
          <w:right w:w="70" w:type="dxa"/>
        </w:tblCellMar>
        <w:tblLook w:val="04A0"/>
      </w:tblPr>
      <w:tblGrid>
        <w:gridCol w:w="1347"/>
        <w:gridCol w:w="1140"/>
        <w:gridCol w:w="4828"/>
        <w:gridCol w:w="1895"/>
      </w:tblGrid>
      <w:tr w:rsidR="0082275F" w:rsidRPr="00170E90" w:rsidTr="00C55A18">
        <w:trPr>
          <w:trHeight w:val="227"/>
        </w:trPr>
        <w:tc>
          <w:tcPr>
            <w:tcW w:w="731"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82275F" w:rsidRPr="00170E90" w:rsidRDefault="0082275F" w:rsidP="00827552">
            <w:pPr>
              <w:jc w:val="center"/>
              <w:rPr>
                <w:b/>
                <w:bCs/>
                <w:color w:val="000000"/>
                <w:lang w:eastAsia="pt-BR"/>
              </w:rPr>
            </w:pPr>
            <w:r w:rsidRPr="00170E90">
              <w:rPr>
                <w:b/>
                <w:bCs/>
                <w:color w:val="000000"/>
                <w:lang w:eastAsia="pt-BR"/>
              </w:rPr>
              <w:lastRenderedPageBreak/>
              <w:t>Variável</w:t>
            </w:r>
          </w:p>
        </w:tc>
        <w:tc>
          <w:tcPr>
            <w:tcW w:w="619" w:type="pct"/>
            <w:tcBorders>
              <w:top w:val="single" w:sz="4" w:space="0" w:color="auto"/>
              <w:left w:val="nil"/>
              <w:bottom w:val="single" w:sz="4" w:space="0" w:color="auto"/>
              <w:right w:val="single" w:sz="4" w:space="0" w:color="auto"/>
            </w:tcBorders>
            <w:shd w:val="clear" w:color="000000" w:fill="FFFFFF"/>
            <w:vAlign w:val="center"/>
            <w:hideMark/>
          </w:tcPr>
          <w:p w:rsidR="0082275F" w:rsidRPr="00170E90" w:rsidRDefault="0082275F" w:rsidP="00827552">
            <w:pPr>
              <w:jc w:val="center"/>
              <w:rPr>
                <w:b/>
                <w:bCs/>
                <w:color w:val="000000"/>
                <w:lang w:eastAsia="pt-BR"/>
              </w:rPr>
            </w:pPr>
            <w:r w:rsidRPr="00170E90">
              <w:rPr>
                <w:b/>
                <w:bCs/>
                <w:color w:val="000000"/>
                <w:lang w:eastAsia="pt-BR"/>
              </w:rPr>
              <w:t>Código da variável</w:t>
            </w:r>
          </w:p>
        </w:tc>
        <w:tc>
          <w:tcPr>
            <w:tcW w:w="2621" w:type="pct"/>
            <w:tcBorders>
              <w:top w:val="single" w:sz="4" w:space="0" w:color="auto"/>
              <w:left w:val="nil"/>
              <w:bottom w:val="single" w:sz="4" w:space="0" w:color="auto"/>
              <w:right w:val="single" w:sz="4" w:space="0" w:color="auto"/>
            </w:tcBorders>
            <w:shd w:val="clear" w:color="000000" w:fill="FFFFFF"/>
            <w:vAlign w:val="center"/>
            <w:hideMark/>
          </w:tcPr>
          <w:p w:rsidR="0082275F" w:rsidRPr="00170E90" w:rsidRDefault="0082275F" w:rsidP="00827552">
            <w:pPr>
              <w:jc w:val="center"/>
              <w:rPr>
                <w:b/>
                <w:bCs/>
                <w:color w:val="000000"/>
                <w:lang w:eastAsia="pt-BR"/>
              </w:rPr>
            </w:pPr>
            <w:r w:rsidRPr="00170E90">
              <w:rPr>
                <w:b/>
                <w:bCs/>
                <w:color w:val="000000"/>
                <w:lang w:eastAsia="pt-BR"/>
              </w:rPr>
              <w:t>Descrição</w:t>
            </w:r>
          </w:p>
        </w:tc>
        <w:tc>
          <w:tcPr>
            <w:tcW w:w="1029" w:type="pct"/>
            <w:tcBorders>
              <w:top w:val="single" w:sz="4" w:space="0" w:color="auto"/>
              <w:left w:val="nil"/>
              <w:bottom w:val="single" w:sz="4" w:space="0" w:color="auto"/>
              <w:right w:val="single" w:sz="4" w:space="0" w:color="auto"/>
            </w:tcBorders>
            <w:shd w:val="clear" w:color="000000" w:fill="FFFFFF"/>
            <w:vAlign w:val="center"/>
            <w:hideMark/>
          </w:tcPr>
          <w:p w:rsidR="0082275F" w:rsidRPr="00170E90" w:rsidRDefault="0082275F" w:rsidP="00827552">
            <w:pPr>
              <w:jc w:val="center"/>
              <w:rPr>
                <w:b/>
                <w:bCs/>
                <w:color w:val="000000"/>
                <w:lang w:eastAsia="pt-BR"/>
              </w:rPr>
            </w:pPr>
            <w:r w:rsidRPr="00170E90">
              <w:rPr>
                <w:b/>
                <w:bCs/>
                <w:color w:val="000000"/>
                <w:lang w:eastAsia="pt-BR"/>
              </w:rPr>
              <w:t>Exemplos de Estudos que utilizaram a variável</w:t>
            </w:r>
          </w:p>
        </w:tc>
      </w:tr>
      <w:tr w:rsidR="00312CAB"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12CAB" w:rsidRPr="00170E90" w:rsidRDefault="00312CAB" w:rsidP="00827552">
            <w:pPr>
              <w:jc w:val="center"/>
              <w:rPr>
                <w:color w:val="000000"/>
                <w:lang w:eastAsia="pt-BR"/>
              </w:rPr>
            </w:pPr>
            <w:r w:rsidRPr="00170E90">
              <w:rPr>
                <w:color w:val="000000"/>
                <w:lang w:eastAsia="pt-BR"/>
              </w:rPr>
              <w:t xml:space="preserve">Despesa </w:t>
            </w:r>
          </w:p>
          <w:p w:rsidR="00312CAB" w:rsidRPr="00170E90" w:rsidRDefault="00312CAB" w:rsidP="00827552">
            <w:pPr>
              <w:jc w:val="center"/>
              <w:rPr>
                <w:color w:val="000000"/>
                <w:lang w:eastAsia="pt-BR"/>
              </w:rPr>
            </w:pPr>
            <w:r w:rsidRPr="00170E90">
              <w:rPr>
                <w:color w:val="000000"/>
                <w:lang w:eastAsia="pt-BR"/>
              </w:rPr>
              <w:t>PIB</w:t>
            </w:r>
          </w:p>
        </w:tc>
        <w:tc>
          <w:tcPr>
            <w:tcW w:w="619" w:type="pct"/>
            <w:tcBorders>
              <w:top w:val="nil"/>
              <w:left w:val="nil"/>
              <w:bottom w:val="single" w:sz="4" w:space="0" w:color="auto"/>
              <w:right w:val="single" w:sz="4" w:space="0" w:color="auto"/>
            </w:tcBorders>
            <w:shd w:val="clear" w:color="auto" w:fill="auto"/>
            <w:vAlign w:val="center"/>
          </w:tcPr>
          <w:p w:rsidR="00312CAB" w:rsidRPr="00170E90" w:rsidRDefault="00312CAB" w:rsidP="00827552">
            <w:pPr>
              <w:jc w:val="center"/>
              <w:rPr>
                <w:color w:val="000000"/>
                <w:lang w:eastAsia="pt-BR"/>
              </w:rPr>
            </w:pPr>
            <w:proofErr w:type="spellStart"/>
            <w:r w:rsidRPr="00170E90">
              <w:rPr>
                <w:color w:val="000000"/>
                <w:lang w:eastAsia="pt-BR"/>
              </w:rPr>
              <w:t>Desppib</w:t>
            </w:r>
            <w:proofErr w:type="spellEnd"/>
          </w:p>
        </w:tc>
        <w:tc>
          <w:tcPr>
            <w:tcW w:w="2621" w:type="pct"/>
            <w:tcBorders>
              <w:top w:val="nil"/>
              <w:left w:val="nil"/>
              <w:bottom w:val="single" w:sz="4" w:space="0" w:color="auto"/>
              <w:right w:val="single" w:sz="4" w:space="0" w:color="auto"/>
            </w:tcBorders>
            <w:shd w:val="clear" w:color="auto" w:fill="auto"/>
            <w:vAlign w:val="center"/>
          </w:tcPr>
          <w:p w:rsidR="00312CAB" w:rsidRPr="00170E90" w:rsidRDefault="00312CAB" w:rsidP="00EB1DD7">
            <w:pPr>
              <w:jc w:val="both"/>
              <w:rPr>
                <w:color w:val="000000"/>
                <w:lang w:eastAsia="pt-BR"/>
              </w:rPr>
            </w:pPr>
            <w:r w:rsidRPr="00170E90">
              <w:rPr>
                <w:color w:val="000000"/>
                <w:lang w:eastAsia="pt-BR"/>
              </w:rPr>
              <w:t>Despesa</w:t>
            </w:r>
            <w:r w:rsidR="00EB1DD7">
              <w:rPr>
                <w:color w:val="000000"/>
                <w:lang w:eastAsia="pt-BR"/>
              </w:rPr>
              <w:t>s</w:t>
            </w:r>
            <w:r w:rsidRPr="00170E90">
              <w:rPr>
                <w:color w:val="000000"/>
                <w:lang w:eastAsia="pt-BR"/>
              </w:rPr>
              <w:t xml:space="preserve"> municipa</w:t>
            </w:r>
            <w:r w:rsidR="00EB1DD7">
              <w:rPr>
                <w:color w:val="000000"/>
                <w:lang w:eastAsia="pt-BR"/>
              </w:rPr>
              <w:t>is</w:t>
            </w:r>
            <w:r w:rsidRPr="00170E90">
              <w:rPr>
                <w:color w:val="000000"/>
                <w:lang w:eastAsia="pt-BR"/>
              </w:rPr>
              <w:t xml:space="preserve">, </w:t>
            </w:r>
            <w:bookmarkStart w:id="13" w:name="OLE_LINK1"/>
            <w:bookmarkStart w:id="14" w:name="OLE_LINK2"/>
            <w:r w:rsidRPr="00170E90">
              <w:rPr>
                <w:color w:val="000000"/>
                <w:lang w:eastAsia="pt-BR"/>
              </w:rPr>
              <w:t>em uma função de governo</w:t>
            </w:r>
            <w:bookmarkEnd w:id="13"/>
            <w:bookmarkEnd w:id="14"/>
            <w:r w:rsidR="00EB1DD7">
              <w:rPr>
                <w:color w:val="000000"/>
                <w:lang w:eastAsia="pt-BR"/>
              </w:rPr>
              <w:t>,</w:t>
            </w:r>
            <w:r w:rsidRPr="00170E90">
              <w:rPr>
                <w:color w:val="000000"/>
                <w:lang w:eastAsia="pt-BR"/>
              </w:rPr>
              <w:t xml:space="preserve"> dividida</w:t>
            </w:r>
            <w:r w:rsidR="00EB1DD7">
              <w:rPr>
                <w:color w:val="000000"/>
                <w:lang w:eastAsia="pt-BR"/>
              </w:rPr>
              <w:t>s</w:t>
            </w:r>
            <w:r w:rsidRPr="00170E90">
              <w:rPr>
                <w:color w:val="000000"/>
                <w:lang w:eastAsia="pt-BR"/>
              </w:rPr>
              <w:t xml:space="preserve"> pelo valor do PIB municipal.</w:t>
            </w:r>
          </w:p>
        </w:tc>
        <w:tc>
          <w:tcPr>
            <w:tcW w:w="1029" w:type="pct"/>
            <w:tcBorders>
              <w:top w:val="nil"/>
              <w:left w:val="nil"/>
              <w:bottom w:val="single" w:sz="4" w:space="0" w:color="auto"/>
              <w:right w:val="single" w:sz="4" w:space="0" w:color="auto"/>
            </w:tcBorders>
            <w:shd w:val="clear" w:color="auto" w:fill="auto"/>
            <w:vAlign w:val="center"/>
          </w:tcPr>
          <w:p w:rsidR="00312CAB" w:rsidRPr="00170E90" w:rsidRDefault="00312CAB" w:rsidP="00827552">
            <w:pPr>
              <w:jc w:val="center"/>
              <w:rPr>
                <w:kern w:val="1"/>
              </w:rPr>
            </w:pPr>
            <w:r w:rsidRPr="00170E90">
              <w:rPr>
                <w:kern w:val="1"/>
              </w:rPr>
              <w:t>Mauro (1998).</w:t>
            </w:r>
          </w:p>
        </w:tc>
      </w:tr>
      <w:tr w:rsidR="00312CAB"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12CAB" w:rsidRPr="00170E90" w:rsidRDefault="00312CAB" w:rsidP="00827552">
            <w:pPr>
              <w:jc w:val="center"/>
              <w:rPr>
                <w:color w:val="000000"/>
                <w:lang w:eastAsia="pt-BR"/>
              </w:rPr>
            </w:pPr>
            <w:r w:rsidRPr="00170E90">
              <w:rPr>
                <w:color w:val="000000"/>
                <w:lang w:eastAsia="pt-BR"/>
              </w:rPr>
              <w:t>Despesa per capita</w:t>
            </w:r>
          </w:p>
        </w:tc>
        <w:tc>
          <w:tcPr>
            <w:tcW w:w="619" w:type="pct"/>
            <w:tcBorders>
              <w:top w:val="nil"/>
              <w:left w:val="nil"/>
              <w:bottom w:val="single" w:sz="4" w:space="0" w:color="auto"/>
              <w:right w:val="single" w:sz="4" w:space="0" w:color="auto"/>
            </w:tcBorders>
            <w:shd w:val="clear" w:color="auto" w:fill="auto"/>
            <w:vAlign w:val="center"/>
          </w:tcPr>
          <w:p w:rsidR="00312CAB" w:rsidRPr="00170E90" w:rsidRDefault="00312CAB" w:rsidP="00827552">
            <w:pPr>
              <w:jc w:val="center"/>
              <w:rPr>
                <w:color w:val="000000"/>
                <w:lang w:eastAsia="pt-BR"/>
              </w:rPr>
            </w:pPr>
            <w:proofErr w:type="spellStart"/>
            <w:r w:rsidRPr="00170E90">
              <w:rPr>
                <w:color w:val="000000"/>
                <w:lang w:eastAsia="pt-BR"/>
              </w:rPr>
              <w:t>Desppc</w:t>
            </w:r>
            <w:proofErr w:type="spellEnd"/>
          </w:p>
        </w:tc>
        <w:tc>
          <w:tcPr>
            <w:tcW w:w="2621" w:type="pct"/>
            <w:tcBorders>
              <w:top w:val="nil"/>
              <w:left w:val="nil"/>
              <w:bottom w:val="single" w:sz="4" w:space="0" w:color="auto"/>
              <w:right w:val="single" w:sz="4" w:space="0" w:color="auto"/>
            </w:tcBorders>
            <w:shd w:val="clear" w:color="auto" w:fill="auto"/>
            <w:vAlign w:val="center"/>
          </w:tcPr>
          <w:p w:rsidR="00312CAB" w:rsidRPr="00170E90" w:rsidRDefault="00312CAB" w:rsidP="00EB1DD7">
            <w:pPr>
              <w:jc w:val="both"/>
              <w:rPr>
                <w:color w:val="000000"/>
                <w:lang w:eastAsia="pt-BR"/>
              </w:rPr>
            </w:pPr>
            <w:r w:rsidRPr="00170E90">
              <w:rPr>
                <w:color w:val="000000"/>
                <w:lang w:eastAsia="pt-BR"/>
              </w:rPr>
              <w:t>Despesa</w:t>
            </w:r>
            <w:r w:rsidR="00EB1DD7">
              <w:rPr>
                <w:color w:val="000000"/>
                <w:lang w:eastAsia="pt-BR"/>
              </w:rPr>
              <w:t>s</w:t>
            </w:r>
            <w:r w:rsidRPr="00170E90">
              <w:rPr>
                <w:color w:val="000000"/>
                <w:lang w:eastAsia="pt-BR"/>
              </w:rPr>
              <w:t xml:space="preserve"> municipa</w:t>
            </w:r>
            <w:r w:rsidR="00EB1DD7">
              <w:rPr>
                <w:color w:val="000000"/>
                <w:lang w:eastAsia="pt-BR"/>
              </w:rPr>
              <w:t>is</w:t>
            </w:r>
            <w:r w:rsidRPr="00170E90">
              <w:rPr>
                <w:color w:val="000000"/>
                <w:lang w:eastAsia="pt-BR"/>
              </w:rPr>
              <w:t>, em uma função de governo</w:t>
            </w:r>
            <w:r w:rsidR="00EB1DD7">
              <w:rPr>
                <w:color w:val="000000"/>
                <w:lang w:eastAsia="pt-BR"/>
              </w:rPr>
              <w:t>,</w:t>
            </w:r>
            <w:r w:rsidRPr="00170E90">
              <w:rPr>
                <w:color w:val="000000"/>
                <w:lang w:eastAsia="pt-BR"/>
              </w:rPr>
              <w:t xml:space="preserve"> dividida</w:t>
            </w:r>
            <w:r w:rsidR="00EB1DD7">
              <w:rPr>
                <w:color w:val="000000"/>
                <w:lang w:eastAsia="pt-BR"/>
              </w:rPr>
              <w:t>s</w:t>
            </w:r>
            <w:r w:rsidRPr="00170E90">
              <w:rPr>
                <w:color w:val="000000"/>
                <w:lang w:eastAsia="pt-BR"/>
              </w:rPr>
              <w:t xml:space="preserve"> pelo total da população do município. </w:t>
            </w:r>
          </w:p>
        </w:tc>
        <w:tc>
          <w:tcPr>
            <w:tcW w:w="1029" w:type="pct"/>
            <w:tcBorders>
              <w:top w:val="nil"/>
              <w:left w:val="nil"/>
              <w:bottom w:val="single" w:sz="4" w:space="0" w:color="auto"/>
              <w:right w:val="single" w:sz="4" w:space="0" w:color="auto"/>
            </w:tcBorders>
            <w:shd w:val="clear" w:color="auto" w:fill="auto"/>
            <w:vAlign w:val="center"/>
          </w:tcPr>
          <w:p w:rsidR="00312CAB" w:rsidRPr="00170E90" w:rsidRDefault="00312CAB" w:rsidP="00827552">
            <w:pPr>
              <w:jc w:val="center"/>
              <w:rPr>
                <w:color w:val="000000"/>
                <w:lang w:eastAsia="pt-BR"/>
              </w:rPr>
            </w:pPr>
            <w:r w:rsidRPr="00170E90">
              <w:rPr>
                <w:color w:val="000000"/>
                <w:lang w:eastAsia="pt-BR"/>
              </w:rPr>
              <w:t>-</w:t>
            </w:r>
          </w:p>
        </w:tc>
      </w:tr>
      <w:tr w:rsidR="003E6452"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E6452" w:rsidRPr="00170E90" w:rsidRDefault="003E6452" w:rsidP="0094141D">
            <w:pPr>
              <w:jc w:val="center"/>
              <w:rPr>
                <w:color w:val="000000"/>
                <w:lang w:eastAsia="pt-BR"/>
              </w:rPr>
            </w:pPr>
            <w:r w:rsidRPr="00170E90">
              <w:rPr>
                <w:color w:val="000000"/>
                <w:lang w:eastAsia="pt-BR"/>
              </w:rPr>
              <w:t>Transferências PIB</w:t>
            </w:r>
          </w:p>
        </w:tc>
        <w:tc>
          <w:tcPr>
            <w:tcW w:w="619" w:type="pct"/>
            <w:tcBorders>
              <w:top w:val="nil"/>
              <w:left w:val="nil"/>
              <w:bottom w:val="single" w:sz="4" w:space="0" w:color="auto"/>
              <w:right w:val="single" w:sz="4" w:space="0" w:color="auto"/>
            </w:tcBorders>
            <w:shd w:val="clear" w:color="auto" w:fill="auto"/>
            <w:vAlign w:val="center"/>
          </w:tcPr>
          <w:p w:rsidR="003E6452" w:rsidRPr="00170E90" w:rsidRDefault="003E6452" w:rsidP="0094141D">
            <w:pPr>
              <w:jc w:val="center"/>
              <w:rPr>
                <w:color w:val="000000"/>
                <w:lang w:eastAsia="pt-BR"/>
              </w:rPr>
            </w:pPr>
            <w:proofErr w:type="spellStart"/>
            <w:proofErr w:type="gramStart"/>
            <w:r w:rsidRPr="00170E90">
              <w:rPr>
                <w:color w:val="000000"/>
                <w:lang w:eastAsia="pt-BR"/>
              </w:rPr>
              <w:t>TransfPib</w:t>
            </w:r>
            <w:proofErr w:type="spellEnd"/>
            <w:proofErr w:type="gramEnd"/>
          </w:p>
        </w:tc>
        <w:tc>
          <w:tcPr>
            <w:tcW w:w="2621" w:type="pct"/>
            <w:tcBorders>
              <w:top w:val="nil"/>
              <w:left w:val="nil"/>
              <w:bottom w:val="single" w:sz="4" w:space="0" w:color="auto"/>
              <w:right w:val="single" w:sz="4" w:space="0" w:color="auto"/>
            </w:tcBorders>
            <w:shd w:val="clear" w:color="auto" w:fill="auto"/>
            <w:vAlign w:val="center"/>
          </w:tcPr>
          <w:p w:rsidR="003E6452" w:rsidRPr="00170E90" w:rsidRDefault="003E6452" w:rsidP="00EB1DD7">
            <w:pPr>
              <w:jc w:val="both"/>
              <w:rPr>
                <w:color w:val="000000"/>
                <w:lang w:eastAsia="pt-BR"/>
              </w:rPr>
            </w:pPr>
            <w:r w:rsidRPr="00170E90">
              <w:rPr>
                <w:color w:val="000000"/>
                <w:lang w:eastAsia="pt-BR"/>
              </w:rPr>
              <w:t>Transferências da União para um município, em uma função de governo, divididas pelo valor do PIB municipal.</w:t>
            </w:r>
          </w:p>
        </w:tc>
        <w:tc>
          <w:tcPr>
            <w:tcW w:w="1029" w:type="pct"/>
            <w:tcBorders>
              <w:top w:val="nil"/>
              <w:left w:val="nil"/>
              <w:bottom w:val="single" w:sz="4" w:space="0" w:color="auto"/>
              <w:right w:val="single" w:sz="4" w:space="0" w:color="auto"/>
            </w:tcBorders>
            <w:shd w:val="clear" w:color="auto" w:fill="auto"/>
            <w:vAlign w:val="center"/>
          </w:tcPr>
          <w:p w:rsidR="003E6452" w:rsidRPr="00170E90" w:rsidRDefault="003E6452" w:rsidP="0094141D">
            <w:pPr>
              <w:jc w:val="center"/>
              <w:rPr>
                <w:kern w:val="1"/>
              </w:rPr>
            </w:pPr>
            <w:r w:rsidRPr="00170E90">
              <w:rPr>
                <w:kern w:val="1"/>
              </w:rPr>
              <w:t>Mauro (1998).</w:t>
            </w:r>
          </w:p>
        </w:tc>
      </w:tr>
      <w:tr w:rsidR="003E6452"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E6452" w:rsidRPr="00170E90" w:rsidRDefault="003E6452" w:rsidP="0094141D">
            <w:pPr>
              <w:jc w:val="center"/>
              <w:rPr>
                <w:color w:val="000000"/>
                <w:lang w:eastAsia="pt-BR"/>
              </w:rPr>
            </w:pPr>
            <w:r w:rsidRPr="00170E90">
              <w:rPr>
                <w:color w:val="000000"/>
                <w:lang w:eastAsia="pt-BR"/>
              </w:rPr>
              <w:t>Transferências per capita</w:t>
            </w:r>
          </w:p>
        </w:tc>
        <w:tc>
          <w:tcPr>
            <w:tcW w:w="619" w:type="pct"/>
            <w:tcBorders>
              <w:top w:val="nil"/>
              <w:left w:val="nil"/>
              <w:bottom w:val="single" w:sz="4" w:space="0" w:color="auto"/>
              <w:right w:val="single" w:sz="4" w:space="0" w:color="auto"/>
            </w:tcBorders>
            <w:shd w:val="clear" w:color="auto" w:fill="auto"/>
            <w:vAlign w:val="center"/>
          </w:tcPr>
          <w:p w:rsidR="003E6452" w:rsidRPr="00170E90" w:rsidRDefault="003E6452" w:rsidP="0094141D">
            <w:pPr>
              <w:jc w:val="center"/>
              <w:rPr>
                <w:color w:val="000000"/>
                <w:lang w:eastAsia="pt-BR"/>
              </w:rPr>
            </w:pPr>
            <w:proofErr w:type="spellStart"/>
            <w:r w:rsidRPr="00170E90">
              <w:rPr>
                <w:color w:val="000000"/>
                <w:lang w:eastAsia="pt-BR"/>
              </w:rPr>
              <w:t>Transfpc</w:t>
            </w:r>
            <w:proofErr w:type="spellEnd"/>
          </w:p>
        </w:tc>
        <w:tc>
          <w:tcPr>
            <w:tcW w:w="2621" w:type="pct"/>
            <w:tcBorders>
              <w:top w:val="nil"/>
              <w:left w:val="nil"/>
              <w:bottom w:val="single" w:sz="4" w:space="0" w:color="auto"/>
              <w:right w:val="single" w:sz="4" w:space="0" w:color="auto"/>
            </w:tcBorders>
            <w:shd w:val="clear" w:color="auto" w:fill="auto"/>
            <w:vAlign w:val="center"/>
          </w:tcPr>
          <w:p w:rsidR="003E6452" w:rsidRPr="00170E90" w:rsidRDefault="003E6452" w:rsidP="00EB1DD7">
            <w:pPr>
              <w:jc w:val="both"/>
              <w:rPr>
                <w:color w:val="000000"/>
                <w:lang w:eastAsia="pt-BR"/>
              </w:rPr>
            </w:pPr>
            <w:r w:rsidRPr="00170E90">
              <w:rPr>
                <w:color w:val="000000"/>
                <w:lang w:eastAsia="pt-BR"/>
              </w:rPr>
              <w:t xml:space="preserve">Transferências da União para um município, em uma função de governo, divididas pelo total da população do município. </w:t>
            </w:r>
          </w:p>
        </w:tc>
        <w:tc>
          <w:tcPr>
            <w:tcW w:w="1029" w:type="pct"/>
            <w:tcBorders>
              <w:top w:val="nil"/>
              <w:left w:val="nil"/>
              <w:bottom w:val="single" w:sz="4" w:space="0" w:color="auto"/>
              <w:right w:val="single" w:sz="4" w:space="0" w:color="auto"/>
            </w:tcBorders>
            <w:shd w:val="clear" w:color="auto" w:fill="auto"/>
            <w:vAlign w:val="center"/>
          </w:tcPr>
          <w:p w:rsidR="003E6452" w:rsidRPr="00170E90" w:rsidRDefault="003E6452" w:rsidP="0094141D">
            <w:pPr>
              <w:jc w:val="center"/>
              <w:rPr>
                <w:color w:val="000000"/>
                <w:lang w:eastAsia="pt-BR"/>
              </w:rPr>
            </w:pPr>
            <w:r w:rsidRPr="00170E90">
              <w:rPr>
                <w:color w:val="000000"/>
                <w:lang w:eastAsia="pt-BR"/>
              </w:rPr>
              <w:t>-</w:t>
            </w:r>
          </w:p>
        </w:tc>
      </w:tr>
      <w:tr w:rsidR="003E6452"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E6452" w:rsidRPr="00170E90" w:rsidRDefault="003E6452" w:rsidP="0094141D">
            <w:pPr>
              <w:jc w:val="center"/>
              <w:rPr>
                <w:color w:val="000000"/>
                <w:lang w:eastAsia="pt-BR"/>
              </w:rPr>
            </w:pPr>
            <w:r w:rsidRPr="00170E90">
              <w:t xml:space="preserve">Corrupção </w:t>
            </w:r>
          </w:p>
        </w:tc>
        <w:tc>
          <w:tcPr>
            <w:tcW w:w="619" w:type="pct"/>
            <w:tcBorders>
              <w:top w:val="nil"/>
              <w:left w:val="nil"/>
              <w:bottom w:val="single" w:sz="4" w:space="0" w:color="auto"/>
              <w:right w:val="single" w:sz="4" w:space="0" w:color="auto"/>
            </w:tcBorders>
            <w:shd w:val="clear" w:color="auto" w:fill="auto"/>
            <w:vAlign w:val="center"/>
          </w:tcPr>
          <w:p w:rsidR="003E6452" w:rsidRPr="00170E90" w:rsidRDefault="003E6452" w:rsidP="0094141D">
            <w:pPr>
              <w:jc w:val="center"/>
              <w:rPr>
                <w:color w:val="000000"/>
                <w:lang w:eastAsia="pt-BR"/>
              </w:rPr>
            </w:pPr>
            <w:proofErr w:type="spellStart"/>
            <w:r w:rsidRPr="00170E90">
              <w:rPr>
                <w:color w:val="000000"/>
                <w:lang w:eastAsia="pt-BR"/>
              </w:rPr>
              <w:t>Corrup</w:t>
            </w:r>
            <w:proofErr w:type="spellEnd"/>
          </w:p>
        </w:tc>
        <w:tc>
          <w:tcPr>
            <w:tcW w:w="2621" w:type="pct"/>
            <w:tcBorders>
              <w:top w:val="nil"/>
              <w:left w:val="nil"/>
              <w:bottom w:val="single" w:sz="4" w:space="0" w:color="auto"/>
              <w:right w:val="single" w:sz="4" w:space="0" w:color="auto"/>
            </w:tcBorders>
            <w:shd w:val="clear" w:color="auto" w:fill="auto"/>
            <w:vAlign w:val="center"/>
          </w:tcPr>
          <w:p w:rsidR="003E6452" w:rsidRPr="00170E90" w:rsidRDefault="003276D3" w:rsidP="00EB1DD7">
            <w:pPr>
              <w:jc w:val="both"/>
              <w:rPr>
                <w:color w:val="000000"/>
                <w:lang w:eastAsia="pt-BR"/>
              </w:rPr>
            </w:pPr>
            <w:r>
              <w:rPr>
                <w:color w:val="000000"/>
                <w:lang w:eastAsia="pt-BR"/>
              </w:rPr>
              <w:t>Índice construído a partir das constatações de corrupção</w:t>
            </w:r>
            <w:r w:rsidR="00EB1DD7">
              <w:rPr>
                <w:color w:val="000000"/>
                <w:lang w:eastAsia="pt-BR"/>
              </w:rPr>
              <w:t xml:space="preserve"> em um município e</w:t>
            </w:r>
            <w:r w:rsidR="003E6452" w:rsidRPr="00170E90">
              <w:rPr>
                <w:color w:val="000000"/>
                <w:lang w:eastAsia="pt-BR"/>
              </w:rPr>
              <w:t xml:space="preserve"> </w:t>
            </w:r>
            <w:r>
              <w:rPr>
                <w:color w:val="000000"/>
                <w:lang w:eastAsia="pt-BR"/>
              </w:rPr>
              <w:t>em uma função de governo</w:t>
            </w:r>
            <w:r w:rsidR="003E6452" w:rsidRPr="00170E90">
              <w:rPr>
                <w:color w:val="000000"/>
                <w:lang w:eastAsia="pt-BR"/>
              </w:rPr>
              <w:t xml:space="preserve">, divididas pelo total de constatações </w:t>
            </w:r>
            <w:r w:rsidR="00EB1DD7">
              <w:rPr>
                <w:color w:val="000000"/>
                <w:lang w:eastAsia="pt-BR"/>
              </w:rPr>
              <w:t xml:space="preserve">de um município </w:t>
            </w:r>
            <w:r w:rsidR="003E6452" w:rsidRPr="00170E90">
              <w:rPr>
                <w:color w:val="000000"/>
                <w:lang w:eastAsia="pt-BR"/>
              </w:rPr>
              <w:t>na mesma função</w:t>
            </w:r>
            <w:r>
              <w:rPr>
                <w:color w:val="000000"/>
                <w:lang w:eastAsia="pt-BR"/>
              </w:rPr>
              <w:t xml:space="preserve"> de governo</w:t>
            </w:r>
            <w:r w:rsidR="003E6452" w:rsidRPr="00170E90">
              <w:rPr>
                <w:color w:val="000000"/>
                <w:lang w:eastAsia="pt-BR"/>
              </w:rPr>
              <w:t>.</w:t>
            </w:r>
          </w:p>
        </w:tc>
        <w:tc>
          <w:tcPr>
            <w:tcW w:w="1029" w:type="pct"/>
            <w:tcBorders>
              <w:top w:val="nil"/>
              <w:left w:val="nil"/>
              <w:bottom w:val="single" w:sz="4" w:space="0" w:color="auto"/>
              <w:right w:val="single" w:sz="4" w:space="0" w:color="auto"/>
            </w:tcBorders>
            <w:shd w:val="clear" w:color="auto" w:fill="auto"/>
            <w:vAlign w:val="center"/>
          </w:tcPr>
          <w:p w:rsidR="003E6452" w:rsidRPr="00170E90" w:rsidRDefault="003E6452" w:rsidP="0094141D">
            <w:pPr>
              <w:jc w:val="both"/>
              <w:rPr>
                <w:color w:val="000000"/>
                <w:lang w:eastAsia="pt-BR"/>
              </w:rPr>
            </w:pPr>
            <w:r w:rsidRPr="00170E90">
              <w:rPr>
                <w:color w:val="000000"/>
                <w:lang w:eastAsia="pt-BR"/>
              </w:rPr>
              <w:t xml:space="preserve">Ferraz e </w:t>
            </w:r>
            <w:proofErr w:type="spellStart"/>
            <w:r w:rsidRPr="00170E90">
              <w:rPr>
                <w:color w:val="000000"/>
                <w:lang w:eastAsia="pt-BR"/>
              </w:rPr>
              <w:t>Finan</w:t>
            </w:r>
            <w:proofErr w:type="spellEnd"/>
            <w:r w:rsidRPr="00170E90">
              <w:rPr>
                <w:color w:val="000000"/>
                <w:lang w:eastAsia="pt-BR"/>
              </w:rPr>
              <w:t xml:space="preserve"> (2008); Alves e Sodré (2010</w:t>
            </w:r>
            <w:proofErr w:type="gramStart"/>
            <w:r w:rsidRPr="00170E90">
              <w:rPr>
                <w:color w:val="000000"/>
                <w:lang w:eastAsia="pt-BR"/>
              </w:rPr>
              <w:t>)</w:t>
            </w:r>
            <w:proofErr w:type="gramEnd"/>
          </w:p>
        </w:tc>
      </w:tr>
      <w:tr w:rsidR="003E6452"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r w:rsidRPr="00170E90">
              <w:rPr>
                <w:color w:val="000000"/>
                <w:lang w:eastAsia="pt-BR"/>
              </w:rPr>
              <w:t xml:space="preserve">Índice de </w:t>
            </w:r>
            <w:proofErr w:type="spellStart"/>
            <w:r w:rsidRPr="00170E90">
              <w:rPr>
                <w:color w:val="000000"/>
                <w:lang w:eastAsia="pt-BR"/>
              </w:rPr>
              <w:t>Gini</w:t>
            </w:r>
            <w:proofErr w:type="spellEnd"/>
          </w:p>
        </w:tc>
        <w:tc>
          <w:tcPr>
            <w:tcW w:w="61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proofErr w:type="spellStart"/>
            <w:r w:rsidRPr="00170E90">
              <w:rPr>
                <w:color w:val="000000"/>
                <w:lang w:eastAsia="pt-BR"/>
              </w:rPr>
              <w:t>Gini</w:t>
            </w:r>
            <w:proofErr w:type="spellEnd"/>
          </w:p>
        </w:tc>
        <w:tc>
          <w:tcPr>
            <w:tcW w:w="2621"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both"/>
              <w:rPr>
                <w:color w:val="000000"/>
                <w:lang w:eastAsia="pt-BR"/>
              </w:rPr>
            </w:pPr>
            <w:r w:rsidRPr="00170E90">
              <w:rPr>
                <w:color w:val="000000"/>
                <w:lang w:eastAsia="pt-BR"/>
              </w:rPr>
              <w:t>Medida da desigualdade de renda e pobreza em um município</w:t>
            </w:r>
          </w:p>
        </w:tc>
        <w:tc>
          <w:tcPr>
            <w:tcW w:w="102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both"/>
              <w:rPr>
                <w:color w:val="000000"/>
                <w:lang w:eastAsia="pt-BR"/>
              </w:rPr>
            </w:pPr>
            <w:r w:rsidRPr="00170E90">
              <w:rPr>
                <w:color w:val="000000"/>
                <w:lang w:eastAsia="pt-BR"/>
              </w:rPr>
              <w:t>Alves e Sodré (2010); Albuquerque e Ramos (2006</w:t>
            </w:r>
            <w:proofErr w:type="gramStart"/>
            <w:r w:rsidRPr="00170E90">
              <w:rPr>
                <w:color w:val="000000"/>
                <w:lang w:eastAsia="pt-BR"/>
              </w:rPr>
              <w:t>)</w:t>
            </w:r>
            <w:proofErr w:type="gramEnd"/>
          </w:p>
        </w:tc>
      </w:tr>
      <w:tr w:rsidR="003E6452"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r w:rsidRPr="00170E90">
              <w:rPr>
                <w:color w:val="000000"/>
                <w:lang w:eastAsia="pt-BR"/>
              </w:rPr>
              <w:t xml:space="preserve">PIB municipal per capita </w:t>
            </w:r>
          </w:p>
        </w:tc>
        <w:tc>
          <w:tcPr>
            <w:tcW w:w="61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proofErr w:type="spellStart"/>
            <w:proofErr w:type="gramStart"/>
            <w:r w:rsidRPr="00170E90">
              <w:rPr>
                <w:color w:val="000000"/>
                <w:lang w:eastAsia="pt-BR"/>
              </w:rPr>
              <w:t>PiB</w:t>
            </w:r>
            <w:proofErr w:type="spellEnd"/>
            <w:proofErr w:type="gramEnd"/>
          </w:p>
        </w:tc>
        <w:tc>
          <w:tcPr>
            <w:tcW w:w="2621"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both"/>
              <w:rPr>
                <w:color w:val="000000"/>
                <w:lang w:eastAsia="pt-BR"/>
              </w:rPr>
            </w:pPr>
            <w:r w:rsidRPr="00170E90">
              <w:rPr>
                <w:color w:val="000000"/>
                <w:lang w:eastAsia="pt-BR"/>
              </w:rPr>
              <w:t>Produto Interno Bruto municipal per capita em milhares de reais</w:t>
            </w:r>
          </w:p>
        </w:tc>
        <w:tc>
          <w:tcPr>
            <w:tcW w:w="102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both"/>
              <w:rPr>
                <w:color w:val="000000"/>
                <w:lang w:eastAsia="pt-BR"/>
              </w:rPr>
            </w:pPr>
            <w:r w:rsidRPr="00170E90">
              <w:rPr>
                <w:color w:val="000000"/>
                <w:lang w:eastAsia="pt-BR"/>
              </w:rPr>
              <w:t>Alves e Sodré (2010)</w:t>
            </w:r>
          </w:p>
        </w:tc>
      </w:tr>
      <w:tr w:rsidR="003E6452"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r w:rsidRPr="00170E90">
              <w:rPr>
                <w:color w:val="000000"/>
                <w:lang w:eastAsia="pt-BR"/>
              </w:rPr>
              <w:t>População</w:t>
            </w:r>
          </w:p>
        </w:tc>
        <w:tc>
          <w:tcPr>
            <w:tcW w:w="61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r w:rsidRPr="00170E90">
              <w:rPr>
                <w:color w:val="000000"/>
                <w:lang w:eastAsia="pt-BR"/>
              </w:rPr>
              <w:t>Pop</w:t>
            </w:r>
          </w:p>
        </w:tc>
        <w:tc>
          <w:tcPr>
            <w:tcW w:w="2621"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both"/>
              <w:rPr>
                <w:color w:val="000000"/>
                <w:lang w:eastAsia="pt-BR"/>
              </w:rPr>
            </w:pPr>
            <w:r w:rsidRPr="00170E90">
              <w:rPr>
                <w:color w:val="000000"/>
                <w:lang w:eastAsia="pt-BR"/>
              </w:rPr>
              <w:t>População municipal em logaritmo</w:t>
            </w:r>
          </w:p>
        </w:tc>
        <w:tc>
          <w:tcPr>
            <w:tcW w:w="102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both"/>
              <w:rPr>
                <w:color w:val="000000"/>
                <w:lang w:eastAsia="pt-BR"/>
              </w:rPr>
            </w:pPr>
            <w:r w:rsidRPr="00170E90">
              <w:rPr>
                <w:color w:val="000000"/>
                <w:lang w:eastAsia="pt-BR"/>
              </w:rPr>
              <w:t xml:space="preserve">Ferraz e </w:t>
            </w:r>
            <w:proofErr w:type="spellStart"/>
            <w:r w:rsidRPr="00170E90">
              <w:rPr>
                <w:color w:val="000000"/>
                <w:lang w:eastAsia="pt-BR"/>
              </w:rPr>
              <w:t>Finan</w:t>
            </w:r>
            <w:proofErr w:type="spellEnd"/>
            <w:r w:rsidRPr="00170E90">
              <w:rPr>
                <w:color w:val="000000"/>
                <w:lang w:eastAsia="pt-BR"/>
              </w:rPr>
              <w:t xml:space="preserve"> (2008); Alves e Sodré (2010</w:t>
            </w:r>
            <w:proofErr w:type="gramStart"/>
            <w:r w:rsidRPr="00170E90">
              <w:rPr>
                <w:color w:val="000000"/>
                <w:lang w:eastAsia="pt-BR"/>
              </w:rPr>
              <w:t>)</w:t>
            </w:r>
            <w:proofErr w:type="gramEnd"/>
          </w:p>
        </w:tc>
      </w:tr>
      <w:tr w:rsidR="003E6452"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r w:rsidRPr="00170E90">
              <w:rPr>
                <w:color w:val="000000"/>
                <w:lang w:eastAsia="pt-BR"/>
              </w:rPr>
              <w:t>Taxa de urbanização</w:t>
            </w:r>
          </w:p>
        </w:tc>
        <w:tc>
          <w:tcPr>
            <w:tcW w:w="61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proofErr w:type="spellStart"/>
            <w:r w:rsidRPr="00170E90">
              <w:rPr>
                <w:color w:val="000000"/>
                <w:lang w:eastAsia="pt-BR"/>
              </w:rPr>
              <w:t>Urban</w:t>
            </w:r>
            <w:proofErr w:type="spellEnd"/>
          </w:p>
        </w:tc>
        <w:tc>
          <w:tcPr>
            <w:tcW w:w="2621"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both"/>
              <w:rPr>
                <w:color w:val="000000"/>
                <w:lang w:eastAsia="pt-BR"/>
              </w:rPr>
            </w:pPr>
            <w:r w:rsidRPr="00170E90">
              <w:rPr>
                <w:color w:val="000000"/>
                <w:lang w:eastAsia="pt-BR"/>
              </w:rPr>
              <w:t>Taxa de urbanização do município fiscalizado</w:t>
            </w:r>
          </w:p>
        </w:tc>
        <w:tc>
          <w:tcPr>
            <w:tcW w:w="102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both"/>
              <w:rPr>
                <w:color w:val="000000"/>
                <w:lang w:eastAsia="pt-BR"/>
              </w:rPr>
            </w:pPr>
            <w:r w:rsidRPr="00170E90">
              <w:rPr>
                <w:color w:val="000000"/>
                <w:lang w:eastAsia="pt-BR"/>
              </w:rPr>
              <w:t xml:space="preserve">Ferraz e </w:t>
            </w:r>
            <w:proofErr w:type="spellStart"/>
            <w:r w:rsidRPr="00170E90">
              <w:rPr>
                <w:color w:val="000000"/>
                <w:lang w:eastAsia="pt-BR"/>
              </w:rPr>
              <w:t>Finan</w:t>
            </w:r>
            <w:proofErr w:type="spellEnd"/>
            <w:r w:rsidRPr="00170E90">
              <w:rPr>
                <w:color w:val="000000"/>
                <w:lang w:eastAsia="pt-BR"/>
              </w:rPr>
              <w:t xml:space="preserve"> (2012)</w:t>
            </w:r>
          </w:p>
        </w:tc>
      </w:tr>
      <w:tr w:rsidR="003E6452" w:rsidRPr="00170E90" w:rsidTr="00C55A18">
        <w:trPr>
          <w:trHeight w:val="227"/>
        </w:trPr>
        <w:tc>
          <w:tcPr>
            <w:tcW w:w="731" w:type="pct"/>
            <w:tcBorders>
              <w:top w:val="nil"/>
              <w:left w:val="single" w:sz="4" w:space="0" w:color="auto"/>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r w:rsidRPr="00170E90">
              <w:rPr>
                <w:color w:val="000000"/>
                <w:lang w:eastAsia="pt-BR"/>
              </w:rPr>
              <w:t>Transferências sobre despesa</w:t>
            </w:r>
          </w:p>
        </w:tc>
        <w:tc>
          <w:tcPr>
            <w:tcW w:w="61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proofErr w:type="spellStart"/>
            <w:proofErr w:type="gramStart"/>
            <w:r w:rsidRPr="00170E90">
              <w:rPr>
                <w:color w:val="000000"/>
                <w:lang w:eastAsia="pt-BR"/>
              </w:rPr>
              <w:t>PTransfdesp</w:t>
            </w:r>
            <w:proofErr w:type="spellEnd"/>
            <w:proofErr w:type="gramEnd"/>
          </w:p>
        </w:tc>
        <w:tc>
          <w:tcPr>
            <w:tcW w:w="2621"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both"/>
              <w:rPr>
                <w:color w:val="000000"/>
                <w:lang w:eastAsia="pt-BR"/>
              </w:rPr>
            </w:pPr>
            <w:r w:rsidRPr="00170E90">
              <w:rPr>
                <w:color w:val="000000"/>
                <w:lang w:eastAsia="pt-BR"/>
              </w:rPr>
              <w:t>% Transferências da União sobre despesas totais do município</w:t>
            </w:r>
          </w:p>
        </w:tc>
        <w:tc>
          <w:tcPr>
            <w:tcW w:w="1029" w:type="pct"/>
            <w:tcBorders>
              <w:top w:val="nil"/>
              <w:left w:val="nil"/>
              <w:bottom w:val="single" w:sz="4" w:space="0" w:color="auto"/>
              <w:right w:val="single" w:sz="4" w:space="0" w:color="auto"/>
            </w:tcBorders>
            <w:shd w:val="clear" w:color="auto" w:fill="auto"/>
            <w:vAlign w:val="center"/>
          </w:tcPr>
          <w:p w:rsidR="003E6452" w:rsidRPr="00170E90" w:rsidRDefault="003E6452" w:rsidP="00827552">
            <w:pPr>
              <w:jc w:val="center"/>
              <w:rPr>
                <w:color w:val="000000"/>
                <w:lang w:eastAsia="pt-BR"/>
              </w:rPr>
            </w:pPr>
            <w:r w:rsidRPr="00170E90">
              <w:rPr>
                <w:color w:val="000000"/>
                <w:lang w:eastAsia="pt-BR"/>
              </w:rPr>
              <w:t>-</w:t>
            </w:r>
          </w:p>
        </w:tc>
      </w:tr>
    </w:tbl>
    <w:p w:rsidR="00C55A18" w:rsidRDefault="0082275F" w:rsidP="00827552">
      <w:pPr>
        <w:pStyle w:val="Corpodetexto"/>
        <w:jc w:val="both"/>
        <w:rPr>
          <w:b w:val="0"/>
          <w:sz w:val="20"/>
        </w:rPr>
      </w:pPr>
      <w:r w:rsidRPr="00170E90">
        <w:rPr>
          <w:b w:val="0"/>
          <w:sz w:val="20"/>
        </w:rPr>
        <w:t>Quadro I – Variáveis dependentes</w:t>
      </w:r>
      <w:r w:rsidR="00E77825" w:rsidRPr="00170E90">
        <w:rPr>
          <w:b w:val="0"/>
          <w:sz w:val="20"/>
        </w:rPr>
        <w:t>,</w:t>
      </w:r>
      <w:r w:rsidRPr="00170E90">
        <w:rPr>
          <w:b w:val="0"/>
          <w:sz w:val="20"/>
        </w:rPr>
        <w:t xml:space="preserve"> independentes </w:t>
      </w:r>
      <w:r w:rsidR="00E77825" w:rsidRPr="00170E90">
        <w:rPr>
          <w:b w:val="0"/>
          <w:sz w:val="20"/>
        </w:rPr>
        <w:t xml:space="preserve">e de controle </w:t>
      </w:r>
      <w:r w:rsidRPr="00170E90">
        <w:rPr>
          <w:b w:val="0"/>
          <w:sz w:val="20"/>
        </w:rPr>
        <w:t>utilizadas n</w:t>
      </w:r>
      <w:r w:rsidR="000011DD" w:rsidRPr="00170E90">
        <w:rPr>
          <w:b w:val="0"/>
          <w:sz w:val="20"/>
        </w:rPr>
        <w:t>o</w:t>
      </w:r>
      <w:r w:rsidR="002B3316" w:rsidRPr="00170E90">
        <w:rPr>
          <w:b w:val="0"/>
          <w:sz w:val="20"/>
        </w:rPr>
        <w:t>s</w:t>
      </w:r>
      <w:r w:rsidR="000011DD" w:rsidRPr="00170E90">
        <w:rPr>
          <w:b w:val="0"/>
          <w:sz w:val="20"/>
        </w:rPr>
        <w:t xml:space="preserve"> modelo</w:t>
      </w:r>
      <w:r w:rsidR="002B3316" w:rsidRPr="00170E90">
        <w:rPr>
          <w:b w:val="0"/>
          <w:sz w:val="20"/>
        </w:rPr>
        <w:t>s</w:t>
      </w:r>
      <w:r w:rsidR="000011DD" w:rsidRPr="00170E90">
        <w:rPr>
          <w:b w:val="0"/>
          <w:sz w:val="20"/>
        </w:rPr>
        <w:t xml:space="preserve"> (1)</w:t>
      </w:r>
      <w:r w:rsidR="003E6452">
        <w:rPr>
          <w:b w:val="0"/>
          <w:sz w:val="20"/>
        </w:rPr>
        <w:t xml:space="preserve"> a</w:t>
      </w:r>
      <w:r w:rsidR="002B3316" w:rsidRPr="00170E90">
        <w:rPr>
          <w:b w:val="0"/>
          <w:sz w:val="20"/>
        </w:rPr>
        <w:t xml:space="preserve"> (</w:t>
      </w:r>
      <w:r w:rsidR="003E6452">
        <w:rPr>
          <w:b w:val="0"/>
          <w:sz w:val="20"/>
        </w:rPr>
        <w:t>4</w:t>
      </w:r>
      <w:r w:rsidR="002B3316" w:rsidRPr="00170E90">
        <w:rPr>
          <w:b w:val="0"/>
          <w:sz w:val="20"/>
        </w:rPr>
        <w:t>)</w:t>
      </w:r>
      <w:r w:rsidRPr="00170E90">
        <w:rPr>
          <w:b w:val="0"/>
          <w:sz w:val="20"/>
        </w:rPr>
        <w:t xml:space="preserve">. </w:t>
      </w:r>
    </w:p>
    <w:p w:rsidR="0082275F" w:rsidRDefault="0082275F" w:rsidP="00827552">
      <w:pPr>
        <w:pStyle w:val="Corpodetexto"/>
        <w:jc w:val="both"/>
        <w:rPr>
          <w:b w:val="0"/>
          <w:sz w:val="20"/>
        </w:rPr>
      </w:pPr>
      <w:r w:rsidRPr="00170E90">
        <w:rPr>
          <w:b w:val="0"/>
          <w:sz w:val="20"/>
        </w:rPr>
        <w:t>Fonte: Elaborado pelo Autor.</w:t>
      </w:r>
    </w:p>
    <w:p w:rsidR="00556C36" w:rsidRPr="00170E90" w:rsidRDefault="00556C36" w:rsidP="00827552">
      <w:pPr>
        <w:pStyle w:val="Corpodetexto"/>
        <w:jc w:val="both"/>
        <w:rPr>
          <w:b w:val="0"/>
          <w:sz w:val="20"/>
        </w:rPr>
      </w:pPr>
    </w:p>
    <w:p w:rsidR="00E46341" w:rsidRPr="00827552" w:rsidRDefault="004C4830" w:rsidP="00827552">
      <w:pPr>
        <w:pStyle w:val="Ttulo1"/>
        <w:rPr>
          <w:b w:val="0"/>
          <w:kern w:val="1"/>
          <w:sz w:val="24"/>
          <w:szCs w:val="24"/>
        </w:rPr>
      </w:pPr>
      <w:bookmarkStart w:id="15" w:name="_Toc373850842"/>
      <w:r>
        <w:rPr>
          <w:kern w:val="1"/>
          <w:sz w:val="24"/>
          <w:szCs w:val="24"/>
        </w:rPr>
        <w:t>5</w:t>
      </w:r>
      <w:r w:rsidR="00C7168C" w:rsidRPr="00827552">
        <w:rPr>
          <w:kern w:val="1"/>
          <w:sz w:val="24"/>
          <w:szCs w:val="24"/>
        </w:rPr>
        <w:t>. Resultados</w:t>
      </w:r>
      <w:bookmarkEnd w:id="15"/>
      <w:r>
        <w:rPr>
          <w:kern w:val="1"/>
          <w:sz w:val="24"/>
          <w:szCs w:val="24"/>
        </w:rPr>
        <w:t xml:space="preserve"> e discussão</w:t>
      </w:r>
    </w:p>
    <w:p w:rsidR="00C7168C" w:rsidRDefault="00C7168C" w:rsidP="00827552">
      <w:pPr>
        <w:pStyle w:val="Ttulo"/>
        <w:jc w:val="both"/>
        <w:outlineLvl w:val="1"/>
        <w:rPr>
          <w:kern w:val="1"/>
          <w:sz w:val="24"/>
          <w:szCs w:val="24"/>
        </w:rPr>
      </w:pPr>
      <w:bookmarkStart w:id="16" w:name="_Toc373850843"/>
    </w:p>
    <w:p w:rsidR="00CA2AA9" w:rsidRDefault="004C4830" w:rsidP="00CA2AA9">
      <w:pPr>
        <w:pStyle w:val="Ttulo"/>
        <w:jc w:val="both"/>
        <w:outlineLvl w:val="1"/>
        <w:rPr>
          <w:kern w:val="1"/>
          <w:sz w:val="24"/>
          <w:szCs w:val="24"/>
        </w:rPr>
      </w:pPr>
      <w:r>
        <w:rPr>
          <w:kern w:val="1"/>
          <w:sz w:val="24"/>
          <w:szCs w:val="24"/>
        </w:rPr>
        <w:t>5</w:t>
      </w:r>
      <w:r w:rsidR="00C7168C" w:rsidRPr="00827552">
        <w:rPr>
          <w:kern w:val="1"/>
          <w:sz w:val="24"/>
          <w:szCs w:val="24"/>
        </w:rPr>
        <w:t xml:space="preserve">.1. Resultados </w:t>
      </w:r>
      <w:r w:rsidR="00C7168C">
        <w:rPr>
          <w:kern w:val="1"/>
          <w:sz w:val="24"/>
          <w:szCs w:val="24"/>
        </w:rPr>
        <w:t>d</w:t>
      </w:r>
      <w:r w:rsidR="00C7168C" w:rsidRPr="00827552">
        <w:rPr>
          <w:kern w:val="1"/>
          <w:sz w:val="24"/>
          <w:szCs w:val="24"/>
        </w:rPr>
        <w:t xml:space="preserve">os Modelos </w:t>
      </w:r>
      <w:r w:rsidR="00C7168C">
        <w:rPr>
          <w:kern w:val="1"/>
          <w:sz w:val="24"/>
          <w:szCs w:val="24"/>
        </w:rPr>
        <w:t>d</w:t>
      </w:r>
      <w:r w:rsidR="00C7168C" w:rsidRPr="00827552">
        <w:rPr>
          <w:kern w:val="1"/>
          <w:sz w:val="24"/>
          <w:szCs w:val="24"/>
        </w:rPr>
        <w:t xml:space="preserve">e Regressão </w:t>
      </w:r>
      <w:r w:rsidR="00C7168C">
        <w:rPr>
          <w:kern w:val="1"/>
          <w:sz w:val="24"/>
          <w:szCs w:val="24"/>
        </w:rPr>
        <w:t>p</w:t>
      </w:r>
      <w:r w:rsidR="00C7168C" w:rsidRPr="00827552">
        <w:rPr>
          <w:kern w:val="1"/>
          <w:sz w:val="24"/>
          <w:szCs w:val="24"/>
        </w:rPr>
        <w:t xml:space="preserve">ara Análise </w:t>
      </w:r>
      <w:r w:rsidR="00C7168C">
        <w:rPr>
          <w:kern w:val="1"/>
          <w:sz w:val="24"/>
          <w:szCs w:val="24"/>
        </w:rPr>
        <w:t>d</w:t>
      </w:r>
      <w:r w:rsidR="00C7168C" w:rsidRPr="00827552">
        <w:rPr>
          <w:kern w:val="1"/>
          <w:sz w:val="24"/>
          <w:szCs w:val="24"/>
        </w:rPr>
        <w:t xml:space="preserve">a Relação </w:t>
      </w:r>
      <w:r w:rsidR="00C7168C">
        <w:rPr>
          <w:kern w:val="1"/>
          <w:sz w:val="24"/>
          <w:szCs w:val="24"/>
        </w:rPr>
        <w:t>e</w:t>
      </w:r>
      <w:r w:rsidR="00C7168C" w:rsidRPr="00827552">
        <w:rPr>
          <w:kern w:val="1"/>
          <w:sz w:val="24"/>
          <w:szCs w:val="24"/>
        </w:rPr>
        <w:t xml:space="preserve">ntre </w:t>
      </w:r>
      <w:r w:rsidR="00C7168C">
        <w:rPr>
          <w:kern w:val="1"/>
          <w:sz w:val="24"/>
          <w:szCs w:val="24"/>
        </w:rPr>
        <w:t>c</w:t>
      </w:r>
      <w:r w:rsidR="00C7168C" w:rsidRPr="00827552">
        <w:rPr>
          <w:kern w:val="1"/>
          <w:sz w:val="24"/>
          <w:szCs w:val="24"/>
        </w:rPr>
        <w:t xml:space="preserve">orrupção </w:t>
      </w:r>
      <w:r w:rsidR="00C7168C">
        <w:rPr>
          <w:kern w:val="1"/>
          <w:sz w:val="24"/>
          <w:szCs w:val="24"/>
        </w:rPr>
        <w:t>e</w:t>
      </w:r>
      <w:r w:rsidR="00C7168C" w:rsidRPr="00827552">
        <w:rPr>
          <w:kern w:val="1"/>
          <w:sz w:val="24"/>
          <w:szCs w:val="24"/>
        </w:rPr>
        <w:t xml:space="preserve"> </w:t>
      </w:r>
      <w:r w:rsidR="00C7168C">
        <w:rPr>
          <w:kern w:val="1"/>
          <w:sz w:val="24"/>
          <w:szCs w:val="24"/>
        </w:rPr>
        <w:t>d</w:t>
      </w:r>
      <w:r w:rsidR="00C7168C" w:rsidRPr="00827552">
        <w:rPr>
          <w:kern w:val="1"/>
          <w:sz w:val="24"/>
          <w:szCs w:val="24"/>
        </w:rPr>
        <w:t xml:space="preserve">espesas </w:t>
      </w:r>
      <w:r w:rsidR="00C7168C">
        <w:rPr>
          <w:kern w:val="1"/>
          <w:sz w:val="24"/>
          <w:szCs w:val="24"/>
        </w:rPr>
        <w:t>m</w:t>
      </w:r>
      <w:r w:rsidR="00C7168C" w:rsidRPr="00827552">
        <w:rPr>
          <w:kern w:val="1"/>
          <w:sz w:val="24"/>
          <w:szCs w:val="24"/>
        </w:rPr>
        <w:t>unicipais</w:t>
      </w:r>
      <w:bookmarkEnd w:id="16"/>
    </w:p>
    <w:p w:rsidR="00F75B66" w:rsidRDefault="00F47F00">
      <w:pPr>
        <w:pStyle w:val="Ttulo"/>
        <w:ind w:firstLine="709"/>
        <w:jc w:val="both"/>
        <w:outlineLvl w:val="1"/>
        <w:rPr>
          <w:kern w:val="1"/>
          <w:sz w:val="24"/>
          <w:szCs w:val="24"/>
        </w:rPr>
      </w:pPr>
      <w:r w:rsidRPr="00827552">
        <w:rPr>
          <w:kern w:val="1"/>
          <w:sz w:val="24"/>
          <w:szCs w:val="24"/>
        </w:rPr>
        <w:t xml:space="preserve">Esta seção analisa os resultados empíricos da relação entre corrupção e composição das despesas municipais com base nos modelos </w:t>
      </w:r>
      <w:r w:rsidR="005C6F5C" w:rsidRPr="00827552">
        <w:rPr>
          <w:kern w:val="1"/>
          <w:sz w:val="24"/>
          <w:szCs w:val="24"/>
        </w:rPr>
        <w:t>de regressão</w:t>
      </w:r>
      <w:r w:rsidR="0087059F" w:rsidRPr="00827552">
        <w:rPr>
          <w:kern w:val="1"/>
          <w:sz w:val="24"/>
          <w:szCs w:val="24"/>
        </w:rPr>
        <w:t xml:space="preserve"> </w:t>
      </w:r>
      <w:r w:rsidRPr="00827552">
        <w:rPr>
          <w:kern w:val="1"/>
          <w:sz w:val="24"/>
          <w:szCs w:val="24"/>
        </w:rPr>
        <w:t>(1) e (2)</w:t>
      </w:r>
      <w:r w:rsidR="003017E7" w:rsidRPr="00827552">
        <w:rPr>
          <w:kern w:val="1"/>
          <w:sz w:val="24"/>
          <w:szCs w:val="24"/>
        </w:rPr>
        <w:t>,</w:t>
      </w:r>
      <w:r w:rsidR="008072C6" w:rsidRPr="00827552">
        <w:rPr>
          <w:kern w:val="1"/>
          <w:sz w:val="24"/>
          <w:szCs w:val="24"/>
        </w:rPr>
        <w:t xml:space="preserve"> com objetivo de avaliar as hipóteses </w:t>
      </w:r>
      <w:r w:rsidR="00AA537D">
        <w:rPr>
          <w:kern w:val="1"/>
          <w:sz w:val="24"/>
          <w:szCs w:val="24"/>
        </w:rPr>
        <w:t>H1</w:t>
      </w:r>
      <w:r w:rsidR="008072C6" w:rsidRPr="00827552">
        <w:rPr>
          <w:kern w:val="1"/>
          <w:sz w:val="24"/>
          <w:szCs w:val="24"/>
        </w:rPr>
        <w:t xml:space="preserve">, </w:t>
      </w:r>
      <w:r w:rsidR="00AA537D">
        <w:rPr>
          <w:kern w:val="1"/>
          <w:sz w:val="24"/>
          <w:szCs w:val="24"/>
        </w:rPr>
        <w:t>H2</w:t>
      </w:r>
      <w:r w:rsidR="008072C6" w:rsidRPr="00827552">
        <w:rPr>
          <w:kern w:val="1"/>
          <w:sz w:val="24"/>
          <w:szCs w:val="24"/>
        </w:rPr>
        <w:t xml:space="preserve"> e </w:t>
      </w:r>
      <w:r w:rsidR="00AA537D">
        <w:rPr>
          <w:kern w:val="1"/>
          <w:sz w:val="24"/>
          <w:szCs w:val="24"/>
        </w:rPr>
        <w:t>H5</w:t>
      </w:r>
      <w:r w:rsidR="008072C6" w:rsidRPr="00827552">
        <w:rPr>
          <w:kern w:val="1"/>
          <w:sz w:val="24"/>
          <w:szCs w:val="24"/>
        </w:rPr>
        <w:t xml:space="preserve"> do presente estudo.</w:t>
      </w:r>
      <w:r w:rsidRPr="00827552">
        <w:rPr>
          <w:kern w:val="1"/>
          <w:sz w:val="24"/>
          <w:szCs w:val="24"/>
        </w:rPr>
        <w:t xml:space="preserve"> </w:t>
      </w:r>
      <w:r w:rsidR="005436BE" w:rsidRPr="00827552">
        <w:rPr>
          <w:kern w:val="1"/>
          <w:sz w:val="24"/>
          <w:szCs w:val="24"/>
        </w:rPr>
        <w:t>A análise da relação entre corrupção e componentes de gastos em p</w:t>
      </w:r>
      <w:r w:rsidR="004B337C" w:rsidRPr="00827552">
        <w:rPr>
          <w:kern w:val="1"/>
          <w:sz w:val="24"/>
          <w:szCs w:val="24"/>
        </w:rPr>
        <w:t xml:space="preserve">ercentual </w:t>
      </w:r>
      <w:r w:rsidR="005436BE" w:rsidRPr="00827552">
        <w:rPr>
          <w:kern w:val="1"/>
          <w:sz w:val="24"/>
          <w:szCs w:val="24"/>
        </w:rPr>
        <w:t xml:space="preserve">do PIB municipal decorre de Mauro (1998), que encontrou evidências de que a propina pode ser obtida mais facilmente em determinados componentes de despesas do que em outros componentes. </w:t>
      </w:r>
    </w:p>
    <w:p w:rsidR="00E071A7" w:rsidRPr="00827552" w:rsidRDefault="00EE3E36" w:rsidP="00827552">
      <w:pPr>
        <w:pStyle w:val="Ttulo"/>
        <w:ind w:firstLine="709"/>
        <w:jc w:val="both"/>
        <w:rPr>
          <w:kern w:val="1"/>
          <w:sz w:val="24"/>
          <w:szCs w:val="24"/>
        </w:rPr>
      </w:pPr>
      <w:r w:rsidRPr="00827552">
        <w:rPr>
          <w:kern w:val="1"/>
          <w:sz w:val="24"/>
          <w:szCs w:val="24"/>
        </w:rPr>
        <w:t xml:space="preserve">A Tabela </w:t>
      </w:r>
      <w:r w:rsidR="00AA537D">
        <w:rPr>
          <w:kern w:val="1"/>
          <w:sz w:val="24"/>
          <w:szCs w:val="24"/>
        </w:rPr>
        <w:t>5</w:t>
      </w:r>
      <w:r w:rsidRPr="00827552">
        <w:rPr>
          <w:kern w:val="1"/>
          <w:sz w:val="24"/>
          <w:szCs w:val="24"/>
        </w:rPr>
        <w:t xml:space="preserve"> traz o</w:t>
      </w:r>
      <w:r w:rsidR="00ED3C59" w:rsidRPr="00827552">
        <w:rPr>
          <w:kern w:val="1"/>
          <w:sz w:val="24"/>
          <w:szCs w:val="24"/>
        </w:rPr>
        <w:t xml:space="preserve">s resultados da análise da regressão </w:t>
      </w:r>
      <w:r w:rsidR="000173B5">
        <w:rPr>
          <w:kern w:val="1"/>
          <w:sz w:val="24"/>
          <w:szCs w:val="24"/>
        </w:rPr>
        <w:t>múltipla</w:t>
      </w:r>
      <w:r w:rsidRPr="00827552">
        <w:rPr>
          <w:kern w:val="1"/>
          <w:sz w:val="24"/>
          <w:szCs w:val="24"/>
        </w:rPr>
        <w:t xml:space="preserve"> </w:t>
      </w:r>
      <w:r w:rsidR="00ED3C59" w:rsidRPr="00827552">
        <w:rPr>
          <w:kern w:val="1"/>
          <w:sz w:val="24"/>
          <w:szCs w:val="24"/>
        </w:rPr>
        <w:t>dos modelos (1) e (2),</w:t>
      </w:r>
      <w:r w:rsidR="00751516" w:rsidRPr="00827552">
        <w:rPr>
          <w:kern w:val="1"/>
          <w:sz w:val="24"/>
          <w:szCs w:val="24"/>
        </w:rPr>
        <w:t xml:space="preserve"> </w:t>
      </w:r>
      <w:r w:rsidR="00ED3C59" w:rsidRPr="00827552">
        <w:rPr>
          <w:kern w:val="1"/>
          <w:sz w:val="24"/>
          <w:szCs w:val="24"/>
        </w:rPr>
        <w:t xml:space="preserve">com </w:t>
      </w:r>
      <w:r w:rsidR="00B10049" w:rsidRPr="00827552">
        <w:rPr>
          <w:kern w:val="1"/>
          <w:sz w:val="24"/>
          <w:szCs w:val="24"/>
        </w:rPr>
        <w:t>todas as</w:t>
      </w:r>
      <w:r w:rsidR="0043579A" w:rsidRPr="00827552">
        <w:rPr>
          <w:kern w:val="1"/>
          <w:sz w:val="24"/>
          <w:szCs w:val="24"/>
        </w:rPr>
        <w:t xml:space="preserve"> variáveis de controle utilizadas para ajustar outros efeitos </w:t>
      </w:r>
      <w:r w:rsidR="0076046B" w:rsidRPr="00827552">
        <w:rPr>
          <w:kern w:val="1"/>
          <w:sz w:val="24"/>
          <w:szCs w:val="24"/>
        </w:rPr>
        <w:t xml:space="preserve">já </w:t>
      </w:r>
      <w:r w:rsidRPr="00827552">
        <w:rPr>
          <w:kern w:val="1"/>
          <w:sz w:val="24"/>
          <w:szCs w:val="24"/>
        </w:rPr>
        <w:t xml:space="preserve">conhecidos </w:t>
      </w:r>
      <w:r w:rsidR="005D070A" w:rsidRPr="00827552">
        <w:rPr>
          <w:kern w:val="1"/>
          <w:sz w:val="24"/>
          <w:szCs w:val="24"/>
        </w:rPr>
        <w:t>que</w:t>
      </w:r>
      <w:r w:rsidR="00BC1E23" w:rsidRPr="00827552">
        <w:rPr>
          <w:kern w:val="1"/>
          <w:sz w:val="24"/>
          <w:szCs w:val="24"/>
        </w:rPr>
        <w:t xml:space="preserve"> pode afetar o </w:t>
      </w:r>
      <w:r w:rsidR="005D070A" w:rsidRPr="00827552">
        <w:rPr>
          <w:kern w:val="1"/>
          <w:sz w:val="24"/>
          <w:szCs w:val="24"/>
        </w:rPr>
        <w:t>nível de corrupção</w:t>
      </w:r>
      <w:r w:rsidR="0076046B" w:rsidRPr="00827552">
        <w:rPr>
          <w:kern w:val="1"/>
          <w:sz w:val="24"/>
          <w:szCs w:val="24"/>
        </w:rPr>
        <w:t xml:space="preserve"> (ALBUQUERQUE; RAMOS, 2006; FERRAZ; FINAN, 2008; ALVES; SODRÉ, 2010 FERRAZ; FINAN, 2012)</w:t>
      </w:r>
      <w:r w:rsidR="007866F6">
        <w:rPr>
          <w:kern w:val="1"/>
          <w:sz w:val="24"/>
          <w:szCs w:val="24"/>
        </w:rPr>
        <w:t>.</w:t>
      </w:r>
    </w:p>
    <w:p w:rsidR="0094141D" w:rsidRPr="0094141D" w:rsidRDefault="0094141D" w:rsidP="0094141D">
      <w:pPr>
        <w:pStyle w:val="Subttulo"/>
        <w:sectPr w:rsidR="0094141D" w:rsidRPr="0094141D" w:rsidSect="00982C0F">
          <w:headerReference w:type="default" r:id="rId8"/>
          <w:footerReference w:type="default" r:id="rId9"/>
          <w:footerReference w:type="first" r:id="rId10"/>
          <w:footnotePr>
            <w:pos w:val="beneathText"/>
          </w:footnotePr>
          <w:pgSz w:w="11905" w:h="16837" w:code="9"/>
          <w:pgMar w:top="1701" w:right="1134" w:bottom="1134" w:left="1701" w:header="720" w:footer="720" w:gutter="0"/>
          <w:pgNumType w:start="1"/>
          <w:cols w:space="720"/>
          <w:docGrid w:linePitch="360"/>
        </w:sectPr>
      </w:pPr>
    </w:p>
    <w:p w:rsidR="00166A3C" w:rsidRPr="003C3AA1" w:rsidRDefault="00166A3C" w:rsidP="007866F6">
      <w:pPr>
        <w:pStyle w:val="Subttulo"/>
        <w:spacing w:before="0" w:after="0"/>
        <w:rPr>
          <w:rFonts w:ascii="Times New Roman" w:hAnsi="Times New Roman"/>
          <w:b/>
          <w:i w:val="0"/>
          <w:sz w:val="20"/>
          <w:szCs w:val="20"/>
        </w:rPr>
      </w:pPr>
      <w:bookmarkStart w:id="17" w:name="_Toc374228580"/>
      <w:r w:rsidRPr="003C3AA1">
        <w:rPr>
          <w:rFonts w:ascii="Times New Roman" w:hAnsi="Times New Roman"/>
          <w:b/>
          <w:i w:val="0"/>
          <w:sz w:val="20"/>
          <w:szCs w:val="20"/>
        </w:rPr>
        <w:lastRenderedPageBreak/>
        <w:t xml:space="preserve">Tabela </w:t>
      </w:r>
      <w:r w:rsidR="00AA537D">
        <w:rPr>
          <w:rFonts w:ascii="Times New Roman" w:hAnsi="Times New Roman"/>
          <w:b/>
          <w:i w:val="0"/>
          <w:sz w:val="20"/>
          <w:szCs w:val="20"/>
        </w:rPr>
        <w:t xml:space="preserve">5 </w:t>
      </w:r>
      <w:r w:rsidRPr="003C3AA1">
        <w:rPr>
          <w:rFonts w:ascii="Times New Roman" w:hAnsi="Times New Roman"/>
          <w:b/>
          <w:i w:val="0"/>
          <w:sz w:val="20"/>
          <w:szCs w:val="20"/>
        </w:rPr>
        <w:t xml:space="preserve">– Resultados da regressão </w:t>
      </w:r>
      <w:r w:rsidR="005F1146" w:rsidRPr="003C3AA1">
        <w:rPr>
          <w:rFonts w:ascii="Times New Roman" w:hAnsi="Times New Roman"/>
          <w:b/>
          <w:i w:val="0"/>
          <w:sz w:val="20"/>
          <w:szCs w:val="20"/>
        </w:rPr>
        <w:t xml:space="preserve">múltipla </w:t>
      </w:r>
      <w:r w:rsidRPr="003C3AA1">
        <w:rPr>
          <w:rFonts w:ascii="Times New Roman" w:hAnsi="Times New Roman"/>
          <w:b/>
          <w:i w:val="0"/>
          <w:sz w:val="20"/>
          <w:szCs w:val="20"/>
        </w:rPr>
        <w:t>- M</w:t>
      </w:r>
      <w:r w:rsidR="00613D63" w:rsidRPr="003C3AA1">
        <w:rPr>
          <w:rFonts w:ascii="Times New Roman" w:hAnsi="Times New Roman"/>
          <w:b/>
          <w:i w:val="0"/>
          <w:sz w:val="20"/>
          <w:szCs w:val="20"/>
        </w:rPr>
        <w:t>odelo</w:t>
      </w:r>
      <w:r w:rsidR="00D3509F" w:rsidRPr="003C3AA1">
        <w:rPr>
          <w:rFonts w:ascii="Times New Roman" w:hAnsi="Times New Roman"/>
          <w:b/>
          <w:i w:val="0"/>
          <w:sz w:val="20"/>
          <w:szCs w:val="20"/>
        </w:rPr>
        <w:t>s</w:t>
      </w:r>
      <w:r w:rsidR="00613D63" w:rsidRPr="003C3AA1">
        <w:rPr>
          <w:rFonts w:ascii="Times New Roman" w:hAnsi="Times New Roman"/>
          <w:b/>
          <w:i w:val="0"/>
          <w:sz w:val="20"/>
          <w:szCs w:val="20"/>
        </w:rPr>
        <w:t xml:space="preserve"> (</w:t>
      </w:r>
      <w:r w:rsidR="009A5F90" w:rsidRPr="003C3AA1">
        <w:rPr>
          <w:rFonts w:ascii="Times New Roman" w:hAnsi="Times New Roman"/>
          <w:b/>
          <w:i w:val="0"/>
          <w:sz w:val="20"/>
          <w:szCs w:val="20"/>
        </w:rPr>
        <w:t>1</w:t>
      </w:r>
      <w:r w:rsidR="00613D63" w:rsidRPr="003C3AA1">
        <w:rPr>
          <w:rFonts w:ascii="Times New Roman" w:hAnsi="Times New Roman"/>
          <w:b/>
          <w:i w:val="0"/>
          <w:sz w:val="20"/>
          <w:szCs w:val="20"/>
        </w:rPr>
        <w:t>)</w:t>
      </w:r>
      <w:r w:rsidR="00D3509F" w:rsidRPr="003C3AA1">
        <w:rPr>
          <w:rFonts w:ascii="Times New Roman" w:hAnsi="Times New Roman"/>
          <w:b/>
          <w:i w:val="0"/>
          <w:sz w:val="20"/>
          <w:szCs w:val="20"/>
        </w:rPr>
        <w:t xml:space="preserve"> e (2)</w:t>
      </w:r>
      <w:r w:rsidR="00613D63" w:rsidRPr="003C3AA1">
        <w:rPr>
          <w:rFonts w:ascii="Times New Roman" w:hAnsi="Times New Roman"/>
          <w:b/>
          <w:i w:val="0"/>
          <w:sz w:val="20"/>
          <w:szCs w:val="20"/>
        </w:rPr>
        <w:t xml:space="preserve"> - Despesas Municipa</w:t>
      </w:r>
      <w:r w:rsidR="00D3509F" w:rsidRPr="003C3AA1">
        <w:rPr>
          <w:rFonts w:ascii="Times New Roman" w:hAnsi="Times New Roman"/>
          <w:b/>
          <w:i w:val="0"/>
          <w:sz w:val="20"/>
          <w:szCs w:val="20"/>
        </w:rPr>
        <w:t>is</w:t>
      </w:r>
      <w:bookmarkEnd w:id="17"/>
    </w:p>
    <w:tbl>
      <w:tblPr>
        <w:tblStyle w:val="Tabelaclssica1"/>
        <w:tblW w:w="5000" w:type="pct"/>
        <w:tblLook w:val="04A0"/>
      </w:tblPr>
      <w:tblGrid>
        <w:gridCol w:w="1687"/>
        <w:gridCol w:w="1259"/>
        <w:gridCol w:w="1260"/>
        <w:gridCol w:w="1260"/>
        <w:gridCol w:w="1260"/>
        <w:gridCol w:w="1549"/>
        <w:gridCol w:w="1387"/>
        <w:gridCol w:w="1260"/>
        <w:gridCol w:w="1260"/>
        <w:gridCol w:w="1260"/>
        <w:gridCol w:w="1260"/>
        <w:gridCol w:w="83"/>
      </w:tblGrid>
      <w:tr w:rsidR="00EC14EC" w:rsidRPr="003C3AA1" w:rsidTr="007A7D35">
        <w:trPr>
          <w:cnfStyle w:val="100000000000"/>
          <w:trHeight w:val="300"/>
        </w:trPr>
        <w:tc>
          <w:tcPr>
            <w:cnfStyle w:val="001000000000"/>
            <w:tcW w:w="571" w:type="pct"/>
            <w:vMerge w:val="restart"/>
            <w:tcBorders>
              <w:top w:val="single" w:sz="4" w:space="0" w:color="auto"/>
              <w:right w:val="nil"/>
            </w:tcBorders>
            <w:vAlign w:val="bottom"/>
          </w:tcPr>
          <w:p w:rsidR="00D3509F" w:rsidRPr="003C3AA1" w:rsidRDefault="00D3509F" w:rsidP="00827552">
            <w:pPr>
              <w:jc w:val="center"/>
              <w:rPr>
                <w:rFonts w:ascii="Times New Roman" w:hAnsi="Times New Roman"/>
              </w:rPr>
            </w:pPr>
            <w:r w:rsidRPr="003C3AA1">
              <w:rPr>
                <w:rFonts w:ascii="Times New Roman" w:hAnsi="Times New Roman"/>
              </w:rPr>
              <w:t>Variáveis dependentes</w:t>
            </w:r>
          </w:p>
        </w:tc>
        <w:tc>
          <w:tcPr>
            <w:tcW w:w="2228" w:type="pct"/>
            <w:gridSpan w:val="5"/>
            <w:tcBorders>
              <w:top w:val="single" w:sz="4" w:space="0" w:color="auto"/>
              <w:left w:val="nil"/>
              <w:bottom w:val="nil"/>
              <w:right w:val="single" w:sz="4" w:space="0" w:color="auto"/>
            </w:tcBorders>
            <w:noWrap/>
            <w:vAlign w:val="center"/>
          </w:tcPr>
          <w:p w:rsidR="00D3509F" w:rsidRPr="003C3AA1" w:rsidRDefault="00D3509F" w:rsidP="00827552">
            <w:pPr>
              <w:jc w:val="center"/>
              <w:cnfStyle w:val="100000000000"/>
              <w:rPr>
                <w:rFonts w:ascii="Times New Roman" w:hAnsi="Times New Roman"/>
              </w:rPr>
            </w:pPr>
            <w:r w:rsidRPr="003C3AA1">
              <w:rPr>
                <w:rFonts w:ascii="Times New Roman" w:hAnsi="Times New Roman"/>
                <w:i w:val="0"/>
              </w:rPr>
              <w:t>Despesas em p</w:t>
            </w:r>
            <w:r w:rsidR="004B337C" w:rsidRPr="003C3AA1">
              <w:rPr>
                <w:rFonts w:ascii="Times New Roman" w:hAnsi="Times New Roman"/>
                <w:i w:val="0"/>
              </w:rPr>
              <w:t xml:space="preserve">ercentual </w:t>
            </w:r>
            <w:r w:rsidRPr="003C3AA1">
              <w:rPr>
                <w:rFonts w:ascii="Times New Roman" w:hAnsi="Times New Roman"/>
                <w:i w:val="0"/>
              </w:rPr>
              <w:t>ao PIB municipal (1)</w:t>
            </w:r>
          </w:p>
        </w:tc>
        <w:tc>
          <w:tcPr>
            <w:tcW w:w="2202" w:type="pct"/>
            <w:gridSpan w:val="6"/>
            <w:tcBorders>
              <w:top w:val="single" w:sz="4" w:space="0" w:color="auto"/>
              <w:left w:val="single" w:sz="4" w:space="0" w:color="auto"/>
              <w:bottom w:val="nil"/>
              <w:right w:val="nil"/>
            </w:tcBorders>
            <w:vAlign w:val="center"/>
          </w:tcPr>
          <w:p w:rsidR="00D3509F" w:rsidRPr="003C3AA1" w:rsidRDefault="00D3509F" w:rsidP="00827552">
            <w:pPr>
              <w:ind w:left="-108"/>
              <w:jc w:val="center"/>
              <w:cnfStyle w:val="100000000000"/>
              <w:rPr>
                <w:rFonts w:ascii="Times New Roman" w:hAnsi="Times New Roman"/>
              </w:rPr>
            </w:pPr>
            <w:r w:rsidRPr="003C3AA1">
              <w:rPr>
                <w:rFonts w:ascii="Times New Roman" w:hAnsi="Times New Roman"/>
                <w:i w:val="0"/>
              </w:rPr>
              <w:t xml:space="preserve">Despesas em </w:t>
            </w:r>
            <w:r w:rsidR="005F2664" w:rsidRPr="003C3AA1">
              <w:rPr>
                <w:rFonts w:ascii="Times New Roman" w:hAnsi="Times New Roman"/>
                <w:i w:val="0"/>
              </w:rPr>
              <w:t xml:space="preserve">razão </w:t>
            </w:r>
            <w:r w:rsidR="004B337C" w:rsidRPr="003C3AA1">
              <w:rPr>
                <w:rFonts w:ascii="Times New Roman" w:hAnsi="Times New Roman"/>
                <w:i w:val="0"/>
              </w:rPr>
              <w:t>da</w:t>
            </w:r>
            <w:r w:rsidRPr="003C3AA1">
              <w:rPr>
                <w:rFonts w:ascii="Times New Roman" w:hAnsi="Times New Roman"/>
                <w:i w:val="0"/>
              </w:rPr>
              <w:t xml:space="preserve"> população municipal (2)</w:t>
            </w:r>
          </w:p>
        </w:tc>
      </w:tr>
      <w:tr w:rsidR="00EC14EC" w:rsidRPr="003C3AA1" w:rsidTr="007A7D35">
        <w:trPr>
          <w:gridAfter w:val="1"/>
          <w:wAfter w:w="28" w:type="pct"/>
          <w:trHeight w:val="300"/>
        </w:trPr>
        <w:tc>
          <w:tcPr>
            <w:cnfStyle w:val="001000000000"/>
            <w:tcW w:w="571" w:type="pct"/>
            <w:vMerge/>
            <w:tcBorders>
              <w:bottom w:val="single" w:sz="4" w:space="0" w:color="auto"/>
              <w:right w:val="nil"/>
            </w:tcBorders>
            <w:vAlign w:val="center"/>
          </w:tcPr>
          <w:p w:rsidR="00D3509F" w:rsidRPr="003C3AA1" w:rsidRDefault="00D3509F" w:rsidP="00827552">
            <w:pPr>
              <w:jc w:val="center"/>
              <w:rPr>
                <w:rFonts w:ascii="Times New Roman" w:hAnsi="Times New Roman"/>
              </w:rPr>
            </w:pPr>
          </w:p>
        </w:tc>
        <w:tc>
          <w:tcPr>
            <w:tcW w:w="426" w:type="pct"/>
            <w:tcBorders>
              <w:top w:val="nil"/>
              <w:left w:val="nil"/>
              <w:bottom w:val="single" w:sz="4" w:space="0" w:color="auto"/>
              <w:right w:val="nil"/>
            </w:tcBorders>
            <w:noWrap/>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Assistência</w:t>
            </w:r>
          </w:p>
          <w:p w:rsidR="00D3509F" w:rsidRPr="003C3AA1" w:rsidRDefault="00D3509F" w:rsidP="00827552">
            <w:pPr>
              <w:jc w:val="center"/>
              <w:cnfStyle w:val="000000000000"/>
              <w:rPr>
                <w:rFonts w:ascii="Times New Roman" w:hAnsi="Times New Roman"/>
              </w:rPr>
            </w:pPr>
            <w:r w:rsidRPr="003C3AA1">
              <w:rPr>
                <w:rFonts w:ascii="Times New Roman" w:hAnsi="Times New Roman"/>
              </w:rPr>
              <w:t>Social</w:t>
            </w:r>
            <w:r w:rsidR="00837AD5" w:rsidRPr="003C3AA1">
              <w:rPr>
                <w:rFonts w:ascii="Times New Roman" w:hAnsi="Times New Roman"/>
              </w:rPr>
              <w:t xml:space="preserve"> (a)</w:t>
            </w:r>
          </w:p>
        </w:tc>
        <w:tc>
          <w:tcPr>
            <w:tcW w:w="426" w:type="pct"/>
            <w:tcBorders>
              <w:top w:val="nil"/>
              <w:left w:val="nil"/>
              <w:bottom w:val="single" w:sz="4" w:space="0" w:color="auto"/>
              <w:right w:val="nil"/>
            </w:tcBorders>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Educação</w:t>
            </w:r>
          </w:p>
        </w:tc>
        <w:tc>
          <w:tcPr>
            <w:tcW w:w="426" w:type="pct"/>
            <w:tcBorders>
              <w:top w:val="nil"/>
              <w:left w:val="nil"/>
              <w:bottom w:val="single" w:sz="4" w:space="0" w:color="auto"/>
              <w:right w:val="nil"/>
            </w:tcBorders>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Saúde</w:t>
            </w:r>
          </w:p>
        </w:tc>
        <w:tc>
          <w:tcPr>
            <w:tcW w:w="426" w:type="pct"/>
            <w:tcBorders>
              <w:top w:val="nil"/>
              <w:left w:val="nil"/>
              <w:bottom w:val="single" w:sz="4" w:space="0" w:color="auto"/>
              <w:right w:val="nil"/>
            </w:tcBorders>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Outras Despesas</w:t>
            </w:r>
          </w:p>
        </w:tc>
        <w:tc>
          <w:tcPr>
            <w:tcW w:w="524" w:type="pct"/>
            <w:tcBorders>
              <w:top w:val="nil"/>
              <w:left w:val="nil"/>
              <w:bottom w:val="single" w:sz="4" w:space="0" w:color="auto"/>
              <w:right w:val="single" w:sz="4" w:space="0" w:color="auto"/>
            </w:tcBorders>
            <w:noWrap/>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Despesas</w:t>
            </w:r>
          </w:p>
          <w:p w:rsidR="00D3509F" w:rsidRPr="003C3AA1" w:rsidRDefault="00D3509F" w:rsidP="00827552">
            <w:pPr>
              <w:jc w:val="center"/>
              <w:cnfStyle w:val="000000000000"/>
              <w:rPr>
                <w:rFonts w:ascii="Times New Roman" w:hAnsi="Times New Roman"/>
              </w:rPr>
            </w:pPr>
            <w:r w:rsidRPr="003C3AA1">
              <w:rPr>
                <w:rFonts w:ascii="Times New Roman" w:hAnsi="Times New Roman"/>
              </w:rPr>
              <w:t>Totais</w:t>
            </w:r>
          </w:p>
        </w:tc>
        <w:tc>
          <w:tcPr>
            <w:tcW w:w="469" w:type="pct"/>
            <w:tcBorders>
              <w:top w:val="nil"/>
              <w:left w:val="single" w:sz="4" w:space="0" w:color="auto"/>
              <w:bottom w:val="single" w:sz="4" w:space="0" w:color="auto"/>
              <w:right w:val="nil"/>
            </w:tcBorders>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Assistência</w:t>
            </w:r>
          </w:p>
          <w:p w:rsidR="00D3509F" w:rsidRPr="003C3AA1" w:rsidRDefault="00D3509F" w:rsidP="00827552">
            <w:pPr>
              <w:jc w:val="center"/>
              <w:cnfStyle w:val="000000000000"/>
              <w:rPr>
                <w:rFonts w:ascii="Times New Roman" w:hAnsi="Times New Roman"/>
              </w:rPr>
            </w:pPr>
            <w:r w:rsidRPr="003C3AA1">
              <w:rPr>
                <w:rFonts w:ascii="Times New Roman" w:hAnsi="Times New Roman"/>
              </w:rPr>
              <w:t>Social</w:t>
            </w:r>
            <w:r w:rsidR="002E6141" w:rsidRPr="003C3AA1">
              <w:rPr>
                <w:rFonts w:ascii="Times New Roman" w:hAnsi="Times New Roman"/>
              </w:rPr>
              <w:t xml:space="preserve"> </w:t>
            </w:r>
            <w:r w:rsidR="00837AD5" w:rsidRPr="003C3AA1">
              <w:rPr>
                <w:rFonts w:ascii="Times New Roman" w:hAnsi="Times New Roman"/>
              </w:rPr>
              <w:t>(a)</w:t>
            </w:r>
          </w:p>
        </w:tc>
        <w:tc>
          <w:tcPr>
            <w:tcW w:w="426" w:type="pct"/>
            <w:tcBorders>
              <w:top w:val="nil"/>
              <w:left w:val="nil"/>
              <w:bottom w:val="single" w:sz="4" w:space="0" w:color="auto"/>
              <w:right w:val="nil"/>
            </w:tcBorders>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Educação</w:t>
            </w:r>
          </w:p>
        </w:tc>
        <w:tc>
          <w:tcPr>
            <w:tcW w:w="426" w:type="pct"/>
            <w:tcBorders>
              <w:top w:val="nil"/>
              <w:left w:val="nil"/>
              <w:bottom w:val="single" w:sz="4" w:space="0" w:color="auto"/>
              <w:right w:val="nil"/>
            </w:tcBorders>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Saúde</w:t>
            </w:r>
          </w:p>
        </w:tc>
        <w:tc>
          <w:tcPr>
            <w:tcW w:w="426" w:type="pct"/>
            <w:tcBorders>
              <w:top w:val="nil"/>
              <w:left w:val="nil"/>
              <w:bottom w:val="single" w:sz="4" w:space="0" w:color="auto"/>
              <w:right w:val="nil"/>
            </w:tcBorders>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Outras Despesas</w:t>
            </w:r>
          </w:p>
        </w:tc>
        <w:tc>
          <w:tcPr>
            <w:tcW w:w="426" w:type="pct"/>
            <w:tcBorders>
              <w:top w:val="nil"/>
              <w:left w:val="nil"/>
              <w:bottom w:val="single" w:sz="4" w:space="0" w:color="auto"/>
              <w:right w:val="nil"/>
            </w:tcBorders>
            <w:vAlign w:val="center"/>
          </w:tcPr>
          <w:p w:rsidR="00D3509F" w:rsidRPr="003C3AA1" w:rsidRDefault="00D3509F" w:rsidP="00827552">
            <w:pPr>
              <w:jc w:val="center"/>
              <w:cnfStyle w:val="000000000000"/>
              <w:rPr>
                <w:rFonts w:ascii="Times New Roman" w:hAnsi="Times New Roman"/>
              </w:rPr>
            </w:pPr>
            <w:r w:rsidRPr="003C3AA1">
              <w:rPr>
                <w:rFonts w:ascii="Times New Roman" w:hAnsi="Times New Roman"/>
              </w:rPr>
              <w:t>Despesas</w:t>
            </w:r>
          </w:p>
          <w:p w:rsidR="00D3509F" w:rsidRPr="003C3AA1" w:rsidRDefault="00D3509F" w:rsidP="00827552">
            <w:pPr>
              <w:jc w:val="center"/>
              <w:cnfStyle w:val="000000000000"/>
              <w:rPr>
                <w:rFonts w:ascii="Times New Roman" w:hAnsi="Times New Roman"/>
              </w:rPr>
            </w:pPr>
            <w:r w:rsidRPr="003C3AA1">
              <w:rPr>
                <w:rFonts w:ascii="Times New Roman" w:hAnsi="Times New Roman"/>
              </w:rPr>
              <w:t>Totais</w:t>
            </w:r>
          </w:p>
        </w:tc>
      </w:tr>
      <w:tr w:rsidR="00EC14EC" w:rsidRPr="003C3AA1" w:rsidTr="007A7D35">
        <w:trPr>
          <w:gridAfter w:val="1"/>
          <w:wAfter w:w="28" w:type="pct"/>
          <w:trHeight w:val="340"/>
        </w:trPr>
        <w:tc>
          <w:tcPr>
            <w:cnfStyle w:val="001000000000"/>
            <w:tcW w:w="571" w:type="pct"/>
            <w:vMerge w:val="restart"/>
            <w:tcBorders>
              <w:top w:val="nil"/>
            </w:tcBorders>
            <w:vAlign w:val="center"/>
            <w:hideMark/>
          </w:tcPr>
          <w:p w:rsidR="00D3509F" w:rsidRPr="003C3AA1" w:rsidRDefault="00D3509F" w:rsidP="00827552">
            <w:pPr>
              <w:rPr>
                <w:rFonts w:ascii="Times New Roman" w:hAnsi="Times New Roman"/>
              </w:rPr>
            </w:pPr>
            <w:r w:rsidRPr="003C3AA1">
              <w:rPr>
                <w:rFonts w:ascii="Times New Roman" w:hAnsi="Times New Roman"/>
              </w:rPr>
              <w:t>Corrupção</w:t>
            </w:r>
            <w:r w:rsidR="00366245" w:rsidRPr="003C3AA1">
              <w:rPr>
                <w:rFonts w:ascii="Times New Roman" w:hAnsi="Times New Roman"/>
              </w:rPr>
              <w:t xml:space="preserve"> (a)</w:t>
            </w:r>
          </w:p>
        </w:tc>
        <w:tc>
          <w:tcPr>
            <w:tcW w:w="426" w:type="pct"/>
            <w:tcBorders>
              <w:top w:val="single" w:sz="4" w:space="0" w:color="auto"/>
            </w:tcBorders>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3A1B65" w:rsidRPr="003C3AA1">
              <w:rPr>
                <w:rFonts w:ascii="Times New Roman" w:hAnsi="Times New Roman"/>
                <w:color w:val="000000"/>
              </w:rPr>
              <w:t>09</w:t>
            </w:r>
            <w:r w:rsidR="000C2EFB" w:rsidRPr="003C3AA1">
              <w:rPr>
                <w:rFonts w:ascii="Times New Roman" w:hAnsi="Times New Roman"/>
                <w:color w:val="000000"/>
              </w:rPr>
              <w:t>**</w:t>
            </w:r>
          </w:p>
        </w:tc>
        <w:tc>
          <w:tcPr>
            <w:tcW w:w="426" w:type="pct"/>
            <w:tcBorders>
              <w:top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A5573F" w:rsidRPr="003C3AA1">
              <w:rPr>
                <w:rFonts w:ascii="Times New Roman" w:hAnsi="Times New Roman"/>
                <w:color w:val="000000"/>
              </w:rPr>
              <w:t>07</w:t>
            </w:r>
            <w:r w:rsidR="000C2EFB" w:rsidRPr="003C3AA1">
              <w:rPr>
                <w:rFonts w:ascii="Times New Roman" w:hAnsi="Times New Roman"/>
                <w:color w:val="000000"/>
              </w:rPr>
              <w:t>***</w:t>
            </w:r>
          </w:p>
        </w:tc>
        <w:tc>
          <w:tcPr>
            <w:tcW w:w="426" w:type="pct"/>
            <w:tcBorders>
              <w:top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1E6516" w:rsidRPr="003C3AA1">
              <w:rPr>
                <w:rFonts w:ascii="Times New Roman" w:hAnsi="Times New Roman"/>
                <w:color w:val="000000"/>
              </w:rPr>
              <w:t>1</w:t>
            </w:r>
            <w:r w:rsidR="00A5573F" w:rsidRPr="003C3AA1">
              <w:rPr>
                <w:rFonts w:ascii="Times New Roman" w:hAnsi="Times New Roman"/>
                <w:color w:val="000000"/>
              </w:rPr>
              <w:t>3</w:t>
            </w:r>
            <w:r w:rsidR="000C2EFB" w:rsidRPr="003C3AA1">
              <w:rPr>
                <w:rFonts w:ascii="Times New Roman" w:hAnsi="Times New Roman"/>
                <w:color w:val="000000"/>
              </w:rPr>
              <w:t>***</w:t>
            </w:r>
          </w:p>
        </w:tc>
        <w:tc>
          <w:tcPr>
            <w:tcW w:w="426" w:type="pct"/>
            <w:tcBorders>
              <w:top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A5573F" w:rsidRPr="003C3AA1">
              <w:rPr>
                <w:rFonts w:ascii="Times New Roman" w:hAnsi="Times New Roman"/>
                <w:color w:val="000000"/>
              </w:rPr>
              <w:t>1</w:t>
            </w:r>
          </w:p>
        </w:tc>
        <w:tc>
          <w:tcPr>
            <w:tcW w:w="524" w:type="pct"/>
            <w:tcBorders>
              <w:top w:val="single" w:sz="4" w:space="0" w:color="auto"/>
            </w:tcBorders>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F25870" w:rsidRPr="003C3AA1">
              <w:rPr>
                <w:rFonts w:ascii="Times New Roman" w:hAnsi="Times New Roman"/>
                <w:color w:val="000000"/>
              </w:rPr>
              <w:t>1</w:t>
            </w:r>
            <w:r w:rsidR="00A5573F" w:rsidRPr="003C3AA1">
              <w:rPr>
                <w:rFonts w:ascii="Times New Roman" w:hAnsi="Times New Roman"/>
                <w:color w:val="000000"/>
              </w:rPr>
              <w:t>2</w:t>
            </w:r>
            <w:r w:rsidR="000C2EFB" w:rsidRPr="003C3AA1">
              <w:rPr>
                <w:rFonts w:ascii="Times New Roman" w:hAnsi="Times New Roman"/>
                <w:color w:val="000000"/>
              </w:rPr>
              <w:t>***</w:t>
            </w:r>
          </w:p>
        </w:tc>
        <w:tc>
          <w:tcPr>
            <w:tcW w:w="469" w:type="pct"/>
            <w:tcBorders>
              <w:top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-0.1</w:t>
            </w:r>
            <w:r w:rsidR="00D946EC" w:rsidRPr="003C3AA1">
              <w:rPr>
                <w:rFonts w:ascii="Times New Roman" w:hAnsi="Times New Roman"/>
                <w:color w:val="000000"/>
              </w:rPr>
              <w:t>1</w:t>
            </w:r>
            <w:r w:rsidR="000C2EFB" w:rsidRPr="003C3AA1">
              <w:rPr>
                <w:rFonts w:ascii="Times New Roman" w:hAnsi="Times New Roman"/>
                <w:color w:val="000000"/>
              </w:rPr>
              <w:t>***</w:t>
            </w:r>
          </w:p>
        </w:tc>
        <w:tc>
          <w:tcPr>
            <w:tcW w:w="426" w:type="pct"/>
            <w:tcBorders>
              <w:top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2</w:t>
            </w:r>
          </w:p>
        </w:tc>
        <w:tc>
          <w:tcPr>
            <w:tcW w:w="426" w:type="pct"/>
            <w:tcBorders>
              <w:top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5</w:t>
            </w:r>
            <w:r w:rsidR="000C2EFB" w:rsidRPr="003C3AA1">
              <w:rPr>
                <w:rFonts w:ascii="Times New Roman" w:hAnsi="Times New Roman"/>
                <w:color w:val="000000"/>
              </w:rPr>
              <w:t>*</w:t>
            </w:r>
          </w:p>
        </w:tc>
        <w:tc>
          <w:tcPr>
            <w:tcW w:w="426" w:type="pct"/>
            <w:tcBorders>
              <w:top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C015D6" w:rsidRPr="003C3AA1">
              <w:rPr>
                <w:rFonts w:ascii="Times New Roman" w:hAnsi="Times New Roman"/>
                <w:color w:val="000000"/>
              </w:rPr>
              <w:t>0</w:t>
            </w:r>
          </w:p>
        </w:tc>
        <w:tc>
          <w:tcPr>
            <w:tcW w:w="426" w:type="pct"/>
            <w:tcBorders>
              <w:top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771BB4" w:rsidRPr="003C3AA1">
              <w:rPr>
                <w:rFonts w:ascii="Times New Roman" w:hAnsi="Times New Roman"/>
                <w:color w:val="000000"/>
              </w:rPr>
              <w:t>0</w:t>
            </w:r>
            <w:r w:rsidR="00EC14EC" w:rsidRPr="003C3AA1">
              <w:rPr>
                <w:rFonts w:ascii="Times New Roman" w:hAnsi="Times New Roman"/>
                <w:color w:val="000000"/>
              </w:rPr>
              <w:t>2</w:t>
            </w:r>
          </w:p>
        </w:tc>
      </w:tr>
      <w:tr w:rsidR="00EC14EC" w:rsidRPr="003C3AA1" w:rsidTr="007A7D35">
        <w:trPr>
          <w:gridAfter w:val="1"/>
          <w:wAfter w:w="28" w:type="pct"/>
          <w:trHeight w:val="340"/>
        </w:trPr>
        <w:tc>
          <w:tcPr>
            <w:cnfStyle w:val="001000000000"/>
            <w:tcW w:w="571" w:type="pct"/>
            <w:vMerge/>
            <w:vAlign w:val="center"/>
            <w:hideMark/>
          </w:tcPr>
          <w:p w:rsidR="00D3509F" w:rsidRPr="003C3AA1" w:rsidRDefault="00D3509F" w:rsidP="00827552">
            <w:pPr>
              <w:rPr>
                <w:rFonts w:ascii="Times New Roman" w:hAnsi="Times New Roman"/>
              </w:rPr>
            </w:pPr>
          </w:p>
        </w:tc>
        <w:tc>
          <w:tcPr>
            <w:tcW w:w="426"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C869A9" w:rsidRPr="003C3AA1">
              <w:rPr>
                <w:rFonts w:ascii="Times New Roman" w:hAnsi="Times New Roman"/>
                <w:color w:val="000000"/>
              </w:rPr>
              <w:t>3</w:t>
            </w:r>
            <w:r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69"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97382A" w:rsidRPr="003C3AA1">
              <w:rPr>
                <w:rFonts w:ascii="Times New Roman" w:hAnsi="Times New Roman"/>
                <w:color w:val="000000"/>
              </w:rPr>
              <w:t>3</w:t>
            </w:r>
            <w:r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9F60FA" w:rsidRPr="003C3AA1">
              <w:rPr>
                <w:rFonts w:ascii="Times New Roman" w:hAnsi="Times New Roman"/>
                <w:color w:val="000000"/>
              </w:rPr>
              <w:t>3</w:t>
            </w:r>
            <w:r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r>
      <w:tr w:rsidR="00EC14EC" w:rsidRPr="003C3AA1" w:rsidTr="007A7D35">
        <w:trPr>
          <w:gridAfter w:val="1"/>
          <w:wAfter w:w="28" w:type="pct"/>
          <w:trHeight w:val="340"/>
        </w:trPr>
        <w:tc>
          <w:tcPr>
            <w:cnfStyle w:val="001000000000"/>
            <w:tcW w:w="571" w:type="pct"/>
            <w:vMerge w:val="restart"/>
            <w:vAlign w:val="center"/>
          </w:tcPr>
          <w:p w:rsidR="00D3509F" w:rsidRPr="003C3AA1" w:rsidRDefault="00D3509F" w:rsidP="00827552">
            <w:pPr>
              <w:rPr>
                <w:rFonts w:ascii="Times New Roman" w:hAnsi="Times New Roman"/>
                <w:color w:val="000000"/>
                <w:lang w:eastAsia="pt-BR"/>
              </w:rPr>
            </w:pPr>
            <w:r w:rsidRPr="003C3AA1">
              <w:rPr>
                <w:rFonts w:ascii="Times New Roman" w:hAnsi="Times New Roman"/>
                <w:color w:val="000000"/>
                <w:lang w:eastAsia="pt-BR"/>
              </w:rPr>
              <w:t xml:space="preserve">Índice de </w:t>
            </w:r>
            <w:proofErr w:type="spellStart"/>
            <w:r w:rsidRPr="003C3AA1">
              <w:rPr>
                <w:rFonts w:ascii="Times New Roman" w:hAnsi="Times New Roman"/>
                <w:color w:val="000000"/>
                <w:lang w:eastAsia="pt-BR"/>
              </w:rPr>
              <w:t>Gini</w:t>
            </w:r>
            <w:proofErr w:type="spellEnd"/>
          </w:p>
        </w:tc>
        <w:tc>
          <w:tcPr>
            <w:tcW w:w="426"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C869A9" w:rsidRPr="003C3AA1">
              <w:rPr>
                <w:rFonts w:ascii="Times New Roman" w:hAnsi="Times New Roman"/>
                <w:color w:val="000000"/>
              </w:rPr>
              <w:t>0</w:t>
            </w:r>
            <w:r w:rsidR="003A1B65" w:rsidRPr="003C3AA1">
              <w:rPr>
                <w:rFonts w:ascii="Times New Roman" w:hAnsi="Times New Roman"/>
                <w:color w:val="000000"/>
              </w:rPr>
              <w:t>4</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A5573F" w:rsidRPr="003C3AA1">
              <w:rPr>
                <w:rFonts w:ascii="Times New Roman" w:hAnsi="Times New Roman"/>
                <w:color w:val="000000"/>
              </w:rPr>
              <w:t>7</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1E6516" w:rsidRPr="003C3AA1">
              <w:rPr>
                <w:rFonts w:ascii="Times New Roman" w:hAnsi="Times New Roman"/>
                <w:color w:val="000000"/>
              </w:rPr>
              <w:t>0</w:t>
            </w:r>
            <w:r w:rsidR="00A5573F" w:rsidRPr="003C3AA1">
              <w:rPr>
                <w:rFonts w:ascii="Times New Roman" w:hAnsi="Times New Roman"/>
                <w:color w:val="000000"/>
              </w:rPr>
              <w:t>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184198" w:rsidRPr="003C3AA1">
              <w:rPr>
                <w:rFonts w:ascii="Times New Roman" w:hAnsi="Times New Roman"/>
                <w:color w:val="000000"/>
              </w:rPr>
              <w:t>0</w:t>
            </w:r>
            <w:r w:rsidR="00A5573F" w:rsidRPr="003C3AA1">
              <w:rPr>
                <w:rFonts w:ascii="Times New Roman" w:hAnsi="Times New Roman"/>
                <w:color w:val="000000"/>
              </w:rPr>
              <w:t>5</w:t>
            </w:r>
          </w:p>
        </w:tc>
        <w:tc>
          <w:tcPr>
            <w:tcW w:w="524"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F25870" w:rsidRPr="003C3AA1">
              <w:rPr>
                <w:rFonts w:ascii="Times New Roman" w:hAnsi="Times New Roman"/>
                <w:color w:val="000000"/>
              </w:rPr>
              <w:t>0</w:t>
            </w:r>
            <w:r w:rsidR="00A5573F" w:rsidRPr="003C3AA1">
              <w:rPr>
                <w:rFonts w:ascii="Times New Roman" w:hAnsi="Times New Roman"/>
                <w:color w:val="000000"/>
              </w:rPr>
              <w:t>4</w:t>
            </w:r>
          </w:p>
        </w:tc>
        <w:tc>
          <w:tcPr>
            <w:tcW w:w="469" w:type="pct"/>
            <w:vAlign w:val="center"/>
          </w:tcPr>
          <w:p w:rsidR="00D3509F" w:rsidRPr="003C3AA1" w:rsidRDefault="00D946EC"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7</w:t>
            </w:r>
            <w:r w:rsidR="000C2EFB" w:rsidRPr="003C3AA1">
              <w:rPr>
                <w:rFonts w:ascii="Times New Roman" w:hAnsi="Times New Roman"/>
                <w:color w:val="000000"/>
              </w:rPr>
              <w:t>*</w:t>
            </w:r>
          </w:p>
        </w:tc>
        <w:tc>
          <w:tcPr>
            <w:tcW w:w="426" w:type="pct"/>
            <w:vAlign w:val="center"/>
          </w:tcPr>
          <w:p w:rsidR="00D3509F" w:rsidRPr="003C3AA1" w:rsidRDefault="009F60FA" w:rsidP="00827552">
            <w:pPr>
              <w:jc w:val="center"/>
              <w:cnfStyle w:val="000000000000"/>
              <w:rPr>
                <w:rFonts w:ascii="Times New Roman" w:hAnsi="Times New Roman"/>
                <w:color w:val="000000"/>
              </w:rPr>
            </w:pPr>
            <w:r w:rsidRPr="003C3AA1">
              <w:rPr>
                <w:rFonts w:ascii="Times New Roman" w:hAnsi="Times New Roman"/>
                <w:color w:val="000000"/>
              </w:rPr>
              <w:t>-</w:t>
            </w:r>
            <w:r w:rsidR="00D3509F" w:rsidRPr="003C3AA1">
              <w:rPr>
                <w:rFonts w:ascii="Times New Roman" w:hAnsi="Times New Roman"/>
                <w:color w:val="000000"/>
              </w:rPr>
              <w:t>0.0</w:t>
            </w:r>
            <w:r w:rsidR="00EC14EC" w:rsidRPr="003C3AA1">
              <w:rPr>
                <w:rFonts w:ascii="Times New Roman" w:hAnsi="Times New Roman"/>
                <w:color w:val="000000"/>
              </w:rPr>
              <w:t>2</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2</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C015D6" w:rsidRPr="003C3AA1">
              <w:rPr>
                <w:rFonts w:ascii="Times New Roman" w:hAnsi="Times New Roman"/>
                <w:color w:val="000000"/>
              </w:rPr>
              <w:t>0</w:t>
            </w:r>
            <w:r w:rsidR="00EC14EC" w:rsidRPr="003C3AA1">
              <w:rPr>
                <w:rFonts w:ascii="Times New Roman" w:hAnsi="Times New Roman"/>
                <w:color w:val="000000"/>
              </w:rPr>
              <w:t>6</w:t>
            </w:r>
            <w:r w:rsidR="000C2EFB" w:rsidRPr="003C3AA1">
              <w:rPr>
                <w:rFonts w:ascii="Times New Roman" w:hAnsi="Times New Roman"/>
                <w:color w:val="000000"/>
              </w:rPr>
              <w:t>*</w:t>
            </w:r>
          </w:p>
        </w:tc>
        <w:tc>
          <w:tcPr>
            <w:tcW w:w="426" w:type="pct"/>
            <w:vAlign w:val="center"/>
          </w:tcPr>
          <w:p w:rsidR="00D3509F" w:rsidRPr="003C3AA1" w:rsidRDefault="00771BB4" w:rsidP="00827552">
            <w:pPr>
              <w:jc w:val="center"/>
              <w:cnfStyle w:val="000000000000"/>
              <w:rPr>
                <w:rFonts w:ascii="Times New Roman" w:hAnsi="Times New Roman"/>
                <w:color w:val="000000"/>
              </w:rPr>
            </w:pPr>
            <w:r w:rsidRPr="003C3AA1">
              <w:rPr>
                <w:rFonts w:ascii="Times New Roman" w:hAnsi="Times New Roman"/>
                <w:color w:val="000000"/>
              </w:rPr>
              <w:t>-</w:t>
            </w:r>
            <w:r w:rsidR="00D3509F" w:rsidRPr="003C3AA1">
              <w:rPr>
                <w:rFonts w:ascii="Times New Roman" w:hAnsi="Times New Roman"/>
                <w:color w:val="000000"/>
              </w:rPr>
              <w:t>0.0</w:t>
            </w:r>
            <w:r w:rsidR="00EC14EC" w:rsidRPr="003C3AA1">
              <w:rPr>
                <w:rFonts w:ascii="Times New Roman" w:hAnsi="Times New Roman"/>
                <w:color w:val="000000"/>
              </w:rPr>
              <w:t>2</w:t>
            </w:r>
          </w:p>
        </w:tc>
      </w:tr>
      <w:tr w:rsidR="00EC14EC" w:rsidRPr="003C3AA1" w:rsidTr="007A7D35">
        <w:trPr>
          <w:gridAfter w:val="1"/>
          <w:wAfter w:w="28" w:type="pct"/>
          <w:trHeight w:val="340"/>
        </w:trPr>
        <w:tc>
          <w:tcPr>
            <w:cnfStyle w:val="001000000000"/>
            <w:tcW w:w="571" w:type="pct"/>
            <w:vMerge/>
            <w:vAlign w:val="center"/>
          </w:tcPr>
          <w:p w:rsidR="00D3509F" w:rsidRPr="003C3AA1" w:rsidRDefault="00D3509F" w:rsidP="00827552">
            <w:pPr>
              <w:rPr>
                <w:rFonts w:ascii="Times New Roman" w:hAnsi="Times New Roman"/>
              </w:rPr>
            </w:pPr>
          </w:p>
        </w:tc>
        <w:tc>
          <w:tcPr>
            <w:tcW w:w="426"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26" w:type="pct"/>
            <w:vAlign w:val="center"/>
          </w:tcPr>
          <w:p w:rsidR="00D3509F" w:rsidRPr="003C3AA1" w:rsidRDefault="00A5573F" w:rsidP="00827552">
            <w:pPr>
              <w:jc w:val="center"/>
              <w:cnfStyle w:val="000000000000"/>
              <w:rPr>
                <w:rFonts w:ascii="Times New Roman" w:hAnsi="Times New Roman"/>
                <w:color w:val="000000"/>
              </w:rPr>
            </w:pPr>
            <w:r w:rsidRPr="003C3AA1">
              <w:rPr>
                <w:rFonts w:ascii="Times New Roman" w:hAnsi="Times New Roman"/>
                <w:color w:val="000000"/>
              </w:rPr>
              <w:t>[0.04</w:t>
            </w:r>
            <w:r w:rsidR="00D3509F" w:rsidRPr="003C3AA1">
              <w:rPr>
                <w:rFonts w:ascii="Times New Roman" w:hAnsi="Times New Roman"/>
                <w:color w:val="000000"/>
              </w:rPr>
              <w:t>]</w:t>
            </w:r>
          </w:p>
        </w:tc>
        <w:tc>
          <w:tcPr>
            <w:tcW w:w="524"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69"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06197C" w:rsidRPr="003C3AA1">
              <w:rPr>
                <w:rFonts w:ascii="Times New Roman" w:hAnsi="Times New Roman"/>
                <w:color w:val="000000"/>
              </w:rPr>
              <w:t>3</w:t>
            </w:r>
            <w:r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r>
      <w:tr w:rsidR="00EC14EC" w:rsidRPr="003C3AA1" w:rsidTr="007A7D35">
        <w:trPr>
          <w:gridAfter w:val="1"/>
          <w:wAfter w:w="28" w:type="pct"/>
          <w:trHeight w:val="340"/>
        </w:trPr>
        <w:tc>
          <w:tcPr>
            <w:cnfStyle w:val="001000000000"/>
            <w:tcW w:w="571" w:type="pct"/>
            <w:vMerge w:val="restart"/>
            <w:vAlign w:val="center"/>
          </w:tcPr>
          <w:p w:rsidR="00414940" w:rsidRPr="003C3AA1" w:rsidRDefault="00414940" w:rsidP="00827552">
            <w:pPr>
              <w:rPr>
                <w:rFonts w:ascii="Times New Roman" w:hAnsi="Times New Roman"/>
                <w:color w:val="000000"/>
                <w:lang w:eastAsia="pt-BR"/>
              </w:rPr>
            </w:pPr>
            <w:r w:rsidRPr="003C3AA1">
              <w:rPr>
                <w:rFonts w:ascii="Times New Roman" w:hAnsi="Times New Roman"/>
                <w:color w:val="000000"/>
                <w:lang w:eastAsia="pt-BR"/>
              </w:rPr>
              <w:t>P</w:t>
            </w:r>
            <w:r w:rsidR="0097382A" w:rsidRPr="003C3AA1">
              <w:rPr>
                <w:rFonts w:ascii="Times New Roman" w:hAnsi="Times New Roman"/>
                <w:color w:val="000000"/>
                <w:lang w:eastAsia="pt-BR"/>
              </w:rPr>
              <w:t>IB</w:t>
            </w:r>
            <w:r w:rsidRPr="003C3AA1">
              <w:rPr>
                <w:rFonts w:ascii="Times New Roman" w:hAnsi="Times New Roman"/>
                <w:color w:val="000000"/>
                <w:lang w:eastAsia="pt-BR"/>
              </w:rPr>
              <w:t xml:space="preserve"> municipal per capita</w:t>
            </w:r>
          </w:p>
        </w:tc>
        <w:tc>
          <w:tcPr>
            <w:tcW w:w="426" w:type="pct"/>
            <w:noWrap/>
            <w:vAlign w:val="center"/>
          </w:tcPr>
          <w:p w:rsidR="00414940" w:rsidRPr="003C3AA1" w:rsidRDefault="00C869A9"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003A1B65" w:rsidRPr="003C3AA1">
              <w:rPr>
                <w:rFonts w:ascii="Times New Roman" w:hAnsi="Times New Roman"/>
                <w:color w:val="000000"/>
              </w:rPr>
              <w:t>15</w:t>
            </w:r>
            <w:r w:rsidR="000C2EFB" w:rsidRPr="003C3AA1">
              <w:rPr>
                <w:rFonts w:ascii="Times New Roman" w:hAnsi="Times New Roman"/>
                <w:color w:val="000000"/>
              </w:rPr>
              <w:t>***</w:t>
            </w:r>
          </w:p>
        </w:tc>
        <w:tc>
          <w:tcPr>
            <w:tcW w:w="426" w:type="pct"/>
            <w:vAlign w:val="center"/>
          </w:tcPr>
          <w:p w:rsidR="00414940" w:rsidRPr="003C3AA1" w:rsidRDefault="00C869A9"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00A5573F" w:rsidRPr="003C3AA1">
              <w:rPr>
                <w:rFonts w:ascii="Times New Roman" w:hAnsi="Times New Roman"/>
                <w:color w:val="000000"/>
              </w:rPr>
              <w:t>28</w:t>
            </w:r>
            <w:r w:rsidR="000C2EFB" w:rsidRPr="003C3AA1">
              <w:rPr>
                <w:rFonts w:ascii="Times New Roman" w:hAnsi="Times New Roman"/>
                <w:color w:val="000000"/>
              </w:rPr>
              <w:t>***</w:t>
            </w:r>
          </w:p>
        </w:tc>
        <w:tc>
          <w:tcPr>
            <w:tcW w:w="426" w:type="pct"/>
            <w:vAlign w:val="center"/>
          </w:tcPr>
          <w:p w:rsidR="00414940" w:rsidRPr="003C3AA1" w:rsidRDefault="001E6516"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00A5573F" w:rsidRPr="003C3AA1">
              <w:rPr>
                <w:rFonts w:ascii="Times New Roman" w:hAnsi="Times New Roman"/>
                <w:color w:val="000000"/>
              </w:rPr>
              <w:t>28</w:t>
            </w:r>
            <w:r w:rsidR="000C2EFB" w:rsidRPr="003C3AA1">
              <w:rPr>
                <w:rFonts w:ascii="Times New Roman" w:hAnsi="Times New Roman"/>
                <w:color w:val="000000"/>
              </w:rPr>
              <w:t>***</w:t>
            </w:r>
          </w:p>
        </w:tc>
        <w:tc>
          <w:tcPr>
            <w:tcW w:w="426" w:type="pct"/>
            <w:vAlign w:val="center"/>
          </w:tcPr>
          <w:p w:rsidR="00414940" w:rsidRPr="003C3AA1" w:rsidRDefault="00184198" w:rsidP="00827552">
            <w:pPr>
              <w:jc w:val="center"/>
              <w:cnfStyle w:val="000000000000"/>
              <w:rPr>
                <w:rFonts w:ascii="Times New Roman" w:hAnsi="Times New Roman"/>
                <w:color w:val="000000"/>
              </w:rPr>
            </w:pPr>
            <w:r w:rsidRPr="003C3AA1">
              <w:rPr>
                <w:rFonts w:ascii="Times New Roman" w:hAnsi="Times New Roman"/>
                <w:color w:val="000000"/>
              </w:rPr>
              <w:t>-0.</w:t>
            </w:r>
            <w:r w:rsidR="00A5573F" w:rsidRPr="003C3AA1">
              <w:rPr>
                <w:rFonts w:ascii="Times New Roman" w:hAnsi="Times New Roman"/>
                <w:color w:val="000000"/>
              </w:rPr>
              <w:t>37</w:t>
            </w:r>
            <w:r w:rsidR="000C2EFB" w:rsidRPr="003C3AA1">
              <w:rPr>
                <w:rFonts w:ascii="Times New Roman" w:hAnsi="Times New Roman"/>
                <w:color w:val="000000"/>
              </w:rPr>
              <w:t>***</w:t>
            </w:r>
          </w:p>
        </w:tc>
        <w:tc>
          <w:tcPr>
            <w:tcW w:w="524" w:type="pct"/>
            <w:noWrap/>
            <w:vAlign w:val="center"/>
          </w:tcPr>
          <w:p w:rsidR="00414940" w:rsidRPr="003C3AA1" w:rsidRDefault="00F25870"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00A5573F" w:rsidRPr="003C3AA1">
              <w:rPr>
                <w:rFonts w:ascii="Times New Roman" w:hAnsi="Times New Roman"/>
                <w:color w:val="000000"/>
              </w:rPr>
              <w:t>31</w:t>
            </w:r>
            <w:r w:rsidR="000C2EFB" w:rsidRPr="003C3AA1">
              <w:rPr>
                <w:rFonts w:ascii="Times New Roman" w:hAnsi="Times New Roman"/>
                <w:color w:val="000000"/>
              </w:rPr>
              <w:t>***</w:t>
            </w:r>
          </w:p>
        </w:tc>
        <w:tc>
          <w:tcPr>
            <w:tcW w:w="469" w:type="pct"/>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w:t>
            </w:r>
            <w:r w:rsidR="00EC14EC" w:rsidRPr="003C3AA1">
              <w:rPr>
                <w:rFonts w:ascii="Times New Roman" w:hAnsi="Times New Roman"/>
                <w:color w:val="000000"/>
              </w:rPr>
              <w:t>37</w:t>
            </w:r>
            <w:r w:rsidR="000C2EFB" w:rsidRPr="003C3AA1">
              <w:rPr>
                <w:rFonts w:ascii="Times New Roman" w:hAnsi="Times New Roman"/>
                <w:color w:val="000000"/>
              </w:rPr>
              <w:t>***</w:t>
            </w:r>
          </w:p>
        </w:tc>
        <w:tc>
          <w:tcPr>
            <w:tcW w:w="426" w:type="pct"/>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w:t>
            </w:r>
            <w:r w:rsidR="00EC14EC" w:rsidRPr="003C3AA1">
              <w:rPr>
                <w:rFonts w:ascii="Times New Roman" w:hAnsi="Times New Roman"/>
                <w:color w:val="000000"/>
              </w:rPr>
              <w:t>42</w:t>
            </w:r>
            <w:r w:rsidR="000C2EFB" w:rsidRPr="003C3AA1">
              <w:rPr>
                <w:rFonts w:ascii="Times New Roman" w:hAnsi="Times New Roman"/>
                <w:color w:val="000000"/>
              </w:rPr>
              <w:t>***</w:t>
            </w:r>
          </w:p>
        </w:tc>
        <w:tc>
          <w:tcPr>
            <w:tcW w:w="426" w:type="pct"/>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w:t>
            </w:r>
            <w:r w:rsidR="0006197C" w:rsidRPr="003C3AA1">
              <w:rPr>
                <w:rFonts w:ascii="Times New Roman" w:hAnsi="Times New Roman"/>
                <w:color w:val="000000"/>
              </w:rPr>
              <w:t>4</w:t>
            </w:r>
            <w:r w:rsidR="00EC14EC" w:rsidRPr="003C3AA1">
              <w:rPr>
                <w:rFonts w:ascii="Times New Roman" w:hAnsi="Times New Roman"/>
                <w:color w:val="000000"/>
              </w:rPr>
              <w:t>9</w:t>
            </w:r>
            <w:r w:rsidR="000C2EFB" w:rsidRPr="003C3AA1">
              <w:rPr>
                <w:rFonts w:ascii="Times New Roman" w:hAnsi="Times New Roman"/>
                <w:color w:val="000000"/>
              </w:rPr>
              <w:t>***</w:t>
            </w:r>
          </w:p>
        </w:tc>
        <w:tc>
          <w:tcPr>
            <w:tcW w:w="426" w:type="pct"/>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w:t>
            </w:r>
            <w:r w:rsidR="00C015D6" w:rsidRPr="003C3AA1">
              <w:rPr>
                <w:rFonts w:ascii="Times New Roman" w:hAnsi="Times New Roman"/>
                <w:color w:val="000000"/>
              </w:rPr>
              <w:t>4</w:t>
            </w:r>
            <w:r w:rsidR="00EC14EC" w:rsidRPr="003C3AA1">
              <w:rPr>
                <w:rFonts w:ascii="Times New Roman" w:hAnsi="Times New Roman"/>
                <w:color w:val="000000"/>
              </w:rPr>
              <w:t>2</w:t>
            </w:r>
            <w:r w:rsidR="000C2EFB" w:rsidRPr="003C3AA1">
              <w:rPr>
                <w:rFonts w:ascii="Times New Roman" w:hAnsi="Times New Roman"/>
                <w:color w:val="000000"/>
              </w:rPr>
              <w:t>***</w:t>
            </w:r>
          </w:p>
        </w:tc>
        <w:tc>
          <w:tcPr>
            <w:tcW w:w="426" w:type="pct"/>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w:t>
            </w:r>
            <w:r w:rsidR="00EC14EC" w:rsidRPr="003C3AA1">
              <w:rPr>
                <w:rFonts w:ascii="Times New Roman" w:hAnsi="Times New Roman"/>
                <w:color w:val="000000"/>
              </w:rPr>
              <w:t>54</w:t>
            </w:r>
            <w:r w:rsidR="000C2EFB" w:rsidRPr="003C3AA1">
              <w:rPr>
                <w:rFonts w:ascii="Times New Roman" w:hAnsi="Times New Roman"/>
                <w:color w:val="000000"/>
              </w:rPr>
              <w:t>***</w:t>
            </w:r>
          </w:p>
        </w:tc>
      </w:tr>
      <w:tr w:rsidR="00EC14EC" w:rsidRPr="003C3AA1" w:rsidTr="007A7D35">
        <w:trPr>
          <w:gridAfter w:val="1"/>
          <w:wAfter w:w="28" w:type="pct"/>
          <w:trHeight w:val="340"/>
        </w:trPr>
        <w:tc>
          <w:tcPr>
            <w:cnfStyle w:val="001000000000"/>
            <w:tcW w:w="571" w:type="pct"/>
            <w:vMerge/>
            <w:vAlign w:val="center"/>
          </w:tcPr>
          <w:p w:rsidR="00414940" w:rsidRPr="003C3AA1" w:rsidRDefault="00414940" w:rsidP="00827552">
            <w:pPr>
              <w:rPr>
                <w:rFonts w:ascii="Times New Roman" w:hAnsi="Times New Roman"/>
                <w:color w:val="000000"/>
                <w:lang w:eastAsia="pt-BR"/>
              </w:rPr>
            </w:pPr>
          </w:p>
        </w:tc>
        <w:tc>
          <w:tcPr>
            <w:tcW w:w="426" w:type="pct"/>
            <w:noWrap/>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26" w:type="pct"/>
            <w:vAlign w:val="center"/>
          </w:tcPr>
          <w:p w:rsidR="00414940" w:rsidRPr="003C3AA1" w:rsidRDefault="00C869A9" w:rsidP="00827552">
            <w:pPr>
              <w:jc w:val="center"/>
              <w:cnfStyle w:val="000000000000"/>
              <w:rPr>
                <w:rFonts w:ascii="Times New Roman" w:hAnsi="Times New Roman"/>
                <w:color w:val="000000"/>
              </w:rPr>
            </w:pPr>
            <w:r w:rsidRPr="003C3AA1">
              <w:rPr>
                <w:rFonts w:ascii="Times New Roman" w:hAnsi="Times New Roman"/>
                <w:color w:val="000000"/>
              </w:rPr>
              <w:t>[0.03</w:t>
            </w:r>
            <w:r w:rsidR="00414940" w:rsidRPr="003C3AA1">
              <w:rPr>
                <w:rFonts w:ascii="Times New Roman" w:hAnsi="Times New Roman"/>
                <w:color w:val="000000"/>
              </w:rPr>
              <w:t>]</w:t>
            </w:r>
          </w:p>
        </w:tc>
        <w:tc>
          <w:tcPr>
            <w:tcW w:w="426" w:type="pct"/>
            <w:vAlign w:val="center"/>
          </w:tcPr>
          <w:p w:rsidR="00414940" w:rsidRPr="003C3AA1" w:rsidRDefault="00A5573F" w:rsidP="00827552">
            <w:pPr>
              <w:jc w:val="center"/>
              <w:cnfStyle w:val="000000000000"/>
              <w:rPr>
                <w:rFonts w:ascii="Times New Roman" w:hAnsi="Times New Roman"/>
                <w:color w:val="000000"/>
              </w:rPr>
            </w:pPr>
            <w:r w:rsidRPr="003C3AA1">
              <w:rPr>
                <w:rFonts w:ascii="Times New Roman" w:hAnsi="Times New Roman"/>
                <w:color w:val="000000"/>
              </w:rPr>
              <w:t>[0.04</w:t>
            </w:r>
            <w:r w:rsidR="00414940" w:rsidRPr="003C3AA1">
              <w:rPr>
                <w:rFonts w:ascii="Times New Roman" w:hAnsi="Times New Roman"/>
                <w:color w:val="000000"/>
              </w:rPr>
              <w:t>]</w:t>
            </w:r>
          </w:p>
        </w:tc>
        <w:tc>
          <w:tcPr>
            <w:tcW w:w="426" w:type="pct"/>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[0.0</w:t>
            </w:r>
            <w:r w:rsidR="00A5573F" w:rsidRPr="003C3AA1">
              <w:rPr>
                <w:rFonts w:ascii="Times New Roman" w:hAnsi="Times New Roman"/>
                <w:color w:val="000000"/>
              </w:rPr>
              <w:t>4</w:t>
            </w:r>
            <w:r w:rsidRPr="003C3AA1">
              <w:rPr>
                <w:rFonts w:ascii="Times New Roman" w:hAnsi="Times New Roman"/>
                <w:color w:val="000000"/>
              </w:rPr>
              <w:t>]</w:t>
            </w:r>
          </w:p>
        </w:tc>
        <w:tc>
          <w:tcPr>
            <w:tcW w:w="524" w:type="pct"/>
            <w:noWrap/>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[0.0</w:t>
            </w:r>
            <w:r w:rsidR="00F25870" w:rsidRPr="003C3AA1">
              <w:rPr>
                <w:rFonts w:ascii="Times New Roman" w:hAnsi="Times New Roman"/>
                <w:color w:val="000000"/>
              </w:rPr>
              <w:t>3</w:t>
            </w:r>
            <w:r w:rsidRPr="003C3AA1">
              <w:rPr>
                <w:rFonts w:ascii="Times New Roman" w:hAnsi="Times New Roman"/>
                <w:color w:val="000000"/>
              </w:rPr>
              <w:t>]</w:t>
            </w:r>
          </w:p>
        </w:tc>
        <w:tc>
          <w:tcPr>
            <w:tcW w:w="469" w:type="pct"/>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26" w:type="pct"/>
            <w:vAlign w:val="center"/>
          </w:tcPr>
          <w:p w:rsidR="00414940" w:rsidRPr="003C3AA1" w:rsidRDefault="009F60FA"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4</w:t>
            </w:r>
            <w:r w:rsidR="000C2EFB" w:rsidRPr="003C3AA1">
              <w:rPr>
                <w:rFonts w:ascii="Times New Roman" w:hAnsi="Times New Roman"/>
                <w:color w:val="000000"/>
              </w:rPr>
              <w:t>]</w:t>
            </w:r>
          </w:p>
        </w:tc>
        <w:tc>
          <w:tcPr>
            <w:tcW w:w="426" w:type="pct"/>
            <w:vAlign w:val="center"/>
          </w:tcPr>
          <w:p w:rsidR="00414940" w:rsidRPr="003C3AA1" w:rsidRDefault="00EC14EC" w:rsidP="00827552">
            <w:pPr>
              <w:jc w:val="center"/>
              <w:cnfStyle w:val="000000000000"/>
              <w:rPr>
                <w:rFonts w:ascii="Times New Roman" w:hAnsi="Times New Roman"/>
                <w:color w:val="000000"/>
              </w:rPr>
            </w:pPr>
            <w:r w:rsidRPr="003C3AA1">
              <w:rPr>
                <w:rFonts w:ascii="Times New Roman" w:hAnsi="Times New Roman"/>
                <w:color w:val="000000"/>
              </w:rPr>
              <w:t>[0.04</w:t>
            </w:r>
            <w:r w:rsidR="00414940" w:rsidRPr="003C3AA1">
              <w:rPr>
                <w:rFonts w:ascii="Times New Roman" w:hAnsi="Times New Roman"/>
                <w:color w:val="000000"/>
              </w:rPr>
              <w:t>]</w:t>
            </w:r>
          </w:p>
        </w:tc>
        <w:tc>
          <w:tcPr>
            <w:tcW w:w="426" w:type="pct"/>
            <w:vAlign w:val="center"/>
          </w:tcPr>
          <w:p w:rsidR="00414940" w:rsidRPr="003C3AA1" w:rsidRDefault="00C015D6"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4</w:t>
            </w:r>
            <w:r w:rsidR="00414940" w:rsidRPr="003C3AA1">
              <w:rPr>
                <w:rFonts w:ascii="Times New Roman" w:hAnsi="Times New Roman"/>
                <w:color w:val="000000"/>
              </w:rPr>
              <w:t>]</w:t>
            </w:r>
          </w:p>
        </w:tc>
        <w:tc>
          <w:tcPr>
            <w:tcW w:w="426" w:type="pct"/>
            <w:vAlign w:val="center"/>
          </w:tcPr>
          <w:p w:rsidR="00414940" w:rsidRPr="003C3AA1" w:rsidRDefault="00771BB4" w:rsidP="00827552">
            <w:pPr>
              <w:jc w:val="center"/>
              <w:cnfStyle w:val="000000000000"/>
              <w:rPr>
                <w:rFonts w:ascii="Times New Roman" w:hAnsi="Times New Roman"/>
                <w:color w:val="000000"/>
              </w:rPr>
            </w:pPr>
            <w:r w:rsidRPr="003C3AA1">
              <w:rPr>
                <w:rFonts w:ascii="Times New Roman" w:hAnsi="Times New Roman"/>
                <w:color w:val="000000"/>
              </w:rPr>
              <w:t>[0.03</w:t>
            </w:r>
            <w:r w:rsidR="000C2EFB" w:rsidRPr="003C3AA1">
              <w:rPr>
                <w:rFonts w:ascii="Times New Roman" w:hAnsi="Times New Roman"/>
                <w:color w:val="000000"/>
              </w:rPr>
              <w:t>]</w:t>
            </w:r>
          </w:p>
        </w:tc>
      </w:tr>
      <w:tr w:rsidR="00EC14EC" w:rsidRPr="003C3AA1" w:rsidTr="007A7D35">
        <w:trPr>
          <w:gridAfter w:val="1"/>
          <w:wAfter w:w="28" w:type="pct"/>
          <w:trHeight w:val="340"/>
        </w:trPr>
        <w:tc>
          <w:tcPr>
            <w:cnfStyle w:val="001000000000"/>
            <w:tcW w:w="571" w:type="pct"/>
            <w:vMerge w:val="restart"/>
            <w:vAlign w:val="center"/>
          </w:tcPr>
          <w:p w:rsidR="00414940" w:rsidRPr="003C3AA1" w:rsidRDefault="00414940" w:rsidP="00827552">
            <w:pPr>
              <w:rPr>
                <w:rFonts w:ascii="Times New Roman" w:hAnsi="Times New Roman"/>
                <w:color w:val="000000"/>
                <w:lang w:eastAsia="pt-BR"/>
              </w:rPr>
            </w:pPr>
            <w:r w:rsidRPr="003C3AA1">
              <w:rPr>
                <w:rFonts w:ascii="Times New Roman" w:hAnsi="Times New Roman"/>
                <w:color w:val="000000"/>
                <w:lang w:eastAsia="pt-BR"/>
              </w:rPr>
              <w:t>População</w:t>
            </w:r>
          </w:p>
        </w:tc>
        <w:tc>
          <w:tcPr>
            <w:tcW w:w="426" w:type="pct"/>
            <w:noWrap/>
            <w:vAlign w:val="center"/>
          </w:tcPr>
          <w:p w:rsidR="00414940" w:rsidRPr="003C3AA1" w:rsidRDefault="00C869A9"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0.3</w:t>
            </w:r>
            <w:r w:rsidR="003A1B65" w:rsidRPr="003C3AA1">
              <w:rPr>
                <w:rFonts w:ascii="Times New Roman" w:hAnsi="Times New Roman"/>
                <w:color w:val="000000"/>
              </w:rPr>
              <w:t>0</w:t>
            </w:r>
            <w:r w:rsidR="000C2EFB" w:rsidRPr="003C3AA1">
              <w:rPr>
                <w:rFonts w:ascii="Times New Roman" w:hAnsi="Times New Roman"/>
                <w:color w:val="000000"/>
              </w:rPr>
              <w:t>***</w:t>
            </w:r>
          </w:p>
        </w:tc>
        <w:tc>
          <w:tcPr>
            <w:tcW w:w="426" w:type="pct"/>
            <w:vAlign w:val="center"/>
          </w:tcPr>
          <w:p w:rsidR="00414940" w:rsidRPr="003C3AA1" w:rsidRDefault="00C869A9"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Pr="003C3AA1">
              <w:rPr>
                <w:rFonts w:ascii="Times New Roman" w:hAnsi="Times New Roman"/>
                <w:color w:val="000000"/>
              </w:rPr>
              <w:t>03</w:t>
            </w:r>
            <w:r w:rsidR="000C2EFB" w:rsidRPr="003C3AA1">
              <w:rPr>
                <w:rFonts w:ascii="Times New Roman" w:hAnsi="Times New Roman"/>
                <w:color w:val="000000"/>
              </w:rPr>
              <w:t>*</w:t>
            </w:r>
          </w:p>
        </w:tc>
        <w:tc>
          <w:tcPr>
            <w:tcW w:w="426" w:type="pct"/>
            <w:vAlign w:val="center"/>
          </w:tcPr>
          <w:p w:rsidR="00414940" w:rsidRPr="003C3AA1" w:rsidRDefault="001E6516"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00A5573F" w:rsidRPr="003C3AA1">
              <w:rPr>
                <w:rFonts w:ascii="Times New Roman" w:hAnsi="Times New Roman"/>
                <w:color w:val="000000"/>
              </w:rPr>
              <w:t>2</w:t>
            </w:r>
            <w:r w:rsidRPr="003C3AA1">
              <w:rPr>
                <w:rFonts w:ascii="Times New Roman" w:hAnsi="Times New Roman"/>
                <w:color w:val="000000"/>
              </w:rPr>
              <w:t>1</w:t>
            </w:r>
            <w:r w:rsidR="000C2EFB" w:rsidRPr="003C3AA1">
              <w:rPr>
                <w:rFonts w:ascii="Times New Roman" w:hAnsi="Times New Roman"/>
                <w:color w:val="000000"/>
              </w:rPr>
              <w:t>***</w:t>
            </w:r>
          </w:p>
        </w:tc>
        <w:tc>
          <w:tcPr>
            <w:tcW w:w="426" w:type="pct"/>
            <w:vAlign w:val="center"/>
          </w:tcPr>
          <w:p w:rsidR="00414940" w:rsidRPr="003C3AA1" w:rsidRDefault="00184198"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Pr="003C3AA1">
              <w:rPr>
                <w:rFonts w:ascii="Times New Roman" w:hAnsi="Times New Roman"/>
                <w:color w:val="000000"/>
              </w:rPr>
              <w:t>4</w:t>
            </w:r>
            <w:r w:rsidR="00A5573F" w:rsidRPr="003C3AA1">
              <w:rPr>
                <w:rFonts w:ascii="Times New Roman" w:hAnsi="Times New Roman"/>
                <w:color w:val="000000"/>
              </w:rPr>
              <w:t>3</w:t>
            </w:r>
            <w:r w:rsidR="000C2EFB" w:rsidRPr="003C3AA1">
              <w:rPr>
                <w:rFonts w:ascii="Times New Roman" w:hAnsi="Times New Roman"/>
                <w:color w:val="000000"/>
              </w:rPr>
              <w:t>***</w:t>
            </w:r>
          </w:p>
        </w:tc>
        <w:tc>
          <w:tcPr>
            <w:tcW w:w="524" w:type="pct"/>
            <w:noWrap/>
            <w:vAlign w:val="center"/>
          </w:tcPr>
          <w:p w:rsidR="00414940" w:rsidRPr="003C3AA1" w:rsidRDefault="00F25870"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00A5573F" w:rsidRPr="003C3AA1">
              <w:rPr>
                <w:rFonts w:ascii="Times New Roman" w:hAnsi="Times New Roman"/>
                <w:color w:val="000000"/>
              </w:rPr>
              <w:t>27</w:t>
            </w:r>
            <w:r w:rsidR="000C2EFB" w:rsidRPr="003C3AA1">
              <w:rPr>
                <w:rFonts w:ascii="Times New Roman" w:hAnsi="Times New Roman"/>
                <w:color w:val="000000"/>
              </w:rPr>
              <w:t>***</w:t>
            </w:r>
          </w:p>
        </w:tc>
        <w:tc>
          <w:tcPr>
            <w:tcW w:w="469" w:type="pct"/>
            <w:vAlign w:val="center"/>
          </w:tcPr>
          <w:p w:rsidR="00414940" w:rsidRPr="003C3AA1" w:rsidRDefault="00D946EC"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00EC14EC" w:rsidRPr="003C3AA1">
              <w:rPr>
                <w:rFonts w:ascii="Times New Roman" w:hAnsi="Times New Roman"/>
                <w:color w:val="000000"/>
              </w:rPr>
              <w:t>47</w:t>
            </w:r>
            <w:r w:rsidR="000C2EFB" w:rsidRPr="003C3AA1">
              <w:rPr>
                <w:rFonts w:ascii="Times New Roman" w:hAnsi="Times New Roman"/>
                <w:color w:val="000000"/>
              </w:rPr>
              <w:t>***</w:t>
            </w:r>
          </w:p>
        </w:tc>
        <w:tc>
          <w:tcPr>
            <w:tcW w:w="426" w:type="pct"/>
            <w:vAlign w:val="center"/>
          </w:tcPr>
          <w:p w:rsidR="00414940" w:rsidRPr="003C3AA1" w:rsidRDefault="009F60FA"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0.3</w:t>
            </w:r>
            <w:r w:rsidR="00EC14EC" w:rsidRPr="003C3AA1">
              <w:rPr>
                <w:rFonts w:ascii="Times New Roman" w:hAnsi="Times New Roman"/>
                <w:color w:val="000000"/>
              </w:rPr>
              <w:t>1</w:t>
            </w:r>
            <w:r w:rsidR="000C2EFB" w:rsidRPr="003C3AA1">
              <w:rPr>
                <w:rFonts w:ascii="Times New Roman" w:hAnsi="Times New Roman"/>
                <w:color w:val="000000"/>
              </w:rPr>
              <w:t>***</w:t>
            </w:r>
          </w:p>
        </w:tc>
        <w:tc>
          <w:tcPr>
            <w:tcW w:w="426" w:type="pct"/>
            <w:vAlign w:val="center"/>
          </w:tcPr>
          <w:p w:rsidR="00414940" w:rsidRPr="003C3AA1" w:rsidRDefault="0006197C"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00EC14EC" w:rsidRPr="003C3AA1">
              <w:rPr>
                <w:rFonts w:ascii="Times New Roman" w:hAnsi="Times New Roman"/>
                <w:color w:val="000000"/>
              </w:rPr>
              <w:t>50</w:t>
            </w:r>
            <w:r w:rsidR="000C2EFB" w:rsidRPr="003C3AA1">
              <w:rPr>
                <w:rFonts w:ascii="Times New Roman" w:hAnsi="Times New Roman"/>
                <w:color w:val="000000"/>
              </w:rPr>
              <w:t>***</w:t>
            </w:r>
          </w:p>
        </w:tc>
        <w:tc>
          <w:tcPr>
            <w:tcW w:w="426" w:type="pct"/>
            <w:vAlign w:val="center"/>
          </w:tcPr>
          <w:p w:rsidR="00414940" w:rsidRPr="003C3AA1" w:rsidRDefault="00C015D6" w:rsidP="00827552">
            <w:pPr>
              <w:jc w:val="center"/>
              <w:cnfStyle w:val="000000000000"/>
              <w:rPr>
                <w:rFonts w:ascii="Times New Roman" w:hAnsi="Times New Roman"/>
                <w:color w:val="000000"/>
              </w:rPr>
            </w:pPr>
            <w:r w:rsidRPr="003C3AA1">
              <w:rPr>
                <w:rFonts w:ascii="Times New Roman" w:hAnsi="Times New Roman"/>
                <w:color w:val="000000"/>
              </w:rPr>
              <w:t>-0.</w:t>
            </w:r>
            <w:r w:rsidR="00EC14EC" w:rsidRPr="003C3AA1">
              <w:rPr>
                <w:rFonts w:ascii="Times New Roman" w:hAnsi="Times New Roman"/>
                <w:color w:val="000000"/>
              </w:rPr>
              <w:t>50</w:t>
            </w:r>
            <w:r w:rsidR="000C2EFB" w:rsidRPr="003C3AA1">
              <w:rPr>
                <w:rFonts w:ascii="Times New Roman" w:hAnsi="Times New Roman"/>
                <w:color w:val="000000"/>
              </w:rPr>
              <w:t>***</w:t>
            </w:r>
          </w:p>
        </w:tc>
        <w:tc>
          <w:tcPr>
            <w:tcW w:w="426" w:type="pct"/>
            <w:vAlign w:val="center"/>
          </w:tcPr>
          <w:p w:rsidR="00414940" w:rsidRPr="003C3AA1" w:rsidRDefault="00771BB4" w:rsidP="00827552">
            <w:pPr>
              <w:jc w:val="center"/>
              <w:cnfStyle w:val="000000000000"/>
              <w:rPr>
                <w:rFonts w:ascii="Times New Roman" w:hAnsi="Times New Roman"/>
                <w:color w:val="000000"/>
              </w:rPr>
            </w:pPr>
            <w:r w:rsidRPr="003C3AA1">
              <w:rPr>
                <w:rFonts w:ascii="Times New Roman" w:hAnsi="Times New Roman"/>
                <w:color w:val="000000"/>
              </w:rPr>
              <w:t>-</w:t>
            </w:r>
            <w:r w:rsidR="00414940" w:rsidRPr="003C3AA1">
              <w:rPr>
                <w:rFonts w:ascii="Times New Roman" w:hAnsi="Times New Roman"/>
                <w:color w:val="000000"/>
              </w:rPr>
              <w:t>0.</w:t>
            </w:r>
            <w:r w:rsidR="00EC14EC" w:rsidRPr="003C3AA1">
              <w:rPr>
                <w:rFonts w:ascii="Times New Roman" w:hAnsi="Times New Roman"/>
                <w:color w:val="000000"/>
              </w:rPr>
              <w:t>51</w:t>
            </w:r>
            <w:r w:rsidR="000C2EFB" w:rsidRPr="003C3AA1">
              <w:rPr>
                <w:rFonts w:ascii="Times New Roman" w:hAnsi="Times New Roman"/>
                <w:color w:val="000000"/>
              </w:rPr>
              <w:t>***</w:t>
            </w:r>
          </w:p>
        </w:tc>
      </w:tr>
      <w:tr w:rsidR="00EC14EC" w:rsidRPr="003C3AA1" w:rsidTr="007A7D35">
        <w:trPr>
          <w:gridAfter w:val="1"/>
          <w:wAfter w:w="28" w:type="pct"/>
          <w:trHeight w:val="340"/>
        </w:trPr>
        <w:tc>
          <w:tcPr>
            <w:cnfStyle w:val="001000000000"/>
            <w:tcW w:w="571" w:type="pct"/>
            <w:vMerge/>
            <w:vAlign w:val="center"/>
          </w:tcPr>
          <w:p w:rsidR="00414940" w:rsidRPr="003C3AA1" w:rsidRDefault="00414940" w:rsidP="00827552">
            <w:pPr>
              <w:rPr>
                <w:rFonts w:ascii="Times New Roman" w:hAnsi="Times New Roman"/>
                <w:color w:val="000000"/>
                <w:lang w:eastAsia="pt-BR"/>
              </w:rPr>
            </w:pPr>
          </w:p>
        </w:tc>
        <w:tc>
          <w:tcPr>
            <w:tcW w:w="426" w:type="pct"/>
            <w:noWrap/>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26" w:type="pct"/>
            <w:vAlign w:val="center"/>
          </w:tcPr>
          <w:p w:rsidR="00414940" w:rsidRPr="003C3AA1" w:rsidRDefault="00C869A9" w:rsidP="00827552">
            <w:pPr>
              <w:jc w:val="center"/>
              <w:cnfStyle w:val="000000000000"/>
              <w:rPr>
                <w:rFonts w:ascii="Times New Roman" w:hAnsi="Times New Roman"/>
                <w:color w:val="000000"/>
              </w:rPr>
            </w:pPr>
            <w:r w:rsidRPr="003C3AA1">
              <w:rPr>
                <w:rFonts w:ascii="Times New Roman" w:hAnsi="Times New Roman"/>
                <w:color w:val="000000"/>
              </w:rPr>
              <w:t>[0.03</w:t>
            </w:r>
            <w:r w:rsidR="00414940" w:rsidRPr="003C3AA1">
              <w:rPr>
                <w:rFonts w:ascii="Times New Roman" w:hAnsi="Times New Roman"/>
                <w:color w:val="000000"/>
              </w:rPr>
              <w:t>]</w:t>
            </w:r>
          </w:p>
        </w:tc>
        <w:tc>
          <w:tcPr>
            <w:tcW w:w="426" w:type="pct"/>
            <w:vAlign w:val="center"/>
          </w:tcPr>
          <w:p w:rsidR="00414940" w:rsidRPr="003C3AA1" w:rsidRDefault="001E6516" w:rsidP="00827552">
            <w:pPr>
              <w:jc w:val="center"/>
              <w:cnfStyle w:val="000000000000"/>
              <w:rPr>
                <w:rFonts w:ascii="Times New Roman" w:hAnsi="Times New Roman"/>
                <w:color w:val="000000"/>
              </w:rPr>
            </w:pPr>
            <w:r w:rsidRPr="003C3AA1">
              <w:rPr>
                <w:rFonts w:ascii="Times New Roman" w:hAnsi="Times New Roman"/>
                <w:color w:val="000000"/>
              </w:rPr>
              <w:t>[0.03</w:t>
            </w:r>
            <w:r w:rsidR="00414940" w:rsidRPr="003C3AA1">
              <w:rPr>
                <w:rFonts w:ascii="Times New Roman" w:hAnsi="Times New Roman"/>
                <w:color w:val="000000"/>
              </w:rPr>
              <w:t>]</w:t>
            </w:r>
          </w:p>
        </w:tc>
        <w:tc>
          <w:tcPr>
            <w:tcW w:w="426" w:type="pct"/>
            <w:vAlign w:val="center"/>
          </w:tcPr>
          <w:p w:rsidR="000C2EFB" w:rsidRPr="003C3AA1" w:rsidRDefault="00A5573F" w:rsidP="00827552">
            <w:pPr>
              <w:jc w:val="center"/>
              <w:cnfStyle w:val="000000000000"/>
              <w:rPr>
                <w:rFonts w:ascii="Times New Roman" w:hAnsi="Times New Roman"/>
                <w:color w:val="000000"/>
              </w:rPr>
            </w:pPr>
            <w:r w:rsidRPr="003C3AA1">
              <w:rPr>
                <w:rFonts w:ascii="Times New Roman" w:hAnsi="Times New Roman"/>
                <w:color w:val="000000"/>
              </w:rPr>
              <w:t>[0.04</w:t>
            </w:r>
            <w:r w:rsidR="00414940" w:rsidRPr="003C3AA1">
              <w:rPr>
                <w:rFonts w:ascii="Times New Roman" w:hAnsi="Times New Roman"/>
                <w:color w:val="000000"/>
              </w:rPr>
              <w:t>]</w:t>
            </w:r>
          </w:p>
        </w:tc>
        <w:tc>
          <w:tcPr>
            <w:tcW w:w="524" w:type="pct"/>
            <w:noWrap/>
            <w:vAlign w:val="center"/>
          </w:tcPr>
          <w:p w:rsidR="00414940" w:rsidRPr="003C3AA1" w:rsidRDefault="00F25870" w:rsidP="00827552">
            <w:pPr>
              <w:jc w:val="center"/>
              <w:cnfStyle w:val="000000000000"/>
              <w:rPr>
                <w:rFonts w:ascii="Times New Roman" w:hAnsi="Times New Roman"/>
                <w:color w:val="000000"/>
              </w:rPr>
            </w:pPr>
            <w:r w:rsidRPr="003C3AA1">
              <w:rPr>
                <w:rFonts w:ascii="Times New Roman" w:hAnsi="Times New Roman"/>
                <w:color w:val="000000"/>
              </w:rPr>
              <w:t>[0.03</w:t>
            </w:r>
            <w:r w:rsidR="00414940" w:rsidRPr="003C3AA1">
              <w:rPr>
                <w:rFonts w:ascii="Times New Roman" w:hAnsi="Times New Roman"/>
                <w:color w:val="000000"/>
              </w:rPr>
              <w:t>]</w:t>
            </w:r>
          </w:p>
        </w:tc>
        <w:tc>
          <w:tcPr>
            <w:tcW w:w="469" w:type="pct"/>
            <w:vAlign w:val="center"/>
          </w:tcPr>
          <w:p w:rsidR="00414940" w:rsidRPr="003C3AA1" w:rsidRDefault="00EC14EC" w:rsidP="00827552">
            <w:pPr>
              <w:jc w:val="center"/>
              <w:cnfStyle w:val="000000000000"/>
              <w:rPr>
                <w:rFonts w:ascii="Times New Roman" w:hAnsi="Times New Roman"/>
                <w:color w:val="000000"/>
              </w:rPr>
            </w:pPr>
            <w:r w:rsidRPr="003C3AA1">
              <w:rPr>
                <w:rFonts w:ascii="Times New Roman" w:hAnsi="Times New Roman"/>
                <w:color w:val="000000"/>
              </w:rPr>
              <w:t>[0.04</w:t>
            </w:r>
            <w:r w:rsidR="00414940" w:rsidRPr="003C3AA1">
              <w:rPr>
                <w:rFonts w:ascii="Times New Roman" w:hAnsi="Times New Roman"/>
                <w:color w:val="000000"/>
              </w:rPr>
              <w:t>]</w:t>
            </w:r>
          </w:p>
        </w:tc>
        <w:tc>
          <w:tcPr>
            <w:tcW w:w="426" w:type="pct"/>
            <w:vAlign w:val="center"/>
          </w:tcPr>
          <w:p w:rsidR="00414940" w:rsidRPr="003C3AA1" w:rsidRDefault="00EC14EC" w:rsidP="00827552">
            <w:pPr>
              <w:jc w:val="center"/>
              <w:cnfStyle w:val="000000000000"/>
              <w:rPr>
                <w:rFonts w:ascii="Times New Roman" w:hAnsi="Times New Roman"/>
                <w:color w:val="000000"/>
              </w:rPr>
            </w:pPr>
            <w:r w:rsidRPr="003C3AA1">
              <w:rPr>
                <w:rFonts w:ascii="Times New Roman" w:hAnsi="Times New Roman"/>
                <w:color w:val="000000"/>
              </w:rPr>
              <w:t>[0.04</w:t>
            </w:r>
            <w:r w:rsidR="00414940" w:rsidRPr="003C3AA1">
              <w:rPr>
                <w:rFonts w:ascii="Times New Roman" w:hAnsi="Times New Roman"/>
                <w:color w:val="000000"/>
              </w:rPr>
              <w:t>]</w:t>
            </w:r>
          </w:p>
        </w:tc>
        <w:tc>
          <w:tcPr>
            <w:tcW w:w="426" w:type="pct"/>
            <w:vAlign w:val="center"/>
          </w:tcPr>
          <w:p w:rsidR="00414940" w:rsidRPr="003C3AA1" w:rsidRDefault="0006197C" w:rsidP="00827552">
            <w:pPr>
              <w:jc w:val="center"/>
              <w:cnfStyle w:val="000000000000"/>
              <w:rPr>
                <w:rFonts w:ascii="Times New Roman" w:hAnsi="Times New Roman"/>
                <w:color w:val="000000"/>
              </w:rPr>
            </w:pPr>
            <w:r w:rsidRPr="003C3AA1">
              <w:rPr>
                <w:rFonts w:ascii="Times New Roman" w:hAnsi="Times New Roman"/>
                <w:color w:val="000000"/>
              </w:rPr>
              <w:t>[0.03</w:t>
            </w:r>
            <w:r w:rsidR="00414940" w:rsidRPr="003C3AA1">
              <w:rPr>
                <w:rFonts w:ascii="Times New Roman" w:hAnsi="Times New Roman"/>
                <w:color w:val="000000"/>
              </w:rPr>
              <w:t>]</w:t>
            </w:r>
          </w:p>
        </w:tc>
        <w:tc>
          <w:tcPr>
            <w:tcW w:w="426" w:type="pct"/>
            <w:vAlign w:val="center"/>
          </w:tcPr>
          <w:p w:rsidR="00414940" w:rsidRPr="003C3AA1" w:rsidRDefault="00C015D6" w:rsidP="00827552">
            <w:pPr>
              <w:jc w:val="center"/>
              <w:cnfStyle w:val="000000000000"/>
              <w:rPr>
                <w:rFonts w:ascii="Times New Roman" w:hAnsi="Times New Roman"/>
                <w:color w:val="000000"/>
              </w:rPr>
            </w:pPr>
            <w:r w:rsidRPr="003C3AA1">
              <w:rPr>
                <w:rFonts w:ascii="Times New Roman" w:hAnsi="Times New Roman"/>
                <w:color w:val="000000"/>
              </w:rPr>
              <w:t>[0.03</w:t>
            </w:r>
            <w:r w:rsidR="000C2EFB" w:rsidRPr="003C3AA1">
              <w:rPr>
                <w:rFonts w:ascii="Times New Roman" w:hAnsi="Times New Roman"/>
                <w:color w:val="000000"/>
              </w:rPr>
              <w:t>]</w:t>
            </w:r>
          </w:p>
        </w:tc>
        <w:tc>
          <w:tcPr>
            <w:tcW w:w="426" w:type="pct"/>
            <w:vAlign w:val="center"/>
          </w:tcPr>
          <w:p w:rsidR="00414940" w:rsidRPr="003C3AA1" w:rsidRDefault="00414940" w:rsidP="00827552">
            <w:pPr>
              <w:jc w:val="center"/>
              <w:cnfStyle w:val="000000000000"/>
              <w:rPr>
                <w:rFonts w:ascii="Times New Roman" w:hAnsi="Times New Roman"/>
                <w:color w:val="000000"/>
              </w:rPr>
            </w:pPr>
            <w:r w:rsidRPr="003C3AA1">
              <w:rPr>
                <w:rFonts w:ascii="Times New Roman" w:hAnsi="Times New Roman"/>
                <w:color w:val="000000"/>
              </w:rPr>
              <w:t>[0.0</w:t>
            </w:r>
            <w:r w:rsidR="00771BB4" w:rsidRPr="003C3AA1">
              <w:rPr>
                <w:rFonts w:ascii="Times New Roman" w:hAnsi="Times New Roman"/>
                <w:color w:val="000000"/>
              </w:rPr>
              <w:t>3</w:t>
            </w:r>
            <w:r w:rsidR="000C2EFB" w:rsidRPr="003C3AA1">
              <w:rPr>
                <w:rFonts w:ascii="Times New Roman" w:hAnsi="Times New Roman"/>
                <w:color w:val="000000"/>
              </w:rPr>
              <w:t>]</w:t>
            </w:r>
          </w:p>
        </w:tc>
      </w:tr>
      <w:tr w:rsidR="00EC14EC" w:rsidRPr="003C3AA1" w:rsidTr="007A7D35">
        <w:trPr>
          <w:gridAfter w:val="1"/>
          <w:wAfter w:w="28" w:type="pct"/>
          <w:trHeight w:val="340"/>
        </w:trPr>
        <w:tc>
          <w:tcPr>
            <w:cnfStyle w:val="001000000000"/>
            <w:tcW w:w="571" w:type="pct"/>
            <w:vMerge w:val="restart"/>
            <w:vAlign w:val="center"/>
          </w:tcPr>
          <w:p w:rsidR="00D3509F" w:rsidRPr="003C3AA1" w:rsidRDefault="00D3509F" w:rsidP="00827552">
            <w:pPr>
              <w:rPr>
                <w:rFonts w:ascii="Times New Roman" w:hAnsi="Times New Roman"/>
              </w:rPr>
            </w:pPr>
            <w:r w:rsidRPr="003C3AA1">
              <w:rPr>
                <w:rFonts w:ascii="Times New Roman" w:hAnsi="Times New Roman"/>
                <w:color w:val="000000"/>
                <w:lang w:eastAsia="pt-BR"/>
              </w:rPr>
              <w:t>Taxa de urbanização</w:t>
            </w:r>
          </w:p>
        </w:tc>
        <w:tc>
          <w:tcPr>
            <w:tcW w:w="426"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3A1B65" w:rsidRPr="003C3AA1">
              <w:rPr>
                <w:rFonts w:ascii="Times New Roman" w:hAnsi="Times New Roman"/>
                <w:color w:val="000000"/>
              </w:rPr>
              <w:t>7</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C869A9" w:rsidRPr="003C3AA1">
              <w:rPr>
                <w:rFonts w:ascii="Times New Roman" w:hAnsi="Times New Roman"/>
                <w:color w:val="000000"/>
              </w:rPr>
              <w:t>2</w:t>
            </w:r>
            <w:r w:rsidR="00A5573F" w:rsidRPr="003C3AA1">
              <w:rPr>
                <w:rFonts w:ascii="Times New Roman" w:hAnsi="Times New Roman"/>
                <w:color w:val="000000"/>
              </w:rPr>
              <w:t>1</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A5573F" w:rsidRPr="003C3AA1">
              <w:rPr>
                <w:rFonts w:ascii="Times New Roman" w:hAnsi="Times New Roman"/>
                <w:color w:val="000000"/>
              </w:rPr>
              <w:t>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184198" w:rsidRPr="003C3AA1">
              <w:rPr>
                <w:rFonts w:ascii="Times New Roman" w:hAnsi="Times New Roman"/>
                <w:color w:val="000000"/>
              </w:rPr>
              <w:t>0</w:t>
            </w:r>
            <w:r w:rsidR="00A5573F" w:rsidRPr="003C3AA1">
              <w:rPr>
                <w:rFonts w:ascii="Times New Roman" w:hAnsi="Times New Roman"/>
                <w:color w:val="000000"/>
              </w:rPr>
              <w:t>3</w:t>
            </w:r>
          </w:p>
        </w:tc>
        <w:tc>
          <w:tcPr>
            <w:tcW w:w="524"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A5573F" w:rsidRPr="003C3AA1">
              <w:rPr>
                <w:rFonts w:ascii="Times New Roman" w:hAnsi="Times New Roman"/>
                <w:color w:val="000000"/>
              </w:rPr>
              <w:t>05</w:t>
            </w:r>
            <w:r w:rsidR="000C2EFB" w:rsidRPr="003C3AA1">
              <w:rPr>
                <w:rFonts w:ascii="Times New Roman" w:hAnsi="Times New Roman"/>
                <w:color w:val="000000"/>
              </w:rPr>
              <w:t>*</w:t>
            </w:r>
          </w:p>
        </w:tc>
        <w:tc>
          <w:tcPr>
            <w:tcW w:w="469"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EC14EC" w:rsidRPr="003C3AA1">
              <w:rPr>
                <w:rFonts w:ascii="Times New Roman" w:hAnsi="Times New Roman"/>
                <w:color w:val="000000"/>
              </w:rPr>
              <w:t>13</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-0.1</w:t>
            </w:r>
            <w:r w:rsidR="00EC14EC" w:rsidRPr="003C3AA1">
              <w:rPr>
                <w:rFonts w:ascii="Times New Roman" w:hAnsi="Times New Roman"/>
                <w:color w:val="000000"/>
              </w:rPr>
              <w:t>4</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8</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5</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2</w:t>
            </w:r>
          </w:p>
        </w:tc>
      </w:tr>
      <w:tr w:rsidR="00EC14EC" w:rsidRPr="003C3AA1" w:rsidTr="007A7D35">
        <w:trPr>
          <w:gridAfter w:val="1"/>
          <w:wAfter w:w="28" w:type="pct"/>
          <w:trHeight w:val="340"/>
        </w:trPr>
        <w:tc>
          <w:tcPr>
            <w:cnfStyle w:val="001000000000"/>
            <w:tcW w:w="571" w:type="pct"/>
            <w:vMerge/>
            <w:vAlign w:val="center"/>
          </w:tcPr>
          <w:p w:rsidR="00D3509F" w:rsidRPr="003C3AA1" w:rsidRDefault="00D3509F" w:rsidP="00827552">
            <w:pPr>
              <w:rPr>
                <w:rFonts w:ascii="Times New Roman" w:hAnsi="Times New Roman"/>
              </w:rPr>
            </w:pPr>
          </w:p>
        </w:tc>
        <w:tc>
          <w:tcPr>
            <w:tcW w:w="426"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26" w:type="pct"/>
            <w:vAlign w:val="center"/>
          </w:tcPr>
          <w:p w:rsidR="00D3509F" w:rsidRPr="003C3AA1" w:rsidRDefault="000C2EFB"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184198" w:rsidRPr="003C3AA1">
              <w:rPr>
                <w:rFonts w:ascii="Times New Roman" w:hAnsi="Times New Roman"/>
                <w:color w:val="000000"/>
              </w:rPr>
              <w:t>3</w:t>
            </w:r>
            <w:r w:rsidRPr="003C3AA1">
              <w:rPr>
                <w:rFonts w:ascii="Times New Roman" w:hAnsi="Times New Roman"/>
                <w:color w:val="000000"/>
              </w:rPr>
              <w:t>]</w:t>
            </w:r>
          </w:p>
        </w:tc>
        <w:tc>
          <w:tcPr>
            <w:tcW w:w="524" w:type="pct"/>
            <w:noWrap/>
            <w:vAlign w:val="center"/>
          </w:tcPr>
          <w:p w:rsidR="00D3509F" w:rsidRPr="003C3AA1" w:rsidRDefault="000C2EFB"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69"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97382A" w:rsidRPr="003C3AA1">
              <w:rPr>
                <w:rFonts w:ascii="Times New Roman" w:hAnsi="Times New Roman"/>
                <w:color w:val="000000"/>
              </w:rPr>
              <w:t>4</w:t>
            </w:r>
            <w:r w:rsidRPr="003C3AA1">
              <w:rPr>
                <w:rFonts w:ascii="Times New Roman" w:hAnsi="Times New Roman"/>
                <w:color w:val="000000"/>
              </w:rPr>
              <w:t>]</w:t>
            </w:r>
          </w:p>
        </w:tc>
        <w:tc>
          <w:tcPr>
            <w:tcW w:w="426" w:type="pct"/>
            <w:vAlign w:val="center"/>
          </w:tcPr>
          <w:p w:rsidR="00D3509F" w:rsidRPr="003C3AA1" w:rsidRDefault="00EC14EC" w:rsidP="00827552">
            <w:pPr>
              <w:jc w:val="center"/>
              <w:cnfStyle w:val="000000000000"/>
              <w:rPr>
                <w:rFonts w:ascii="Times New Roman" w:hAnsi="Times New Roman"/>
                <w:color w:val="000000"/>
              </w:rPr>
            </w:pPr>
            <w:r w:rsidRPr="003C3AA1">
              <w:rPr>
                <w:rFonts w:ascii="Times New Roman" w:hAnsi="Times New Roman"/>
                <w:color w:val="000000"/>
              </w:rPr>
              <w:t>[0.04</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06197C" w:rsidRPr="003C3AA1">
              <w:rPr>
                <w:rFonts w:ascii="Times New Roman" w:hAnsi="Times New Roman"/>
                <w:color w:val="000000"/>
              </w:rPr>
              <w:t>3</w:t>
            </w:r>
            <w:r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C015D6" w:rsidRPr="003C3AA1">
              <w:rPr>
                <w:rFonts w:ascii="Times New Roman" w:hAnsi="Times New Roman"/>
                <w:color w:val="000000"/>
              </w:rPr>
              <w:t>3</w:t>
            </w:r>
            <w:r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771BB4" w:rsidRPr="003C3AA1">
              <w:rPr>
                <w:rFonts w:ascii="Times New Roman" w:hAnsi="Times New Roman"/>
                <w:color w:val="000000"/>
              </w:rPr>
              <w:t>3</w:t>
            </w:r>
            <w:r w:rsidRPr="003C3AA1">
              <w:rPr>
                <w:rFonts w:ascii="Times New Roman" w:hAnsi="Times New Roman"/>
                <w:color w:val="000000"/>
              </w:rPr>
              <w:t>]</w:t>
            </w:r>
          </w:p>
        </w:tc>
      </w:tr>
      <w:tr w:rsidR="00EC14EC" w:rsidRPr="003C3AA1" w:rsidTr="007A7D35">
        <w:trPr>
          <w:gridAfter w:val="1"/>
          <w:wAfter w:w="28" w:type="pct"/>
          <w:trHeight w:val="340"/>
        </w:trPr>
        <w:tc>
          <w:tcPr>
            <w:cnfStyle w:val="001000000000"/>
            <w:tcW w:w="571" w:type="pct"/>
            <w:vMerge w:val="restart"/>
            <w:vAlign w:val="center"/>
          </w:tcPr>
          <w:p w:rsidR="00D3509F" w:rsidRPr="003C3AA1" w:rsidRDefault="00D3509F" w:rsidP="00827552">
            <w:pPr>
              <w:rPr>
                <w:rFonts w:ascii="Times New Roman" w:hAnsi="Times New Roman"/>
              </w:rPr>
            </w:pPr>
            <w:r w:rsidRPr="003C3AA1">
              <w:rPr>
                <w:rFonts w:ascii="Times New Roman" w:hAnsi="Times New Roman"/>
                <w:color w:val="000000"/>
                <w:lang w:eastAsia="pt-BR"/>
              </w:rPr>
              <w:t>Transferências sobre despesa</w:t>
            </w:r>
          </w:p>
        </w:tc>
        <w:tc>
          <w:tcPr>
            <w:tcW w:w="426"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C869A9" w:rsidRPr="003C3AA1">
              <w:rPr>
                <w:rFonts w:ascii="Times New Roman" w:hAnsi="Times New Roman"/>
                <w:color w:val="000000"/>
              </w:rPr>
              <w:t>3</w:t>
            </w:r>
            <w:r w:rsidR="003A1B65" w:rsidRPr="003C3AA1">
              <w:rPr>
                <w:rFonts w:ascii="Times New Roman" w:hAnsi="Times New Roman"/>
                <w:color w:val="000000"/>
              </w:rPr>
              <w:t>4</w:t>
            </w:r>
            <w:r w:rsidR="000C2EFB" w:rsidRPr="003C3AA1">
              <w:rPr>
                <w:rFonts w:ascii="Times New Roman" w:hAnsi="Times New Roman"/>
                <w:color w:val="000000"/>
              </w:rPr>
              <w:t>***</w:t>
            </w:r>
          </w:p>
        </w:tc>
        <w:tc>
          <w:tcPr>
            <w:tcW w:w="426" w:type="pct"/>
            <w:vAlign w:val="center"/>
          </w:tcPr>
          <w:p w:rsidR="00D3509F" w:rsidRPr="003C3AA1" w:rsidRDefault="00A5573F" w:rsidP="00827552">
            <w:pPr>
              <w:jc w:val="center"/>
              <w:cnfStyle w:val="000000000000"/>
              <w:rPr>
                <w:rFonts w:ascii="Times New Roman" w:hAnsi="Times New Roman"/>
                <w:color w:val="000000"/>
              </w:rPr>
            </w:pPr>
            <w:r w:rsidRPr="003C3AA1">
              <w:rPr>
                <w:rFonts w:ascii="Times New Roman" w:hAnsi="Times New Roman"/>
                <w:color w:val="000000"/>
              </w:rPr>
              <w:t>0.34</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A5573F" w:rsidRPr="003C3AA1">
              <w:rPr>
                <w:rFonts w:ascii="Times New Roman" w:hAnsi="Times New Roman"/>
                <w:color w:val="000000"/>
              </w:rPr>
              <w:t>36</w:t>
            </w:r>
            <w:r w:rsidR="000C2EFB" w:rsidRPr="003C3AA1">
              <w:rPr>
                <w:rFonts w:ascii="Times New Roman" w:hAnsi="Times New Roman"/>
                <w:color w:val="000000"/>
              </w:rPr>
              <w:t>***</w:t>
            </w:r>
          </w:p>
        </w:tc>
        <w:tc>
          <w:tcPr>
            <w:tcW w:w="426" w:type="pct"/>
            <w:vAlign w:val="center"/>
          </w:tcPr>
          <w:p w:rsidR="00D3509F" w:rsidRPr="003C3AA1" w:rsidRDefault="00A5573F" w:rsidP="00827552">
            <w:pPr>
              <w:jc w:val="center"/>
              <w:cnfStyle w:val="000000000000"/>
              <w:rPr>
                <w:rFonts w:ascii="Times New Roman" w:hAnsi="Times New Roman"/>
                <w:color w:val="000000"/>
              </w:rPr>
            </w:pPr>
            <w:r w:rsidRPr="003C3AA1">
              <w:rPr>
                <w:rFonts w:ascii="Times New Roman" w:hAnsi="Times New Roman"/>
                <w:color w:val="000000"/>
              </w:rPr>
              <w:t>0.16</w:t>
            </w:r>
            <w:r w:rsidR="000C2EFB" w:rsidRPr="003C3AA1">
              <w:rPr>
                <w:rFonts w:ascii="Times New Roman" w:hAnsi="Times New Roman"/>
                <w:color w:val="000000"/>
              </w:rPr>
              <w:t>***</w:t>
            </w:r>
          </w:p>
        </w:tc>
        <w:tc>
          <w:tcPr>
            <w:tcW w:w="524" w:type="pct"/>
            <w:noWrap/>
            <w:vAlign w:val="center"/>
          </w:tcPr>
          <w:p w:rsidR="00D3509F" w:rsidRPr="003C3AA1" w:rsidRDefault="00A5573F" w:rsidP="00827552">
            <w:pPr>
              <w:jc w:val="center"/>
              <w:cnfStyle w:val="000000000000"/>
              <w:rPr>
                <w:rFonts w:ascii="Times New Roman" w:hAnsi="Times New Roman"/>
                <w:color w:val="000000"/>
              </w:rPr>
            </w:pPr>
            <w:r w:rsidRPr="003C3AA1">
              <w:rPr>
                <w:rFonts w:ascii="Times New Roman" w:hAnsi="Times New Roman"/>
                <w:color w:val="000000"/>
              </w:rPr>
              <w:t>0.29</w:t>
            </w:r>
            <w:r w:rsidR="000C2EFB" w:rsidRPr="003C3AA1">
              <w:rPr>
                <w:rFonts w:ascii="Times New Roman" w:hAnsi="Times New Roman"/>
                <w:color w:val="000000"/>
              </w:rPr>
              <w:t>***</w:t>
            </w:r>
          </w:p>
        </w:tc>
        <w:tc>
          <w:tcPr>
            <w:tcW w:w="469"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EC14EC" w:rsidRPr="003C3AA1">
              <w:rPr>
                <w:rFonts w:ascii="Times New Roman" w:hAnsi="Times New Roman"/>
                <w:color w:val="000000"/>
              </w:rPr>
              <w:t>16</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EC14EC" w:rsidRPr="003C3AA1">
              <w:rPr>
                <w:rFonts w:ascii="Times New Roman" w:hAnsi="Times New Roman"/>
                <w:color w:val="000000"/>
              </w:rPr>
              <w:t>0</w:t>
            </w:r>
            <w:r w:rsidR="009F60FA" w:rsidRPr="003C3AA1">
              <w:rPr>
                <w:rFonts w:ascii="Times New Roman" w:hAnsi="Times New Roman"/>
                <w:color w:val="000000"/>
              </w:rPr>
              <w:t>2</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EC14EC" w:rsidRPr="003C3AA1">
              <w:rPr>
                <w:rFonts w:ascii="Times New Roman" w:hAnsi="Times New Roman"/>
                <w:color w:val="000000"/>
              </w:rPr>
              <w:t>0</w:t>
            </w:r>
            <w:r w:rsidR="0006197C" w:rsidRPr="003C3AA1">
              <w:rPr>
                <w:rFonts w:ascii="Times New Roman" w:hAnsi="Times New Roman"/>
                <w:color w:val="000000"/>
              </w:rPr>
              <w:t>2</w:t>
            </w:r>
          </w:p>
        </w:tc>
        <w:tc>
          <w:tcPr>
            <w:tcW w:w="426" w:type="pct"/>
            <w:vAlign w:val="center"/>
          </w:tcPr>
          <w:p w:rsidR="00D3509F" w:rsidRPr="003C3AA1" w:rsidRDefault="00EC14EC" w:rsidP="00827552">
            <w:pPr>
              <w:jc w:val="center"/>
              <w:cnfStyle w:val="000000000000"/>
              <w:rPr>
                <w:rFonts w:ascii="Times New Roman" w:hAnsi="Times New Roman"/>
                <w:color w:val="000000"/>
              </w:rPr>
            </w:pPr>
            <w:r w:rsidRPr="003C3AA1">
              <w:rPr>
                <w:rFonts w:ascii="Times New Roman" w:hAnsi="Times New Roman"/>
                <w:color w:val="000000"/>
              </w:rPr>
              <w:t>-0.1</w:t>
            </w:r>
            <w:r w:rsidR="00C015D6" w:rsidRPr="003C3AA1">
              <w:rPr>
                <w:rFonts w:ascii="Times New Roman" w:hAnsi="Times New Roman"/>
                <w:color w:val="000000"/>
              </w:rPr>
              <w:t>1</w:t>
            </w:r>
            <w:r w:rsidR="000C2EFB" w:rsidRPr="003C3AA1">
              <w:rPr>
                <w:rFonts w:ascii="Times New Roman" w:hAnsi="Times New Roman"/>
                <w:color w:val="000000"/>
              </w:rPr>
              <w:t>***</w:t>
            </w:r>
          </w:p>
        </w:tc>
        <w:tc>
          <w:tcPr>
            <w:tcW w:w="426" w:type="pct"/>
            <w:vAlign w:val="center"/>
          </w:tcPr>
          <w:p w:rsidR="00D3509F" w:rsidRPr="003C3AA1" w:rsidRDefault="002E6141" w:rsidP="00827552">
            <w:pPr>
              <w:jc w:val="center"/>
              <w:cnfStyle w:val="000000000000"/>
              <w:rPr>
                <w:rFonts w:ascii="Times New Roman" w:hAnsi="Times New Roman"/>
                <w:color w:val="000000"/>
              </w:rPr>
            </w:pPr>
            <w:r w:rsidRPr="003C3AA1">
              <w:rPr>
                <w:rFonts w:ascii="Times New Roman" w:hAnsi="Times New Roman"/>
                <w:color w:val="000000"/>
              </w:rPr>
              <w:t>-</w:t>
            </w:r>
            <w:r w:rsidR="00D3509F" w:rsidRPr="003C3AA1">
              <w:rPr>
                <w:rFonts w:ascii="Times New Roman" w:hAnsi="Times New Roman"/>
                <w:color w:val="000000"/>
              </w:rPr>
              <w:t>0.</w:t>
            </w:r>
            <w:r w:rsidR="00EC14EC" w:rsidRPr="003C3AA1">
              <w:rPr>
                <w:rFonts w:ascii="Times New Roman" w:hAnsi="Times New Roman"/>
                <w:color w:val="000000"/>
              </w:rPr>
              <w:t>04</w:t>
            </w:r>
          </w:p>
        </w:tc>
      </w:tr>
      <w:tr w:rsidR="00EC14EC" w:rsidRPr="003C3AA1" w:rsidTr="007A7D35">
        <w:trPr>
          <w:gridAfter w:val="1"/>
          <w:wAfter w:w="28" w:type="pct"/>
          <w:trHeight w:val="340"/>
        </w:trPr>
        <w:tc>
          <w:tcPr>
            <w:cnfStyle w:val="001000000000"/>
            <w:tcW w:w="571" w:type="pct"/>
            <w:vMerge/>
            <w:vAlign w:val="center"/>
          </w:tcPr>
          <w:p w:rsidR="00D3509F" w:rsidRPr="003C3AA1" w:rsidRDefault="00D3509F" w:rsidP="00827552">
            <w:pPr>
              <w:rPr>
                <w:rFonts w:ascii="Times New Roman" w:hAnsi="Times New Roman"/>
              </w:rPr>
            </w:pPr>
          </w:p>
        </w:tc>
        <w:tc>
          <w:tcPr>
            <w:tcW w:w="426" w:type="pct"/>
            <w:noWrap/>
            <w:vAlign w:val="center"/>
          </w:tcPr>
          <w:p w:rsidR="00D3509F" w:rsidRPr="003C3AA1" w:rsidRDefault="003A1B65" w:rsidP="00827552">
            <w:pPr>
              <w:jc w:val="center"/>
              <w:cnfStyle w:val="000000000000"/>
              <w:rPr>
                <w:rFonts w:ascii="Times New Roman" w:hAnsi="Times New Roman"/>
                <w:color w:val="000000"/>
              </w:rPr>
            </w:pPr>
            <w:r w:rsidRPr="003C3AA1">
              <w:rPr>
                <w:rFonts w:ascii="Times New Roman" w:hAnsi="Times New Roman"/>
                <w:color w:val="000000"/>
              </w:rPr>
              <w:t>[0.05</w:t>
            </w:r>
            <w:r w:rsidR="00D3509F"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A5573F" w:rsidRPr="003C3AA1">
              <w:rPr>
                <w:rFonts w:ascii="Times New Roman" w:hAnsi="Times New Roman"/>
                <w:color w:val="000000"/>
              </w:rPr>
              <w:t>4</w:t>
            </w:r>
            <w:r w:rsidR="000C2EFB" w:rsidRPr="003C3AA1">
              <w:rPr>
                <w:rFonts w:ascii="Times New Roman" w:hAnsi="Times New Roman"/>
                <w:color w:val="000000"/>
              </w:rPr>
              <w:t>]</w:t>
            </w:r>
          </w:p>
        </w:tc>
        <w:tc>
          <w:tcPr>
            <w:tcW w:w="426" w:type="pct"/>
            <w:vAlign w:val="center"/>
          </w:tcPr>
          <w:p w:rsidR="00D3509F" w:rsidRPr="003C3AA1" w:rsidRDefault="00184198" w:rsidP="00827552">
            <w:pPr>
              <w:jc w:val="center"/>
              <w:cnfStyle w:val="000000000000"/>
              <w:rPr>
                <w:rFonts w:ascii="Times New Roman" w:hAnsi="Times New Roman"/>
                <w:color w:val="000000"/>
              </w:rPr>
            </w:pPr>
            <w:r w:rsidRPr="003C3AA1">
              <w:rPr>
                <w:rFonts w:ascii="Times New Roman" w:hAnsi="Times New Roman"/>
                <w:color w:val="000000"/>
              </w:rPr>
              <w:t>[0.0</w:t>
            </w:r>
            <w:r w:rsidR="00A5573F" w:rsidRPr="003C3AA1">
              <w:rPr>
                <w:rFonts w:ascii="Times New Roman" w:hAnsi="Times New Roman"/>
                <w:color w:val="000000"/>
              </w:rPr>
              <w:t>4</w:t>
            </w:r>
            <w:r w:rsidR="00D3509F" w:rsidRPr="003C3AA1">
              <w:rPr>
                <w:rFonts w:ascii="Times New Roman" w:hAnsi="Times New Roman"/>
                <w:color w:val="000000"/>
              </w:rPr>
              <w:t>]</w:t>
            </w:r>
          </w:p>
        </w:tc>
        <w:tc>
          <w:tcPr>
            <w:tcW w:w="524" w:type="pct"/>
            <w:noWrap/>
            <w:vAlign w:val="center"/>
          </w:tcPr>
          <w:p w:rsidR="00D3509F" w:rsidRPr="003C3AA1" w:rsidRDefault="00F25870" w:rsidP="00827552">
            <w:pPr>
              <w:jc w:val="center"/>
              <w:cnfStyle w:val="000000000000"/>
              <w:rPr>
                <w:rFonts w:ascii="Times New Roman" w:hAnsi="Times New Roman"/>
                <w:color w:val="000000"/>
              </w:rPr>
            </w:pPr>
            <w:r w:rsidRPr="003C3AA1">
              <w:rPr>
                <w:rFonts w:ascii="Times New Roman" w:hAnsi="Times New Roman"/>
                <w:color w:val="000000"/>
              </w:rPr>
              <w:t>[0.0</w:t>
            </w:r>
            <w:r w:rsidR="00A5573F" w:rsidRPr="003C3AA1">
              <w:rPr>
                <w:rFonts w:ascii="Times New Roman" w:hAnsi="Times New Roman"/>
                <w:color w:val="000000"/>
              </w:rPr>
              <w:t>4</w:t>
            </w:r>
            <w:r w:rsidR="000C2EFB" w:rsidRPr="003C3AA1">
              <w:rPr>
                <w:rFonts w:ascii="Times New Roman" w:hAnsi="Times New Roman"/>
                <w:color w:val="000000"/>
              </w:rPr>
              <w:t>]</w:t>
            </w:r>
          </w:p>
        </w:tc>
        <w:tc>
          <w:tcPr>
            <w:tcW w:w="469"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9F60FA" w:rsidRPr="003C3AA1">
              <w:rPr>
                <w:rFonts w:ascii="Times New Roman" w:hAnsi="Times New Roman"/>
                <w:color w:val="000000"/>
              </w:rPr>
              <w:t>3</w:t>
            </w:r>
            <w:r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4</w:t>
            </w:r>
            <w:r w:rsidRPr="003C3AA1">
              <w:rPr>
                <w:rFonts w:ascii="Times New Roman" w:hAnsi="Times New Roman"/>
                <w:color w:val="000000"/>
              </w:rPr>
              <w:t>]</w:t>
            </w:r>
          </w:p>
        </w:tc>
        <w:tc>
          <w:tcPr>
            <w:tcW w:w="426" w:type="pct"/>
            <w:vAlign w:val="center"/>
          </w:tcPr>
          <w:p w:rsidR="00D3509F" w:rsidRPr="003C3AA1" w:rsidRDefault="00EC14EC" w:rsidP="00827552">
            <w:pPr>
              <w:jc w:val="center"/>
              <w:cnfStyle w:val="000000000000"/>
              <w:rPr>
                <w:rFonts w:ascii="Times New Roman" w:hAnsi="Times New Roman"/>
                <w:color w:val="000000"/>
              </w:rPr>
            </w:pPr>
            <w:r w:rsidRPr="003C3AA1">
              <w:rPr>
                <w:rFonts w:ascii="Times New Roman" w:hAnsi="Times New Roman"/>
                <w:color w:val="000000"/>
              </w:rPr>
              <w:t>[0.04</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EC14EC" w:rsidRPr="003C3AA1">
              <w:rPr>
                <w:rFonts w:ascii="Times New Roman" w:hAnsi="Times New Roman"/>
                <w:color w:val="000000"/>
              </w:rPr>
              <w:t>4</w:t>
            </w:r>
            <w:r w:rsidRPr="003C3AA1">
              <w:rPr>
                <w:rFonts w:ascii="Times New Roman" w:hAnsi="Times New Roman"/>
                <w:color w:val="000000"/>
              </w:rPr>
              <w:t>]</w:t>
            </w:r>
          </w:p>
        </w:tc>
      </w:tr>
      <w:tr w:rsidR="00EC14EC" w:rsidRPr="003C3AA1" w:rsidTr="007A7D35">
        <w:trPr>
          <w:gridAfter w:val="1"/>
          <w:wAfter w:w="28" w:type="pct"/>
          <w:trHeight w:val="340"/>
        </w:trPr>
        <w:tc>
          <w:tcPr>
            <w:cnfStyle w:val="001000000000"/>
            <w:tcW w:w="571" w:type="pct"/>
            <w:vMerge w:val="restart"/>
            <w:vAlign w:val="center"/>
            <w:hideMark/>
          </w:tcPr>
          <w:p w:rsidR="00D3509F" w:rsidRPr="003C3AA1" w:rsidRDefault="00D3509F" w:rsidP="00827552">
            <w:pPr>
              <w:rPr>
                <w:rFonts w:ascii="Times New Roman" w:hAnsi="Times New Roman"/>
              </w:rPr>
            </w:pPr>
            <w:r w:rsidRPr="003C3AA1">
              <w:rPr>
                <w:rFonts w:ascii="Times New Roman" w:hAnsi="Times New Roman"/>
              </w:rPr>
              <w:t>Constante</w:t>
            </w:r>
          </w:p>
        </w:tc>
        <w:tc>
          <w:tcPr>
            <w:tcW w:w="426"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A5573F" w:rsidRPr="003C3AA1">
              <w:rPr>
                <w:rFonts w:ascii="Times New Roman" w:hAnsi="Times New Roman"/>
                <w:color w:val="000000"/>
              </w:rPr>
              <w:t>2</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A5573F" w:rsidRPr="003C3AA1">
              <w:rPr>
                <w:rFonts w:ascii="Times New Roman" w:hAnsi="Times New Roman"/>
                <w:color w:val="000000"/>
              </w:rPr>
              <w:t>0</w:t>
            </w:r>
            <w:r w:rsidR="00C869A9" w:rsidRPr="003C3AA1">
              <w:rPr>
                <w:rFonts w:ascii="Times New Roman" w:hAnsi="Times New Roman"/>
                <w:color w:val="000000"/>
              </w:rPr>
              <w:t>6</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A5573F" w:rsidRPr="003C3AA1">
              <w:rPr>
                <w:rFonts w:ascii="Times New Roman" w:hAnsi="Times New Roman"/>
                <w:color w:val="000000"/>
              </w:rPr>
              <w:t>06</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A5573F" w:rsidRPr="003C3AA1">
              <w:rPr>
                <w:rFonts w:ascii="Times New Roman" w:hAnsi="Times New Roman"/>
                <w:color w:val="000000"/>
              </w:rPr>
              <w:t>2</w:t>
            </w:r>
            <w:r w:rsidR="00184198" w:rsidRPr="003C3AA1">
              <w:rPr>
                <w:rFonts w:ascii="Times New Roman" w:hAnsi="Times New Roman"/>
                <w:color w:val="000000"/>
              </w:rPr>
              <w:t>9</w:t>
            </w:r>
            <w:r w:rsidR="000C2EFB" w:rsidRPr="003C3AA1">
              <w:rPr>
                <w:rFonts w:ascii="Times New Roman" w:hAnsi="Times New Roman"/>
                <w:color w:val="000000"/>
              </w:rPr>
              <w:t>***</w:t>
            </w:r>
          </w:p>
        </w:tc>
        <w:tc>
          <w:tcPr>
            <w:tcW w:w="524"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A5573F" w:rsidRPr="003C3AA1">
              <w:rPr>
                <w:rFonts w:ascii="Times New Roman" w:hAnsi="Times New Roman"/>
                <w:color w:val="000000"/>
              </w:rPr>
              <w:t>42</w:t>
            </w:r>
            <w:r w:rsidR="000C2EFB" w:rsidRPr="003C3AA1">
              <w:rPr>
                <w:rFonts w:ascii="Times New Roman" w:hAnsi="Times New Roman"/>
                <w:color w:val="000000"/>
              </w:rPr>
              <w:t>***</w:t>
            </w:r>
          </w:p>
        </w:tc>
        <w:tc>
          <w:tcPr>
            <w:tcW w:w="469" w:type="pct"/>
            <w:vAlign w:val="center"/>
          </w:tcPr>
          <w:p w:rsidR="00D3509F" w:rsidRPr="003C3AA1" w:rsidRDefault="00EC14EC" w:rsidP="00827552">
            <w:pPr>
              <w:jc w:val="center"/>
              <w:cnfStyle w:val="000000000000"/>
              <w:rPr>
                <w:rFonts w:ascii="Times New Roman" w:hAnsi="Times New Roman"/>
                <w:color w:val="000000"/>
              </w:rPr>
            </w:pPr>
            <w:r w:rsidRPr="003C3AA1">
              <w:rPr>
                <w:rFonts w:ascii="Times New Roman" w:hAnsi="Times New Roman"/>
                <w:color w:val="000000"/>
              </w:rPr>
              <w:t>297</w:t>
            </w:r>
            <w:r w:rsidR="0097382A" w:rsidRPr="003C3AA1">
              <w:rPr>
                <w:rFonts w:ascii="Times New Roman" w:hAnsi="Times New Roman"/>
                <w:color w:val="000000"/>
              </w:rPr>
              <w:t>.</w:t>
            </w:r>
            <w:r w:rsidRPr="003C3AA1">
              <w:rPr>
                <w:rFonts w:ascii="Times New Roman" w:hAnsi="Times New Roman"/>
                <w:color w:val="000000"/>
              </w:rPr>
              <w:t>60</w:t>
            </w:r>
            <w:r w:rsidR="000C2EFB" w:rsidRPr="003C3AA1">
              <w:rPr>
                <w:rFonts w:ascii="Times New Roman" w:hAnsi="Times New Roman"/>
                <w:color w:val="000000"/>
              </w:rPr>
              <w:t>***</w:t>
            </w:r>
          </w:p>
        </w:tc>
        <w:tc>
          <w:tcPr>
            <w:tcW w:w="426" w:type="pct"/>
            <w:vAlign w:val="center"/>
          </w:tcPr>
          <w:p w:rsidR="00D3509F" w:rsidRPr="003C3AA1" w:rsidRDefault="00EC14EC" w:rsidP="00827552">
            <w:pPr>
              <w:jc w:val="center"/>
              <w:cnfStyle w:val="000000000000"/>
              <w:rPr>
                <w:rFonts w:ascii="Times New Roman" w:hAnsi="Times New Roman"/>
                <w:color w:val="000000"/>
              </w:rPr>
            </w:pPr>
            <w:r w:rsidRPr="003C3AA1">
              <w:rPr>
                <w:rFonts w:ascii="Times New Roman" w:hAnsi="Times New Roman"/>
                <w:color w:val="000000"/>
              </w:rPr>
              <w:t>1728.80</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1</w:t>
            </w:r>
            <w:r w:rsidR="00EC14EC" w:rsidRPr="003C3AA1">
              <w:rPr>
                <w:rFonts w:ascii="Times New Roman" w:hAnsi="Times New Roman"/>
                <w:color w:val="000000"/>
              </w:rPr>
              <w:t>516</w:t>
            </w:r>
            <w:r w:rsidR="0006197C" w:rsidRPr="003C3AA1">
              <w:rPr>
                <w:rFonts w:ascii="Times New Roman" w:hAnsi="Times New Roman"/>
                <w:color w:val="000000"/>
              </w:rPr>
              <w:t>.</w:t>
            </w:r>
            <w:r w:rsidR="00EC14EC" w:rsidRPr="003C3AA1">
              <w:rPr>
                <w:rFonts w:ascii="Times New Roman" w:hAnsi="Times New Roman"/>
                <w:color w:val="000000"/>
              </w:rPr>
              <w:t>81</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5</w:t>
            </w:r>
            <w:r w:rsidR="00C015D6" w:rsidRPr="003C3AA1">
              <w:rPr>
                <w:rFonts w:ascii="Times New Roman" w:hAnsi="Times New Roman"/>
                <w:color w:val="000000"/>
              </w:rPr>
              <w:t>3</w:t>
            </w:r>
            <w:r w:rsidR="00EC14EC" w:rsidRPr="003C3AA1">
              <w:rPr>
                <w:rFonts w:ascii="Times New Roman" w:hAnsi="Times New Roman"/>
                <w:color w:val="000000"/>
              </w:rPr>
              <w:t>1</w:t>
            </w:r>
            <w:r w:rsidR="00C015D6" w:rsidRPr="003C3AA1">
              <w:rPr>
                <w:rFonts w:ascii="Times New Roman" w:hAnsi="Times New Roman"/>
                <w:color w:val="000000"/>
              </w:rPr>
              <w:t>3</w:t>
            </w:r>
            <w:r w:rsidRPr="003C3AA1">
              <w:rPr>
                <w:rFonts w:ascii="Times New Roman" w:hAnsi="Times New Roman"/>
                <w:color w:val="000000"/>
              </w:rPr>
              <w:t>.</w:t>
            </w:r>
            <w:r w:rsidR="00EC14EC" w:rsidRPr="003C3AA1">
              <w:rPr>
                <w:rFonts w:ascii="Times New Roman" w:hAnsi="Times New Roman"/>
                <w:color w:val="000000"/>
              </w:rPr>
              <w:t>48</w:t>
            </w:r>
            <w:r w:rsidR="000C2EFB" w:rsidRPr="003C3AA1">
              <w:rPr>
                <w:rFonts w:ascii="Times New Roman" w:hAnsi="Times New Roman"/>
                <w:color w:val="000000"/>
              </w:rPr>
              <w:t>***</w:t>
            </w:r>
          </w:p>
        </w:tc>
        <w:tc>
          <w:tcPr>
            <w:tcW w:w="426" w:type="pct"/>
            <w:vAlign w:val="center"/>
          </w:tcPr>
          <w:p w:rsidR="00D3509F" w:rsidRPr="003C3AA1" w:rsidRDefault="00EC14EC" w:rsidP="00827552">
            <w:pPr>
              <w:jc w:val="center"/>
              <w:cnfStyle w:val="000000000000"/>
              <w:rPr>
                <w:rFonts w:ascii="Times New Roman" w:hAnsi="Times New Roman"/>
                <w:color w:val="000000"/>
              </w:rPr>
            </w:pPr>
            <w:r w:rsidRPr="003C3AA1">
              <w:rPr>
                <w:rFonts w:ascii="Times New Roman" w:hAnsi="Times New Roman"/>
                <w:color w:val="000000"/>
              </w:rPr>
              <w:t>8324</w:t>
            </w:r>
            <w:r w:rsidR="00D3509F" w:rsidRPr="003C3AA1">
              <w:rPr>
                <w:rFonts w:ascii="Times New Roman" w:hAnsi="Times New Roman"/>
                <w:color w:val="000000"/>
              </w:rPr>
              <w:t>.</w:t>
            </w:r>
            <w:r w:rsidRPr="003C3AA1">
              <w:rPr>
                <w:rFonts w:ascii="Times New Roman" w:hAnsi="Times New Roman"/>
                <w:color w:val="000000"/>
              </w:rPr>
              <w:t>68</w:t>
            </w:r>
            <w:r w:rsidR="000C2EFB" w:rsidRPr="003C3AA1">
              <w:rPr>
                <w:rFonts w:ascii="Times New Roman" w:hAnsi="Times New Roman"/>
                <w:color w:val="000000"/>
              </w:rPr>
              <w:t>***</w:t>
            </w:r>
          </w:p>
        </w:tc>
      </w:tr>
      <w:tr w:rsidR="00EC14EC" w:rsidRPr="003C3AA1" w:rsidTr="007A7D35">
        <w:trPr>
          <w:gridAfter w:val="1"/>
          <w:wAfter w:w="28" w:type="pct"/>
          <w:trHeight w:val="340"/>
        </w:trPr>
        <w:tc>
          <w:tcPr>
            <w:cnfStyle w:val="001000000000"/>
            <w:tcW w:w="571" w:type="pct"/>
            <w:vMerge/>
            <w:vAlign w:val="center"/>
            <w:hideMark/>
          </w:tcPr>
          <w:p w:rsidR="00D3509F" w:rsidRPr="003C3AA1" w:rsidRDefault="00D3509F" w:rsidP="00827552">
            <w:pPr>
              <w:rPr>
                <w:rFonts w:ascii="Times New Roman" w:hAnsi="Times New Roman"/>
              </w:rPr>
            </w:pPr>
          </w:p>
        </w:tc>
        <w:tc>
          <w:tcPr>
            <w:tcW w:w="426" w:type="pct"/>
            <w:noWrap/>
            <w:vAlign w:val="center"/>
          </w:tcPr>
          <w:p w:rsidR="00D3509F" w:rsidRPr="003C3AA1" w:rsidRDefault="00C869A9" w:rsidP="00827552">
            <w:pPr>
              <w:jc w:val="center"/>
              <w:cnfStyle w:val="000000000000"/>
              <w:rPr>
                <w:rFonts w:ascii="Times New Roman" w:hAnsi="Times New Roman"/>
                <w:color w:val="000000"/>
              </w:rPr>
            </w:pPr>
            <w:r w:rsidRPr="003C3AA1">
              <w:rPr>
                <w:rFonts w:ascii="Times New Roman" w:hAnsi="Times New Roman"/>
                <w:color w:val="000000"/>
              </w:rPr>
              <w:t>[0.00</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1E6516" w:rsidRPr="003C3AA1">
              <w:rPr>
                <w:rFonts w:ascii="Times New Roman" w:hAnsi="Times New Roman"/>
                <w:color w:val="000000"/>
              </w:rPr>
              <w:t>02</w:t>
            </w:r>
            <w:r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[0.01</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[0.02</w:t>
            </w:r>
            <w:r w:rsidR="000C2EFB" w:rsidRPr="003C3AA1">
              <w:rPr>
                <w:rFonts w:ascii="Times New Roman" w:hAnsi="Times New Roman"/>
                <w:color w:val="000000"/>
              </w:rPr>
              <w:t>]</w:t>
            </w:r>
          </w:p>
        </w:tc>
        <w:tc>
          <w:tcPr>
            <w:tcW w:w="524"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w:t>
            </w:r>
            <w:r w:rsidR="00A5573F" w:rsidRPr="003C3AA1">
              <w:rPr>
                <w:rFonts w:ascii="Times New Roman" w:hAnsi="Times New Roman"/>
                <w:color w:val="000000"/>
              </w:rPr>
              <w:t>5</w:t>
            </w:r>
            <w:r w:rsidR="000C2EFB" w:rsidRPr="003C3AA1">
              <w:rPr>
                <w:rFonts w:ascii="Times New Roman" w:hAnsi="Times New Roman"/>
                <w:color w:val="000000"/>
              </w:rPr>
              <w:t>]</w:t>
            </w:r>
          </w:p>
        </w:tc>
        <w:tc>
          <w:tcPr>
            <w:tcW w:w="469" w:type="pct"/>
            <w:vAlign w:val="center"/>
          </w:tcPr>
          <w:p w:rsidR="00D3509F" w:rsidRPr="003C3AA1" w:rsidRDefault="0097382A" w:rsidP="00827552">
            <w:pPr>
              <w:jc w:val="center"/>
              <w:cnfStyle w:val="000000000000"/>
              <w:rPr>
                <w:rFonts w:ascii="Times New Roman" w:hAnsi="Times New Roman"/>
                <w:color w:val="000000"/>
              </w:rPr>
            </w:pPr>
            <w:r w:rsidRPr="003C3AA1">
              <w:rPr>
                <w:rFonts w:ascii="Times New Roman" w:hAnsi="Times New Roman"/>
                <w:color w:val="000000"/>
              </w:rPr>
              <w:t>[4</w:t>
            </w:r>
            <w:r w:rsidR="00EC14EC" w:rsidRPr="003C3AA1">
              <w:rPr>
                <w:rFonts w:ascii="Times New Roman" w:hAnsi="Times New Roman"/>
                <w:color w:val="000000"/>
              </w:rPr>
              <w:t>9</w:t>
            </w:r>
            <w:r w:rsidRPr="003C3AA1">
              <w:rPr>
                <w:rFonts w:ascii="Times New Roman" w:hAnsi="Times New Roman"/>
                <w:color w:val="000000"/>
              </w:rPr>
              <w:t>.</w:t>
            </w:r>
            <w:r w:rsidR="00EC14EC" w:rsidRPr="003C3AA1">
              <w:rPr>
                <w:rFonts w:ascii="Times New Roman" w:hAnsi="Times New Roman"/>
                <w:color w:val="000000"/>
              </w:rPr>
              <w:t>94</w:t>
            </w:r>
            <w:r w:rsidR="000C2EFB" w:rsidRPr="003C3AA1">
              <w:rPr>
                <w:rFonts w:ascii="Times New Roman" w:hAnsi="Times New Roman"/>
                <w:color w:val="000000"/>
              </w:rPr>
              <w:t>]</w:t>
            </w:r>
          </w:p>
        </w:tc>
        <w:tc>
          <w:tcPr>
            <w:tcW w:w="426" w:type="pct"/>
            <w:vAlign w:val="center"/>
          </w:tcPr>
          <w:p w:rsidR="00D3509F" w:rsidRPr="003C3AA1" w:rsidRDefault="009F60FA" w:rsidP="00827552">
            <w:pPr>
              <w:jc w:val="center"/>
              <w:cnfStyle w:val="000000000000"/>
              <w:rPr>
                <w:rFonts w:ascii="Times New Roman" w:hAnsi="Times New Roman"/>
                <w:color w:val="000000"/>
              </w:rPr>
            </w:pPr>
            <w:r w:rsidRPr="003C3AA1">
              <w:rPr>
                <w:rFonts w:ascii="Times New Roman" w:hAnsi="Times New Roman"/>
                <w:color w:val="000000"/>
              </w:rPr>
              <w:t>[1</w:t>
            </w:r>
            <w:r w:rsidR="00EC14EC" w:rsidRPr="003C3AA1">
              <w:rPr>
                <w:rFonts w:ascii="Times New Roman" w:hAnsi="Times New Roman"/>
                <w:color w:val="000000"/>
              </w:rPr>
              <w:t>70.35</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[1</w:t>
            </w:r>
            <w:r w:rsidR="00EC14EC" w:rsidRPr="003C3AA1">
              <w:rPr>
                <w:rFonts w:ascii="Times New Roman" w:hAnsi="Times New Roman"/>
                <w:color w:val="000000"/>
              </w:rPr>
              <w:t>26</w:t>
            </w:r>
            <w:r w:rsidR="0006197C" w:rsidRPr="003C3AA1">
              <w:rPr>
                <w:rFonts w:ascii="Times New Roman" w:hAnsi="Times New Roman"/>
                <w:color w:val="000000"/>
              </w:rPr>
              <w:t>.</w:t>
            </w:r>
            <w:r w:rsidR="00EC14EC" w:rsidRPr="003C3AA1">
              <w:rPr>
                <w:rFonts w:ascii="Times New Roman" w:hAnsi="Times New Roman"/>
                <w:color w:val="000000"/>
              </w:rPr>
              <w:t>87</w:t>
            </w:r>
            <w:r w:rsidR="000C2EFB" w:rsidRPr="003C3AA1">
              <w:rPr>
                <w:rFonts w:ascii="Times New Roman" w:hAnsi="Times New Roman"/>
                <w:color w:val="000000"/>
              </w:rPr>
              <w:t>]</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[3</w:t>
            </w:r>
            <w:r w:rsidR="00EC14EC" w:rsidRPr="003C3AA1">
              <w:rPr>
                <w:rFonts w:ascii="Times New Roman" w:hAnsi="Times New Roman"/>
                <w:color w:val="000000"/>
              </w:rPr>
              <w:t>85</w:t>
            </w:r>
            <w:r w:rsidRPr="003C3AA1">
              <w:rPr>
                <w:rFonts w:ascii="Times New Roman" w:hAnsi="Times New Roman"/>
                <w:color w:val="000000"/>
              </w:rPr>
              <w:t>.</w:t>
            </w:r>
            <w:r w:rsidR="00C015D6" w:rsidRPr="003C3AA1">
              <w:rPr>
                <w:rFonts w:ascii="Times New Roman" w:hAnsi="Times New Roman"/>
                <w:color w:val="000000"/>
              </w:rPr>
              <w:t>4</w:t>
            </w:r>
            <w:r w:rsidR="00EC14EC" w:rsidRPr="003C3AA1">
              <w:rPr>
                <w:rFonts w:ascii="Times New Roman" w:hAnsi="Times New Roman"/>
                <w:color w:val="000000"/>
              </w:rPr>
              <w:t>4</w:t>
            </w:r>
            <w:r w:rsidR="000C2EFB" w:rsidRPr="003C3AA1">
              <w:rPr>
                <w:rFonts w:ascii="Times New Roman" w:hAnsi="Times New Roman"/>
                <w:color w:val="000000"/>
              </w:rPr>
              <w:t>]</w:t>
            </w:r>
          </w:p>
        </w:tc>
        <w:tc>
          <w:tcPr>
            <w:tcW w:w="426" w:type="pct"/>
            <w:vAlign w:val="center"/>
          </w:tcPr>
          <w:p w:rsidR="00D3509F" w:rsidRPr="003C3AA1" w:rsidRDefault="00771BB4" w:rsidP="00827552">
            <w:pPr>
              <w:jc w:val="center"/>
              <w:cnfStyle w:val="000000000000"/>
              <w:rPr>
                <w:rFonts w:ascii="Times New Roman" w:hAnsi="Times New Roman"/>
                <w:color w:val="000000"/>
              </w:rPr>
            </w:pPr>
            <w:r w:rsidRPr="003C3AA1">
              <w:rPr>
                <w:rFonts w:ascii="Times New Roman" w:hAnsi="Times New Roman"/>
                <w:color w:val="000000"/>
              </w:rPr>
              <w:t>[</w:t>
            </w:r>
            <w:r w:rsidR="00EC14EC" w:rsidRPr="003C3AA1">
              <w:rPr>
                <w:rFonts w:ascii="Times New Roman" w:hAnsi="Times New Roman"/>
                <w:color w:val="000000"/>
              </w:rPr>
              <w:t>577</w:t>
            </w:r>
            <w:r w:rsidR="00D3509F" w:rsidRPr="003C3AA1">
              <w:rPr>
                <w:rFonts w:ascii="Times New Roman" w:hAnsi="Times New Roman"/>
                <w:color w:val="000000"/>
              </w:rPr>
              <w:t>.</w:t>
            </w:r>
            <w:r w:rsidR="00EC14EC" w:rsidRPr="003C3AA1">
              <w:rPr>
                <w:rFonts w:ascii="Times New Roman" w:hAnsi="Times New Roman"/>
                <w:color w:val="000000"/>
              </w:rPr>
              <w:t>27</w:t>
            </w:r>
            <w:r w:rsidR="000C2EFB" w:rsidRPr="003C3AA1">
              <w:rPr>
                <w:rFonts w:ascii="Times New Roman" w:hAnsi="Times New Roman"/>
                <w:color w:val="000000"/>
              </w:rPr>
              <w:t>]</w:t>
            </w:r>
          </w:p>
        </w:tc>
      </w:tr>
      <w:tr w:rsidR="00EC14EC" w:rsidRPr="003C3AA1" w:rsidTr="007A7D35">
        <w:trPr>
          <w:gridAfter w:val="1"/>
          <w:wAfter w:w="28" w:type="pct"/>
          <w:trHeight w:val="340"/>
        </w:trPr>
        <w:tc>
          <w:tcPr>
            <w:cnfStyle w:val="001000000000"/>
            <w:tcW w:w="571" w:type="pct"/>
            <w:vAlign w:val="center"/>
            <w:hideMark/>
          </w:tcPr>
          <w:p w:rsidR="007A7D35" w:rsidRPr="003C3AA1" w:rsidRDefault="007A7D35" w:rsidP="00827552">
            <w:pPr>
              <w:rPr>
                <w:rFonts w:ascii="Times New Roman" w:hAnsi="Times New Roman"/>
              </w:rPr>
            </w:pPr>
            <w:r w:rsidRPr="003C3AA1">
              <w:rPr>
                <w:rFonts w:ascii="Times New Roman" w:hAnsi="Times New Roman"/>
              </w:rPr>
              <w:t>Amostra</w:t>
            </w:r>
          </w:p>
        </w:tc>
        <w:tc>
          <w:tcPr>
            <w:tcW w:w="426"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699</w:t>
            </w:r>
          </w:p>
        </w:tc>
        <w:tc>
          <w:tcPr>
            <w:tcW w:w="426"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737</w:t>
            </w:r>
          </w:p>
        </w:tc>
        <w:tc>
          <w:tcPr>
            <w:tcW w:w="426"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741</w:t>
            </w:r>
          </w:p>
        </w:tc>
        <w:tc>
          <w:tcPr>
            <w:tcW w:w="426"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680</w:t>
            </w:r>
          </w:p>
        </w:tc>
        <w:tc>
          <w:tcPr>
            <w:tcW w:w="524"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758</w:t>
            </w:r>
          </w:p>
        </w:tc>
        <w:tc>
          <w:tcPr>
            <w:tcW w:w="469"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699</w:t>
            </w:r>
          </w:p>
        </w:tc>
        <w:tc>
          <w:tcPr>
            <w:tcW w:w="426"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737</w:t>
            </w:r>
          </w:p>
        </w:tc>
        <w:tc>
          <w:tcPr>
            <w:tcW w:w="426"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741</w:t>
            </w:r>
          </w:p>
        </w:tc>
        <w:tc>
          <w:tcPr>
            <w:tcW w:w="426"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680</w:t>
            </w:r>
          </w:p>
        </w:tc>
        <w:tc>
          <w:tcPr>
            <w:tcW w:w="426" w:type="pct"/>
            <w:vAlign w:val="center"/>
          </w:tcPr>
          <w:p w:rsidR="007A7D35" w:rsidRPr="003C3AA1" w:rsidRDefault="007A7D35" w:rsidP="00827552">
            <w:pPr>
              <w:jc w:val="center"/>
              <w:cnfStyle w:val="000000000000"/>
              <w:rPr>
                <w:rFonts w:ascii="Times New Roman" w:hAnsi="Times New Roman"/>
                <w:color w:val="000000"/>
              </w:rPr>
            </w:pPr>
            <w:r w:rsidRPr="003C3AA1">
              <w:rPr>
                <w:rFonts w:ascii="Times New Roman" w:hAnsi="Times New Roman"/>
                <w:color w:val="000000"/>
              </w:rPr>
              <w:t>758</w:t>
            </w:r>
          </w:p>
        </w:tc>
      </w:tr>
      <w:tr w:rsidR="00EC14EC" w:rsidRPr="003C3AA1" w:rsidTr="007A7D35">
        <w:trPr>
          <w:gridAfter w:val="1"/>
          <w:wAfter w:w="28" w:type="pct"/>
          <w:trHeight w:val="340"/>
        </w:trPr>
        <w:tc>
          <w:tcPr>
            <w:cnfStyle w:val="001000000000"/>
            <w:tcW w:w="571" w:type="pct"/>
            <w:vAlign w:val="center"/>
            <w:hideMark/>
          </w:tcPr>
          <w:p w:rsidR="00D3509F" w:rsidRPr="003C3AA1" w:rsidRDefault="00D3509F" w:rsidP="00827552">
            <w:pPr>
              <w:rPr>
                <w:rFonts w:ascii="Times New Roman" w:hAnsi="Times New Roman"/>
              </w:rPr>
            </w:pPr>
            <w:r w:rsidRPr="003C3AA1">
              <w:rPr>
                <w:rFonts w:ascii="Times New Roman" w:hAnsi="Times New Roman"/>
              </w:rPr>
              <w:t>Estatística F</w:t>
            </w:r>
          </w:p>
        </w:tc>
        <w:tc>
          <w:tcPr>
            <w:tcW w:w="426" w:type="pct"/>
            <w:vAlign w:val="center"/>
          </w:tcPr>
          <w:p w:rsidR="00D3509F" w:rsidRPr="003C3AA1" w:rsidRDefault="003A1B65" w:rsidP="00827552">
            <w:pPr>
              <w:jc w:val="center"/>
              <w:cnfStyle w:val="000000000000"/>
              <w:rPr>
                <w:rFonts w:ascii="Times New Roman" w:hAnsi="Times New Roman"/>
                <w:color w:val="000000"/>
              </w:rPr>
            </w:pPr>
            <w:r w:rsidRPr="003C3AA1">
              <w:rPr>
                <w:rFonts w:ascii="Times New Roman" w:hAnsi="Times New Roman"/>
                <w:color w:val="000000"/>
              </w:rPr>
              <w:t>51</w:t>
            </w:r>
            <w:r w:rsidR="00C869A9" w:rsidRPr="003C3AA1">
              <w:rPr>
                <w:rFonts w:ascii="Times New Roman" w:hAnsi="Times New Roman"/>
                <w:color w:val="000000"/>
              </w:rPr>
              <w:t>.</w:t>
            </w:r>
            <w:r w:rsidRPr="003C3AA1">
              <w:rPr>
                <w:rFonts w:ascii="Times New Roman" w:hAnsi="Times New Roman"/>
                <w:color w:val="000000"/>
              </w:rPr>
              <w:t>42</w:t>
            </w:r>
          </w:p>
        </w:tc>
        <w:tc>
          <w:tcPr>
            <w:tcW w:w="426" w:type="pct"/>
            <w:vAlign w:val="center"/>
          </w:tcPr>
          <w:p w:rsidR="00D3509F" w:rsidRPr="003C3AA1" w:rsidRDefault="003A1B65" w:rsidP="00827552">
            <w:pPr>
              <w:jc w:val="center"/>
              <w:cnfStyle w:val="000000000000"/>
              <w:rPr>
                <w:rFonts w:ascii="Times New Roman" w:hAnsi="Times New Roman"/>
                <w:color w:val="000000"/>
              </w:rPr>
            </w:pPr>
            <w:r w:rsidRPr="003C3AA1">
              <w:rPr>
                <w:rFonts w:ascii="Times New Roman" w:hAnsi="Times New Roman"/>
                <w:color w:val="000000"/>
              </w:rPr>
              <w:t>117</w:t>
            </w:r>
            <w:r w:rsidR="00D3509F" w:rsidRPr="003C3AA1">
              <w:rPr>
                <w:rFonts w:ascii="Times New Roman" w:hAnsi="Times New Roman"/>
                <w:color w:val="000000"/>
              </w:rPr>
              <w:t>.</w:t>
            </w:r>
            <w:r w:rsidR="00C869A9" w:rsidRPr="003C3AA1">
              <w:rPr>
                <w:rFonts w:ascii="Times New Roman" w:hAnsi="Times New Roman"/>
                <w:color w:val="000000"/>
              </w:rPr>
              <w:t>51</w:t>
            </w:r>
          </w:p>
        </w:tc>
        <w:tc>
          <w:tcPr>
            <w:tcW w:w="426" w:type="pct"/>
            <w:vAlign w:val="center"/>
          </w:tcPr>
          <w:p w:rsidR="00D3509F" w:rsidRPr="003C3AA1" w:rsidRDefault="003A1B65" w:rsidP="00827552">
            <w:pPr>
              <w:jc w:val="center"/>
              <w:cnfStyle w:val="000000000000"/>
              <w:rPr>
                <w:rFonts w:ascii="Times New Roman" w:hAnsi="Times New Roman"/>
                <w:color w:val="000000"/>
              </w:rPr>
            </w:pPr>
            <w:r w:rsidRPr="003C3AA1">
              <w:rPr>
                <w:rFonts w:ascii="Times New Roman" w:hAnsi="Times New Roman"/>
                <w:color w:val="000000"/>
              </w:rPr>
              <w:t>115.62</w:t>
            </w:r>
          </w:p>
        </w:tc>
        <w:tc>
          <w:tcPr>
            <w:tcW w:w="426" w:type="pct"/>
            <w:vAlign w:val="center"/>
          </w:tcPr>
          <w:p w:rsidR="00D3509F" w:rsidRPr="003C3AA1" w:rsidRDefault="003A1B65" w:rsidP="00827552">
            <w:pPr>
              <w:jc w:val="center"/>
              <w:cnfStyle w:val="000000000000"/>
              <w:rPr>
                <w:rFonts w:ascii="Times New Roman" w:hAnsi="Times New Roman"/>
                <w:color w:val="000000"/>
              </w:rPr>
            </w:pPr>
            <w:r w:rsidRPr="003C3AA1">
              <w:rPr>
                <w:rFonts w:ascii="Times New Roman" w:hAnsi="Times New Roman"/>
                <w:color w:val="000000"/>
              </w:rPr>
              <w:t>92</w:t>
            </w:r>
            <w:r w:rsidR="00D3509F" w:rsidRPr="003C3AA1">
              <w:rPr>
                <w:rFonts w:ascii="Times New Roman" w:hAnsi="Times New Roman"/>
                <w:color w:val="000000"/>
              </w:rPr>
              <w:t>.</w:t>
            </w:r>
            <w:r w:rsidRPr="003C3AA1">
              <w:rPr>
                <w:rFonts w:ascii="Times New Roman" w:hAnsi="Times New Roman"/>
                <w:color w:val="000000"/>
              </w:rPr>
              <w:t>64</w:t>
            </w:r>
          </w:p>
        </w:tc>
        <w:tc>
          <w:tcPr>
            <w:tcW w:w="524"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1</w:t>
            </w:r>
            <w:r w:rsidR="003A1B65" w:rsidRPr="003C3AA1">
              <w:rPr>
                <w:rFonts w:ascii="Times New Roman" w:hAnsi="Times New Roman"/>
                <w:color w:val="000000"/>
              </w:rPr>
              <w:t>35.0</w:t>
            </w:r>
            <w:r w:rsidR="00F25870" w:rsidRPr="003C3AA1">
              <w:rPr>
                <w:rFonts w:ascii="Times New Roman" w:hAnsi="Times New Roman"/>
                <w:color w:val="000000"/>
              </w:rPr>
              <w:t>2</w:t>
            </w:r>
          </w:p>
        </w:tc>
        <w:tc>
          <w:tcPr>
            <w:tcW w:w="469" w:type="pct"/>
            <w:vAlign w:val="center"/>
          </w:tcPr>
          <w:p w:rsidR="00D3509F" w:rsidRPr="003C3AA1" w:rsidRDefault="0090285C" w:rsidP="00827552">
            <w:pPr>
              <w:jc w:val="center"/>
              <w:cnfStyle w:val="000000000000"/>
              <w:rPr>
                <w:rFonts w:ascii="Times New Roman" w:hAnsi="Times New Roman"/>
                <w:color w:val="000000"/>
              </w:rPr>
            </w:pPr>
            <w:r w:rsidRPr="003C3AA1">
              <w:rPr>
                <w:rFonts w:ascii="Times New Roman" w:hAnsi="Times New Roman"/>
                <w:color w:val="000000"/>
              </w:rPr>
              <w:t>58.18</w:t>
            </w:r>
          </w:p>
        </w:tc>
        <w:tc>
          <w:tcPr>
            <w:tcW w:w="426" w:type="pct"/>
            <w:vAlign w:val="center"/>
          </w:tcPr>
          <w:p w:rsidR="00D3509F" w:rsidRPr="003C3AA1" w:rsidRDefault="0090285C" w:rsidP="00827552">
            <w:pPr>
              <w:jc w:val="center"/>
              <w:cnfStyle w:val="000000000000"/>
              <w:rPr>
                <w:rFonts w:ascii="Times New Roman" w:hAnsi="Times New Roman"/>
                <w:color w:val="000000"/>
              </w:rPr>
            </w:pPr>
            <w:r w:rsidRPr="003C3AA1">
              <w:rPr>
                <w:rFonts w:ascii="Times New Roman" w:hAnsi="Times New Roman"/>
                <w:color w:val="000000"/>
              </w:rPr>
              <w:t>51.58</w:t>
            </w:r>
          </w:p>
        </w:tc>
        <w:tc>
          <w:tcPr>
            <w:tcW w:w="426" w:type="pct"/>
            <w:vAlign w:val="center"/>
          </w:tcPr>
          <w:p w:rsidR="00D3509F" w:rsidRPr="003C3AA1" w:rsidRDefault="0006197C" w:rsidP="00827552">
            <w:pPr>
              <w:jc w:val="center"/>
              <w:cnfStyle w:val="000000000000"/>
              <w:rPr>
                <w:rFonts w:ascii="Times New Roman" w:hAnsi="Times New Roman"/>
                <w:color w:val="000000"/>
              </w:rPr>
            </w:pPr>
            <w:r w:rsidRPr="003C3AA1">
              <w:rPr>
                <w:rFonts w:ascii="Times New Roman" w:hAnsi="Times New Roman"/>
                <w:color w:val="000000"/>
              </w:rPr>
              <w:t>1</w:t>
            </w:r>
            <w:r w:rsidR="0090285C" w:rsidRPr="003C3AA1">
              <w:rPr>
                <w:rFonts w:ascii="Times New Roman" w:hAnsi="Times New Roman"/>
                <w:color w:val="000000"/>
              </w:rPr>
              <w:t>11</w:t>
            </w:r>
            <w:r w:rsidR="00D3509F" w:rsidRPr="003C3AA1">
              <w:rPr>
                <w:rFonts w:ascii="Times New Roman" w:hAnsi="Times New Roman"/>
                <w:color w:val="000000"/>
              </w:rPr>
              <w:t>.</w:t>
            </w:r>
            <w:r w:rsidR="0090285C" w:rsidRPr="003C3AA1">
              <w:rPr>
                <w:rFonts w:ascii="Times New Roman" w:hAnsi="Times New Roman"/>
                <w:color w:val="000000"/>
              </w:rPr>
              <w:t>13</w:t>
            </w:r>
          </w:p>
        </w:tc>
        <w:tc>
          <w:tcPr>
            <w:tcW w:w="426" w:type="pct"/>
            <w:vAlign w:val="center"/>
          </w:tcPr>
          <w:p w:rsidR="00D3509F" w:rsidRPr="003C3AA1" w:rsidRDefault="00C015D6" w:rsidP="00827552">
            <w:pPr>
              <w:jc w:val="center"/>
              <w:cnfStyle w:val="000000000000"/>
              <w:rPr>
                <w:rFonts w:ascii="Times New Roman" w:hAnsi="Times New Roman"/>
                <w:color w:val="000000"/>
              </w:rPr>
            </w:pPr>
            <w:r w:rsidRPr="003C3AA1">
              <w:rPr>
                <w:rFonts w:ascii="Times New Roman" w:hAnsi="Times New Roman"/>
                <w:color w:val="000000"/>
              </w:rPr>
              <w:t>1</w:t>
            </w:r>
            <w:r w:rsidR="0090285C" w:rsidRPr="003C3AA1">
              <w:rPr>
                <w:rFonts w:ascii="Times New Roman" w:hAnsi="Times New Roman"/>
                <w:color w:val="000000"/>
              </w:rPr>
              <w:t>1</w:t>
            </w:r>
            <w:r w:rsidRPr="003C3AA1">
              <w:rPr>
                <w:rFonts w:ascii="Times New Roman" w:hAnsi="Times New Roman"/>
                <w:color w:val="000000"/>
              </w:rPr>
              <w:t>9.</w:t>
            </w:r>
            <w:r w:rsidR="0090285C" w:rsidRPr="003C3AA1">
              <w:rPr>
                <w:rFonts w:ascii="Times New Roman" w:hAnsi="Times New Roman"/>
                <w:color w:val="000000"/>
              </w:rPr>
              <w:t>04</w:t>
            </w:r>
          </w:p>
        </w:tc>
        <w:tc>
          <w:tcPr>
            <w:tcW w:w="426" w:type="pct"/>
            <w:vAlign w:val="center"/>
          </w:tcPr>
          <w:p w:rsidR="00D3509F" w:rsidRPr="003C3AA1" w:rsidRDefault="00771BB4" w:rsidP="00827552">
            <w:pPr>
              <w:jc w:val="center"/>
              <w:cnfStyle w:val="000000000000"/>
              <w:rPr>
                <w:rFonts w:ascii="Times New Roman" w:hAnsi="Times New Roman"/>
                <w:color w:val="000000"/>
              </w:rPr>
            </w:pPr>
            <w:r w:rsidRPr="003C3AA1">
              <w:rPr>
                <w:rFonts w:ascii="Times New Roman" w:hAnsi="Times New Roman"/>
                <w:color w:val="000000"/>
              </w:rPr>
              <w:t>1</w:t>
            </w:r>
            <w:r w:rsidR="0090285C" w:rsidRPr="003C3AA1">
              <w:rPr>
                <w:rFonts w:ascii="Times New Roman" w:hAnsi="Times New Roman"/>
                <w:color w:val="000000"/>
              </w:rPr>
              <w:t>5</w:t>
            </w:r>
            <w:r w:rsidRPr="003C3AA1">
              <w:rPr>
                <w:rFonts w:ascii="Times New Roman" w:hAnsi="Times New Roman"/>
                <w:color w:val="000000"/>
              </w:rPr>
              <w:t>8</w:t>
            </w:r>
            <w:r w:rsidR="00D3509F" w:rsidRPr="003C3AA1">
              <w:rPr>
                <w:rFonts w:ascii="Times New Roman" w:hAnsi="Times New Roman"/>
                <w:color w:val="000000"/>
              </w:rPr>
              <w:t>.</w:t>
            </w:r>
            <w:r w:rsidR="0090285C" w:rsidRPr="003C3AA1">
              <w:rPr>
                <w:rFonts w:ascii="Times New Roman" w:hAnsi="Times New Roman"/>
                <w:color w:val="000000"/>
              </w:rPr>
              <w:t>18</w:t>
            </w:r>
          </w:p>
        </w:tc>
      </w:tr>
      <w:tr w:rsidR="00EC14EC" w:rsidRPr="003C3AA1" w:rsidTr="007A7D35">
        <w:trPr>
          <w:gridAfter w:val="1"/>
          <w:wAfter w:w="28" w:type="pct"/>
          <w:trHeight w:val="340"/>
        </w:trPr>
        <w:tc>
          <w:tcPr>
            <w:cnfStyle w:val="001000000000"/>
            <w:tcW w:w="571" w:type="pct"/>
            <w:vAlign w:val="center"/>
            <w:hideMark/>
          </w:tcPr>
          <w:p w:rsidR="00D3509F" w:rsidRPr="003C3AA1" w:rsidRDefault="00D3509F" w:rsidP="00827552">
            <w:pPr>
              <w:rPr>
                <w:rFonts w:ascii="Times New Roman" w:hAnsi="Times New Roman"/>
              </w:rPr>
            </w:pPr>
            <w:r w:rsidRPr="003C3AA1">
              <w:rPr>
                <w:rFonts w:ascii="Times New Roman" w:hAnsi="Times New Roman"/>
              </w:rPr>
              <w:t>Significância Modelo</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524"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69"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0.00</w:t>
            </w:r>
          </w:p>
        </w:tc>
      </w:tr>
      <w:tr w:rsidR="00EC14EC" w:rsidRPr="003C3AA1" w:rsidTr="007A7D35">
        <w:trPr>
          <w:gridAfter w:val="1"/>
          <w:wAfter w:w="28" w:type="pct"/>
          <w:trHeight w:val="340"/>
        </w:trPr>
        <w:tc>
          <w:tcPr>
            <w:cnfStyle w:val="001000000000"/>
            <w:tcW w:w="571" w:type="pct"/>
            <w:vAlign w:val="center"/>
            <w:hideMark/>
          </w:tcPr>
          <w:p w:rsidR="00D3509F" w:rsidRPr="003C3AA1" w:rsidRDefault="00D3509F" w:rsidP="00827552">
            <w:pPr>
              <w:rPr>
                <w:rFonts w:ascii="Times New Roman" w:hAnsi="Times New Roman"/>
              </w:rPr>
            </w:pPr>
            <w:r w:rsidRPr="003C3AA1">
              <w:rPr>
                <w:rFonts w:ascii="Times New Roman" w:hAnsi="Times New Roman"/>
              </w:rPr>
              <w:t>R</w:t>
            </w:r>
            <w:r w:rsidRPr="003C3AA1">
              <w:rPr>
                <w:rFonts w:ascii="Times New Roman" w:hAnsi="Times New Roman"/>
                <w:vertAlign w:val="superscript"/>
              </w:rPr>
              <w:t>2</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3A1B65" w:rsidRPr="003C3AA1">
              <w:rPr>
                <w:rFonts w:ascii="Times New Roman" w:hAnsi="Times New Roman"/>
                <w:color w:val="000000"/>
              </w:rPr>
              <w:t>31</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C869A9" w:rsidRPr="003C3AA1">
              <w:rPr>
                <w:rFonts w:ascii="Times New Roman" w:hAnsi="Times New Roman"/>
                <w:color w:val="000000"/>
              </w:rPr>
              <w:t>4</w:t>
            </w:r>
            <w:r w:rsidR="003A1B65" w:rsidRPr="003C3AA1">
              <w:rPr>
                <w:rFonts w:ascii="Times New Roman" w:hAnsi="Times New Roman"/>
                <w:color w:val="000000"/>
              </w:rPr>
              <w:t>9</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3A1B65" w:rsidRPr="003C3AA1">
              <w:rPr>
                <w:rFonts w:ascii="Times New Roman" w:hAnsi="Times New Roman"/>
                <w:color w:val="000000"/>
              </w:rPr>
              <w:t>49</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184198" w:rsidRPr="003C3AA1">
              <w:rPr>
                <w:rFonts w:ascii="Times New Roman" w:hAnsi="Times New Roman"/>
                <w:color w:val="000000"/>
              </w:rPr>
              <w:t>4</w:t>
            </w:r>
            <w:r w:rsidR="003A1B65" w:rsidRPr="003C3AA1">
              <w:rPr>
                <w:rFonts w:ascii="Times New Roman" w:hAnsi="Times New Roman"/>
                <w:color w:val="000000"/>
              </w:rPr>
              <w:t>5</w:t>
            </w:r>
          </w:p>
        </w:tc>
        <w:tc>
          <w:tcPr>
            <w:tcW w:w="524" w:type="pct"/>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3A1B65" w:rsidRPr="003C3AA1">
              <w:rPr>
                <w:rFonts w:ascii="Times New Roman" w:hAnsi="Times New Roman"/>
                <w:color w:val="000000"/>
              </w:rPr>
              <w:t>52</w:t>
            </w:r>
          </w:p>
        </w:tc>
        <w:tc>
          <w:tcPr>
            <w:tcW w:w="469"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D946EC" w:rsidRPr="003C3AA1">
              <w:rPr>
                <w:rFonts w:ascii="Times New Roman" w:hAnsi="Times New Roman"/>
                <w:color w:val="000000"/>
              </w:rPr>
              <w:t>3</w:t>
            </w:r>
            <w:r w:rsidR="0090285C" w:rsidRPr="003C3AA1">
              <w:rPr>
                <w:rFonts w:ascii="Times New Roman" w:hAnsi="Times New Roman"/>
                <w:color w:val="000000"/>
              </w:rPr>
              <w:t>4</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9F60FA" w:rsidRPr="003C3AA1">
              <w:rPr>
                <w:rFonts w:ascii="Times New Roman" w:hAnsi="Times New Roman"/>
                <w:color w:val="000000"/>
              </w:rPr>
              <w:t>3</w:t>
            </w:r>
            <w:r w:rsidR="0090285C" w:rsidRPr="003C3AA1">
              <w:rPr>
                <w:rFonts w:ascii="Times New Roman" w:hAnsi="Times New Roman"/>
                <w:color w:val="000000"/>
              </w:rPr>
              <w:t>0</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90285C" w:rsidRPr="003C3AA1">
              <w:rPr>
                <w:rFonts w:ascii="Times New Roman" w:hAnsi="Times New Roman"/>
                <w:color w:val="000000"/>
              </w:rPr>
              <w:t>48</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C015D6" w:rsidRPr="003C3AA1">
              <w:rPr>
                <w:rFonts w:ascii="Times New Roman" w:hAnsi="Times New Roman"/>
                <w:color w:val="000000"/>
              </w:rPr>
              <w:t>5</w:t>
            </w:r>
            <w:r w:rsidR="0090285C" w:rsidRPr="003C3AA1">
              <w:rPr>
                <w:rFonts w:ascii="Times New Roman" w:hAnsi="Times New Roman"/>
                <w:color w:val="000000"/>
              </w:rPr>
              <w:t>1</w:t>
            </w:r>
          </w:p>
        </w:tc>
        <w:tc>
          <w:tcPr>
            <w:tcW w:w="426" w:type="pct"/>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771BB4" w:rsidRPr="003C3AA1">
              <w:rPr>
                <w:rFonts w:ascii="Times New Roman" w:hAnsi="Times New Roman"/>
                <w:color w:val="000000"/>
              </w:rPr>
              <w:t>5</w:t>
            </w:r>
            <w:r w:rsidR="0090285C" w:rsidRPr="003C3AA1">
              <w:rPr>
                <w:rFonts w:ascii="Times New Roman" w:hAnsi="Times New Roman"/>
                <w:color w:val="000000"/>
              </w:rPr>
              <w:t>6</w:t>
            </w:r>
          </w:p>
        </w:tc>
      </w:tr>
      <w:tr w:rsidR="00EC14EC" w:rsidRPr="003C3AA1" w:rsidTr="007A7D35">
        <w:trPr>
          <w:gridAfter w:val="1"/>
          <w:wAfter w:w="28" w:type="pct"/>
          <w:trHeight w:val="340"/>
        </w:trPr>
        <w:tc>
          <w:tcPr>
            <w:cnfStyle w:val="001000000000"/>
            <w:tcW w:w="571" w:type="pct"/>
            <w:tcBorders>
              <w:bottom w:val="single" w:sz="4" w:space="0" w:color="auto"/>
            </w:tcBorders>
            <w:vAlign w:val="center"/>
            <w:hideMark/>
          </w:tcPr>
          <w:p w:rsidR="00D3509F" w:rsidRPr="003C3AA1" w:rsidRDefault="00D3509F" w:rsidP="00827552">
            <w:pPr>
              <w:rPr>
                <w:rFonts w:ascii="Times New Roman" w:hAnsi="Times New Roman"/>
              </w:rPr>
            </w:pPr>
            <w:r w:rsidRPr="003C3AA1">
              <w:rPr>
                <w:rFonts w:ascii="Times New Roman" w:hAnsi="Times New Roman"/>
              </w:rPr>
              <w:t>R</w:t>
            </w:r>
            <w:r w:rsidRPr="003C3AA1">
              <w:rPr>
                <w:rFonts w:ascii="Times New Roman" w:hAnsi="Times New Roman"/>
                <w:vertAlign w:val="superscript"/>
              </w:rPr>
              <w:t>2</w:t>
            </w:r>
            <w:r w:rsidRPr="003C3AA1">
              <w:rPr>
                <w:rFonts w:ascii="Times New Roman" w:hAnsi="Times New Roman"/>
              </w:rPr>
              <w:t xml:space="preserve"> Ajustado</w:t>
            </w:r>
          </w:p>
        </w:tc>
        <w:tc>
          <w:tcPr>
            <w:tcW w:w="426" w:type="pct"/>
            <w:tcBorders>
              <w:bottom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3A1B65" w:rsidRPr="003C3AA1">
              <w:rPr>
                <w:rFonts w:ascii="Times New Roman" w:hAnsi="Times New Roman"/>
                <w:color w:val="000000"/>
              </w:rPr>
              <w:t>30</w:t>
            </w:r>
          </w:p>
        </w:tc>
        <w:tc>
          <w:tcPr>
            <w:tcW w:w="426" w:type="pct"/>
            <w:tcBorders>
              <w:bottom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3A1B65" w:rsidRPr="003C3AA1">
              <w:rPr>
                <w:rFonts w:ascii="Times New Roman" w:hAnsi="Times New Roman"/>
                <w:color w:val="000000"/>
              </w:rPr>
              <w:t>49</w:t>
            </w:r>
          </w:p>
        </w:tc>
        <w:tc>
          <w:tcPr>
            <w:tcW w:w="426" w:type="pct"/>
            <w:tcBorders>
              <w:bottom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3A1B65" w:rsidRPr="003C3AA1">
              <w:rPr>
                <w:rFonts w:ascii="Times New Roman" w:hAnsi="Times New Roman"/>
                <w:color w:val="000000"/>
              </w:rPr>
              <w:t>48</w:t>
            </w:r>
          </w:p>
        </w:tc>
        <w:tc>
          <w:tcPr>
            <w:tcW w:w="426" w:type="pct"/>
            <w:tcBorders>
              <w:bottom w:val="single" w:sz="4" w:space="0" w:color="auto"/>
            </w:tcBorders>
            <w:vAlign w:val="center"/>
          </w:tcPr>
          <w:p w:rsidR="00D3509F" w:rsidRPr="003C3AA1" w:rsidRDefault="00184198" w:rsidP="00827552">
            <w:pPr>
              <w:jc w:val="center"/>
              <w:cnfStyle w:val="000000000000"/>
              <w:rPr>
                <w:rFonts w:ascii="Times New Roman" w:hAnsi="Times New Roman"/>
                <w:color w:val="000000"/>
              </w:rPr>
            </w:pPr>
            <w:r w:rsidRPr="003C3AA1">
              <w:rPr>
                <w:rFonts w:ascii="Times New Roman" w:hAnsi="Times New Roman"/>
                <w:color w:val="000000"/>
              </w:rPr>
              <w:t>0.4</w:t>
            </w:r>
            <w:r w:rsidR="003A1B65" w:rsidRPr="003C3AA1">
              <w:rPr>
                <w:rFonts w:ascii="Times New Roman" w:hAnsi="Times New Roman"/>
                <w:color w:val="000000"/>
              </w:rPr>
              <w:t>5</w:t>
            </w:r>
          </w:p>
        </w:tc>
        <w:tc>
          <w:tcPr>
            <w:tcW w:w="524" w:type="pct"/>
            <w:tcBorders>
              <w:bottom w:val="single" w:sz="4" w:space="0" w:color="auto"/>
            </w:tcBorders>
            <w:noWrap/>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3A1B65" w:rsidRPr="003C3AA1">
              <w:rPr>
                <w:rFonts w:ascii="Times New Roman" w:hAnsi="Times New Roman"/>
                <w:color w:val="000000"/>
              </w:rPr>
              <w:t>52</w:t>
            </w:r>
          </w:p>
        </w:tc>
        <w:tc>
          <w:tcPr>
            <w:tcW w:w="469" w:type="pct"/>
            <w:tcBorders>
              <w:bottom w:val="single" w:sz="4" w:space="0" w:color="auto"/>
            </w:tcBorders>
            <w:vAlign w:val="center"/>
          </w:tcPr>
          <w:p w:rsidR="00D3509F" w:rsidRPr="003C3AA1" w:rsidRDefault="00D946EC" w:rsidP="00827552">
            <w:pPr>
              <w:jc w:val="center"/>
              <w:cnfStyle w:val="000000000000"/>
              <w:rPr>
                <w:rFonts w:ascii="Times New Roman" w:hAnsi="Times New Roman"/>
                <w:color w:val="000000"/>
              </w:rPr>
            </w:pPr>
            <w:r w:rsidRPr="003C3AA1">
              <w:rPr>
                <w:rFonts w:ascii="Times New Roman" w:hAnsi="Times New Roman"/>
                <w:color w:val="000000"/>
              </w:rPr>
              <w:t>0.3</w:t>
            </w:r>
            <w:r w:rsidR="0090285C" w:rsidRPr="003C3AA1">
              <w:rPr>
                <w:rFonts w:ascii="Times New Roman" w:hAnsi="Times New Roman"/>
                <w:color w:val="000000"/>
              </w:rPr>
              <w:t>3</w:t>
            </w:r>
          </w:p>
        </w:tc>
        <w:tc>
          <w:tcPr>
            <w:tcW w:w="426" w:type="pct"/>
            <w:tcBorders>
              <w:bottom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90285C" w:rsidRPr="003C3AA1">
              <w:rPr>
                <w:rFonts w:ascii="Times New Roman" w:hAnsi="Times New Roman"/>
                <w:color w:val="000000"/>
              </w:rPr>
              <w:t>29</w:t>
            </w:r>
          </w:p>
        </w:tc>
        <w:tc>
          <w:tcPr>
            <w:tcW w:w="426" w:type="pct"/>
            <w:tcBorders>
              <w:bottom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06197C" w:rsidRPr="003C3AA1">
              <w:rPr>
                <w:rFonts w:ascii="Times New Roman" w:hAnsi="Times New Roman"/>
                <w:color w:val="000000"/>
              </w:rPr>
              <w:t>4</w:t>
            </w:r>
            <w:r w:rsidR="0090285C" w:rsidRPr="003C3AA1">
              <w:rPr>
                <w:rFonts w:ascii="Times New Roman" w:hAnsi="Times New Roman"/>
                <w:color w:val="000000"/>
              </w:rPr>
              <w:t>7</w:t>
            </w:r>
          </w:p>
        </w:tc>
        <w:tc>
          <w:tcPr>
            <w:tcW w:w="426" w:type="pct"/>
            <w:tcBorders>
              <w:bottom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C015D6" w:rsidRPr="003C3AA1">
              <w:rPr>
                <w:rFonts w:ascii="Times New Roman" w:hAnsi="Times New Roman"/>
                <w:color w:val="000000"/>
              </w:rPr>
              <w:t>5</w:t>
            </w:r>
            <w:r w:rsidR="0090285C" w:rsidRPr="003C3AA1">
              <w:rPr>
                <w:rFonts w:ascii="Times New Roman" w:hAnsi="Times New Roman"/>
                <w:color w:val="000000"/>
              </w:rPr>
              <w:t>1</w:t>
            </w:r>
          </w:p>
        </w:tc>
        <w:tc>
          <w:tcPr>
            <w:tcW w:w="426" w:type="pct"/>
            <w:tcBorders>
              <w:bottom w:val="single" w:sz="4" w:space="0" w:color="auto"/>
            </w:tcBorders>
            <w:vAlign w:val="center"/>
          </w:tcPr>
          <w:p w:rsidR="00D3509F" w:rsidRPr="003C3AA1" w:rsidRDefault="00D3509F" w:rsidP="00827552">
            <w:pPr>
              <w:jc w:val="center"/>
              <w:cnfStyle w:val="000000000000"/>
              <w:rPr>
                <w:rFonts w:ascii="Times New Roman" w:hAnsi="Times New Roman"/>
                <w:color w:val="000000"/>
              </w:rPr>
            </w:pPr>
            <w:r w:rsidRPr="003C3AA1">
              <w:rPr>
                <w:rFonts w:ascii="Times New Roman" w:hAnsi="Times New Roman"/>
                <w:color w:val="000000"/>
              </w:rPr>
              <w:t>0.</w:t>
            </w:r>
            <w:r w:rsidR="00771BB4" w:rsidRPr="003C3AA1">
              <w:rPr>
                <w:rFonts w:ascii="Times New Roman" w:hAnsi="Times New Roman"/>
                <w:color w:val="000000"/>
              </w:rPr>
              <w:t>5</w:t>
            </w:r>
            <w:r w:rsidR="0090285C" w:rsidRPr="003C3AA1">
              <w:rPr>
                <w:rFonts w:ascii="Times New Roman" w:hAnsi="Times New Roman"/>
                <w:color w:val="000000"/>
              </w:rPr>
              <w:t>5</w:t>
            </w:r>
          </w:p>
        </w:tc>
      </w:tr>
    </w:tbl>
    <w:p w:rsidR="00BF7662" w:rsidRPr="003C3AA1" w:rsidRDefault="00166A3C" w:rsidP="00827552">
      <w:pPr>
        <w:pStyle w:val="Corpodetexto"/>
        <w:jc w:val="both"/>
        <w:rPr>
          <w:kern w:val="1"/>
          <w:sz w:val="20"/>
          <w:highlight w:val="yellow"/>
        </w:rPr>
      </w:pPr>
      <w:r w:rsidRPr="003C3AA1">
        <w:rPr>
          <w:b w:val="0"/>
          <w:sz w:val="20"/>
        </w:rPr>
        <w:t>Fonte: Elaborado pelo Autor</w:t>
      </w:r>
      <w:r w:rsidR="00EA5263" w:rsidRPr="003C3AA1">
        <w:rPr>
          <w:b w:val="0"/>
          <w:sz w:val="20"/>
        </w:rPr>
        <w:t xml:space="preserve"> com base em: </w:t>
      </w:r>
      <w:r w:rsidR="00D52AAB" w:rsidRPr="003C3AA1">
        <w:rPr>
          <w:b w:val="0"/>
          <w:sz w:val="20"/>
        </w:rPr>
        <w:t>d</w:t>
      </w:r>
      <w:r w:rsidR="00EA5263" w:rsidRPr="003C3AA1">
        <w:rPr>
          <w:b w:val="0"/>
          <w:sz w:val="20"/>
        </w:rPr>
        <w:t>ados de corrupção foram obtidos a partir do banco de dados do PFSP da CGU; despesas municipais obtidas a partir dos dados da STN</w:t>
      </w:r>
      <w:r w:rsidR="008554F2" w:rsidRPr="003C3AA1">
        <w:rPr>
          <w:b w:val="0"/>
          <w:sz w:val="20"/>
        </w:rPr>
        <w:t xml:space="preserve"> base “FINBRA”</w:t>
      </w:r>
      <w:r w:rsidR="00EA5263" w:rsidRPr="003C3AA1">
        <w:rPr>
          <w:b w:val="0"/>
          <w:sz w:val="20"/>
        </w:rPr>
        <w:t xml:space="preserve"> disponíveis em </w:t>
      </w:r>
      <w:proofErr w:type="gramStart"/>
      <w:r w:rsidR="00EA5263" w:rsidRPr="003C3AA1">
        <w:rPr>
          <w:b w:val="0"/>
          <w:sz w:val="20"/>
        </w:rPr>
        <w:t>https</w:t>
      </w:r>
      <w:proofErr w:type="gramEnd"/>
      <w:r w:rsidR="00EA5263" w:rsidRPr="003C3AA1">
        <w:rPr>
          <w:b w:val="0"/>
          <w:sz w:val="20"/>
        </w:rPr>
        <w:t>://www.tesouro.fazenda.gov.br/pt/prefeituras-governos-estaduais/sobre;</w:t>
      </w:r>
      <w:r w:rsidR="006E4BC1" w:rsidRPr="003C3AA1">
        <w:rPr>
          <w:b w:val="0"/>
          <w:sz w:val="20"/>
        </w:rPr>
        <w:t xml:space="preserve"> Índice de </w:t>
      </w:r>
      <w:proofErr w:type="spellStart"/>
      <w:r w:rsidR="006E4BC1" w:rsidRPr="003C3AA1">
        <w:rPr>
          <w:b w:val="0"/>
          <w:sz w:val="20"/>
        </w:rPr>
        <w:t>Gini</w:t>
      </w:r>
      <w:proofErr w:type="spellEnd"/>
      <w:r w:rsidR="006E4BC1" w:rsidRPr="003C3AA1">
        <w:rPr>
          <w:b w:val="0"/>
          <w:sz w:val="20"/>
        </w:rPr>
        <w:t>: IBGE, Censo Demográfico 2000 e Pesquisa de Orçamentos Familiares - POF 2002/2003 – www.cidades.ibge.gov.br/; PIB municipal: http://www.ipeadata.gov.br/; População: http://www.ipeadata.gov.br/; Taxa de urbanização: IBGE, Censo demográfico 2010 www.ibge.gov.br.</w:t>
      </w:r>
      <w:r w:rsidRPr="003C3AA1">
        <w:rPr>
          <w:b w:val="0"/>
          <w:sz w:val="20"/>
        </w:rPr>
        <w:t>.</w:t>
      </w:r>
      <w:r w:rsidR="00E22304" w:rsidRPr="003C3AA1">
        <w:rPr>
          <w:b w:val="0"/>
          <w:sz w:val="20"/>
        </w:rPr>
        <w:t xml:space="preserve">  Nota</w:t>
      </w:r>
      <w:r w:rsidR="00837AD5" w:rsidRPr="003C3AA1">
        <w:rPr>
          <w:b w:val="0"/>
          <w:sz w:val="20"/>
        </w:rPr>
        <w:t>s</w:t>
      </w:r>
      <w:r w:rsidR="00E22304" w:rsidRPr="003C3AA1">
        <w:rPr>
          <w:b w:val="0"/>
          <w:sz w:val="20"/>
        </w:rPr>
        <w:t>: Entre colchetes o erro padrão. * significativo a 10%; ** significativo a 5%; *** significativo a 1%</w:t>
      </w:r>
      <w:r w:rsidR="00837AD5" w:rsidRPr="003C3AA1">
        <w:rPr>
          <w:b w:val="0"/>
          <w:sz w:val="20"/>
        </w:rPr>
        <w:t xml:space="preserve">; </w:t>
      </w:r>
      <w:r w:rsidR="00366245" w:rsidRPr="003C3AA1">
        <w:rPr>
          <w:b w:val="0"/>
          <w:sz w:val="20"/>
        </w:rPr>
        <w:t>(</w:t>
      </w:r>
      <w:r w:rsidR="00837AD5" w:rsidRPr="003C3AA1">
        <w:rPr>
          <w:b w:val="0"/>
          <w:sz w:val="20"/>
        </w:rPr>
        <w:t xml:space="preserve">a) Não </w:t>
      </w:r>
      <w:r w:rsidR="00366245" w:rsidRPr="003C3AA1">
        <w:rPr>
          <w:b w:val="0"/>
          <w:sz w:val="20"/>
        </w:rPr>
        <w:t xml:space="preserve">inclui as </w:t>
      </w:r>
      <w:r w:rsidR="00837AD5" w:rsidRPr="003C3AA1">
        <w:rPr>
          <w:b w:val="0"/>
          <w:sz w:val="20"/>
        </w:rPr>
        <w:t>informações d</w:t>
      </w:r>
      <w:r w:rsidR="00366245" w:rsidRPr="003C3AA1">
        <w:rPr>
          <w:b w:val="0"/>
          <w:sz w:val="20"/>
        </w:rPr>
        <w:t>e constatações e transferências d</w:t>
      </w:r>
      <w:r w:rsidR="00837AD5" w:rsidRPr="003C3AA1">
        <w:rPr>
          <w:b w:val="0"/>
          <w:sz w:val="20"/>
        </w:rPr>
        <w:t>o “Programa Bolsa Família”</w:t>
      </w:r>
      <w:r w:rsidR="00E22304" w:rsidRPr="003C3AA1">
        <w:rPr>
          <w:b w:val="0"/>
          <w:sz w:val="20"/>
        </w:rPr>
        <w:t>.</w:t>
      </w:r>
    </w:p>
    <w:p w:rsidR="00BF7662" w:rsidRPr="003C3AA1" w:rsidRDefault="00BF7662" w:rsidP="00827552">
      <w:pPr>
        <w:pStyle w:val="Ttulo"/>
        <w:ind w:firstLine="709"/>
        <w:jc w:val="both"/>
        <w:rPr>
          <w:kern w:val="1"/>
          <w:sz w:val="20"/>
          <w:highlight w:val="yellow"/>
        </w:rPr>
        <w:sectPr w:rsidR="00BF7662" w:rsidRPr="003C3AA1" w:rsidSect="00A4582C">
          <w:footnotePr>
            <w:pos w:val="beneathText"/>
          </w:footnotePr>
          <w:pgSz w:w="16837" w:h="11905" w:orient="landscape" w:code="9"/>
          <w:pgMar w:top="1701" w:right="1134" w:bottom="1134" w:left="1134" w:header="720" w:footer="720" w:gutter="0"/>
          <w:cols w:space="720"/>
          <w:titlePg/>
          <w:docGrid w:linePitch="360"/>
        </w:sectPr>
      </w:pPr>
    </w:p>
    <w:p w:rsidR="007866F6" w:rsidRPr="00827552" w:rsidRDefault="007866F6" w:rsidP="007866F6">
      <w:pPr>
        <w:pStyle w:val="Ttulo"/>
        <w:ind w:firstLine="709"/>
        <w:jc w:val="both"/>
        <w:rPr>
          <w:kern w:val="1"/>
          <w:sz w:val="24"/>
          <w:szCs w:val="24"/>
        </w:rPr>
      </w:pPr>
      <w:bookmarkStart w:id="18" w:name="_Toc373850844"/>
      <w:r w:rsidRPr="00827552">
        <w:rPr>
          <w:kern w:val="1"/>
          <w:sz w:val="24"/>
          <w:szCs w:val="24"/>
        </w:rPr>
        <w:lastRenderedPageBreak/>
        <w:t>Os modelos de regressão múltipla (1) e (2) apresentaram significância a 1% quando analisados como um todo, para todas as despesas das funções de governo analisadas</w:t>
      </w:r>
      <w:r>
        <w:rPr>
          <w:kern w:val="1"/>
          <w:sz w:val="24"/>
          <w:szCs w:val="24"/>
        </w:rPr>
        <w:t xml:space="preserve">. </w:t>
      </w:r>
      <w:r w:rsidRPr="00827552">
        <w:rPr>
          <w:kern w:val="1"/>
          <w:sz w:val="24"/>
          <w:szCs w:val="24"/>
        </w:rPr>
        <w:t>Entretanto quando analisada a variável corrupção, em uma função de governo, no modelo (1) apenas em relação às despesas das funções educação, saúde e despesas totais, a variável corrupção foi significante a 1% e na função assistência social significante a 5%. No modelo (2), a variável corrupção foi significante em relação aos grupos de despesas assistência social e saúde, a 1% e a 10%, respectivamente.</w:t>
      </w:r>
    </w:p>
    <w:p w:rsidR="007866F6" w:rsidRPr="00827552" w:rsidRDefault="007866F6" w:rsidP="007866F6">
      <w:pPr>
        <w:pStyle w:val="Ttulo"/>
        <w:ind w:firstLine="709"/>
        <w:jc w:val="both"/>
        <w:rPr>
          <w:rFonts w:eastAsia="Arial Unicode MS"/>
          <w:i/>
          <w:iCs/>
          <w:sz w:val="24"/>
          <w:szCs w:val="24"/>
        </w:rPr>
      </w:pPr>
      <w:r w:rsidRPr="00827552">
        <w:rPr>
          <w:kern w:val="1"/>
          <w:sz w:val="24"/>
          <w:szCs w:val="24"/>
        </w:rPr>
        <w:t xml:space="preserve">Os resultados da regressão para as funções de governo Educação e Saúde, no modelo (1) foram semelhantes. A variável corrupção apresentou coeficiente positivo de 0.07 e 0.13, nas funções Educação e Saúde, respectivamente, com 1% de significância. Estes resultados </w:t>
      </w:r>
      <w:r w:rsidRPr="00827552">
        <w:rPr>
          <w:sz w:val="24"/>
          <w:szCs w:val="24"/>
        </w:rPr>
        <w:t>são divergentes dos obtidos por Mauro (1998).</w:t>
      </w:r>
    </w:p>
    <w:p w:rsidR="007866F6" w:rsidRDefault="007866F6" w:rsidP="007866F6">
      <w:pPr>
        <w:pStyle w:val="Ttulo"/>
        <w:ind w:firstLine="709"/>
        <w:jc w:val="both"/>
        <w:rPr>
          <w:sz w:val="24"/>
          <w:szCs w:val="24"/>
        </w:rPr>
      </w:pPr>
      <w:r w:rsidRPr="00827552">
        <w:rPr>
          <w:sz w:val="24"/>
          <w:szCs w:val="24"/>
        </w:rPr>
        <w:t>A relação entre corrupção e gastos com educação</w:t>
      </w:r>
      <w:r w:rsidR="000173B5">
        <w:rPr>
          <w:sz w:val="24"/>
          <w:szCs w:val="24"/>
        </w:rPr>
        <w:t xml:space="preserve"> (H1)</w:t>
      </w:r>
      <w:r w:rsidRPr="00827552">
        <w:rPr>
          <w:sz w:val="24"/>
          <w:szCs w:val="24"/>
        </w:rPr>
        <w:t xml:space="preserve"> e saúde </w:t>
      </w:r>
      <w:r w:rsidR="000173B5">
        <w:rPr>
          <w:sz w:val="24"/>
          <w:szCs w:val="24"/>
        </w:rPr>
        <w:t>(</w:t>
      </w:r>
      <w:r w:rsidR="004A2B90">
        <w:rPr>
          <w:sz w:val="24"/>
          <w:szCs w:val="24"/>
        </w:rPr>
        <w:t>H</w:t>
      </w:r>
      <w:r w:rsidR="000173B5">
        <w:rPr>
          <w:sz w:val="24"/>
          <w:szCs w:val="24"/>
        </w:rPr>
        <w:t xml:space="preserve">2) </w:t>
      </w:r>
      <w:r w:rsidRPr="00827552">
        <w:rPr>
          <w:sz w:val="24"/>
          <w:szCs w:val="24"/>
        </w:rPr>
        <w:t>deveria</w:t>
      </w:r>
      <w:r w:rsidR="000173B5">
        <w:rPr>
          <w:sz w:val="24"/>
          <w:szCs w:val="24"/>
        </w:rPr>
        <w:t>m</w:t>
      </w:r>
      <w:r w:rsidRPr="00827552">
        <w:rPr>
          <w:sz w:val="24"/>
          <w:szCs w:val="24"/>
        </w:rPr>
        <w:t xml:space="preserve"> apresentar coeficiente negativo indicando que municípios com maior nível de corrupção teriam menores percentuais, em relação ao PIB, de gastos em educação e saúde, pois os recursos destas funções de governo seriam direcionados para outras áreas onde seriam desviados mais facilmente</w:t>
      </w:r>
      <w:r>
        <w:rPr>
          <w:sz w:val="24"/>
          <w:szCs w:val="24"/>
        </w:rPr>
        <w:t>.</w:t>
      </w:r>
      <w:r w:rsidRPr="00EB1DD7">
        <w:rPr>
          <w:sz w:val="24"/>
          <w:szCs w:val="24"/>
        </w:rPr>
        <w:t xml:space="preserve"> </w:t>
      </w:r>
      <w:r w:rsidRPr="00827552">
        <w:rPr>
          <w:sz w:val="24"/>
          <w:szCs w:val="24"/>
        </w:rPr>
        <w:t>A possíve</w:t>
      </w:r>
      <w:r>
        <w:rPr>
          <w:sz w:val="24"/>
          <w:szCs w:val="24"/>
        </w:rPr>
        <w:t>l</w:t>
      </w:r>
      <w:r w:rsidRPr="00827552">
        <w:rPr>
          <w:sz w:val="24"/>
          <w:szCs w:val="24"/>
        </w:rPr>
        <w:t xml:space="preserve"> explicaç</w:t>
      </w:r>
      <w:r>
        <w:rPr>
          <w:sz w:val="24"/>
          <w:szCs w:val="24"/>
        </w:rPr>
        <w:t>ão</w:t>
      </w:r>
      <w:r w:rsidRPr="00827552">
        <w:rPr>
          <w:sz w:val="24"/>
          <w:szCs w:val="24"/>
        </w:rPr>
        <w:t xml:space="preserve"> para este fato </w:t>
      </w:r>
      <w:r>
        <w:rPr>
          <w:sz w:val="24"/>
          <w:szCs w:val="24"/>
        </w:rPr>
        <w:t xml:space="preserve">é </w:t>
      </w:r>
      <w:r w:rsidRPr="00827552">
        <w:rPr>
          <w:sz w:val="24"/>
          <w:szCs w:val="24"/>
        </w:rPr>
        <w:t>a existência de obrigação na legislação para que gestores municipais destinarem percentual mínimo de recursos para em educação e saúde, impedindo a livre aplicação destes recursos em outras áreas</w:t>
      </w:r>
      <w:r>
        <w:rPr>
          <w:sz w:val="24"/>
          <w:szCs w:val="24"/>
        </w:rPr>
        <w:t>.</w:t>
      </w:r>
      <w:r w:rsidRPr="00827552">
        <w:rPr>
          <w:sz w:val="24"/>
          <w:szCs w:val="24"/>
        </w:rPr>
        <w:t xml:space="preserve"> </w:t>
      </w:r>
    </w:p>
    <w:p w:rsidR="007866F6" w:rsidRDefault="007866F6" w:rsidP="007866F6">
      <w:pPr>
        <w:pStyle w:val="Ttulo"/>
        <w:ind w:firstLine="709"/>
        <w:jc w:val="both"/>
        <w:rPr>
          <w:kern w:val="1"/>
          <w:sz w:val="24"/>
          <w:szCs w:val="24"/>
        </w:rPr>
      </w:pPr>
      <w:r w:rsidRPr="00827552">
        <w:rPr>
          <w:kern w:val="1"/>
          <w:sz w:val="24"/>
          <w:szCs w:val="24"/>
        </w:rPr>
        <w:t>Assim, as evidências encontradas nos resultados das regressões dos modelos (1) e (2)</w:t>
      </w:r>
      <w:r w:rsidR="00895D98">
        <w:rPr>
          <w:kern w:val="1"/>
          <w:sz w:val="24"/>
          <w:szCs w:val="24"/>
        </w:rPr>
        <w:t xml:space="preserve"> que</w:t>
      </w:r>
      <w:r w:rsidRPr="00827552">
        <w:rPr>
          <w:kern w:val="1"/>
          <w:sz w:val="24"/>
          <w:szCs w:val="24"/>
        </w:rPr>
        <w:t xml:space="preserve"> nos municípios brasileiros maiores níveis de corrupção resultam em gastos maiores em educação e saúde, em percentual do PIB municipal</w:t>
      </w:r>
      <w:r w:rsidR="00895D98">
        <w:rPr>
          <w:kern w:val="1"/>
          <w:sz w:val="24"/>
          <w:szCs w:val="24"/>
        </w:rPr>
        <w:t>,</w:t>
      </w:r>
      <w:r w:rsidRPr="00827552">
        <w:rPr>
          <w:kern w:val="1"/>
          <w:sz w:val="24"/>
          <w:szCs w:val="24"/>
        </w:rPr>
        <w:t xml:space="preserve"> indica</w:t>
      </w:r>
      <w:r w:rsidR="00895D98">
        <w:rPr>
          <w:kern w:val="1"/>
          <w:sz w:val="24"/>
          <w:szCs w:val="24"/>
        </w:rPr>
        <w:t>m</w:t>
      </w:r>
      <w:r w:rsidRPr="00827552">
        <w:rPr>
          <w:kern w:val="1"/>
          <w:sz w:val="24"/>
          <w:szCs w:val="24"/>
        </w:rPr>
        <w:t xml:space="preserve"> a rejeição das hipóteses (1) e (2) do presente estudo. O maior nível de corrupção nestes municípios </w:t>
      </w:r>
      <w:r w:rsidR="00895D98">
        <w:rPr>
          <w:kern w:val="1"/>
          <w:sz w:val="24"/>
          <w:szCs w:val="24"/>
        </w:rPr>
        <w:t xml:space="preserve">sugere </w:t>
      </w:r>
      <w:r w:rsidRPr="00827552">
        <w:rPr>
          <w:kern w:val="1"/>
          <w:sz w:val="24"/>
          <w:szCs w:val="24"/>
        </w:rPr>
        <w:t xml:space="preserve">a atuação de </w:t>
      </w:r>
      <w:proofErr w:type="spellStart"/>
      <w:r w:rsidRPr="00827552">
        <w:rPr>
          <w:i/>
          <w:kern w:val="1"/>
          <w:sz w:val="24"/>
          <w:szCs w:val="24"/>
        </w:rPr>
        <w:t>rent-seekers</w:t>
      </w:r>
      <w:proofErr w:type="spellEnd"/>
      <w:r w:rsidRPr="00827552">
        <w:rPr>
          <w:kern w:val="1"/>
          <w:sz w:val="24"/>
          <w:szCs w:val="24"/>
        </w:rPr>
        <w:t>, que seriam atraídos pelo o aumento dos recursos disponíveis para as despesas com</w:t>
      </w:r>
      <w:r>
        <w:rPr>
          <w:kern w:val="1"/>
          <w:sz w:val="24"/>
          <w:szCs w:val="24"/>
        </w:rPr>
        <w:t xml:space="preserve"> educação e saúde.</w:t>
      </w:r>
    </w:p>
    <w:p w:rsidR="007866F6" w:rsidRDefault="007866F6" w:rsidP="007866F6">
      <w:pPr>
        <w:pStyle w:val="Ttulo"/>
        <w:ind w:firstLine="709"/>
        <w:jc w:val="both"/>
        <w:rPr>
          <w:kern w:val="1"/>
          <w:sz w:val="24"/>
          <w:szCs w:val="24"/>
        </w:rPr>
      </w:pPr>
      <w:r>
        <w:rPr>
          <w:kern w:val="1"/>
          <w:sz w:val="24"/>
          <w:szCs w:val="24"/>
        </w:rPr>
        <w:t xml:space="preserve">A </w:t>
      </w:r>
      <w:r w:rsidRPr="00827552">
        <w:rPr>
          <w:kern w:val="1"/>
          <w:sz w:val="24"/>
          <w:szCs w:val="24"/>
        </w:rPr>
        <w:t xml:space="preserve">relação entre corrupção e despesas </w:t>
      </w:r>
      <w:r>
        <w:rPr>
          <w:kern w:val="1"/>
          <w:sz w:val="24"/>
          <w:szCs w:val="24"/>
        </w:rPr>
        <w:t>na</w:t>
      </w:r>
      <w:r w:rsidRPr="00827552">
        <w:rPr>
          <w:kern w:val="1"/>
          <w:sz w:val="24"/>
          <w:szCs w:val="24"/>
        </w:rPr>
        <w:t xml:space="preserve"> função assistência social apresentou coeficientes negativos (-0.09 e -0.11) e significantes a 5% e a 1% para os dois modelos (1) e (2)</w:t>
      </w:r>
      <w:r>
        <w:rPr>
          <w:kern w:val="1"/>
          <w:sz w:val="24"/>
          <w:szCs w:val="24"/>
        </w:rPr>
        <w:t xml:space="preserve">. </w:t>
      </w:r>
      <w:r w:rsidRPr="00827552">
        <w:rPr>
          <w:kern w:val="1"/>
          <w:sz w:val="24"/>
          <w:szCs w:val="24"/>
        </w:rPr>
        <w:t>Es</w:t>
      </w:r>
      <w:r>
        <w:rPr>
          <w:kern w:val="1"/>
          <w:sz w:val="24"/>
          <w:szCs w:val="24"/>
        </w:rPr>
        <w:t>t</w:t>
      </w:r>
      <w:r w:rsidRPr="00827552">
        <w:rPr>
          <w:kern w:val="1"/>
          <w:sz w:val="24"/>
          <w:szCs w:val="24"/>
        </w:rPr>
        <w:t xml:space="preserve">e resultado está alinhado com os argumentos de Mauro (1998) quanto ao baixo interesse de </w:t>
      </w:r>
      <w:proofErr w:type="spellStart"/>
      <w:r w:rsidRPr="00827552">
        <w:rPr>
          <w:i/>
          <w:kern w:val="1"/>
          <w:sz w:val="24"/>
          <w:szCs w:val="24"/>
        </w:rPr>
        <w:t>rent-seekers</w:t>
      </w:r>
      <w:proofErr w:type="spellEnd"/>
      <w:r w:rsidRPr="00827552">
        <w:rPr>
          <w:i/>
          <w:kern w:val="1"/>
          <w:sz w:val="24"/>
          <w:szCs w:val="24"/>
        </w:rPr>
        <w:t xml:space="preserve"> </w:t>
      </w:r>
      <w:r w:rsidRPr="00827552">
        <w:rPr>
          <w:kern w:val="1"/>
          <w:sz w:val="24"/>
          <w:szCs w:val="24"/>
        </w:rPr>
        <w:t>por este grupo de despesa, pois as rendas obtidas por transação são limitadas ao valor das pensões ou benefícios socia</w:t>
      </w:r>
      <w:r w:rsidR="004A2B90">
        <w:rPr>
          <w:kern w:val="1"/>
          <w:sz w:val="24"/>
          <w:szCs w:val="24"/>
        </w:rPr>
        <w:t xml:space="preserve">is, e era esperado na hipótese </w:t>
      </w:r>
      <w:proofErr w:type="gramStart"/>
      <w:r w:rsidR="004A2B90">
        <w:rPr>
          <w:kern w:val="1"/>
          <w:sz w:val="24"/>
          <w:szCs w:val="24"/>
        </w:rPr>
        <w:t>5</w:t>
      </w:r>
      <w:proofErr w:type="gramEnd"/>
      <w:r w:rsidRPr="00827552">
        <w:rPr>
          <w:kern w:val="1"/>
          <w:sz w:val="24"/>
          <w:szCs w:val="24"/>
        </w:rPr>
        <w:t xml:space="preserve"> do presente estudo.</w:t>
      </w:r>
      <w:r w:rsidRPr="004A2FA7">
        <w:rPr>
          <w:kern w:val="1"/>
          <w:sz w:val="24"/>
          <w:szCs w:val="24"/>
        </w:rPr>
        <w:t xml:space="preserve"> </w:t>
      </w:r>
    </w:p>
    <w:p w:rsidR="007866F6" w:rsidRDefault="007866F6" w:rsidP="007866F6">
      <w:pPr>
        <w:pStyle w:val="Ttulo"/>
        <w:ind w:firstLine="709"/>
        <w:jc w:val="both"/>
        <w:rPr>
          <w:kern w:val="1"/>
          <w:sz w:val="24"/>
          <w:szCs w:val="24"/>
        </w:rPr>
      </w:pPr>
      <w:r w:rsidRPr="00827552">
        <w:rPr>
          <w:kern w:val="1"/>
          <w:sz w:val="24"/>
          <w:szCs w:val="24"/>
        </w:rPr>
        <w:t>Por fim, a relação entre a variável corrupção em todas as funções de governo e o valor da despesa total dos municípios em percentual do PIB municipal, apresentou coeficiente positivo de 0.12 e significante a 1% para o modelo (1), com as variáveis independentes (corrupção, PIB, população, índice de GINI e taxa de urbanização) explicando 52% da variação da despesa total.</w:t>
      </w:r>
      <w:r w:rsidR="004A2B90">
        <w:rPr>
          <w:kern w:val="1"/>
          <w:sz w:val="24"/>
          <w:szCs w:val="24"/>
        </w:rPr>
        <w:t xml:space="preserve"> </w:t>
      </w:r>
      <w:r w:rsidRPr="00827552">
        <w:rPr>
          <w:kern w:val="1"/>
          <w:sz w:val="24"/>
          <w:szCs w:val="24"/>
        </w:rPr>
        <w:t>Este resultado sugere que maiores níveis de corrupção nos municípios acarretam maiores percentuais de despesa total municipal governamental, em percentual do PIB municipal</w:t>
      </w:r>
      <w:r w:rsidR="004A2B90">
        <w:rPr>
          <w:kern w:val="1"/>
          <w:sz w:val="24"/>
          <w:szCs w:val="24"/>
        </w:rPr>
        <w:t>, aumentando o tamanho do gasto público municipal na economia local</w:t>
      </w:r>
      <w:r w:rsidRPr="00827552">
        <w:rPr>
          <w:kern w:val="1"/>
          <w:sz w:val="24"/>
          <w:szCs w:val="24"/>
        </w:rPr>
        <w:t xml:space="preserve">. </w:t>
      </w:r>
    </w:p>
    <w:p w:rsidR="007866F6" w:rsidRDefault="007866F6" w:rsidP="00FC51D8">
      <w:pPr>
        <w:pStyle w:val="Ttulo"/>
        <w:jc w:val="both"/>
        <w:rPr>
          <w:kern w:val="1"/>
          <w:sz w:val="24"/>
          <w:szCs w:val="24"/>
        </w:rPr>
      </w:pPr>
    </w:p>
    <w:p w:rsidR="00E77825" w:rsidRPr="00FC51D8" w:rsidRDefault="004C4830" w:rsidP="00FC51D8">
      <w:pPr>
        <w:pStyle w:val="Ttulo"/>
        <w:jc w:val="both"/>
        <w:rPr>
          <w:kern w:val="1"/>
          <w:sz w:val="24"/>
          <w:szCs w:val="24"/>
        </w:rPr>
      </w:pPr>
      <w:r w:rsidRPr="00FC51D8">
        <w:rPr>
          <w:kern w:val="1"/>
          <w:sz w:val="24"/>
          <w:szCs w:val="24"/>
        </w:rPr>
        <w:t>5</w:t>
      </w:r>
      <w:r w:rsidR="003C3AA1" w:rsidRPr="00FC51D8">
        <w:rPr>
          <w:kern w:val="1"/>
          <w:sz w:val="24"/>
          <w:szCs w:val="24"/>
        </w:rPr>
        <w:t>.2. Resultados dos Modelos de Regressão para Análise da Relação entre Corrupção e Transferências da União aos Municípios</w:t>
      </w:r>
      <w:bookmarkEnd w:id="18"/>
    </w:p>
    <w:p w:rsidR="00822A02" w:rsidRPr="00827552" w:rsidRDefault="00F11414" w:rsidP="00CA2AA9">
      <w:pPr>
        <w:pStyle w:val="Ttulo"/>
        <w:ind w:firstLine="709"/>
        <w:jc w:val="both"/>
        <w:rPr>
          <w:kern w:val="1"/>
          <w:sz w:val="24"/>
          <w:szCs w:val="24"/>
        </w:rPr>
      </w:pPr>
      <w:r w:rsidRPr="00827552">
        <w:rPr>
          <w:kern w:val="1"/>
          <w:sz w:val="24"/>
          <w:szCs w:val="24"/>
        </w:rPr>
        <w:t xml:space="preserve">Esta seção analisa os resultados das regressões lineares e múltiplas para os modelos (3) </w:t>
      </w:r>
      <w:r w:rsidR="007A1DA5" w:rsidRPr="00827552">
        <w:rPr>
          <w:kern w:val="1"/>
          <w:sz w:val="24"/>
          <w:szCs w:val="24"/>
        </w:rPr>
        <w:t xml:space="preserve">- </w:t>
      </w:r>
      <w:r w:rsidRPr="00827552">
        <w:rPr>
          <w:kern w:val="1"/>
          <w:sz w:val="24"/>
          <w:szCs w:val="24"/>
        </w:rPr>
        <w:t>Transferências da União para municípios, em p</w:t>
      </w:r>
      <w:r w:rsidR="004B337C" w:rsidRPr="00827552">
        <w:rPr>
          <w:kern w:val="1"/>
          <w:sz w:val="24"/>
          <w:szCs w:val="24"/>
        </w:rPr>
        <w:t>e</w:t>
      </w:r>
      <w:r w:rsidRPr="00827552">
        <w:rPr>
          <w:kern w:val="1"/>
          <w:sz w:val="24"/>
          <w:szCs w:val="24"/>
        </w:rPr>
        <w:t>r</w:t>
      </w:r>
      <w:r w:rsidR="004B337C" w:rsidRPr="00827552">
        <w:rPr>
          <w:kern w:val="1"/>
          <w:sz w:val="24"/>
          <w:szCs w:val="24"/>
        </w:rPr>
        <w:t>centual d</w:t>
      </w:r>
      <w:r w:rsidRPr="00827552">
        <w:rPr>
          <w:kern w:val="1"/>
          <w:sz w:val="24"/>
          <w:szCs w:val="24"/>
        </w:rPr>
        <w:t>o PIB municipal e (4)</w:t>
      </w:r>
      <w:r w:rsidR="007A1DA5" w:rsidRPr="00827552">
        <w:rPr>
          <w:kern w:val="1"/>
          <w:sz w:val="24"/>
          <w:szCs w:val="24"/>
        </w:rPr>
        <w:t xml:space="preserve"> - </w:t>
      </w:r>
      <w:r w:rsidRPr="00827552">
        <w:rPr>
          <w:kern w:val="1"/>
          <w:sz w:val="24"/>
          <w:szCs w:val="24"/>
        </w:rPr>
        <w:t xml:space="preserve">Transferências da União para municípios </w:t>
      </w:r>
      <w:r w:rsidR="00FE208B">
        <w:rPr>
          <w:kern w:val="1"/>
          <w:sz w:val="24"/>
          <w:szCs w:val="24"/>
        </w:rPr>
        <w:t>per capita</w:t>
      </w:r>
      <w:r w:rsidRPr="00827552">
        <w:rPr>
          <w:kern w:val="1"/>
          <w:sz w:val="24"/>
          <w:szCs w:val="24"/>
        </w:rPr>
        <w:t xml:space="preserve">, com objetivo de avaliar as hipóteses </w:t>
      </w:r>
      <w:r w:rsidR="00AA537D">
        <w:rPr>
          <w:kern w:val="1"/>
          <w:sz w:val="24"/>
          <w:szCs w:val="24"/>
        </w:rPr>
        <w:t>H3</w:t>
      </w:r>
      <w:r w:rsidRPr="00827552">
        <w:rPr>
          <w:kern w:val="1"/>
          <w:sz w:val="24"/>
          <w:szCs w:val="24"/>
        </w:rPr>
        <w:t xml:space="preserve">, </w:t>
      </w:r>
      <w:r w:rsidR="00AA537D">
        <w:rPr>
          <w:kern w:val="1"/>
          <w:sz w:val="24"/>
          <w:szCs w:val="24"/>
        </w:rPr>
        <w:t>H4</w:t>
      </w:r>
      <w:r w:rsidRPr="00827552">
        <w:rPr>
          <w:kern w:val="1"/>
          <w:sz w:val="24"/>
          <w:szCs w:val="24"/>
        </w:rPr>
        <w:t xml:space="preserve"> e </w:t>
      </w:r>
      <w:r w:rsidR="00AA537D">
        <w:rPr>
          <w:kern w:val="1"/>
          <w:sz w:val="24"/>
          <w:szCs w:val="24"/>
        </w:rPr>
        <w:t>H6</w:t>
      </w:r>
      <w:r w:rsidRPr="00827552">
        <w:rPr>
          <w:kern w:val="1"/>
          <w:sz w:val="24"/>
          <w:szCs w:val="24"/>
        </w:rPr>
        <w:t xml:space="preserve"> do presente estudo. </w:t>
      </w:r>
    </w:p>
    <w:p w:rsidR="004A2B90" w:rsidRDefault="007A1DA5" w:rsidP="00FE208B">
      <w:pPr>
        <w:pStyle w:val="Ttulo"/>
        <w:ind w:firstLine="709"/>
        <w:jc w:val="both"/>
        <w:rPr>
          <w:kern w:val="1"/>
          <w:sz w:val="24"/>
          <w:szCs w:val="24"/>
        </w:rPr>
      </w:pPr>
      <w:r w:rsidRPr="00827552">
        <w:rPr>
          <w:kern w:val="1"/>
          <w:sz w:val="24"/>
          <w:szCs w:val="24"/>
        </w:rPr>
        <w:t xml:space="preserve">A Tabela </w:t>
      </w:r>
      <w:r w:rsidR="00AA537D">
        <w:rPr>
          <w:kern w:val="1"/>
          <w:sz w:val="24"/>
          <w:szCs w:val="24"/>
        </w:rPr>
        <w:t>6</w:t>
      </w:r>
      <w:r w:rsidRPr="00827552">
        <w:rPr>
          <w:kern w:val="1"/>
          <w:sz w:val="24"/>
          <w:szCs w:val="24"/>
        </w:rPr>
        <w:t xml:space="preserve"> traz os resultados da análise da regressão </w:t>
      </w:r>
      <w:r w:rsidR="004A2B90">
        <w:rPr>
          <w:kern w:val="1"/>
          <w:sz w:val="24"/>
          <w:szCs w:val="24"/>
        </w:rPr>
        <w:t xml:space="preserve">por mínimos quadrados ordinários </w:t>
      </w:r>
      <w:r w:rsidRPr="00827552">
        <w:rPr>
          <w:kern w:val="1"/>
          <w:sz w:val="24"/>
          <w:szCs w:val="24"/>
        </w:rPr>
        <w:t>dos modelos (3) e (4)</w:t>
      </w:r>
      <w:r w:rsidR="00B659CC" w:rsidRPr="00827552">
        <w:rPr>
          <w:kern w:val="1"/>
          <w:sz w:val="24"/>
          <w:szCs w:val="24"/>
        </w:rPr>
        <w:t>. Os referidos modelos</w:t>
      </w:r>
      <w:r w:rsidR="00B659CC" w:rsidRPr="00827552">
        <w:rPr>
          <w:sz w:val="24"/>
          <w:szCs w:val="24"/>
        </w:rPr>
        <w:t xml:space="preserve"> </w:t>
      </w:r>
      <w:r w:rsidRPr="00827552">
        <w:rPr>
          <w:kern w:val="1"/>
          <w:sz w:val="24"/>
          <w:szCs w:val="24"/>
        </w:rPr>
        <w:t>apresentaram significância a 1% quando analisados como um todo</w:t>
      </w:r>
      <w:r w:rsidR="004A2B90">
        <w:rPr>
          <w:kern w:val="1"/>
          <w:sz w:val="24"/>
          <w:szCs w:val="24"/>
        </w:rPr>
        <w:t>.</w:t>
      </w:r>
    </w:p>
    <w:p w:rsidR="00EB1DD7" w:rsidRPr="00827552" w:rsidRDefault="00CA2AA9" w:rsidP="00FE208B">
      <w:pPr>
        <w:pStyle w:val="Ttulo"/>
        <w:ind w:firstLine="709"/>
        <w:jc w:val="both"/>
        <w:rPr>
          <w:kern w:val="1"/>
          <w:sz w:val="24"/>
          <w:szCs w:val="24"/>
        </w:rPr>
      </w:pPr>
      <w:r w:rsidRPr="00827552">
        <w:rPr>
          <w:kern w:val="1"/>
          <w:sz w:val="24"/>
          <w:szCs w:val="24"/>
        </w:rPr>
        <w:t xml:space="preserve">Da mesma forma que a seção anterior, que analisou a relação entre corrupção e despesas municipais, o modelo (3) apresenta evidências de que a variável corrupção está </w:t>
      </w:r>
      <w:r w:rsidRPr="00827552">
        <w:rPr>
          <w:kern w:val="1"/>
          <w:sz w:val="24"/>
          <w:szCs w:val="24"/>
        </w:rPr>
        <w:lastRenderedPageBreak/>
        <w:t xml:space="preserve">associada de forma negativa </w:t>
      </w:r>
      <w:r w:rsidR="00FE208B">
        <w:rPr>
          <w:kern w:val="1"/>
          <w:sz w:val="24"/>
          <w:szCs w:val="24"/>
        </w:rPr>
        <w:t>e</w:t>
      </w:r>
      <w:r w:rsidR="00FE208B" w:rsidRPr="00827552">
        <w:rPr>
          <w:kern w:val="1"/>
          <w:sz w:val="24"/>
          <w:szCs w:val="24"/>
        </w:rPr>
        <w:t xml:space="preserve"> significante a 1%</w:t>
      </w:r>
      <w:r w:rsidR="00FE208B">
        <w:rPr>
          <w:kern w:val="1"/>
          <w:sz w:val="24"/>
          <w:szCs w:val="24"/>
        </w:rPr>
        <w:t xml:space="preserve"> </w:t>
      </w:r>
      <w:r w:rsidRPr="00827552">
        <w:rPr>
          <w:kern w:val="1"/>
          <w:sz w:val="24"/>
          <w:szCs w:val="24"/>
        </w:rPr>
        <w:t>às transferências da União</w:t>
      </w:r>
      <w:r w:rsidR="00FE208B">
        <w:rPr>
          <w:kern w:val="1"/>
          <w:sz w:val="24"/>
          <w:szCs w:val="24"/>
        </w:rPr>
        <w:t xml:space="preserve"> </w:t>
      </w:r>
      <w:r w:rsidR="00FE208B" w:rsidRPr="00827552">
        <w:rPr>
          <w:kern w:val="1"/>
          <w:sz w:val="24"/>
          <w:szCs w:val="24"/>
        </w:rPr>
        <w:t>na função de governo assistência social</w:t>
      </w:r>
      <w:r w:rsidR="00FE208B">
        <w:rPr>
          <w:kern w:val="1"/>
          <w:sz w:val="24"/>
          <w:szCs w:val="24"/>
        </w:rPr>
        <w:t xml:space="preserve">, com coeficiente </w:t>
      </w:r>
      <w:r w:rsidR="004A2B90">
        <w:rPr>
          <w:kern w:val="1"/>
          <w:sz w:val="24"/>
          <w:szCs w:val="24"/>
        </w:rPr>
        <w:t>de</w:t>
      </w:r>
      <w:r w:rsidR="00FE208B" w:rsidRPr="00827552">
        <w:rPr>
          <w:kern w:val="1"/>
          <w:sz w:val="24"/>
          <w:szCs w:val="24"/>
        </w:rPr>
        <w:t xml:space="preserve"> -0</w:t>
      </w:r>
      <w:r w:rsidR="005E01AB">
        <w:rPr>
          <w:kern w:val="1"/>
          <w:sz w:val="24"/>
          <w:szCs w:val="24"/>
        </w:rPr>
        <w:t>.</w:t>
      </w:r>
      <w:r w:rsidR="00FE208B" w:rsidRPr="00827552">
        <w:rPr>
          <w:kern w:val="1"/>
          <w:sz w:val="24"/>
          <w:szCs w:val="24"/>
        </w:rPr>
        <w:t>11</w:t>
      </w:r>
      <w:r w:rsidRPr="00827552">
        <w:rPr>
          <w:kern w:val="1"/>
          <w:sz w:val="24"/>
          <w:szCs w:val="24"/>
        </w:rPr>
        <w:t>.  A associação negativa entre o nível de corrupção em assistência social e as transferências para assistência social, sugere que os municípios com maiores níveis de corrupção apresenta</w:t>
      </w:r>
      <w:r w:rsidR="00EB1DD7">
        <w:rPr>
          <w:kern w:val="1"/>
          <w:sz w:val="24"/>
          <w:szCs w:val="24"/>
        </w:rPr>
        <w:t xml:space="preserve">m </w:t>
      </w:r>
      <w:r w:rsidR="00EB1DD7" w:rsidRPr="00827552">
        <w:rPr>
          <w:kern w:val="1"/>
          <w:sz w:val="24"/>
          <w:szCs w:val="24"/>
        </w:rPr>
        <w:t>menores gastos com assistência social, em percentual do PIB municipal, evidência também encontrada por Mauro (1998), que confirma a Hipótese (6) do presente estudo.</w:t>
      </w:r>
    </w:p>
    <w:p w:rsidR="00895D98" w:rsidRDefault="00EB1DD7" w:rsidP="00895D98">
      <w:pPr>
        <w:pStyle w:val="Ttulo"/>
        <w:ind w:firstLine="709"/>
        <w:jc w:val="both"/>
        <w:rPr>
          <w:kern w:val="1"/>
          <w:sz w:val="24"/>
          <w:szCs w:val="24"/>
        </w:rPr>
      </w:pPr>
      <w:r w:rsidRPr="00827552">
        <w:rPr>
          <w:kern w:val="1"/>
          <w:sz w:val="24"/>
          <w:szCs w:val="24"/>
        </w:rPr>
        <w:t>Os outros resultados da regressão múltipla do modelo (3) indicam a aceitação das hipóteses (3) e (4), pois a variável corrupção, em cada função de governo, está relacionada positiva (coeficiente β igual a 0.15 e 0.19) e significante a 1% às variáveis dependentes transferências em educação e saúde, como esperado pelo presente estudo. Uma explicação p</w:t>
      </w:r>
      <w:r w:rsidR="00FE208B">
        <w:rPr>
          <w:kern w:val="1"/>
          <w:sz w:val="24"/>
          <w:szCs w:val="24"/>
        </w:rPr>
        <w:t xml:space="preserve">ossível </w:t>
      </w:r>
      <w:r w:rsidRPr="00827552">
        <w:rPr>
          <w:kern w:val="1"/>
          <w:sz w:val="24"/>
          <w:szCs w:val="24"/>
        </w:rPr>
        <w:t>para este fato é a existência de mecanismos legais que vinculam os recursos transferidos para municípios para educação e saúde, concentrando a ocorrência de corrupção nestas duas funções de governo.</w:t>
      </w:r>
      <w:r w:rsidRPr="00AA537D">
        <w:rPr>
          <w:kern w:val="1"/>
          <w:sz w:val="24"/>
          <w:szCs w:val="24"/>
        </w:rPr>
        <w:t xml:space="preserve"> </w:t>
      </w:r>
      <w:r w:rsidRPr="00827552">
        <w:rPr>
          <w:kern w:val="1"/>
          <w:sz w:val="24"/>
          <w:szCs w:val="24"/>
        </w:rPr>
        <w:t xml:space="preserve">Os resultados da regressão múltipla do modelo (4) apresentam pequenas variações no valor dos coeficientes </w:t>
      </w:r>
      <w:r w:rsidRPr="00827552">
        <w:rPr>
          <w:sz w:val="24"/>
          <w:szCs w:val="24"/>
        </w:rPr>
        <w:t>β</w:t>
      </w:r>
      <w:r w:rsidRPr="00827552">
        <w:rPr>
          <w:kern w:val="1"/>
          <w:sz w:val="24"/>
          <w:szCs w:val="24"/>
        </w:rPr>
        <w:t xml:space="preserve">, mas não alteram as associações negativas e </w:t>
      </w:r>
      <w:proofErr w:type="gramStart"/>
      <w:r w:rsidRPr="00827552">
        <w:rPr>
          <w:kern w:val="1"/>
          <w:sz w:val="24"/>
          <w:szCs w:val="24"/>
        </w:rPr>
        <w:t>positivas encontrados na regressão do modelo (3)</w:t>
      </w:r>
      <w:proofErr w:type="gramEnd"/>
      <w:r w:rsidRPr="00827552">
        <w:rPr>
          <w:kern w:val="1"/>
          <w:sz w:val="24"/>
          <w:szCs w:val="24"/>
        </w:rPr>
        <w:t>, o que reforça as conclusões acima expostas.</w:t>
      </w:r>
    </w:p>
    <w:p w:rsidR="00895D98" w:rsidRDefault="00FE208B" w:rsidP="00895D98">
      <w:pPr>
        <w:pStyle w:val="Ttulo"/>
        <w:ind w:firstLine="709"/>
        <w:jc w:val="both"/>
        <w:rPr>
          <w:sz w:val="24"/>
          <w:szCs w:val="24"/>
          <w:lang w:eastAsia="en-US"/>
        </w:rPr>
      </w:pPr>
      <w:r w:rsidRPr="00827552">
        <w:rPr>
          <w:kern w:val="1"/>
          <w:sz w:val="24"/>
          <w:szCs w:val="24"/>
        </w:rPr>
        <w:t xml:space="preserve">Em resumo, a partir dos resultados dos modelos de regressão demonstrados nas Tabelas </w:t>
      </w:r>
      <w:r>
        <w:rPr>
          <w:kern w:val="1"/>
          <w:sz w:val="24"/>
          <w:szCs w:val="24"/>
        </w:rPr>
        <w:t>5</w:t>
      </w:r>
      <w:r w:rsidRPr="00827552">
        <w:rPr>
          <w:kern w:val="1"/>
          <w:sz w:val="24"/>
          <w:szCs w:val="24"/>
        </w:rPr>
        <w:t xml:space="preserve"> </w:t>
      </w:r>
      <w:r>
        <w:rPr>
          <w:kern w:val="1"/>
          <w:sz w:val="24"/>
          <w:szCs w:val="24"/>
        </w:rPr>
        <w:t>e 6</w:t>
      </w:r>
      <w:r w:rsidRPr="00827552">
        <w:rPr>
          <w:kern w:val="1"/>
          <w:sz w:val="24"/>
          <w:szCs w:val="24"/>
        </w:rPr>
        <w:t>, foram encontradas evidências significantes a 1% que apontam para a rejeição das hipóteses (1) e (2) que previam associação negativa entre o</w:t>
      </w:r>
      <w:r w:rsidRPr="00827552">
        <w:rPr>
          <w:sz w:val="24"/>
          <w:szCs w:val="24"/>
          <w:lang w:eastAsia="en-US"/>
        </w:rPr>
        <w:t xml:space="preserve"> nível de corrupção em educação e saúde de um município e as despesas em educação e saúde, no orçamento municipal, </w:t>
      </w:r>
      <w:r w:rsidRPr="00827552">
        <w:rPr>
          <w:kern w:val="1"/>
          <w:sz w:val="24"/>
          <w:szCs w:val="24"/>
        </w:rPr>
        <w:t xml:space="preserve">resultados </w:t>
      </w:r>
      <w:r w:rsidRPr="00827552">
        <w:rPr>
          <w:sz w:val="24"/>
          <w:szCs w:val="24"/>
        </w:rPr>
        <w:t>divergentes dos obtidos por Mauro (1998), onde a relação entre</w:t>
      </w:r>
      <w:r w:rsidR="0053651C">
        <w:rPr>
          <w:sz w:val="24"/>
          <w:szCs w:val="24"/>
        </w:rPr>
        <w:t xml:space="preserve"> </w:t>
      </w:r>
      <w:r w:rsidR="0053651C" w:rsidRPr="00827552">
        <w:rPr>
          <w:sz w:val="24"/>
          <w:szCs w:val="24"/>
        </w:rPr>
        <w:t>corrupção e gastos com educação e saúde deveria apresentar coeficiente negativo,</w:t>
      </w:r>
      <w:r w:rsidR="00895D98" w:rsidRPr="00895D98">
        <w:rPr>
          <w:sz w:val="24"/>
          <w:szCs w:val="24"/>
        </w:rPr>
        <w:t xml:space="preserve"> </w:t>
      </w:r>
      <w:r w:rsidR="00895D98" w:rsidRPr="00827552">
        <w:rPr>
          <w:sz w:val="24"/>
          <w:szCs w:val="24"/>
        </w:rPr>
        <w:t xml:space="preserve">indicando que municípios com maior nível de corrupção teriam menores percentuais, em relação ao PIB, de gastos em educação e saúde, pois os recursos destas funções de governo seriam direcionados para outras áreas onde seriam desviados mais facilmente pelos </w:t>
      </w:r>
      <w:proofErr w:type="spellStart"/>
      <w:r w:rsidR="00895D98" w:rsidRPr="00827552">
        <w:rPr>
          <w:i/>
          <w:sz w:val="24"/>
          <w:szCs w:val="24"/>
        </w:rPr>
        <w:t>rent-seekers</w:t>
      </w:r>
      <w:proofErr w:type="spellEnd"/>
      <w:r w:rsidR="00895D98" w:rsidRPr="00827552">
        <w:rPr>
          <w:sz w:val="24"/>
          <w:szCs w:val="24"/>
        </w:rPr>
        <w:t>.</w:t>
      </w:r>
      <w:r w:rsidR="00895D98" w:rsidRPr="004A2FA7">
        <w:rPr>
          <w:sz w:val="24"/>
          <w:szCs w:val="24"/>
          <w:lang w:eastAsia="en-US"/>
        </w:rPr>
        <w:t xml:space="preserve"> </w:t>
      </w:r>
    </w:p>
    <w:p w:rsidR="00895D98" w:rsidRDefault="00895D98" w:rsidP="00895D98">
      <w:pPr>
        <w:pStyle w:val="Ttulo"/>
        <w:ind w:firstLine="709"/>
        <w:jc w:val="both"/>
        <w:rPr>
          <w:sz w:val="24"/>
          <w:szCs w:val="24"/>
          <w:lang w:eastAsia="en-US"/>
        </w:rPr>
      </w:pPr>
      <w:r w:rsidRPr="00827552">
        <w:rPr>
          <w:sz w:val="24"/>
          <w:szCs w:val="24"/>
          <w:lang w:eastAsia="en-US"/>
        </w:rPr>
        <w:t xml:space="preserve">Por outro lado, foram identificadas evidências </w:t>
      </w:r>
      <w:r w:rsidRPr="00827552">
        <w:rPr>
          <w:kern w:val="1"/>
          <w:sz w:val="24"/>
          <w:szCs w:val="24"/>
        </w:rPr>
        <w:t xml:space="preserve">significantes a 1% </w:t>
      </w:r>
      <w:r w:rsidRPr="00827552">
        <w:rPr>
          <w:sz w:val="24"/>
          <w:szCs w:val="24"/>
          <w:lang w:eastAsia="en-US"/>
        </w:rPr>
        <w:t xml:space="preserve">que apontam para aceitação das hipóteses (3) e (4) que previam a associação positiva entre o nível de corrupção em educação e saúde e as despesas em educação e saúde, de um município, originadas de transferências da União. Isto sugere que quanto </w:t>
      </w:r>
      <w:r w:rsidRPr="00827552">
        <w:rPr>
          <w:kern w:val="1"/>
          <w:sz w:val="24"/>
          <w:szCs w:val="24"/>
        </w:rPr>
        <w:t xml:space="preserve">maior o nível de corrupção em um município maior será o valor transferido, em percentual do PIB. Este fato pode indicar a atuação de </w:t>
      </w:r>
      <w:proofErr w:type="spellStart"/>
      <w:r w:rsidRPr="00827552">
        <w:rPr>
          <w:i/>
          <w:kern w:val="1"/>
          <w:sz w:val="24"/>
          <w:szCs w:val="24"/>
        </w:rPr>
        <w:t>rent-seekers</w:t>
      </w:r>
      <w:proofErr w:type="spellEnd"/>
      <w:r w:rsidRPr="00827552">
        <w:rPr>
          <w:kern w:val="1"/>
          <w:sz w:val="24"/>
          <w:szCs w:val="24"/>
        </w:rPr>
        <w:t xml:space="preserve"> que seriam atraídos pelo o aumento dos recursos disponíveis para as despesas com educação e saúde devido a mecanismos legais que vinculam os recursos transferidos para municípios a estas áreas</w:t>
      </w:r>
      <w:r>
        <w:rPr>
          <w:kern w:val="1"/>
          <w:sz w:val="24"/>
          <w:szCs w:val="24"/>
        </w:rPr>
        <w:t>.</w:t>
      </w:r>
    </w:p>
    <w:p w:rsidR="00895D98" w:rsidRPr="00022584" w:rsidRDefault="00895D98" w:rsidP="00895D98">
      <w:pPr>
        <w:pStyle w:val="Ttulo"/>
        <w:ind w:firstLine="709"/>
        <w:jc w:val="both"/>
        <w:rPr>
          <w:kern w:val="1"/>
          <w:sz w:val="24"/>
          <w:szCs w:val="24"/>
        </w:rPr>
      </w:pPr>
      <w:r w:rsidRPr="00827552">
        <w:rPr>
          <w:sz w:val="24"/>
          <w:szCs w:val="24"/>
          <w:lang w:eastAsia="en-US"/>
        </w:rPr>
        <w:t>Por fim, existem evidências significantes a 1% que indicam a aceitação das hipóteses (5) e (6) que previam associação negativa entre o nível de corrupção em assistência social e as despesas em assistência social, no orçamento municipal e nas transferências da União para municípios. As evidências encontradas</w:t>
      </w:r>
      <w:r w:rsidRPr="00827552">
        <w:rPr>
          <w:kern w:val="1"/>
          <w:sz w:val="24"/>
          <w:szCs w:val="24"/>
        </w:rPr>
        <w:t xml:space="preserve"> estão alinhadas com os argumentos de Mauro (1998) que apontavam para o baixo interesse de </w:t>
      </w:r>
      <w:proofErr w:type="spellStart"/>
      <w:r w:rsidRPr="00827552">
        <w:rPr>
          <w:i/>
          <w:kern w:val="1"/>
          <w:sz w:val="24"/>
          <w:szCs w:val="24"/>
        </w:rPr>
        <w:t>rent-seekers</w:t>
      </w:r>
      <w:proofErr w:type="spellEnd"/>
      <w:r w:rsidRPr="00827552">
        <w:rPr>
          <w:i/>
          <w:kern w:val="1"/>
          <w:sz w:val="24"/>
          <w:szCs w:val="24"/>
        </w:rPr>
        <w:t xml:space="preserve"> </w:t>
      </w:r>
      <w:r w:rsidRPr="00827552">
        <w:rPr>
          <w:kern w:val="1"/>
          <w:sz w:val="24"/>
          <w:szCs w:val="24"/>
        </w:rPr>
        <w:t>por este grupo de despesa, pois as renda</w:t>
      </w:r>
      <w:r w:rsidRPr="00022584">
        <w:rPr>
          <w:kern w:val="1"/>
          <w:sz w:val="24"/>
          <w:szCs w:val="24"/>
        </w:rPr>
        <w:t>s obtidas por transação são limitadas ao valor das pensões ou benefícios sociais.</w:t>
      </w:r>
    </w:p>
    <w:p w:rsidR="007A1DA5" w:rsidRPr="00827552" w:rsidRDefault="007A1DA5" w:rsidP="00827552">
      <w:pPr>
        <w:pStyle w:val="Ttulo"/>
        <w:ind w:firstLine="709"/>
        <w:jc w:val="both"/>
        <w:rPr>
          <w:sz w:val="24"/>
          <w:szCs w:val="24"/>
        </w:rPr>
      </w:pPr>
    </w:p>
    <w:p w:rsidR="001470ED" w:rsidRPr="00827552" w:rsidRDefault="001470ED" w:rsidP="00827552">
      <w:pPr>
        <w:pStyle w:val="Ttulo"/>
        <w:ind w:firstLine="709"/>
        <w:jc w:val="both"/>
        <w:rPr>
          <w:rFonts w:eastAsia="Arial Unicode MS"/>
          <w:i/>
          <w:iCs/>
          <w:sz w:val="24"/>
          <w:szCs w:val="24"/>
        </w:rPr>
        <w:sectPr w:rsidR="001470ED" w:rsidRPr="00827552" w:rsidSect="00E30F09">
          <w:footnotePr>
            <w:pos w:val="beneathText"/>
          </w:footnotePr>
          <w:type w:val="continuous"/>
          <w:pgSz w:w="11905" w:h="16837" w:code="9"/>
          <w:pgMar w:top="1701" w:right="1134" w:bottom="1134" w:left="1701" w:header="720" w:footer="720" w:gutter="0"/>
          <w:cols w:space="720"/>
          <w:titlePg/>
          <w:docGrid w:linePitch="360"/>
        </w:sectPr>
      </w:pPr>
    </w:p>
    <w:p w:rsidR="005F1146" w:rsidRPr="003C3AA1" w:rsidRDefault="005F1146" w:rsidP="007866F6">
      <w:pPr>
        <w:pStyle w:val="Subttulo"/>
        <w:tabs>
          <w:tab w:val="left" w:pos="9180"/>
        </w:tabs>
        <w:spacing w:before="0" w:after="0"/>
        <w:rPr>
          <w:rFonts w:ascii="Times New Roman" w:hAnsi="Times New Roman"/>
          <w:b/>
          <w:i w:val="0"/>
          <w:sz w:val="20"/>
          <w:szCs w:val="20"/>
        </w:rPr>
      </w:pPr>
      <w:bookmarkStart w:id="19" w:name="_Toc374228582"/>
      <w:r w:rsidRPr="003C3AA1">
        <w:rPr>
          <w:rFonts w:ascii="Times New Roman" w:hAnsi="Times New Roman"/>
          <w:b/>
          <w:i w:val="0"/>
          <w:sz w:val="20"/>
          <w:szCs w:val="20"/>
        </w:rPr>
        <w:lastRenderedPageBreak/>
        <w:t xml:space="preserve">Tabela </w:t>
      </w:r>
      <w:r w:rsidR="00AA537D">
        <w:rPr>
          <w:rFonts w:ascii="Times New Roman" w:hAnsi="Times New Roman"/>
          <w:b/>
          <w:i w:val="0"/>
          <w:sz w:val="20"/>
          <w:szCs w:val="20"/>
        </w:rPr>
        <w:t xml:space="preserve">6 </w:t>
      </w:r>
      <w:r w:rsidRPr="003C3AA1">
        <w:rPr>
          <w:rFonts w:ascii="Times New Roman" w:hAnsi="Times New Roman"/>
          <w:b/>
          <w:i w:val="0"/>
          <w:sz w:val="20"/>
          <w:szCs w:val="20"/>
        </w:rPr>
        <w:t>– Resultados da regressão múltipla - Modelos (3) e (4) - Transferências da União para municípios da amostra</w:t>
      </w:r>
      <w:bookmarkEnd w:id="19"/>
    </w:p>
    <w:tbl>
      <w:tblPr>
        <w:tblStyle w:val="Tabelaclssica1"/>
        <w:tblW w:w="5030" w:type="pct"/>
        <w:tblLayout w:type="fixed"/>
        <w:tblLook w:val="04A0"/>
      </w:tblPr>
      <w:tblGrid>
        <w:gridCol w:w="1382"/>
        <w:gridCol w:w="1391"/>
        <w:gridCol w:w="1300"/>
        <w:gridCol w:w="991"/>
        <w:gridCol w:w="1559"/>
        <w:gridCol w:w="1562"/>
        <w:gridCol w:w="1315"/>
        <w:gridCol w:w="1235"/>
        <w:gridCol w:w="994"/>
        <w:gridCol w:w="1559"/>
        <w:gridCol w:w="1559"/>
        <w:gridCol w:w="27"/>
      </w:tblGrid>
      <w:tr w:rsidR="000E2619" w:rsidRPr="003C3AA1" w:rsidTr="007F2059">
        <w:trPr>
          <w:cnfStyle w:val="100000000000"/>
          <w:trHeight w:val="300"/>
        </w:trPr>
        <w:tc>
          <w:tcPr>
            <w:cnfStyle w:val="001000000000"/>
            <w:tcW w:w="465" w:type="pct"/>
            <w:vMerge w:val="restart"/>
            <w:tcBorders>
              <w:top w:val="single" w:sz="4" w:space="0" w:color="auto"/>
              <w:right w:val="nil"/>
            </w:tcBorders>
            <w:vAlign w:val="bottom"/>
          </w:tcPr>
          <w:p w:rsidR="005F1146" w:rsidRPr="003C3AA1" w:rsidRDefault="005F1146" w:rsidP="00827552">
            <w:pPr>
              <w:jc w:val="center"/>
              <w:rPr>
                <w:rFonts w:ascii="Times New Roman" w:hAnsi="Times New Roman"/>
              </w:rPr>
            </w:pPr>
            <w:r w:rsidRPr="003C3AA1">
              <w:rPr>
                <w:rFonts w:ascii="Times New Roman" w:hAnsi="Times New Roman"/>
              </w:rPr>
              <w:t>Variáveis dependentes</w:t>
            </w:r>
          </w:p>
        </w:tc>
        <w:tc>
          <w:tcPr>
            <w:tcW w:w="2287" w:type="pct"/>
            <w:gridSpan w:val="5"/>
            <w:tcBorders>
              <w:top w:val="single" w:sz="4" w:space="0" w:color="auto"/>
              <w:left w:val="nil"/>
              <w:bottom w:val="nil"/>
              <w:right w:val="single" w:sz="4" w:space="0" w:color="auto"/>
            </w:tcBorders>
            <w:noWrap/>
            <w:vAlign w:val="center"/>
          </w:tcPr>
          <w:p w:rsidR="005F1146" w:rsidRPr="003C3AA1" w:rsidRDefault="005F1146" w:rsidP="00827552">
            <w:pPr>
              <w:jc w:val="center"/>
              <w:cnfStyle w:val="100000000000"/>
              <w:rPr>
                <w:rFonts w:ascii="Times New Roman" w:hAnsi="Times New Roman"/>
              </w:rPr>
            </w:pPr>
            <w:r w:rsidRPr="003C3AA1">
              <w:rPr>
                <w:rFonts w:ascii="Times New Roman" w:hAnsi="Times New Roman"/>
                <w:i w:val="0"/>
              </w:rPr>
              <w:t>Transferências em p</w:t>
            </w:r>
            <w:r w:rsidR="004B337C" w:rsidRPr="003C3AA1">
              <w:rPr>
                <w:rFonts w:ascii="Times New Roman" w:hAnsi="Times New Roman"/>
                <w:i w:val="0"/>
              </w:rPr>
              <w:t>e</w:t>
            </w:r>
            <w:r w:rsidRPr="003C3AA1">
              <w:rPr>
                <w:rFonts w:ascii="Times New Roman" w:hAnsi="Times New Roman"/>
                <w:i w:val="0"/>
              </w:rPr>
              <w:t>r</w:t>
            </w:r>
            <w:r w:rsidR="004B337C" w:rsidRPr="003C3AA1">
              <w:rPr>
                <w:rFonts w:ascii="Times New Roman" w:hAnsi="Times New Roman"/>
                <w:i w:val="0"/>
              </w:rPr>
              <w:t>centual d</w:t>
            </w:r>
            <w:r w:rsidRPr="003C3AA1">
              <w:rPr>
                <w:rFonts w:ascii="Times New Roman" w:hAnsi="Times New Roman"/>
                <w:i w:val="0"/>
              </w:rPr>
              <w:t>o PIB municipal (</w:t>
            </w:r>
            <w:r w:rsidR="00574C6F" w:rsidRPr="003C3AA1">
              <w:rPr>
                <w:rFonts w:ascii="Times New Roman" w:hAnsi="Times New Roman"/>
                <w:i w:val="0"/>
              </w:rPr>
              <w:t>3</w:t>
            </w:r>
            <w:r w:rsidRPr="003C3AA1">
              <w:rPr>
                <w:rFonts w:ascii="Times New Roman" w:hAnsi="Times New Roman"/>
                <w:i w:val="0"/>
              </w:rPr>
              <w:t>)</w:t>
            </w:r>
          </w:p>
        </w:tc>
        <w:tc>
          <w:tcPr>
            <w:tcW w:w="2248" w:type="pct"/>
            <w:gridSpan w:val="6"/>
            <w:tcBorders>
              <w:top w:val="single" w:sz="4" w:space="0" w:color="auto"/>
              <w:left w:val="single" w:sz="4" w:space="0" w:color="auto"/>
              <w:bottom w:val="nil"/>
              <w:right w:val="nil"/>
            </w:tcBorders>
            <w:vAlign w:val="center"/>
          </w:tcPr>
          <w:p w:rsidR="005F1146" w:rsidRPr="003C3AA1" w:rsidRDefault="007843A7" w:rsidP="00827552">
            <w:pPr>
              <w:jc w:val="center"/>
              <w:cnfStyle w:val="100000000000"/>
              <w:rPr>
                <w:rFonts w:ascii="Times New Roman" w:hAnsi="Times New Roman"/>
              </w:rPr>
            </w:pPr>
            <w:r w:rsidRPr="003C3AA1">
              <w:rPr>
                <w:rFonts w:ascii="Times New Roman" w:hAnsi="Times New Roman"/>
                <w:i w:val="0"/>
              </w:rPr>
              <w:t xml:space="preserve">Transferências </w:t>
            </w:r>
            <w:r w:rsidR="005F1146" w:rsidRPr="003C3AA1">
              <w:rPr>
                <w:rFonts w:ascii="Times New Roman" w:hAnsi="Times New Roman"/>
                <w:i w:val="0"/>
              </w:rPr>
              <w:t xml:space="preserve">em </w:t>
            </w:r>
            <w:r w:rsidR="005F2664" w:rsidRPr="003C3AA1">
              <w:rPr>
                <w:rFonts w:ascii="Times New Roman" w:hAnsi="Times New Roman"/>
                <w:i w:val="0"/>
              </w:rPr>
              <w:t>razão</w:t>
            </w:r>
            <w:r w:rsidR="006F42D4" w:rsidRPr="003C3AA1">
              <w:rPr>
                <w:rFonts w:ascii="Times New Roman" w:hAnsi="Times New Roman"/>
                <w:i w:val="0"/>
              </w:rPr>
              <w:t xml:space="preserve"> da</w:t>
            </w:r>
            <w:r w:rsidR="005F1146" w:rsidRPr="003C3AA1">
              <w:rPr>
                <w:rFonts w:ascii="Times New Roman" w:hAnsi="Times New Roman"/>
                <w:i w:val="0"/>
              </w:rPr>
              <w:t xml:space="preserve"> população municipal (</w:t>
            </w:r>
            <w:r w:rsidR="00574C6F" w:rsidRPr="003C3AA1">
              <w:rPr>
                <w:rFonts w:ascii="Times New Roman" w:hAnsi="Times New Roman"/>
                <w:i w:val="0"/>
              </w:rPr>
              <w:t>4</w:t>
            </w:r>
            <w:r w:rsidR="005F1146" w:rsidRPr="003C3AA1">
              <w:rPr>
                <w:rFonts w:ascii="Times New Roman" w:hAnsi="Times New Roman"/>
                <w:i w:val="0"/>
              </w:rPr>
              <w:t>)</w:t>
            </w:r>
          </w:p>
        </w:tc>
      </w:tr>
      <w:tr w:rsidR="000E2619" w:rsidRPr="003C3AA1" w:rsidTr="007F2059">
        <w:trPr>
          <w:gridAfter w:val="1"/>
          <w:wAfter w:w="8" w:type="pct"/>
          <w:trHeight w:val="300"/>
        </w:trPr>
        <w:tc>
          <w:tcPr>
            <w:cnfStyle w:val="001000000000"/>
            <w:tcW w:w="465" w:type="pct"/>
            <w:vMerge/>
            <w:tcBorders>
              <w:bottom w:val="single" w:sz="4" w:space="0" w:color="auto"/>
              <w:right w:val="nil"/>
            </w:tcBorders>
            <w:vAlign w:val="center"/>
          </w:tcPr>
          <w:p w:rsidR="005F1146" w:rsidRPr="003C3AA1" w:rsidRDefault="005F1146" w:rsidP="00827552">
            <w:pPr>
              <w:jc w:val="center"/>
              <w:rPr>
                <w:rFonts w:ascii="Times New Roman" w:hAnsi="Times New Roman"/>
              </w:rPr>
            </w:pPr>
          </w:p>
        </w:tc>
        <w:tc>
          <w:tcPr>
            <w:tcW w:w="468" w:type="pct"/>
            <w:tcBorders>
              <w:top w:val="nil"/>
              <w:left w:val="nil"/>
              <w:bottom w:val="single" w:sz="4" w:space="0" w:color="auto"/>
              <w:right w:val="nil"/>
            </w:tcBorders>
            <w:noWrap/>
            <w:vAlign w:val="center"/>
          </w:tcPr>
          <w:p w:rsidR="005F1146" w:rsidRPr="003C3AA1" w:rsidRDefault="005F1146" w:rsidP="00827552">
            <w:pPr>
              <w:jc w:val="center"/>
              <w:cnfStyle w:val="000000000000"/>
              <w:rPr>
                <w:rFonts w:ascii="Times New Roman" w:hAnsi="Times New Roman"/>
              </w:rPr>
            </w:pPr>
            <w:r w:rsidRPr="003C3AA1">
              <w:rPr>
                <w:rFonts w:ascii="Times New Roman" w:hAnsi="Times New Roman"/>
              </w:rPr>
              <w:t>Assistência</w:t>
            </w:r>
            <w:r w:rsidR="00F43A07" w:rsidRPr="003C3AA1">
              <w:rPr>
                <w:rFonts w:ascii="Times New Roman" w:hAnsi="Times New Roman"/>
              </w:rPr>
              <w:t xml:space="preserve"> </w:t>
            </w:r>
            <w:r w:rsidRPr="003C3AA1">
              <w:rPr>
                <w:rFonts w:ascii="Times New Roman" w:hAnsi="Times New Roman"/>
              </w:rPr>
              <w:t>Social</w:t>
            </w:r>
            <w:r w:rsidR="00F43A07" w:rsidRPr="003C3AA1">
              <w:rPr>
                <w:rFonts w:ascii="Times New Roman" w:hAnsi="Times New Roman"/>
              </w:rPr>
              <w:t xml:space="preserve"> </w:t>
            </w:r>
            <w:r w:rsidR="00837AD5" w:rsidRPr="003C3AA1">
              <w:rPr>
                <w:rFonts w:ascii="Times New Roman" w:hAnsi="Times New Roman"/>
              </w:rPr>
              <w:t>(a)</w:t>
            </w:r>
          </w:p>
        </w:tc>
        <w:tc>
          <w:tcPr>
            <w:tcW w:w="437" w:type="pct"/>
            <w:tcBorders>
              <w:top w:val="nil"/>
              <w:left w:val="nil"/>
              <w:bottom w:val="single" w:sz="4" w:space="0" w:color="auto"/>
              <w:right w:val="nil"/>
            </w:tcBorders>
            <w:vAlign w:val="center"/>
          </w:tcPr>
          <w:p w:rsidR="005F1146" w:rsidRPr="003C3AA1" w:rsidRDefault="005F1146" w:rsidP="00827552">
            <w:pPr>
              <w:jc w:val="center"/>
              <w:cnfStyle w:val="000000000000"/>
              <w:rPr>
                <w:rFonts w:ascii="Times New Roman" w:hAnsi="Times New Roman"/>
              </w:rPr>
            </w:pPr>
            <w:r w:rsidRPr="003C3AA1">
              <w:rPr>
                <w:rFonts w:ascii="Times New Roman" w:hAnsi="Times New Roman"/>
              </w:rPr>
              <w:t>Educação</w:t>
            </w:r>
          </w:p>
        </w:tc>
        <w:tc>
          <w:tcPr>
            <w:tcW w:w="333" w:type="pct"/>
            <w:tcBorders>
              <w:top w:val="nil"/>
              <w:left w:val="nil"/>
              <w:bottom w:val="single" w:sz="4" w:space="0" w:color="auto"/>
              <w:right w:val="nil"/>
            </w:tcBorders>
            <w:vAlign w:val="center"/>
          </w:tcPr>
          <w:p w:rsidR="005F1146" w:rsidRPr="003C3AA1" w:rsidRDefault="005F1146" w:rsidP="00827552">
            <w:pPr>
              <w:jc w:val="center"/>
              <w:cnfStyle w:val="000000000000"/>
              <w:rPr>
                <w:rFonts w:ascii="Times New Roman" w:hAnsi="Times New Roman"/>
              </w:rPr>
            </w:pPr>
            <w:r w:rsidRPr="003C3AA1">
              <w:rPr>
                <w:rFonts w:ascii="Times New Roman" w:hAnsi="Times New Roman"/>
              </w:rPr>
              <w:t>Saúde</w:t>
            </w:r>
          </w:p>
        </w:tc>
        <w:tc>
          <w:tcPr>
            <w:tcW w:w="524" w:type="pct"/>
            <w:tcBorders>
              <w:top w:val="nil"/>
              <w:left w:val="nil"/>
              <w:bottom w:val="single" w:sz="4" w:space="0" w:color="auto"/>
              <w:right w:val="nil"/>
            </w:tcBorders>
            <w:vAlign w:val="center"/>
          </w:tcPr>
          <w:p w:rsidR="005F1146" w:rsidRPr="003C3AA1" w:rsidRDefault="00F43A07" w:rsidP="00827552">
            <w:pPr>
              <w:jc w:val="center"/>
              <w:cnfStyle w:val="000000000000"/>
              <w:rPr>
                <w:rFonts w:ascii="Times New Roman" w:hAnsi="Times New Roman"/>
              </w:rPr>
            </w:pPr>
            <w:r w:rsidRPr="003C3AA1">
              <w:rPr>
                <w:rFonts w:ascii="Times New Roman" w:hAnsi="Times New Roman"/>
              </w:rPr>
              <w:t>Outras Transferências</w:t>
            </w:r>
          </w:p>
        </w:tc>
        <w:tc>
          <w:tcPr>
            <w:tcW w:w="525" w:type="pct"/>
            <w:tcBorders>
              <w:top w:val="nil"/>
              <w:left w:val="nil"/>
              <w:bottom w:val="single" w:sz="4" w:space="0" w:color="auto"/>
              <w:right w:val="single" w:sz="4" w:space="0" w:color="auto"/>
            </w:tcBorders>
            <w:noWrap/>
            <w:vAlign w:val="center"/>
          </w:tcPr>
          <w:p w:rsidR="005F1146" w:rsidRPr="003C3AA1" w:rsidRDefault="00F43A07" w:rsidP="00827552">
            <w:pPr>
              <w:jc w:val="center"/>
              <w:cnfStyle w:val="000000000000"/>
              <w:rPr>
                <w:rFonts w:ascii="Times New Roman" w:hAnsi="Times New Roman"/>
              </w:rPr>
            </w:pPr>
            <w:r w:rsidRPr="003C3AA1">
              <w:rPr>
                <w:rFonts w:ascii="Times New Roman" w:hAnsi="Times New Roman"/>
              </w:rPr>
              <w:t xml:space="preserve">Transferências </w:t>
            </w:r>
            <w:r w:rsidR="005F1146" w:rsidRPr="003C3AA1">
              <w:rPr>
                <w:rFonts w:ascii="Times New Roman" w:hAnsi="Times New Roman"/>
              </w:rPr>
              <w:t>Totais</w:t>
            </w:r>
          </w:p>
        </w:tc>
        <w:tc>
          <w:tcPr>
            <w:tcW w:w="442" w:type="pct"/>
            <w:tcBorders>
              <w:top w:val="nil"/>
              <w:left w:val="single" w:sz="4" w:space="0" w:color="auto"/>
              <w:bottom w:val="single" w:sz="4" w:space="0" w:color="auto"/>
              <w:right w:val="nil"/>
            </w:tcBorders>
            <w:vAlign w:val="center"/>
          </w:tcPr>
          <w:p w:rsidR="005F1146" w:rsidRPr="003C3AA1" w:rsidRDefault="005F1146" w:rsidP="00827552">
            <w:pPr>
              <w:jc w:val="center"/>
              <w:cnfStyle w:val="000000000000"/>
              <w:rPr>
                <w:rFonts w:ascii="Times New Roman" w:hAnsi="Times New Roman"/>
              </w:rPr>
            </w:pPr>
            <w:r w:rsidRPr="003C3AA1">
              <w:rPr>
                <w:rFonts w:ascii="Times New Roman" w:hAnsi="Times New Roman"/>
              </w:rPr>
              <w:t>Assistência</w:t>
            </w:r>
            <w:r w:rsidR="00F43A07" w:rsidRPr="003C3AA1">
              <w:rPr>
                <w:rFonts w:ascii="Times New Roman" w:hAnsi="Times New Roman"/>
              </w:rPr>
              <w:t xml:space="preserve"> </w:t>
            </w:r>
            <w:r w:rsidRPr="003C3AA1">
              <w:rPr>
                <w:rFonts w:ascii="Times New Roman" w:hAnsi="Times New Roman"/>
              </w:rPr>
              <w:t>Social</w:t>
            </w:r>
            <w:r w:rsidR="00F43A07" w:rsidRPr="003C3AA1">
              <w:rPr>
                <w:rFonts w:ascii="Times New Roman" w:hAnsi="Times New Roman"/>
              </w:rPr>
              <w:t xml:space="preserve"> </w:t>
            </w:r>
            <w:r w:rsidR="00837AD5" w:rsidRPr="003C3AA1">
              <w:rPr>
                <w:rFonts w:ascii="Times New Roman" w:hAnsi="Times New Roman"/>
              </w:rPr>
              <w:t>(a)</w:t>
            </w:r>
          </w:p>
        </w:tc>
        <w:tc>
          <w:tcPr>
            <w:tcW w:w="415" w:type="pct"/>
            <w:tcBorders>
              <w:top w:val="nil"/>
              <w:left w:val="nil"/>
              <w:bottom w:val="single" w:sz="4" w:space="0" w:color="auto"/>
              <w:right w:val="nil"/>
            </w:tcBorders>
            <w:vAlign w:val="center"/>
          </w:tcPr>
          <w:p w:rsidR="005F1146" w:rsidRPr="003C3AA1" w:rsidRDefault="005F1146" w:rsidP="00827552">
            <w:pPr>
              <w:jc w:val="center"/>
              <w:cnfStyle w:val="000000000000"/>
              <w:rPr>
                <w:rFonts w:ascii="Times New Roman" w:hAnsi="Times New Roman"/>
              </w:rPr>
            </w:pPr>
            <w:r w:rsidRPr="003C3AA1">
              <w:rPr>
                <w:rFonts w:ascii="Times New Roman" w:hAnsi="Times New Roman"/>
              </w:rPr>
              <w:t>Educação</w:t>
            </w:r>
          </w:p>
        </w:tc>
        <w:tc>
          <w:tcPr>
            <w:tcW w:w="334" w:type="pct"/>
            <w:tcBorders>
              <w:top w:val="nil"/>
              <w:left w:val="nil"/>
              <w:bottom w:val="single" w:sz="4" w:space="0" w:color="auto"/>
              <w:right w:val="nil"/>
            </w:tcBorders>
            <w:vAlign w:val="center"/>
          </w:tcPr>
          <w:p w:rsidR="005F1146" w:rsidRPr="003C3AA1" w:rsidRDefault="005F1146" w:rsidP="00827552">
            <w:pPr>
              <w:jc w:val="center"/>
              <w:cnfStyle w:val="000000000000"/>
              <w:rPr>
                <w:rFonts w:ascii="Times New Roman" w:hAnsi="Times New Roman"/>
              </w:rPr>
            </w:pPr>
            <w:r w:rsidRPr="003C3AA1">
              <w:rPr>
                <w:rFonts w:ascii="Times New Roman" w:hAnsi="Times New Roman"/>
              </w:rPr>
              <w:t>Saúde</w:t>
            </w:r>
          </w:p>
        </w:tc>
        <w:tc>
          <w:tcPr>
            <w:tcW w:w="524" w:type="pct"/>
            <w:tcBorders>
              <w:top w:val="nil"/>
              <w:left w:val="nil"/>
              <w:bottom w:val="single" w:sz="4" w:space="0" w:color="auto"/>
              <w:right w:val="nil"/>
            </w:tcBorders>
            <w:vAlign w:val="center"/>
          </w:tcPr>
          <w:p w:rsidR="005F1146" w:rsidRPr="003C3AA1" w:rsidRDefault="005F1146" w:rsidP="00827552">
            <w:pPr>
              <w:jc w:val="center"/>
              <w:cnfStyle w:val="000000000000"/>
              <w:rPr>
                <w:rFonts w:ascii="Times New Roman" w:hAnsi="Times New Roman"/>
              </w:rPr>
            </w:pPr>
            <w:r w:rsidRPr="003C3AA1">
              <w:rPr>
                <w:rFonts w:ascii="Times New Roman" w:hAnsi="Times New Roman"/>
              </w:rPr>
              <w:t xml:space="preserve">Outras </w:t>
            </w:r>
            <w:r w:rsidR="00F43A07" w:rsidRPr="003C3AA1">
              <w:rPr>
                <w:rFonts w:ascii="Times New Roman" w:hAnsi="Times New Roman"/>
              </w:rPr>
              <w:t>Transferências</w:t>
            </w:r>
          </w:p>
        </w:tc>
        <w:tc>
          <w:tcPr>
            <w:tcW w:w="524" w:type="pct"/>
            <w:tcBorders>
              <w:top w:val="nil"/>
              <w:left w:val="nil"/>
              <w:bottom w:val="single" w:sz="4" w:space="0" w:color="auto"/>
              <w:right w:val="nil"/>
            </w:tcBorders>
            <w:vAlign w:val="center"/>
          </w:tcPr>
          <w:p w:rsidR="005F1146" w:rsidRPr="003C3AA1" w:rsidRDefault="00F43A07" w:rsidP="00827552">
            <w:pPr>
              <w:jc w:val="center"/>
              <w:cnfStyle w:val="000000000000"/>
              <w:rPr>
                <w:rFonts w:ascii="Times New Roman" w:hAnsi="Times New Roman"/>
              </w:rPr>
            </w:pPr>
            <w:r w:rsidRPr="003C3AA1">
              <w:rPr>
                <w:rFonts w:ascii="Times New Roman" w:hAnsi="Times New Roman"/>
              </w:rPr>
              <w:t xml:space="preserve">Transferências </w:t>
            </w:r>
            <w:r w:rsidR="005F1146" w:rsidRPr="003C3AA1">
              <w:rPr>
                <w:rFonts w:ascii="Times New Roman" w:hAnsi="Times New Roman"/>
              </w:rPr>
              <w:t>Totais</w:t>
            </w:r>
          </w:p>
        </w:tc>
      </w:tr>
      <w:tr w:rsidR="000E2619" w:rsidRPr="003C3AA1" w:rsidTr="007F2059">
        <w:trPr>
          <w:gridAfter w:val="1"/>
          <w:wAfter w:w="8" w:type="pct"/>
          <w:trHeight w:val="340"/>
        </w:trPr>
        <w:tc>
          <w:tcPr>
            <w:cnfStyle w:val="001000000000"/>
            <w:tcW w:w="465" w:type="pct"/>
            <w:vMerge w:val="restart"/>
            <w:tcBorders>
              <w:top w:val="nil"/>
            </w:tcBorders>
            <w:vAlign w:val="center"/>
            <w:hideMark/>
          </w:tcPr>
          <w:p w:rsidR="005F1146" w:rsidRPr="003C3AA1" w:rsidRDefault="005F1146" w:rsidP="00827552">
            <w:pPr>
              <w:rPr>
                <w:rFonts w:ascii="Times New Roman" w:hAnsi="Times New Roman"/>
              </w:rPr>
            </w:pPr>
            <w:r w:rsidRPr="003C3AA1">
              <w:rPr>
                <w:rFonts w:ascii="Times New Roman" w:hAnsi="Times New Roman"/>
              </w:rPr>
              <w:t>Corrupção</w:t>
            </w:r>
          </w:p>
        </w:tc>
        <w:tc>
          <w:tcPr>
            <w:tcW w:w="468" w:type="pct"/>
            <w:tcBorders>
              <w:top w:val="single" w:sz="4" w:space="0" w:color="auto"/>
            </w:tcBorders>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-0.1</w:t>
            </w:r>
            <w:r w:rsidR="00AF4569" w:rsidRPr="003C3AA1">
              <w:rPr>
                <w:rFonts w:ascii="Times New Roman" w:hAnsi="Times New Roman"/>
                <w:color w:val="000000"/>
              </w:rPr>
              <w:t>1</w:t>
            </w:r>
            <w:r w:rsidR="00085D07" w:rsidRPr="003C3AA1">
              <w:rPr>
                <w:rFonts w:ascii="Times New Roman" w:hAnsi="Times New Roman"/>
                <w:color w:val="000000"/>
              </w:rPr>
              <w:t>***</w:t>
            </w:r>
          </w:p>
        </w:tc>
        <w:tc>
          <w:tcPr>
            <w:tcW w:w="437" w:type="pct"/>
            <w:tcBorders>
              <w:top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0.1</w:t>
            </w:r>
            <w:r w:rsidR="00D54F9D" w:rsidRPr="003C3AA1">
              <w:rPr>
                <w:rFonts w:ascii="Times New Roman" w:hAnsi="Times New Roman"/>
                <w:color w:val="000000"/>
              </w:rPr>
              <w:t>5</w:t>
            </w:r>
            <w:r w:rsidR="00085D07" w:rsidRPr="003C3AA1">
              <w:rPr>
                <w:rFonts w:ascii="Times New Roman" w:hAnsi="Times New Roman"/>
                <w:color w:val="000000"/>
              </w:rPr>
              <w:t>***</w:t>
            </w:r>
          </w:p>
        </w:tc>
        <w:tc>
          <w:tcPr>
            <w:tcW w:w="333" w:type="pct"/>
            <w:tcBorders>
              <w:top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0.1</w:t>
            </w:r>
            <w:r w:rsidR="00D54F9D" w:rsidRPr="003C3AA1">
              <w:rPr>
                <w:rFonts w:ascii="Times New Roman" w:hAnsi="Times New Roman"/>
                <w:color w:val="000000"/>
              </w:rPr>
              <w:t>9</w:t>
            </w:r>
            <w:r w:rsidR="00085D07" w:rsidRPr="003C3AA1">
              <w:rPr>
                <w:rFonts w:ascii="Times New Roman" w:hAnsi="Times New Roman"/>
                <w:color w:val="000000"/>
              </w:rPr>
              <w:t>***</w:t>
            </w:r>
          </w:p>
        </w:tc>
        <w:tc>
          <w:tcPr>
            <w:tcW w:w="524" w:type="pct"/>
            <w:tcBorders>
              <w:top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D54F9D" w:rsidRPr="003C3AA1">
              <w:rPr>
                <w:rFonts w:ascii="Times New Roman" w:hAnsi="Times New Roman"/>
                <w:color w:val="000000"/>
              </w:rPr>
              <w:t>0</w:t>
            </w:r>
          </w:p>
        </w:tc>
        <w:tc>
          <w:tcPr>
            <w:tcW w:w="525" w:type="pct"/>
            <w:tcBorders>
              <w:top w:val="single" w:sz="4" w:space="0" w:color="auto"/>
            </w:tcBorders>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0.1</w:t>
            </w:r>
            <w:r w:rsidR="003B5995" w:rsidRPr="003C3AA1">
              <w:rPr>
                <w:rFonts w:ascii="Times New Roman" w:hAnsi="Times New Roman"/>
                <w:color w:val="000000"/>
              </w:rPr>
              <w:t>9</w:t>
            </w:r>
            <w:r w:rsidR="00000984" w:rsidRPr="003C3AA1">
              <w:rPr>
                <w:rFonts w:ascii="Times New Roman" w:hAnsi="Times New Roman"/>
                <w:color w:val="000000"/>
              </w:rPr>
              <w:t>***</w:t>
            </w:r>
          </w:p>
        </w:tc>
        <w:tc>
          <w:tcPr>
            <w:tcW w:w="442" w:type="pct"/>
            <w:tcBorders>
              <w:top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-0.1</w:t>
            </w:r>
            <w:r w:rsidR="00A1686B" w:rsidRPr="003C3AA1">
              <w:rPr>
                <w:rFonts w:ascii="Times New Roman" w:hAnsi="Times New Roman"/>
                <w:color w:val="000000"/>
              </w:rPr>
              <w:t>4</w:t>
            </w:r>
            <w:r w:rsidR="00000984" w:rsidRPr="003C3AA1">
              <w:rPr>
                <w:rFonts w:ascii="Times New Roman" w:hAnsi="Times New Roman"/>
                <w:color w:val="000000"/>
              </w:rPr>
              <w:t>***</w:t>
            </w:r>
          </w:p>
        </w:tc>
        <w:tc>
          <w:tcPr>
            <w:tcW w:w="415" w:type="pct"/>
            <w:tcBorders>
              <w:top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E12073" w:rsidRPr="003C3AA1">
              <w:rPr>
                <w:rFonts w:ascii="Times New Roman" w:hAnsi="Times New Roman"/>
                <w:color w:val="000000"/>
              </w:rPr>
              <w:t>14</w:t>
            </w:r>
            <w:r w:rsidR="00000984" w:rsidRPr="003C3AA1">
              <w:rPr>
                <w:rFonts w:ascii="Times New Roman" w:hAnsi="Times New Roman"/>
                <w:color w:val="000000"/>
              </w:rPr>
              <w:t>***</w:t>
            </w:r>
          </w:p>
        </w:tc>
        <w:tc>
          <w:tcPr>
            <w:tcW w:w="334" w:type="pct"/>
            <w:tcBorders>
              <w:top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E12073" w:rsidRPr="003C3AA1">
              <w:rPr>
                <w:rFonts w:ascii="Times New Roman" w:hAnsi="Times New Roman"/>
                <w:color w:val="000000"/>
              </w:rPr>
              <w:t>10</w:t>
            </w:r>
            <w:r w:rsidR="00000984" w:rsidRPr="003C3AA1">
              <w:rPr>
                <w:rFonts w:ascii="Times New Roman" w:hAnsi="Times New Roman"/>
                <w:color w:val="000000"/>
              </w:rPr>
              <w:t>***</w:t>
            </w:r>
          </w:p>
        </w:tc>
        <w:tc>
          <w:tcPr>
            <w:tcW w:w="524" w:type="pct"/>
            <w:tcBorders>
              <w:top w:val="single" w:sz="4" w:space="0" w:color="auto"/>
            </w:tcBorders>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w:t>
            </w:r>
            <w:r w:rsidR="005F1146" w:rsidRPr="003C3AA1">
              <w:rPr>
                <w:rFonts w:ascii="Times New Roman" w:hAnsi="Times New Roman"/>
                <w:color w:val="000000"/>
              </w:rPr>
              <w:t>0.0</w:t>
            </w:r>
            <w:r w:rsidRPr="003C3AA1">
              <w:rPr>
                <w:rFonts w:ascii="Times New Roman" w:hAnsi="Times New Roman"/>
                <w:color w:val="000000"/>
              </w:rPr>
              <w:t>1</w:t>
            </w:r>
          </w:p>
        </w:tc>
        <w:tc>
          <w:tcPr>
            <w:tcW w:w="524" w:type="pct"/>
            <w:tcBorders>
              <w:top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DD07CC" w:rsidRPr="003C3AA1">
              <w:rPr>
                <w:rFonts w:ascii="Times New Roman" w:hAnsi="Times New Roman"/>
                <w:color w:val="000000"/>
              </w:rPr>
              <w:t>5</w:t>
            </w:r>
            <w:r w:rsidR="00000984" w:rsidRPr="003C3AA1">
              <w:rPr>
                <w:rFonts w:ascii="Times New Roman" w:hAnsi="Times New Roman"/>
                <w:color w:val="000000"/>
              </w:rPr>
              <w:t>*</w:t>
            </w:r>
          </w:p>
        </w:tc>
      </w:tr>
      <w:tr w:rsidR="000E2619" w:rsidRPr="003C3AA1" w:rsidTr="007F2059">
        <w:trPr>
          <w:gridAfter w:val="1"/>
          <w:wAfter w:w="8" w:type="pct"/>
          <w:trHeight w:val="340"/>
        </w:trPr>
        <w:tc>
          <w:tcPr>
            <w:cnfStyle w:val="001000000000"/>
            <w:tcW w:w="465" w:type="pct"/>
            <w:vMerge/>
            <w:vAlign w:val="center"/>
            <w:hideMark/>
          </w:tcPr>
          <w:p w:rsidR="005F1146" w:rsidRPr="003C3AA1" w:rsidRDefault="005F1146" w:rsidP="00827552">
            <w:pPr>
              <w:rPr>
                <w:rFonts w:ascii="Times New Roman" w:hAnsi="Times New Roman"/>
              </w:rPr>
            </w:pPr>
          </w:p>
        </w:tc>
        <w:tc>
          <w:tcPr>
            <w:tcW w:w="468"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37"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42"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A1686B" w:rsidRPr="003C3AA1">
              <w:rPr>
                <w:rFonts w:ascii="Times New Roman" w:hAnsi="Times New Roman"/>
                <w:color w:val="000000"/>
              </w:rPr>
              <w:t>4</w:t>
            </w:r>
            <w:r w:rsidRPr="003C3AA1">
              <w:rPr>
                <w:rFonts w:ascii="Times New Roman" w:hAnsi="Times New Roman"/>
                <w:color w:val="000000"/>
              </w:rPr>
              <w:t>]</w:t>
            </w:r>
          </w:p>
        </w:tc>
        <w:tc>
          <w:tcPr>
            <w:tcW w:w="415"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334"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[0.04</w:t>
            </w:r>
            <w:r w:rsidR="005F1146"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r>
      <w:tr w:rsidR="000E2619" w:rsidRPr="003C3AA1" w:rsidTr="007F2059">
        <w:trPr>
          <w:gridAfter w:val="1"/>
          <w:wAfter w:w="8" w:type="pct"/>
          <w:trHeight w:val="340"/>
        </w:trPr>
        <w:tc>
          <w:tcPr>
            <w:cnfStyle w:val="001000000000"/>
            <w:tcW w:w="465" w:type="pct"/>
            <w:vMerge w:val="restart"/>
            <w:vAlign w:val="center"/>
          </w:tcPr>
          <w:p w:rsidR="005F1146" w:rsidRPr="003C3AA1" w:rsidRDefault="005F1146" w:rsidP="00827552">
            <w:pPr>
              <w:rPr>
                <w:rFonts w:ascii="Times New Roman" w:hAnsi="Times New Roman"/>
                <w:color w:val="000000"/>
                <w:lang w:eastAsia="pt-BR"/>
              </w:rPr>
            </w:pPr>
            <w:r w:rsidRPr="003C3AA1">
              <w:rPr>
                <w:rFonts w:ascii="Times New Roman" w:hAnsi="Times New Roman"/>
                <w:color w:val="000000"/>
                <w:lang w:eastAsia="pt-BR"/>
              </w:rPr>
              <w:t xml:space="preserve">Índice de </w:t>
            </w:r>
            <w:proofErr w:type="spellStart"/>
            <w:r w:rsidRPr="003C3AA1">
              <w:rPr>
                <w:rFonts w:ascii="Times New Roman" w:hAnsi="Times New Roman"/>
                <w:color w:val="000000"/>
                <w:lang w:eastAsia="pt-BR"/>
              </w:rPr>
              <w:t>Gini</w:t>
            </w:r>
            <w:proofErr w:type="spellEnd"/>
          </w:p>
        </w:tc>
        <w:tc>
          <w:tcPr>
            <w:tcW w:w="468" w:type="pct"/>
            <w:noWrap/>
            <w:vAlign w:val="center"/>
          </w:tcPr>
          <w:p w:rsidR="005F1146" w:rsidRPr="003C3AA1" w:rsidRDefault="00AF4569" w:rsidP="00827552">
            <w:pPr>
              <w:jc w:val="center"/>
              <w:cnfStyle w:val="000000000000"/>
              <w:rPr>
                <w:rFonts w:ascii="Times New Roman" w:hAnsi="Times New Roman"/>
                <w:color w:val="000000"/>
              </w:rPr>
            </w:pPr>
            <w:r w:rsidRPr="003C3AA1">
              <w:rPr>
                <w:rFonts w:ascii="Times New Roman" w:hAnsi="Times New Roman"/>
                <w:color w:val="000000"/>
              </w:rPr>
              <w:t>-</w:t>
            </w:r>
            <w:r w:rsidR="005F1146" w:rsidRPr="003C3AA1">
              <w:rPr>
                <w:rFonts w:ascii="Times New Roman" w:hAnsi="Times New Roman"/>
                <w:color w:val="000000"/>
              </w:rPr>
              <w:t>0.0</w:t>
            </w:r>
            <w:r w:rsidRPr="003C3AA1">
              <w:rPr>
                <w:rFonts w:ascii="Times New Roman" w:hAnsi="Times New Roman"/>
                <w:color w:val="000000"/>
              </w:rPr>
              <w:t>2</w:t>
            </w:r>
          </w:p>
        </w:tc>
        <w:tc>
          <w:tcPr>
            <w:tcW w:w="437" w:type="pct"/>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-0.1</w:t>
            </w:r>
            <w:r w:rsidR="005F1146" w:rsidRPr="003C3AA1">
              <w:rPr>
                <w:rFonts w:ascii="Times New Roman" w:hAnsi="Times New Roman"/>
                <w:color w:val="000000"/>
              </w:rPr>
              <w:t>9</w:t>
            </w:r>
            <w:r w:rsidR="00085D07" w:rsidRPr="003C3AA1">
              <w:rPr>
                <w:rFonts w:ascii="Times New Roman" w:hAnsi="Times New Roman"/>
                <w:color w:val="000000"/>
              </w:rPr>
              <w:t>***</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D54F9D" w:rsidRPr="003C3AA1">
              <w:rPr>
                <w:rFonts w:ascii="Times New Roman" w:hAnsi="Times New Roman"/>
                <w:color w:val="000000"/>
              </w:rPr>
              <w:t>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10</w:t>
            </w:r>
            <w:r w:rsidR="00085D07" w:rsidRPr="003C3AA1">
              <w:rPr>
                <w:rFonts w:ascii="Times New Roman" w:hAnsi="Times New Roman"/>
                <w:color w:val="000000"/>
              </w:rPr>
              <w:t>***</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3B5995" w:rsidRPr="003C3AA1">
              <w:rPr>
                <w:rFonts w:ascii="Times New Roman" w:hAnsi="Times New Roman"/>
                <w:color w:val="000000"/>
              </w:rPr>
              <w:t>12</w:t>
            </w:r>
            <w:r w:rsidR="00000984" w:rsidRPr="003C3AA1">
              <w:rPr>
                <w:rFonts w:ascii="Times New Roman" w:hAnsi="Times New Roman"/>
                <w:color w:val="000000"/>
              </w:rPr>
              <w:t>***</w:t>
            </w:r>
          </w:p>
        </w:tc>
        <w:tc>
          <w:tcPr>
            <w:tcW w:w="442"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A1686B" w:rsidRPr="003C3AA1">
              <w:rPr>
                <w:rFonts w:ascii="Times New Roman" w:hAnsi="Times New Roman"/>
                <w:color w:val="000000"/>
              </w:rPr>
              <w:t>5</w:t>
            </w:r>
          </w:p>
        </w:tc>
        <w:tc>
          <w:tcPr>
            <w:tcW w:w="415"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E12073" w:rsidRPr="003C3AA1">
              <w:rPr>
                <w:rFonts w:ascii="Times New Roman" w:hAnsi="Times New Roman"/>
                <w:color w:val="000000"/>
              </w:rPr>
              <w:t>11</w:t>
            </w:r>
            <w:r w:rsidR="00000984" w:rsidRPr="003C3AA1">
              <w:rPr>
                <w:rFonts w:ascii="Times New Roman" w:hAnsi="Times New Roman"/>
                <w:color w:val="000000"/>
              </w:rPr>
              <w:t>***</w:t>
            </w:r>
          </w:p>
        </w:tc>
        <w:tc>
          <w:tcPr>
            <w:tcW w:w="33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E12073" w:rsidRPr="003C3AA1">
              <w:rPr>
                <w:rFonts w:ascii="Times New Roman" w:hAnsi="Times New Roman"/>
                <w:color w:val="000000"/>
              </w:rPr>
              <w:t>9</w:t>
            </w:r>
            <w:r w:rsidR="00000984" w:rsidRPr="003C3AA1">
              <w:rPr>
                <w:rFonts w:ascii="Times New Roman" w:hAnsi="Times New Roman"/>
                <w:color w:val="000000"/>
              </w:rPr>
              <w:t>**</w:t>
            </w:r>
          </w:p>
        </w:tc>
        <w:tc>
          <w:tcPr>
            <w:tcW w:w="524"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-0.08</w:t>
            </w:r>
            <w:r w:rsidR="00000984"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DD07CC" w:rsidRPr="003C3AA1">
              <w:rPr>
                <w:rFonts w:ascii="Times New Roman" w:hAnsi="Times New Roman"/>
                <w:color w:val="000000"/>
              </w:rPr>
              <w:t>8</w:t>
            </w:r>
            <w:r w:rsidR="00000984" w:rsidRPr="003C3AA1">
              <w:rPr>
                <w:rFonts w:ascii="Times New Roman" w:hAnsi="Times New Roman"/>
                <w:color w:val="000000"/>
              </w:rPr>
              <w:t>**</w:t>
            </w:r>
          </w:p>
        </w:tc>
      </w:tr>
      <w:tr w:rsidR="000E2619" w:rsidRPr="003C3AA1" w:rsidTr="007F2059">
        <w:trPr>
          <w:gridAfter w:val="1"/>
          <w:wAfter w:w="8" w:type="pct"/>
          <w:trHeight w:val="340"/>
        </w:trPr>
        <w:tc>
          <w:tcPr>
            <w:cnfStyle w:val="001000000000"/>
            <w:tcW w:w="465" w:type="pct"/>
            <w:vMerge/>
            <w:vAlign w:val="center"/>
          </w:tcPr>
          <w:p w:rsidR="005F1146" w:rsidRPr="003C3AA1" w:rsidRDefault="005F1146" w:rsidP="00827552">
            <w:pPr>
              <w:rPr>
                <w:rFonts w:ascii="Times New Roman" w:hAnsi="Times New Roman"/>
              </w:rPr>
            </w:pPr>
          </w:p>
        </w:tc>
        <w:tc>
          <w:tcPr>
            <w:tcW w:w="468"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37" w:type="pct"/>
            <w:vAlign w:val="center"/>
          </w:tcPr>
          <w:p w:rsidR="005F1146" w:rsidRPr="003C3AA1" w:rsidRDefault="00085D07"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42"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15"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33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r>
      <w:tr w:rsidR="000E2619" w:rsidRPr="003C3AA1" w:rsidTr="007F2059">
        <w:trPr>
          <w:gridAfter w:val="1"/>
          <w:wAfter w:w="8" w:type="pct"/>
          <w:trHeight w:val="340"/>
        </w:trPr>
        <w:tc>
          <w:tcPr>
            <w:cnfStyle w:val="001000000000"/>
            <w:tcW w:w="465" w:type="pct"/>
            <w:vMerge w:val="restart"/>
            <w:vAlign w:val="center"/>
          </w:tcPr>
          <w:p w:rsidR="005F1146" w:rsidRPr="003C3AA1" w:rsidRDefault="005F1146" w:rsidP="00827552">
            <w:pPr>
              <w:rPr>
                <w:rFonts w:ascii="Times New Roman" w:hAnsi="Times New Roman"/>
                <w:color w:val="000000"/>
                <w:lang w:eastAsia="pt-BR"/>
              </w:rPr>
            </w:pPr>
            <w:r w:rsidRPr="003C3AA1">
              <w:rPr>
                <w:rFonts w:ascii="Times New Roman" w:hAnsi="Times New Roman"/>
                <w:color w:val="000000"/>
                <w:lang w:eastAsia="pt-BR"/>
              </w:rPr>
              <w:t>PIB municipal per capita</w:t>
            </w:r>
          </w:p>
        </w:tc>
        <w:tc>
          <w:tcPr>
            <w:tcW w:w="468"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-0.3</w:t>
            </w:r>
            <w:r w:rsidR="00D54F9D" w:rsidRPr="003C3AA1">
              <w:rPr>
                <w:rFonts w:ascii="Times New Roman" w:hAnsi="Times New Roman"/>
                <w:color w:val="000000"/>
              </w:rPr>
              <w:t>7</w:t>
            </w:r>
            <w:r w:rsidR="00085D07" w:rsidRPr="003C3AA1">
              <w:rPr>
                <w:rFonts w:ascii="Times New Roman" w:hAnsi="Times New Roman"/>
                <w:color w:val="000000"/>
              </w:rPr>
              <w:t>***</w:t>
            </w:r>
          </w:p>
        </w:tc>
        <w:tc>
          <w:tcPr>
            <w:tcW w:w="437"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39</w:t>
            </w:r>
            <w:r w:rsidR="00085D07" w:rsidRPr="003C3AA1">
              <w:rPr>
                <w:rFonts w:ascii="Times New Roman" w:hAnsi="Times New Roman"/>
                <w:color w:val="000000"/>
              </w:rPr>
              <w:t>***</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-0.4</w:t>
            </w:r>
            <w:r w:rsidR="00D54F9D" w:rsidRPr="003C3AA1">
              <w:rPr>
                <w:rFonts w:ascii="Times New Roman" w:hAnsi="Times New Roman"/>
                <w:color w:val="000000"/>
              </w:rPr>
              <w:t>6</w:t>
            </w:r>
            <w:r w:rsidR="00085D07"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-0.50</w:t>
            </w:r>
            <w:r w:rsidR="00085D07" w:rsidRPr="003C3AA1">
              <w:rPr>
                <w:rFonts w:ascii="Times New Roman" w:hAnsi="Times New Roman"/>
                <w:color w:val="000000"/>
              </w:rPr>
              <w:t>***</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-0.4</w:t>
            </w:r>
            <w:r w:rsidR="003B5995" w:rsidRPr="003C3AA1">
              <w:rPr>
                <w:rFonts w:ascii="Times New Roman" w:hAnsi="Times New Roman"/>
                <w:color w:val="000000"/>
              </w:rPr>
              <w:t>6</w:t>
            </w:r>
            <w:r w:rsidR="00000984" w:rsidRPr="003C3AA1">
              <w:rPr>
                <w:rFonts w:ascii="Times New Roman" w:hAnsi="Times New Roman"/>
                <w:color w:val="000000"/>
              </w:rPr>
              <w:t>***</w:t>
            </w:r>
          </w:p>
        </w:tc>
        <w:tc>
          <w:tcPr>
            <w:tcW w:w="442" w:type="pct"/>
            <w:vAlign w:val="center"/>
          </w:tcPr>
          <w:p w:rsidR="005F1146" w:rsidRPr="003C3AA1" w:rsidRDefault="00A1686B" w:rsidP="00827552">
            <w:pPr>
              <w:jc w:val="center"/>
              <w:cnfStyle w:val="000000000000"/>
              <w:rPr>
                <w:rFonts w:ascii="Times New Roman" w:hAnsi="Times New Roman"/>
                <w:color w:val="000000"/>
              </w:rPr>
            </w:pPr>
            <w:r w:rsidRPr="003C3AA1">
              <w:rPr>
                <w:rFonts w:ascii="Times New Roman" w:hAnsi="Times New Roman"/>
                <w:color w:val="000000"/>
              </w:rPr>
              <w:t>-0.19</w:t>
            </w:r>
            <w:r w:rsidR="00000984" w:rsidRPr="003C3AA1">
              <w:rPr>
                <w:rFonts w:ascii="Times New Roman" w:hAnsi="Times New Roman"/>
                <w:color w:val="000000"/>
              </w:rPr>
              <w:t>***</w:t>
            </w:r>
          </w:p>
        </w:tc>
        <w:tc>
          <w:tcPr>
            <w:tcW w:w="415"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-0.24</w:t>
            </w:r>
            <w:r w:rsidR="00000984" w:rsidRPr="003C3AA1">
              <w:rPr>
                <w:rFonts w:ascii="Times New Roman" w:hAnsi="Times New Roman"/>
                <w:color w:val="000000"/>
              </w:rPr>
              <w:t>***</w:t>
            </w:r>
          </w:p>
        </w:tc>
        <w:tc>
          <w:tcPr>
            <w:tcW w:w="334"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-0.05</w:t>
            </w:r>
          </w:p>
        </w:tc>
        <w:tc>
          <w:tcPr>
            <w:tcW w:w="524"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0.23</w:t>
            </w:r>
            <w:r w:rsidR="00000984"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D07CC" w:rsidRPr="003C3AA1">
              <w:rPr>
                <w:rFonts w:ascii="Times New Roman" w:hAnsi="Times New Roman"/>
                <w:color w:val="000000"/>
              </w:rPr>
              <w:t>13</w:t>
            </w:r>
            <w:r w:rsidR="00000984" w:rsidRPr="003C3AA1">
              <w:rPr>
                <w:rFonts w:ascii="Times New Roman" w:hAnsi="Times New Roman"/>
                <w:color w:val="000000"/>
              </w:rPr>
              <w:t>***</w:t>
            </w:r>
          </w:p>
        </w:tc>
      </w:tr>
      <w:tr w:rsidR="000E2619" w:rsidRPr="003C3AA1" w:rsidTr="007F2059">
        <w:trPr>
          <w:gridAfter w:val="1"/>
          <w:wAfter w:w="8" w:type="pct"/>
          <w:trHeight w:val="340"/>
        </w:trPr>
        <w:tc>
          <w:tcPr>
            <w:cnfStyle w:val="001000000000"/>
            <w:tcW w:w="465" w:type="pct"/>
            <w:vMerge/>
            <w:vAlign w:val="center"/>
          </w:tcPr>
          <w:p w:rsidR="005F1146" w:rsidRPr="003C3AA1" w:rsidRDefault="005F1146" w:rsidP="00827552">
            <w:pPr>
              <w:rPr>
                <w:rFonts w:ascii="Times New Roman" w:hAnsi="Times New Roman"/>
                <w:color w:val="000000"/>
                <w:lang w:eastAsia="pt-BR"/>
              </w:rPr>
            </w:pPr>
          </w:p>
        </w:tc>
        <w:tc>
          <w:tcPr>
            <w:tcW w:w="468" w:type="pct"/>
            <w:noWrap/>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[0.03</w:t>
            </w:r>
            <w:r w:rsidR="005F1146" w:rsidRPr="003C3AA1">
              <w:rPr>
                <w:rFonts w:ascii="Times New Roman" w:hAnsi="Times New Roman"/>
                <w:color w:val="000000"/>
              </w:rPr>
              <w:t>]</w:t>
            </w:r>
          </w:p>
        </w:tc>
        <w:tc>
          <w:tcPr>
            <w:tcW w:w="437"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42"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15"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33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000984"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r w:rsidR="00000984" w:rsidRPr="003C3AA1">
              <w:rPr>
                <w:rFonts w:ascii="Times New Roman" w:hAnsi="Times New Roman"/>
                <w:color w:val="000000"/>
              </w:rPr>
              <w:t>]</w:t>
            </w:r>
          </w:p>
        </w:tc>
      </w:tr>
      <w:tr w:rsidR="000E2619" w:rsidRPr="003C3AA1" w:rsidTr="007F2059">
        <w:trPr>
          <w:gridAfter w:val="1"/>
          <w:wAfter w:w="8" w:type="pct"/>
          <w:trHeight w:val="340"/>
        </w:trPr>
        <w:tc>
          <w:tcPr>
            <w:cnfStyle w:val="001000000000"/>
            <w:tcW w:w="465" w:type="pct"/>
            <w:vMerge w:val="restart"/>
            <w:vAlign w:val="center"/>
          </w:tcPr>
          <w:p w:rsidR="005F1146" w:rsidRPr="003C3AA1" w:rsidRDefault="005F1146" w:rsidP="00827552">
            <w:pPr>
              <w:rPr>
                <w:rFonts w:ascii="Times New Roman" w:hAnsi="Times New Roman"/>
                <w:color w:val="000000"/>
                <w:lang w:eastAsia="pt-BR"/>
              </w:rPr>
            </w:pPr>
            <w:r w:rsidRPr="003C3AA1">
              <w:rPr>
                <w:rFonts w:ascii="Times New Roman" w:hAnsi="Times New Roman"/>
                <w:color w:val="000000"/>
                <w:lang w:eastAsia="pt-BR"/>
              </w:rPr>
              <w:t>População</w:t>
            </w:r>
          </w:p>
        </w:tc>
        <w:tc>
          <w:tcPr>
            <w:tcW w:w="468"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14</w:t>
            </w:r>
            <w:r w:rsidR="00085D07" w:rsidRPr="003C3AA1">
              <w:rPr>
                <w:rFonts w:ascii="Times New Roman" w:hAnsi="Times New Roman"/>
                <w:color w:val="000000"/>
              </w:rPr>
              <w:t>***</w:t>
            </w:r>
          </w:p>
        </w:tc>
        <w:tc>
          <w:tcPr>
            <w:tcW w:w="437" w:type="pct"/>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0.20</w:t>
            </w:r>
          </w:p>
        </w:tc>
        <w:tc>
          <w:tcPr>
            <w:tcW w:w="333" w:type="pct"/>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0.09</w:t>
            </w:r>
            <w:r w:rsidR="00085D07"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-0.4</w:t>
            </w:r>
            <w:r w:rsidR="00D54F9D" w:rsidRPr="003C3AA1">
              <w:rPr>
                <w:rFonts w:ascii="Times New Roman" w:hAnsi="Times New Roman"/>
                <w:color w:val="000000"/>
              </w:rPr>
              <w:t>6</w:t>
            </w:r>
            <w:r w:rsidR="00085D07" w:rsidRPr="003C3AA1">
              <w:rPr>
                <w:rFonts w:ascii="Times New Roman" w:hAnsi="Times New Roman"/>
                <w:color w:val="000000"/>
              </w:rPr>
              <w:t>***</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3B5995" w:rsidRPr="003C3AA1">
              <w:rPr>
                <w:rFonts w:ascii="Times New Roman" w:hAnsi="Times New Roman"/>
                <w:color w:val="000000"/>
              </w:rPr>
              <w:t>29</w:t>
            </w:r>
            <w:r w:rsidR="00000984" w:rsidRPr="003C3AA1">
              <w:rPr>
                <w:rFonts w:ascii="Times New Roman" w:hAnsi="Times New Roman"/>
                <w:color w:val="000000"/>
              </w:rPr>
              <w:t>***</w:t>
            </w:r>
          </w:p>
        </w:tc>
        <w:tc>
          <w:tcPr>
            <w:tcW w:w="442"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A1686B" w:rsidRPr="003C3AA1">
              <w:rPr>
                <w:rFonts w:ascii="Times New Roman" w:hAnsi="Times New Roman"/>
                <w:color w:val="000000"/>
              </w:rPr>
              <w:t>30</w:t>
            </w:r>
            <w:r w:rsidR="00000984" w:rsidRPr="003C3AA1">
              <w:rPr>
                <w:rFonts w:ascii="Times New Roman" w:hAnsi="Times New Roman"/>
                <w:color w:val="000000"/>
              </w:rPr>
              <w:t>***</w:t>
            </w:r>
          </w:p>
        </w:tc>
        <w:tc>
          <w:tcPr>
            <w:tcW w:w="415"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0.08</w:t>
            </w:r>
            <w:r w:rsidR="00000984" w:rsidRPr="003C3AA1">
              <w:rPr>
                <w:rFonts w:ascii="Times New Roman" w:hAnsi="Times New Roman"/>
                <w:color w:val="000000"/>
              </w:rPr>
              <w:t>**</w:t>
            </w:r>
          </w:p>
        </w:tc>
        <w:tc>
          <w:tcPr>
            <w:tcW w:w="33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E12073" w:rsidRPr="003C3AA1">
              <w:rPr>
                <w:rFonts w:ascii="Times New Roman" w:hAnsi="Times New Roman"/>
                <w:color w:val="000000"/>
              </w:rPr>
              <w:t>01</w:t>
            </w:r>
          </w:p>
        </w:tc>
        <w:tc>
          <w:tcPr>
            <w:tcW w:w="524"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-0.65</w:t>
            </w:r>
            <w:r w:rsidR="00000984"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D07CC" w:rsidRPr="003C3AA1">
              <w:rPr>
                <w:rFonts w:ascii="Times New Roman" w:hAnsi="Times New Roman"/>
                <w:color w:val="000000"/>
              </w:rPr>
              <w:t>63</w:t>
            </w:r>
            <w:r w:rsidR="00000984" w:rsidRPr="003C3AA1">
              <w:rPr>
                <w:rFonts w:ascii="Times New Roman" w:hAnsi="Times New Roman"/>
                <w:color w:val="000000"/>
              </w:rPr>
              <w:t>***</w:t>
            </w:r>
          </w:p>
        </w:tc>
      </w:tr>
      <w:tr w:rsidR="000E2619" w:rsidRPr="003C3AA1" w:rsidTr="007F2059">
        <w:trPr>
          <w:gridAfter w:val="1"/>
          <w:wAfter w:w="8" w:type="pct"/>
          <w:trHeight w:val="340"/>
        </w:trPr>
        <w:tc>
          <w:tcPr>
            <w:cnfStyle w:val="001000000000"/>
            <w:tcW w:w="465" w:type="pct"/>
            <w:vMerge/>
            <w:vAlign w:val="center"/>
          </w:tcPr>
          <w:p w:rsidR="005F1146" w:rsidRPr="003C3AA1" w:rsidRDefault="005F1146" w:rsidP="00827552">
            <w:pPr>
              <w:rPr>
                <w:rFonts w:ascii="Times New Roman" w:hAnsi="Times New Roman"/>
                <w:color w:val="000000"/>
                <w:lang w:eastAsia="pt-BR"/>
              </w:rPr>
            </w:pPr>
          </w:p>
        </w:tc>
        <w:tc>
          <w:tcPr>
            <w:tcW w:w="468"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37"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42"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15"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33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r>
      <w:tr w:rsidR="000E2619" w:rsidRPr="003C3AA1" w:rsidTr="007F2059">
        <w:trPr>
          <w:gridAfter w:val="1"/>
          <w:wAfter w:w="8" w:type="pct"/>
          <w:trHeight w:val="340"/>
        </w:trPr>
        <w:tc>
          <w:tcPr>
            <w:cnfStyle w:val="001000000000"/>
            <w:tcW w:w="465" w:type="pct"/>
            <w:vMerge w:val="restart"/>
            <w:vAlign w:val="center"/>
          </w:tcPr>
          <w:p w:rsidR="005F1146" w:rsidRPr="003C3AA1" w:rsidRDefault="005F1146" w:rsidP="00827552">
            <w:pPr>
              <w:rPr>
                <w:rFonts w:ascii="Times New Roman" w:hAnsi="Times New Roman"/>
              </w:rPr>
            </w:pPr>
            <w:r w:rsidRPr="003C3AA1">
              <w:rPr>
                <w:rFonts w:ascii="Times New Roman" w:hAnsi="Times New Roman"/>
                <w:color w:val="000000"/>
                <w:lang w:eastAsia="pt-BR"/>
              </w:rPr>
              <w:t>Taxa de urbanização</w:t>
            </w:r>
          </w:p>
        </w:tc>
        <w:tc>
          <w:tcPr>
            <w:tcW w:w="468" w:type="pct"/>
            <w:noWrap/>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-0.16</w:t>
            </w:r>
            <w:r w:rsidR="00085D07" w:rsidRPr="003C3AA1">
              <w:rPr>
                <w:rFonts w:ascii="Times New Roman" w:hAnsi="Times New Roman"/>
                <w:color w:val="000000"/>
              </w:rPr>
              <w:t>***</w:t>
            </w:r>
          </w:p>
        </w:tc>
        <w:tc>
          <w:tcPr>
            <w:tcW w:w="437"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-0.2</w:t>
            </w:r>
            <w:r w:rsidR="00D54F9D" w:rsidRPr="003C3AA1">
              <w:rPr>
                <w:rFonts w:ascii="Times New Roman" w:hAnsi="Times New Roman"/>
                <w:color w:val="000000"/>
              </w:rPr>
              <w:t>8</w:t>
            </w:r>
            <w:r w:rsidR="00085D07" w:rsidRPr="003C3AA1">
              <w:rPr>
                <w:rFonts w:ascii="Times New Roman" w:hAnsi="Times New Roman"/>
                <w:color w:val="000000"/>
              </w:rPr>
              <w:t>***</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17</w:t>
            </w:r>
            <w:r w:rsidR="00085D07"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D54F9D" w:rsidRPr="003C3AA1">
              <w:rPr>
                <w:rFonts w:ascii="Times New Roman" w:hAnsi="Times New Roman"/>
                <w:color w:val="000000"/>
              </w:rPr>
              <w:t>2</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-0.1</w:t>
            </w:r>
            <w:r w:rsidR="003B5995" w:rsidRPr="003C3AA1">
              <w:rPr>
                <w:rFonts w:ascii="Times New Roman" w:hAnsi="Times New Roman"/>
                <w:color w:val="000000"/>
              </w:rPr>
              <w:t>2</w:t>
            </w:r>
            <w:r w:rsidR="00000984" w:rsidRPr="003C3AA1">
              <w:rPr>
                <w:rFonts w:ascii="Times New Roman" w:hAnsi="Times New Roman"/>
                <w:color w:val="000000"/>
              </w:rPr>
              <w:t>***</w:t>
            </w:r>
          </w:p>
        </w:tc>
        <w:tc>
          <w:tcPr>
            <w:tcW w:w="442" w:type="pct"/>
            <w:vAlign w:val="center"/>
          </w:tcPr>
          <w:p w:rsidR="005F1146" w:rsidRPr="003C3AA1" w:rsidRDefault="00A1686B" w:rsidP="00827552">
            <w:pPr>
              <w:jc w:val="center"/>
              <w:cnfStyle w:val="000000000000"/>
              <w:rPr>
                <w:rFonts w:ascii="Times New Roman" w:hAnsi="Times New Roman"/>
                <w:color w:val="000000"/>
              </w:rPr>
            </w:pPr>
            <w:r w:rsidRPr="003C3AA1">
              <w:rPr>
                <w:rFonts w:ascii="Times New Roman" w:hAnsi="Times New Roman"/>
                <w:color w:val="000000"/>
              </w:rPr>
              <w:t>-</w:t>
            </w:r>
            <w:r w:rsidR="005F1146" w:rsidRPr="003C3AA1">
              <w:rPr>
                <w:rFonts w:ascii="Times New Roman" w:hAnsi="Times New Roman"/>
                <w:color w:val="000000"/>
              </w:rPr>
              <w:t>0.0</w:t>
            </w:r>
            <w:r w:rsidRPr="003C3AA1">
              <w:rPr>
                <w:rFonts w:ascii="Times New Roman" w:hAnsi="Times New Roman"/>
                <w:color w:val="000000"/>
              </w:rPr>
              <w:t>7</w:t>
            </w:r>
            <w:r w:rsidR="00000984" w:rsidRPr="003C3AA1">
              <w:rPr>
                <w:rFonts w:ascii="Times New Roman" w:hAnsi="Times New Roman"/>
                <w:color w:val="000000"/>
              </w:rPr>
              <w:t>*</w:t>
            </w:r>
          </w:p>
        </w:tc>
        <w:tc>
          <w:tcPr>
            <w:tcW w:w="415"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E12073" w:rsidRPr="003C3AA1">
              <w:rPr>
                <w:rFonts w:ascii="Times New Roman" w:hAnsi="Times New Roman"/>
                <w:color w:val="000000"/>
              </w:rPr>
              <w:t>26</w:t>
            </w:r>
            <w:r w:rsidR="00000984" w:rsidRPr="003C3AA1">
              <w:rPr>
                <w:rFonts w:ascii="Times New Roman" w:hAnsi="Times New Roman"/>
                <w:color w:val="000000"/>
              </w:rPr>
              <w:t>***</w:t>
            </w:r>
          </w:p>
        </w:tc>
        <w:tc>
          <w:tcPr>
            <w:tcW w:w="334"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DD07CC" w:rsidP="00827552">
            <w:pPr>
              <w:jc w:val="center"/>
              <w:cnfStyle w:val="000000000000"/>
              <w:rPr>
                <w:rFonts w:ascii="Times New Roman" w:hAnsi="Times New Roman"/>
                <w:color w:val="000000"/>
              </w:rPr>
            </w:pPr>
            <w:r w:rsidRPr="003C3AA1">
              <w:rPr>
                <w:rFonts w:ascii="Times New Roman" w:hAnsi="Times New Roman"/>
                <w:color w:val="000000"/>
              </w:rPr>
              <w:t>0.06</w:t>
            </w:r>
            <w:r w:rsidR="00000984"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r>
      <w:tr w:rsidR="000E2619" w:rsidRPr="003C3AA1" w:rsidTr="007F2059">
        <w:trPr>
          <w:gridAfter w:val="1"/>
          <w:wAfter w:w="8" w:type="pct"/>
          <w:trHeight w:val="340"/>
        </w:trPr>
        <w:tc>
          <w:tcPr>
            <w:cnfStyle w:val="001000000000"/>
            <w:tcW w:w="465" w:type="pct"/>
            <w:vMerge/>
            <w:vAlign w:val="center"/>
          </w:tcPr>
          <w:p w:rsidR="005F1146" w:rsidRPr="003C3AA1" w:rsidRDefault="005F1146" w:rsidP="00827552">
            <w:pPr>
              <w:rPr>
                <w:rFonts w:ascii="Times New Roman" w:hAnsi="Times New Roman"/>
              </w:rPr>
            </w:pPr>
          </w:p>
        </w:tc>
        <w:tc>
          <w:tcPr>
            <w:tcW w:w="468"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37" w:type="pct"/>
            <w:vAlign w:val="center"/>
          </w:tcPr>
          <w:p w:rsidR="005F1146" w:rsidRPr="003C3AA1" w:rsidRDefault="00085D07"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442"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[0.04]</w:t>
            </w:r>
          </w:p>
        </w:tc>
        <w:tc>
          <w:tcPr>
            <w:tcW w:w="415"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33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[0.03]</w:t>
            </w:r>
          </w:p>
        </w:tc>
      </w:tr>
      <w:tr w:rsidR="000E2619" w:rsidRPr="003C3AA1" w:rsidTr="007F2059">
        <w:trPr>
          <w:gridAfter w:val="1"/>
          <w:wAfter w:w="8" w:type="pct"/>
          <w:trHeight w:val="340"/>
        </w:trPr>
        <w:tc>
          <w:tcPr>
            <w:cnfStyle w:val="001000000000"/>
            <w:tcW w:w="465" w:type="pct"/>
            <w:vMerge w:val="restart"/>
            <w:vAlign w:val="center"/>
            <w:hideMark/>
          </w:tcPr>
          <w:p w:rsidR="005F1146" w:rsidRPr="003C3AA1" w:rsidRDefault="005F1146" w:rsidP="00827552">
            <w:pPr>
              <w:rPr>
                <w:rFonts w:ascii="Times New Roman" w:hAnsi="Times New Roman"/>
              </w:rPr>
            </w:pPr>
            <w:r w:rsidRPr="003C3AA1">
              <w:rPr>
                <w:rFonts w:ascii="Times New Roman" w:hAnsi="Times New Roman"/>
              </w:rPr>
              <w:t>Constante</w:t>
            </w:r>
          </w:p>
        </w:tc>
        <w:tc>
          <w:tcPr>
            <w:tcW w:w="468"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D54F9D" w:rsidRPr="003C3AA1">
              <w:rPr>
                <w:rFonts w:ascii="Times New Roman" w:hAnsi="Times New Roman"/>
                <w:color w:val="000000"/>
              </w:rPr>
              <w:t>1</w:t>
            </w:r>
            <w:r w:rsidR="00085D07" w:rsidRPr="003C3AA1">
              <w:rPr>
                <w:rFonts w:ascii="Times New Roman" w:hAnsi="Times New Roman"/>
                <w:color w:val="000000"/>
              </w:rPr>
              <w:t>***</w:t>
            </w:r>
          </w:p>
        </w:tc>
        <w:tc>
          <w:tcPr>
            <w:tcW w:w="437"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07</w:t>
            </w:r>
            <w:r w:rsidR="00085D07" w:rsidRPr="003C3AA1">
              <w:rPr>
                <w:rFonts w:ascii="Times New Roman" w:hAnsi="Times New Roman"/>
                <w:color w:val="000000"/>
              </w:rPr>
              <w:t>***</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02</w:t>
            </w:r>
            <w:r w:rsidR="00085D07"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49</w:t>
            </w:r>
            <w:r w:rsidR="00085D07" w:rsidRPr="003C3AA1">
              <w:rPr>
                <w:rFonts w:ascii="Times New Roman" w:hAnsi="Times New Roman"/>
                <w:color w:val="000000"/>
              </w:rPr>
              <w:t>***</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3B5995" w:rsidRPr="003C3AA1">
              <w:rPr>
                <w:rFonts w:ascii="Times New Roman" w:hAnsi="Times New Roman"/>
                <w:color w:val="000000"/>
              </w:rPr>
              <w:t>56</w:t>
            </w:r>
            <w:r w:rsidR="00000984" w:rsidRPr="003C3AA1">
              <w:rPr>
                <w:rFonts w:ascii="Times New Roman" w:hAnsi="Times New Roman"/>
                <w:color w:val="000000"/>
              </w:rPr>
              <w:t>***</w:t>
            </w:r>
          </w:p>
        </w:tc>
        <w:tc>
          <w:tcPr>
            <w:tcW w:w="442" w:type="pct"/>
            <w:vAlign w:val="center"/>
          </w:tcPr>
          <w:p w:rsidR="005F1146" w:rsidRPr="003C3AA1" w:rsidRDefault="00A1686B" w:rsidP="00827552">
            <w:pPr>
              <w:jc w:val="center"/>
              <w:cnfStyle w:val="000000000000"/>
              <w:rPr>
                <w:rFonts w:ascii="Times New Roman" w:hAnsi="Times New Roman"/>
                <w:color w:val="000000"/>
              </w:rPr>
            </w:pPr>
            <w:r w:rsidRPr="003C3AA1">
              <w:rPr>
                <w:rFonts w:ascii="Times New Roman" w:hAnsi="Times New Roman"/>
                <w:color w:val="000000"/>
              </w:rPr>
              <w:t>99.38</w:t>
            </w:r>
            <w:r w:rsidR="00000984" w:rsidRPr="003C3AA1">
              <w:rPr>
                <w:rFonts w:ascii="Times New Roman" w:hAnsi="Times New Roman"/>
                <w:color w:val="000000"/>
              </w:rPr>
              <w:t>***</w:t>
            </w:r>
          </w:p>
        </w:tc>
        <w:tc>
          <w:tcPr>
            <w:tcW w:w="415"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535</w:t>
            </w:r>
            <w:r w:rsidR="005F1146" w:rsidRPr="003C3AA1">
              <w:rPr>
                <w:rFonts w:ascii="Times New Roman" w:hAnsi="Times New Roman"/>
                <w:color w:val="000000"/>
              </w:rPr>
              <w:t>.</w:t>
            </w:r>
            <w:r w:rsidRPr="003C3AA1">
              <w:rPr>
                <w:rFonts w:ascii="Times New Roman" w:hAnsi="Times New Roman"/>
                <w:color w:val="000000"/>
              </w:rPr>
              <w:t>50</w:t>
            </w:r>
            <w:r w:rsidR="00000984" w:rsidRPr="003C3AA1">
              <w:rPr>
                <w:rFonts w:ascii="Times New Roman" w:hAnsi="Times New Roman"/>
                <w:color w:val="000000"/>
              </w:rPr>
              <w:t>***</w:t>
            </w:r>
          </w:p>
        </w:tc>
        <w:tc>
          <w:tcPr>
            <w:tcW w:w="334"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97.03</w:t>
            </w:r>
            <w:r w:rsidR="00000984" w:rsidRPr="003C3AA1">
              <w:rPr>
                <w:rFonts w:ascii="Times New Roman" w:hAnsi="Times New Roman"/>
                <w:color w:val="000000"/>
              </w:rPr>
              <w:t>**</w:t>
            </w:r>
          </w:p>
        </w:tc>
        <w:tc>
          <w:tcPr>
            <w:tcW w:w="524" w:type="pct"/>
            <w:vAlign w:val="center"/>
          </w:tcPr>
          <w:p w:rsidR="005F1146" w:rsidRPr="003C3AA1" w:rsidRDefault="00DD07CC" w:rsidP="00827552">
            <w:pPr>
              <w:jc w:val="center"/>
              <w:cnfStyle w:val="000000000000"/>
              <w:rPr>
                <w:rFonts w:ascii="Times New Roman" w:hAnsi="Times New Roman"/>
                <w:color w:val="000000"/>
              </w:rPr>
            </w:pPr>
            <w:r w:rsidRPr="003C3AA1">
              <w:rPr>
                <w:rFonts w:ascii="Times New Roman" w:hAnsi="Times New Roman"/>
                <w:color w:val="000000"/>
              </w:rPr>
              <w:t>6127.03</w:t>
            </w:r>
            <w:r w:rsidR="00000984" w:rsidRPr="003C3AA1">
              <w:rPr>
                <w:rFonts w:ascii="Times New Roman" w:hAnsi="Times New Roman"/>
                <w:color w:val="000000"/>
              </w:rPr>
              <w:t>***</w:t>
            </w:r>
          </w:p>
        </w:tc>
        <w:tc>
          <w:tcPr>
            <w:tcW w:w="524" w:type="pct"/>
            <w:vAlign w:val="center"/>
          </w:tcPr>
          <w:p w:rsidR="005F1146" w:rsidRPr="003C3AA1" w:rsidRDefault="00DD07CC" w:rsidP="00827552">
            <w:pPr>
              <w:jc w:val="center"/>
              <w:cnfStyle w:val="000000000000"/>
              <w:rPr>
                <w:rFonts w:ascii="Times New Roman" w:hAnsi="Times New Roman"/>
                <w:color w:val="000000"/>
              </w:rPr>
            </w:pPr>
            <w:r w:rsidRPr="003C3AA1">
              <w:rPr>
                <w:rFonts w:ascii="Times New Roman" w:hAnsi="Times New Roman"/>
                <w:color w:val="000000"/>
              </w:rPr>
              <w:t>6755.37</w:t>
            </w:r>
            <w:r w:rsidR="00000984" w:rsidRPr="003C3AA1">
              <w:rPr>
                <w:rFonts w:ascii="Times New Roman" w:hAnsi="Times New Roman"/>
                <w:color w:val="000000"/>
              </w:rPr>
              <w:t>***</w:t>
            </w:r>
          </w:p>
        </w:tc>
      </w:tr>
      <w:tr w:rsidR="000E2619" w:rsidRPr="003C3AA1" w:rsidTr="007F2059">
        <w:trPr>
          <w:gridAfter w:val="1"/>
          <w:wAfter w:w="8" w:type="pct"/>
          <w:trHeight w:val="340"/>
        </w:trPr>
        <w:tc>
          <w:tcPr>
            <w:cnfStyle w:val="001000000000"/>
            <w:tcW w:w="465" w:type="pct"/>
            <w:vMerge/>
            <w:vAlign w:val="center"/>
            <w:hideMark/>
          </w:tcPr>
          <w:p w:rsidR="005F1146" w:rsidRPr="003C3AA1" w:rsidRDefault="005F1146" w:rsidP="00827552">
            <w:pPr>
              <w:rPr>
                <w:rFonts w:ascii="Times New Roman" w:hAnsi="Times New Roman"/>
              </w:rPr>
            </w:pPr>
          </w:p>
        </w:tc>
        <w:tc>
          <w:tcPr>
            <w:tcW w:w="468" w:type="pct"/>
            <w:noWrap/>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[0.00</w:t>
            </w:r>
            <w:r w:rsidR="00085D07" w:rsidRPr="003C3AA1">
              <w:rPr>
                <w:rFonts w:ascii="Times New Roman" w:hAnsi="Times New Roman"/>
                <w:color w:val="000000"/>
              </w:rPr>
              <w:t>]</w:t>
            </w:r>
          </w:p>
        </w:tc>
        <w:tc>
          <w:tcPr>
            <w:tcW w:w="437"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01</w:t>
            </w:r>
            <w:r w:rsidR="00085D07" w:rsidRPr="003C3AA1">
              <w:rPr>
                <w:rFonts w:ascii="Times New Roman" w:hAnsi="Times New Roman"/>
                <w:color w:val="000000"/>
              </w:rPr>
              <w:t>]</w:t>
            </w:r>
          </w:p>
        </w:tc>
        <w:tc>
          <w:tcPr>
            <w:tcW w:w="333" w:type="pct"/>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[0.00</w:t>
            </w:r>
            <w:r w:rsidR="00085D07" w:rsidRPr="003C3AA1">
              <w:rPr>
                <w:rFonts w:ascii="Times New Roman" w:hAnsi="Times New Roman"/>
                <w:color w:val="000000"/>
              </w:rPr>
              <w:t>]</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[0.02</w:t>
            </w:r>
            <w:r w:rsidR="00085D07" w:rsidRPr="003C3AA1">
              <w:rPr>
                <w:rFonts w:ascii="Times New Roman" w:hAnsi="Times New Roman"/>
                <w:color w:val="000000"/>
              </w:rPr>
              <w:t>]</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w:t>
            </w:r>
            <w:r w:rsidR="003B5995" w:rsidRPr="003C3AA1">
              <w:rPr>
                <w:rFonts w:ascii="Times New Roman" w:hAnsi="Times New Roman"/>
                <w:color w:val="000000"/>
              </w:rPr>
              <w:t>3</w:t>
            </w:r>
            <w:r w:rsidR="00000984" w:rsidRPr="003C3AA1">
              <w:rPr>
                <w:rFonts w:ascii="Times New Roman" w:hAnsi="Times New Roman"/>
                <w:color w:val="000000"/>
              </w:rPr>
              <w:t>]</w:t>
            </w:r>
          </w:p>
        </w:tc>
        <w:tc>
          <w:tcPr>
            <w:tcW w:w="442" w:type="pct"/>
            <w:vAlign w:val="center"/>
          </w:tcPr>
          <w:p w:rsidR="005F1146" w:rsidRPr="003C3AA1" w:rsidRDefault="00A1686B" w:rsidP="00827552">
            <w:pPr>
              <w:jc w:val="center"/>
              <w:cnfStyle w:val="000000000000"/>
              <w:rPr>
                <w:rFonts w:ascii="Times New Roman" w:hAnsi="Times New Roman"/>
                <w:color w:val="000000"/>
              </w:rPr>
            </w:pPr>
            <w:r w:rsidRPr="003C3AA1">
              <w:rPr>
                <w:rFonts w:ascii="Times New Roman" w:hAnsi="Times New Roman"/>
                <w:color w:val="000000"/>
              </w:rPr>
              <w:t>[11</w:t>
            </w:r>
            <w:r w:rsidR="005F1146" w:rsidRPr="003C3AA1">
              <w:rPr>
                <w:rFonts w:ascii="Times New Roman" w:hAnsi="Times New Roman"/>
                <w:color w:val="000000"/>
              </w:rPr>
              <w:t>.</w:t>
            </w:r>
            <w:r w:rsidRPr="003C3AA1">
              <w:rPr>
                <w:rFonts w:ascii="Times New Roman" w:hAnsi="Times New Roman"/>
                <w:color w:val="000000"/>
              </w:rPr>
              <w:t>91</w:t>
            </w:r>
            <w:r w:rsidR="00000984" w:rsidRPr="003C3AA1">
              <w:rPr>
                <w:rFonts w:ascii="Times New Roman" w:hAnsi="Times New Roman"/>
                <w:color w:val="000000"/>
              </w:rPr>
              <w:t>]</w:t>
            </w:r>
          </w:p>
        </w:tc>
        <w:tc>
          <w:tcPr>
            <w:tcW w:w="415"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[72.75</w:t>
            </w:r>
            <w:r w:rsidR="005F1146" w:rsidRPr="003C3AA1">
              <w:rPr>
                <w:rFonts w:ascii="Times New Roman" w:hAnsi="Times New Roman"/>
                <w:color w:val="000000"/>
              </w:rPr>
              <w:t>]</w:t>
            </w:r>
          </w:p>
        </w:tc>
        <w:tc>
          <w:tcPr>
            <w:tcW w:w="334"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[43.46</w:t>
            </w:r>
            <w:r w:rsidR="00000984" w:rsidRPr="003C3AA1">
              <w:rPr>
                <w:rFonts w:ascii="Times New Roman" w:hAnsi="Times New Roman"/>
                <w:color w:val="000000"/>
              </w:rPr>
              <w:t>]</w:t>
            </w:r>
          </w:p>
        </w:tc>
        <w:tc>
          <w:tcPr>
            <w:tcW w:w="524" w:type="pct"/>
            <w:vAlign w:val="center"/>
          </w:tcPr>
          <w:p w:rsidR="005F1146" w:rsidRPr="003C3AA1" w:rsidRDefault="00DD07CC" w:rsidP="00827552">
            <w:pPr>
              <w:jc w:val="center"/>
              <w:cnfStyle w:val="000000000000"/>
              <w:rPr>
                <w:rFonts w:ascii="Times New Roman" w:hAnsi="Times New Roman"/>
                <w:color w:val="000000"/>
              </w:rPr>
            </w:pPr>
            <w:r w:rsidRPr="003C3AA1">
              <w:rPr>
                <w:rFonts w:ascii="Times New Roman" w:hAnsi="Times New Roman"/>
                <w:color w:val="000000"/>
              </w:rPr>
              <w:t>[261.99]</w:t>
            </w:r>
          </w:p>
        </w:tc>
        <w:tc>
          <w:tcPr>
            <w:tcW w:w="524" w:type="pct"/>
            <w:vAlign w:val="center"/>
          </w:tcPr>
          <w:p w:rsidR="005F1146" w:rsidRPr="003C3AA1" w:rsidRDefault="00DD07CC" w:rsidP="00827552">
            <w:pPr>
              <w:jc w:val="center"/>
              <w:cnfStyle w:val="000000000000"/>
              <w:rPr>
                <w:rFonts w:ascii="Times New Roman" w:hAnsi="Times New Roman"/>
                <w:color w:val="000000"/>
              </w:rPr>
            </w:pPr>
            <w:r w:rsidRPr="003C3AA1">
              <w:rPr>
                <w:rFonts w:ascii="Times New Roman" w:hAnsi="Times New Roman"/>
                <w:color w:val="000000"/>
              </w:rPr>
              <w:t>[277.79</w:t>
            </w:r>
            <w:r w:rsidR="005F1146" w:rsidRPr="003C3AA1">
              <w:rPr>
                <w:rFonts w:ascii="Times New Roman" w:hAnsi="Times New Roman"/>
                <w:color w:val="000000"/>
              </w:rPr>
              <w:t>]</w:t>
            </w:r>
          </w:p>
        </w:tc>
      </w:tr>
      <w:tr w:rsidR="000E2619" w:rsidRPr="003C3AA1" w:rsidTr="007F2059">
        <w:trPr>
          <w:gridAfter w:val="1"/>
          <w:wAfter w:w="8" w:type="pct"/>
          <w:trHeight w:val="340"/>
        </w:trPr>
        <w:tc>
          <w:tcPr>
            <w:cnfStyle w:val="001000000000"/>
            <w:tcW w:w="465" w:type="pct"/>
            <w:vAlign w:val="center"/>
            <w:hideMark/>
          </w:tcPr>
          <w:p w:rsidR="00E12073" w:rsidRPr="003C3AA1" w:rsidRDefault="00E12073" w:rsidP="00827552">
            <w:pPr>
              <w:rPr>
                <w:rFonts w:ascii="Times New Roman" w:hAnsi="Times New Roman"/>
              </w:rPr>
            </w:pPr>
            <w:r w:rsidRPr="003C3AA1">
              <w:rPr>
                <w:rFonts w:ascii="Times New Roman" w:hAnsi="Times New Roman"/>
              </w:rPr>
              <w:t>Amostra</w:t>
            </w:r>
          </w:p>
        </w:tc>
        <w:tc>
          <w:tcPr>
            <w:tcW w:w="468"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775</w:t>
            </w:r>
          </w:p>
        </w:tc>
        <w:tc>
          <w:tcPr>
            <w:tcW w:w="437"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813</w:t>
            </w:r>
          </w:p>
        </w:tc>
        <w:tc>
          <w:tcPr>
            <w:tcW w:w="333"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820</w:t>
            </w:r>
          </w:p>
        </w:tc>
        <w:tc>
          <w:tcPr>
            <w:tcW w:w="524"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750</w:t>
            </w:r>
          </w:p>
        </w:tc>
        <w:tc>
          <w:tcPr>
            <w:tcW w:w="525"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836</w:t>
            </w:r>
          </w:p>
        </w:tc>
        <w:tc>
          <w:tcPr>
            <w:tcW w:w="442"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775</w:t>
            </w:r>
          </w:p>
        </w:tc>
        <w:tc>
          <w:tcPr>
            <w:tcW w:w="415"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813</w:t>
            </w:r>
          </w:p>
        </w:tc>
        <w:tc>
          <w:tcPr>
            <w:tcW w:w="334"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820</w:t>
            </w:r>
          </w:p>
        </w:tc>
        <w:tc>
          <w:tcPr>
            <w:tcW w:w="524"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750</w:t>
            </w:r>
          </w:p>
        </w:tc>
        <w:tc>
          <w:tcPr>
            <w:tcW w:w="524" w:type="pct"/>
            <w:vAlign w:val="center"/>
          </w:tcPr>
          <w:p w:rsidR="00E12073"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836</w:t>
            </w:r>
          </w:p>
        </w:tc>
      </w:tr>
      <w:tr w:rsidR="000E2619" w:rsidRPr="003C3AA1" w:rsidTr="007F2059">
        <w:trPr>
          <w:gridAfter w:val="1"/>
          <w:wAfter w:w="8" w:type="pct"/>
          <w:trHeight w:val="340"/>
        </w:trPr>
        <w:tc>
          <w:tcPr>
            <w:cnfStyle w:val="001000000000"/>
            <w:tcW w:w="465" w:type="pct"/>
            <w:vAlign w:val="center"/>
            <w:hideMark/>
          </w:tcPr>
          <w:p w:rsidR="005F1146" w:rsidRPr="003C3AA1" w:rsidRDefault="005F1146" w:rsidP="00827552">
            <w:pPr>
              <w:rPr>
                <w:rFonts w:ascii="Times New Roman" w:hAnsi="Times New Roman"/>
              </w:rPr>
            </w:pPr>
            <w:r w:rsidRPr="003C3AA1">
              <w:rPr>
                <w:rFonts w:ascii="Times New Roman" w:hAnsi="Times New Roman"/>
              </w:rPr>
              <w:t>Estatística F</w:t>
            </w:r>
          </w:p>
        </w:tc>
        <w:tc>
          <w:tcPr>
            <w:tcW w:w="468" w:type="pct"/>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46.42</w:t>
            </w:r>
          </w:p>
        </w:tc>
        <w:tc>
          <w:tcPr>
            <w:tcW w:w="437" w:type="pct"/>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109.46</w:t>
            </w:r>
          </w:p>
        </w:tc>
        <w:tc>
          <w:tcPr>
            <w:tcW w:w="333" w:type="pct"/>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96.48</w:t>
            </w:r>
          </w:p>
        </w:tc>
        <w:tc>
          <w:tcPr>
            <w:tcW w:w="524" w:type="pct"/>
            <w:vAlign w:val="center"/>
          </w:tcPr>
          <w:p w:rsidR="005F1146" w:rsidRPr="003C3AA1" w:rsidRDefault="00D54F9D" w:rsidP="00827552">
            <w:pPr>
              <w:jc w:val="center"/>
              <w:cnfStyle w:val="000000000000"/>
              <w:rPr>
                <w:rFonts w:ascii="Times New Roman" w:hAnsi="Times New Roman"/>
                <w:color w:val="000000"/>
              </w:rPr>
            </w:pPr>
            <w:r w:rsidRPr="003C3AA1">
              <w:rPr>
                <w:rFonts w:ascii="Times New Roman" w:hAnsi="Times New Roman"/>
                <w:color w:val="000000"/>
              </w:rPr>
              <w:t>156.06</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1</w:t>
            </w:r>
            <w:r w:rsidR="003B5995" w:rsidRPr="003C3AA1">
              <w:rPr>
                <w:rFonts w:ascii="Times New Roman" w:hAnsi="Times New Roman"/>
                <w:color w:val="000000"/>
              </w:rPr>
              <w:t>69.20</w:t>
            </w:r>
          </w:p>
        </w:tc>
        <w:tc>
          <w:tcPr>
            <w:tcW w:w="442" w:type="pct"/>
            <w:vAlign w:val="center"/>
          </w:tcPr>
          <w:p w:rsidR="005F1146" w:rsidRPr="003C3AA1" w:rsidRDefault="00A1686B" w:rsidP="00827552">
            <w:pPr>
              <w:jc w:val="center"/>
              <w:cnfStyle w:val="000000000000"/>
              <w:rPr>
                <w:rFonts w:ascii="Times New Roman" w:hAnsi="Times New Roman"/>
                <w:color w:val="000000"/>
              </w:rPr>
            </w:pPr>
            <w:r w:rsidRPr="003C3AA1">
              <w:rPr>
                <w:rFonts w:ascii="Times New Roman" w:hAnsi="Times New Roman"/>
                <w:color w:val="000000"/>
              </w:rPr>
              <w:t>25.79</w:t>
            </w:r>
          </w:p>
        </w:tc>
        <w:tc>
          <w:tcPr>
            <w:tcW w:w="415"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48.89</w:t>
            </w:r>
          </w:p>
        </w:tc>
        <w:tc>
          <w:tcPr>
            <w:tcW w:w="334" w:type="pct"/>
            <w:vAlign w:val="center"/>
          </w:tcPr>
          <w:p w:rsidR="005F1146" w:rsidRPr="003C3AA1" w:rsidRDefault="00E12073" w:rsidP="00827552">
            <w:pPr>
              <w:jc w:val="center"/>
              <w:cnfStyle w:val="000000000000"/>
              <w:rPr>
                <w:rFonts w:ascii="Times New Roman" w:hAnsi="Times New Roman"/>
                <w:color w:val="000000"/>
              </w:rPr>
            </w:pPr>
            <w:r w:rsidRPr="003C3AA1">
              <w:rPr>
                <w:rFonts w:ascii="Times New Roman" w:hAnsi="Times New Roman"/>
                <w:color w:val="000000"/>
              </w:rPr>
              <w:t>3.93</w:t>
            </w:r>
          </w:p>
        </w:tc>
        <w:tc>
          <w:tcPr>
            <w:tcW w:w="524" w:type="pct"/>
            <w:vAlign w:val="center"/>
          </w:tcPr>
          <w:p w:rsidR="005F1146" w:rsidRPr="003C3AA1" w:rsidRDefault="00DD07CC" w:rsidP="00827552">
            <w:pPr>
              <w:jc w:val="center"/>
              <w:cnfStyle w:val="000000000000"/>
              <w:rPr>
                <w:rFonts w:ascii="Times New Roman" w:hAnsi="Times New Roman"/>
                <w:color w:val="000000"/>
              </w:rPr>
            </w:pPr>
            <w:r w:rsidRPr="003C3AA1">
              <w:rPr>
                <w:rFonts w:ascii="Times New Roman" w:hAnsi="Times New Roman"/>
                <w:color w:val="000000"/>
              </w:rPr>
              <w:t>165.30</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1</w:t>
            </w:r>
            <w:r w:rsidR="00DD07CC" w:rsidRPr="003C3AA1">
              <w:rPr>
                <w:rFonts w:ascii="Times New Roman" w:hAnsi="Times New Roman"/>
                <w:color w:val="000000"/>
              </w:rPr>
              <w:t>38.52</w:t>
            </w:r>
          </w:p>
        </w:tc>
      </w:tr>
      <w:tr w:rsidR="000E2619" w:rsidRPr="003C3AA1" w:rsidTr="007F2059">
        <w:trPr>
          <w:gridAfter w:val="1"/>
          <w:wAfter w:w="8" w:type="pct"/>
          <w:trHeight w:val="340"/>
        </w:trPr>
        <w:tc>
          <w:tcPr>
            <w:cnfStyle w:val="001000000000"/>
            <w:tcW w:w="465" w:type="pct"/>
            <w:vAlign w:val="center"/>
            <w:hideMark/>
          </w:tcPr>
          <w:p w:rsidR="005F1146" w:rsidRPr="003C3AA1" w:rsidRDefault="005F1146" w:rsidP="00827552">
            <w:pPr>
              <w:rPr>
                <w:rFonts w:ascii="Times New Roman" w:hAnsi="Times New Roman"/>
              </w:rPr>
            </w:pPr>
            <w:r w:rsidRPr="003C3AA1">
              <w:rPr>
                <w:rFonts w:ascii="Times New Roman" w:hAnsi="Times New Roman"/>
              </w:rPr>
              <w:t>Significância Modelo</w:t>
            </w:r>
          </w:p>
        </w:tc>
        <w:tc>
          <w:tcPr>
            <w:tcW w:w="468"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37"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42"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415"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33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0.00</w:t>
            </w:r>
          </w:p>
        </w:tc>
      </w:tr>
      <w:tr w:rsidR="000E2619" w:rsidRPr="003C3AA1" w:rsidTr="007F2059">
        <w:trPr>
          <w:gridAfter w:val="1"/>
          <w:wAfter w:w="8" w:type="pct"/>
          <w:trHeight w:val="340"/>
        </w:trPr>
        <w:tc>
          <w:tcPr>
            <w:cnfStyle w:val="001000000000"/>
            <w:tcW w:w="465" w:type="pct"/>
            <w:vAlign w:val="center"/>
            <w:hideMark/>
          </w:tcPr>
          <w:p w:rsidR="005F1146" w:rsidRPr="003C3AA1" w:rsidRDefault="005F1146" w:rsidP="00827552">
            <w:pPr>
              <w:rPr>
                <w:rFonts w:ascii="Times New Roman" w:hAnsi="Times New Roman"/>
              </w:rPr>
            </w:pPr>
            <w:r w:rsidRPr="003C3AA1">
              <w:rPr>
                <w:rFonts w:ascii="Times New Roman" w:hAnsi="Times New Roman"/>
              </w:rPr>
              <w:t>R</w:t>
            </w:r>
            <w:r w:rsidRPr="003C3AA1">
              <w:rPr>
                <w:rFonts w:ascii="Times New Roman" w:hAnsi="Times New Roman"/>
                <w:vertAlign w:val="superscript"/>
              </w:rPr>
              <w:t>2</w:t>
            </w:r>
          </w:p>
        </w:tc>
        <w:tc>
          <w:tcPr>
            <w:tcW w:w="468"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0.2</w:t>
            </w:r>
            <w:r w:rsidR="00D54F9D" w:rsidRPr="003C3AA1">
              <w:rPr>
                <w:rFonts w:ascii="Times New Roman" w:hAnsi="Times New Roman"/>
                <w:color w:val="000000"/>
              </w:rPr>
              <w:t>3</w:t>
            </w:r>
          </w:p>
        </w:tc>
        <w:tc>
          <w:tcPr>
            <w:tcW w:w="437"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0.40</w:t>
            </w:r>
          </w:p>
        </w:tc>
        <w:tc>
          <w:tcPr>
            <w:tcW w:w="333"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0.3</w:t>
            </w:r>
            <w:r w:rsidR="00D54F9D" w:rsidRPr="003C3AA1">
              <w:rPr>
                <w:rFonts w:ascii="Times New Roman" w:hAnsi="Times New Roman"/>
                <w:color w:val="000000"/>
              </w:rPr>
              <w:t>7</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51</w:t>
            </w:r>
          </w:p>
        </w:tc>
        <w:tc>
          <w:tcPr>
            <w:tcW w:w="525" w:type="pct"/>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3B5995" w:rsidRPr="003C3AA1">
              <w:rPr>
                <w:rFonts w:ascii="Times New Roman" w:hAnsi="Times New Roman"/>
                <w:color w:val="000000"/>
              </w:rPr>
              <w:t>50</w:t>
            </w:r>
          </w:p>
        </w:tc>
        <w:tc>
          <w:tcPr>
            <w:tcW w:w="442"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A1686B" w:rsidRPr="003C3AA1">
              <w:rPr>
                <w:rFonts w:ascii="Times New Roman" w:hAnsi="Times New Roman"/>
                <w:color w:val="000000"/>
              </w:rPr>
              <w:t>14</w:t>
            </w:r>
          </w:p>
        </w:tc>
        <w:tc>
          <w:tcPr>
            <w:tcW w:w="415"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E12073" w:rsidRPr="003C3AA1">
              <w:rPr>
                <w:rFonts w:ascii="Times New Roman" w:hAnsi="Times New Roman"/>
                <w:color w:val="000000"/>
              </w:rPr>
              <w:t>2</w:t>
            </w:r>
            <w:r w:rsidRPr="003C3AA1">
              <w:rPr>
                <w:rFonts w:ascii="Times New Roman" w:hAnsi="Times New Roman"/>
                <w:color w:val="000000"/>
              </w:rPr>
              <w:t>3</w:t>
            </w:r>
          </w:p>
        </w:tc>
        <w:tc>
          <w:tcPr>
            <w:tcW w:w="33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E12073" w:rsidRPr="003C3AA1">
              <w:rPr>
                <w:rFonts w:ascii="Times New Roman" w:hAnsi="Times New Roman"/>
                <w:color w:val="000000"/>
              </w:rPr>
              <w:t>02</w:t>
            </w:r>
          </w:p>
        </w:tc>
        <w:tc>
          <w:tcPr>
            <w:tcW w:w="524" w:type="pct"/>
            <w:vAlign w:val="center"/>
          </w:tcPr>
          <w:p w:rsidR="005F1146" w:rsidRPr="003C3AA1" w:rsidRDefault="00DD07CC" w:rsidP="00827552">
            <w:pPr>
              <w:jc w:val="center"/>
              <w:cnfStyle w:val="000000000000"/>
              <w:rPr>
                <w:rFonts w:ascii="Times New Roman" w:hAnsi="Times New Roman"/>
                <w:color w:val="000000"/>
              </w:rPr>
            </w:pPr>
            <w:r w:rsidRPr="003C3AA1">
              <w:rPr>
                <w:rFonts w:ascii="Times New Roman" w:hAnsi="Times New Roman"/>
                <w:color w:val="000000"/>
              </w:rPr>
              <w:t>0.52</w:t>
            </w:r>
          </w:p>
        </w:tc>
        <w:tc>
          <w:tcPr>
            <w:tcW w:w="524" w:type="pct"/>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D07CC" w:rsidRPr="003C3AA1">
              <w:rPr>
                <w:rFonts w:ascii="Times New Roman" w:hAnsi="Times New Roman"/>
                <w:color w:val="000000"/>
              </w:rPr>
              <w:t>45</w:t>
            </w:r>
          </w:p>
        </w:tc>
      </w:tr>
      <w:tr w:rsidR="000E2619" w:rsidRPr="003C3AA1" w:rsidTr="007F2059">
        <w:trPr>
          <w:gridAfter w:val="1"/>
          <w:wAfter w:w="8" w:type="pct"/>
          <w:trHeight w:val="340"/>
        </w:trPr>
        <w:tc>
          <w:tcPr>
            <w:cnfStyle w:val="001000000000"/>
            <w:tcW w:w="465" w:type="pct"/>
            <w:tcBorders>
              <w:bottom w:val="single" w:sz="4" w:space="0" w:color="auto"/>
            </w:tcBorders>
            <w:vAlign w:val="center"/>
            <w:hideMark/>
          </w:tcPr>
          <w:p w:rsidR="005F1146" w:rsidRPr="003C3AA1" w:rsidRDefault="005F1146" w:rsidP="00827552">
            <w:pPr>
              <w:rPr>
                <w:rFonts w:ascii="Times New Roman" w:hAnsi="Times New Roman"/>
              </w:rPr>
            </w:pPr>
            <w:r w:rsidRPr="003C3AA1">
              <w:rPr>
                <w:rFonts w:ascii="Times New Roman" w:hAnsi="Times New Roman"/>
              </w:rPr>
              <w:t>R</w:t>
            </w:r>
            <w:r w:rsidRPr="003C3AA1">
              <w:rPr>
                <w:rFonts w:ascii="Times New Roman" w:hAnsi="Times New Roman"/>
                <w:vertAlign w:val="superscript"/>
              </w:rPr>
              <w:t>2</w:t>
            </w:r>
            <w:r w:rsidRPr="003C3AA1">
              <w:rPr>
                <w:rFonts w:ascii="Times New Roman" w:hAnsi="Times New Roman"/>
              </w:rPr>
              <w:t xml:space="preserve"> Ajustado</w:t>
            </w:r>
          </w:p>
        </w:tc>
        <w:tc>
          <w:tcPr>
            <w:tcW w:w="468" w:type="pct"/>
            <w:tcBorders>
              <w:bottom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0.23</w:t>
            </w:r>
          </w:p>
        </w:tc>
        <w:tc>
          <w:tcPr>
            <w:tcW w:w="437" w:type="pct"/>
            <w:tcBorders>
              <w:bottom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40</w:t>
            </w:r>
          </w:p>
        </w:tc>
        <w:tc>
          <w:tcPr>
            <w:tcW w:w="333" w:type="pct"/>
            <w:tcBorders>
              <w:bottom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0.37</w:t>
            </w:r>
          </w:p>
        </w:tc>
        <w:tc>
          <w:tcPr>
            <w:tcW w:w="524" w:type="pct"/>
            <w:tcBorders>
              <w:bottom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54F9D" w:rsidRPr="003C3AA1">
              <w:rPr>
                <w:rFonts w:ascii="Times New Roman" w:hAnsi="Times New Roman"/>
                <w:color w:val="000000"/>
              </w:rPr>
              <w:t>51</w:t>
            </w:r>
          </w:p>
        </w:tc>
        <w:tc>
          <w:tcPr>
            <w:tcW w:w="525" w:type="pct"/>
            <w:tcBorders>
              <w:bottom w:val="single" w:sz="4" w:space="0" w:color="auto"/>
            </w:tcBorders>
            <w:noWrap/>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3B5995" w:rsidRPr="003C3AA1">
              <w:rPr>
                <w:rFonts w:ascii="Times New Roman" w:hAnsi="Times New Roman"/>
                <w:color w:val="000000"/>
              </w:rPr>
              <w:t>50</w:t>
            </w:r>
          </w:p>
        </w:tc>
        <w:tc>
          <w:tcPr>
            <w:tcW w:w="442" w:type="pct"/>
            <w:tcBorders>
              <w:bottom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A1686B" w:rsidRPr="003C3AA1">
              <w:rPr>
                <w:rFonts w:ascii="Times New Roman" w:hAnsi="Times New Roman"/>
                <w:color w:val="000000"/>
              </w:rPr>
              <w:t>14</w:t>
            </w:r>
          </w:p>
        </w:tc>
        <w:tc>
          <w:tcPr>
            <w:tcW w:w="415" w:type="pct"/>
            <w:tcBorders>
              <w:bottom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E12073" w:rsidRPr="003C3AA1">
              <w:rPr>
                <w:rFonts w:ascii="Times New Roman" w:hAnsi="Times New Roman"/>
                <w:color w:val="000000"/>
              </w:rPr>
              <w:t>23</w:t>
            </w:r>
          </w:p>
        </w:tc>
        <w:tc>
          <w:tcPr>
            <w:tcW w:w="334" w:type="pct"/>
            <w:tcBorders>
              <w:bottom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E12073" w:rsidRPr="003C3AA1">
              <w:rPr>
                <w:rFonts w:ascii="Times New Roman" w:hAnsi="Times New Roman"/>
                <w:color w:val="000000"/>
              </w:rPr>
              <w:t>02</w:t>
            </w:r>
          </w:p>
        </w:tc>
        <w:tc>
          <w:tcPr>
            <w:tcW w:w="524" w:type="pct"/>
            <w:tcBorders>
              <w:bottom w:val="single" w:sz="4" w:space="0" w:color="auto"/>
            </w:tcBorders>
            <w:vAlign w:val="center"/>
          </w:tcPr>
          <w:p w:rsidR="005F1146" w:rsidRPr="003C3AA1" w:rsidRDefault="00DD07CC" w:rsidP="00827552">
            <w:pPr>
              <w:jc w:val="center"/>
              <w:cnfStyle w:val="000000000000"/>
              <w:rPr>
                <w:rFonts w:ascii="Times New Roman" w:hAnsi="Times New Roman"/>
                <w:color w:val="000000"/>
              </w:rPr>
            </w:pPr>
            <w:r w:rsidRPr="003C3AA1">
              <w:rPr>
                <w:rFonts w:ascii="Times New Roman" w:hAnsi="Times New Roman"/>
                <w:color w:val="000000"/>
              </w:rPr>
              <w:t>0.52</w:t>
            </w:r>
          </w:p>
        </w:tc>
        <w:tc>
          <w:tcPr>
            <w:tcW w:w="524" w:type="pct"/>
            <w:tcBorders>
              <w:bottom w:val="single" w:sz="4" w:space="0" w:color="auto"/>
            </w:tcBorders>
            <w:vAlign w:val="center"/>
          </w:tcPr>
          <w:p w:rsidR="005F1146" w:rsidRPr="003C3AA1" w:rsidRDefault="005F1146" w:rsidP="00827552">
            <w:pPr>
              <w:jc w:val="center"/>
              <w:cnfStyle w:val="000000000000"/>
              <w:rPr>
                <w:rFonts w:ascii="Times New Roman" w:hAnsi="Times New Roman"/>
                <w:color w:val="000000"/>
              </w:rPr>
            </w:pPr>
            <w:r w:rsidRPr="003C3AA1">
              <w:rPr>
                <w:rFonts w:ascii="Times New Roman" w:hAnsi="Times New Roman"/>
                <w:color w:val="000000"/>
              </w:rPr>
              <w:t>0.</w:t>
            </w:r>
            <w:r w:rsidR="00DD07CC" w:rsidRPr="003C3AA1">
              <w:rPr>
                <w:rFonts w:ascii="Times New Roman" w:hAnsi="Times New Roman"/>
                <w:color w:val="000000"/>
              </w:rPr>
              <w:t>45</w:t>
            </w:r>
          </w:p>
        </w:tc>
      </w:tr>
    </w:tbl>
    <w:p w:rsidR="001470ED" w:rsidRPr="003C3AA1" w:rsidRDefault="00837AD5" w:rsidP="00827552">
      <w:pPr>
        <w:pStyle w:val="Corpodetexto"/>
        <w:jc w:val="both"/>
        <w:rPr>
          <w:kern w:val="1"/>
          <w:sz w:val="20"/>
          <w:highlight w:val="yellow"/>
        </w:rPr>
      </w:pPr>
      <w:r w:rsidRPr="003C3AA1">
        <w:rPr>
          <w:b w:val="0"/>
          <w:sz w:val="20"/>
        </w:rPr>
        <w:t>Fonte: Elaborado pelo Autor</w:t>
      </w:r>
      <w:r w:rsidR="006E4BC1" w:rsidRPr="003C3AA1">
        <w:rPr>
          <w:b w:val="0"/>
          <w:sz w:val="20"/>
        </w:rPr>
        <w:t xml:space="preserve"> com base em:</w:t>
      </w:r>
      <w:r w:rsidR="007F2059" w:rsidRPr="003C3AA1">
        <w:rPr>
          <w:b w:val="0"/>
          <w:sz w:val="20"/>
        </w:rPr>
        <w:t xml:space="preserve"> dados de corrupção obtidos a partir do banco de dados do PFSP da CGU;</w:t>
      </w:r>
      <w:r w:rsidR="007F2059" w:rsidRPr="003C3AA1">
        <w:rPr>
          <w:sz w:val="20"/>
        </w:rPr>
        <w:t xml:space="preserve"> </w:t>
      </w:r>
      <w:r w:rsidR="007F2059" w:rsidRPr="003C3AA1">
        <w:rPr>
          <w:b w:val="0"/>
          <w:sz w:val="20"/>
        </w:rPr>
        <w:t>Transferências da União para municípios foram obtidas no Portal da Transparência do Governo Federal - www.portaldatransparencia.gov.br;</w:t>
      </w:r>
      <w:r w:rsidR="006E4BC1" w:rsidRPr="003C3AA1">
        <w:rPr>
          <w:b w:val="0"/>
          <w:sz w:val="20"/>
        </w:rPr>
        <w:t xml:space="preserve"> Índice de </w:t>
      </w:r>
      <w:proofErr w:type="spellStart"/>
      <w:r w:rsidR="006E4BC1" w:rsidRPr="003C3AA1">
        <w:rPr>
          <w:b w:val="0"/>
          <w:sz w:val="20"/>
        </w:rPr>
        <w:t>Gini</w:t>
      </w:r>
      <w:proofErr w:type="spellEnd"/>
      <w:r w:rsidR="006E4BC1" w:rsidRPr="003C3AA1">
        <w:rPr>
          <w:b w:val="0"/>
          <w:sz w:val="20"/>
        </w:rPr>
        <w:t>: IBGE, Censo Demográfico 2000 e Pesquisa de Orçamentos Familiares - POF 2002/2003 – www.cidades.ibge.gov.br/; PIB municipal: http://www.ipeadata.gov.br/; População: http://www.ipeadata.gov.br/; Taxa de urbanização: IBGE, Censo demográfico 2010 www.ibge.gov.br.</w:t>
      </w:r>
      <w:r w:rsidRPr="003C3AA1">
        <w:rPr>
          <w:b w:val="0"/>
          <w:sz w:val="20"/>
        </w:rPr>
        <w:t xml:space="preserve"> Notas: Entre colchetes o erro padrão. * significativo a 10%; ** significativo a 5%; *** significativo a 1%; </w:t>
      </w:r>
      <w:r w:rsidR="006E4BC1" w:rsidRPr="003C3AA1">
        <w:rPr>
          <w:b w:val="0"/>
          <w:sz w:val="20"/>
        </w:rPr>
        <w:t>(</w:t>
      </w:r>
      <w:r w:rsidRPr="003C3AA1">
        <w:rPr>
          <w:b w:val="0"/>
          <w:sz w:val="20"/>
        </w:rPr>
        <w:t>a) Não informações do “Programa Bolsa Família”.</w:t>
      </w:r>
    </w:p>
    <w:p w:rsidR="001470ED" w:rsidRPr="003C3AA1" w:rsidRDefault="001470ED" w:rsidP="00827552">
      <w:pPr>
        <w:pStyle w:val="Ttulo"/>
        <w:ind w:firstLine="709"/>
        <w:jc w:val="both"/>
        <w:rPr>
          <w:kern w:val="1"/>
          <w:sz w:val="20"/>
          <w:highlight w:val="yellow"/>
        </w:rPr>
        <w:sectPr w:rsidR="001470ED" w:rsidRPr="003C3AA1" w:rsidSect="00A4582C">
          <w:footnotePr>
            <w:pos w:val="beneathText"/>
          </w:footnotePr>
          <w:pgSz w:w="16837" w:h="11905" w:orient="landscape" w:code="9"/>
          <w:pgMar w:top="1701" w:right="1134" w:bottom="1134" w:left="1134" w:header="720" w:footer="720" w:gutter="0"/>
          <w:cols w:space="720"/>
          <w:titlePg/>
          <w:docGrid w:linePitch="360"/>
        </w:sectPr>
      </w:pPr>
    </w:p>
    <w:p w:rsidR="00CA2AA9" w:rsidRPr="00022584" w:rsidRDefault="004C4830" w:rsidP="00022584">
      <w:pPr>
        <w:pStyle w:val="Ttulo"/>
        <w:jc w:val="both"/>
        <w:rPr>
          <w:b/>
          <w:kern w:val="1"/>
          <w:sz w:val="24"/>
          <w:szCs w:val="24"/>
        </w:rPr>
      </w:pPr>
      <w:bookmarkStart w:id="20" w:name="_Toc373850845"/>
      <w:r>
        <w:rPr>
          <w:b/>
          <w:kern w:val="1"/>
          <w:sz w:val="24"/>
          <w:szCs w:val="24"/>
        </w:rPr>
        <w:lastRenderedPageBreak/>
        <w:t>6</w:t>
      </w:r>
      <w:r w:rsidR="003C3AA1" w:rsidRPr="00022584">
        <w:rPr>
          <w:b/>
          <w:kern w:val="1"/>
          <w:sz w:val="24"/>
          <w:szCs w:val="24"/>
        </w:rPr>
        <w:t>. Conclus</w:t>
      </w:r>
      <w:r>
        <w:rPr>
          <w:b/>
          <w:kern w:val="1"/>
          <w:sz w:val="24"/>
          <w:szCs w:val="24"/>
        </w:rPr>
        <w:t>ão</w:t>
      </w:r>
      <w:bookmarkEnd w:id="20"/>
    </w:p>
    <w:p w:rsidR="002C5388" w:rsidRDefault="002C5388" w:rsidP="00827552">
      <w:pPr>
        <w:ind w:firstLine="709"/>
        <w:jc w:val="both"/>
        <w:rPr>
          <w:kern w:val="1"/>
          <w:sz w:val="24"/>
          <w:szCs w:val="24"/>
        </w:rPr>
      </w:pPr>
      <w:r w:rsidRPr="00022584">
        <w:rPr>
          <w:kern w:val="1"/>
          <w:sz w:val="24"/>
          <w:szCs w:val="24"/>
        </w:rPr>
        <w:t>Estudos empíricos anteriores compararam dados socioeconômicos e financeiros de países</w:t>
      </w:r>
      <w:r w:rsidRPr="00827552">
        <w:rPr>
          <w:kern w:val="1"/>
          <w:sz w:val="24"/>
          <w:szCs w:val="24"/>
        </w:rPr>
        <w:t xml:space="preserve"> e índices de percepção de corrupção e encontraram evidências das consequências econômicas e sociais negativas trazidas pela corrupção: menor crescimento econômico, baixo investimento, redução da eficiência, da justiça e da legitimidade das atividades do Estado (BARRO, 1991; SHLEIFER; VISHNY, 1993; MAURO, 1995; TANZI;</w:t>
      </w:r>
      <w:r>
        <w:rPr>
          <w:kern w:val="1"/>
          <w:sz w:val="24"/>
          <w:szCs w:val="24"/>
        </w:rPr>
        <w:t xml:space="preserve"> </w:t>
      </w:r>
      <w:proofErr w:type="gramStart"/>
      <w:r w:rsidRPr="00827552">
        <w:rPr>
          <w:kern w:val="1"/>
          <w:sz w:val="24"/>
          <w:szCs w:val="24"/>
        </w:rPr>
        <w:t>DAVOODI,</w:t>
      </w:r>
      <w:proofErr w:type="gramEnd"/>
      <w:r w:rsidRPr="00827552">
        <w:rPr>
          <w:kern w:val="1"/>
          <w:sz w:val="24"/>
          <w:szCs w:val="24"/>
        </w:rPr>
        <w:t>1997; ROSE-ACKERMAN, 2002; 2006; FERRAZ;FINAN;MOREIRA, 2012).</w:t>
      </w:r>
      <w:r>
        <w:rPr>
          <w:kern w:val="1"/>
          <w:sz w:val="24"/>
          <w:szCs w:val="24"/>
        </w:rPr>
        <w:t xml:space="preserve"> </w:t>
      </w:r>
      <w:r w:rsidRPr="00827552">
        <w:rPr>
          <w:kern w:val="1"/>
          <w:sz w:val="24"/>
          <w:szCs w:val="24"/>
        </w:rPr>
        <w:t xml:space="preserve">Evidências da atuação dos caçadores de renda ou </w:t>
      </w:r>
      <w:proofErr w:type="spellStart"/>
      <w:r w:rsidRPr="00827552">
        <w:rPr>
          <w:i/>
          <w:kern w:val="1"/>
          <w:sz w:val="24"/>
          <w:szCs w:val="24"/>
        </w:rPr>
        <w:t>rent-seekers</w:t>
      </w:r>
      <w:proofErr w:type="spellEnd"/>
      <w:r w:rsidRPr="00827552">
        <w:rPr>
          <w:kern w:val="1"/>
          <w:sz w:val="24"/>
          <w:szCs w:val="24"/>
        </w:rPr>
        <w:t xml:space="preserve"> (</w:t>
      </w:r>
      <w:proofErr w:type="gramStart"/>
      <w:r w:rsidRPr="00827552">
        <w:rPr>
          <w:kern w:val="1"/>
          <w:sz w:val="24"/>
          <w:szCs w:val="24"/>
        </w:rPr>
        <w:t>KRUEGER,</w:t>
      </w:r>
      <w:proofErr w:type="gramEnd"/>
      <w:r w:rsidRPr="00827552">
        <w:rPr>
          <w:kern w:val="1"/>
          <w:sz w:val="24"/>
          <w:szCs w:val="24"/>
        </w:rPr>
        <w:t>1974) interferindo na composição dos gastos governamentais foram identificadas por Mauro (1998)</w:t>
      </w:r>
      <w:r>
        <w:rPr>
          <w:kern w:val="1"/>
          <w:sz w:val="24"/>
          <w:szCs w:val="24"/>
        </w:rPr>
        <w:t xml:space="preserve"> e</w:t>
      </w:r>
      <w:r w:rsidRPr="00827552">
        <w:rPr>
          <w:kern w:val="1"/>
          <w:sz w:val="24"/>
          <w:szCs w:val="24"/>
        </w:rPr>
        <w:t xml:space="preserve"> </w:t>
      </w:r>
      <w:r w:rsidRPr="00827552">
        <w:rPr>
          <w:sz w:val="24"/>
          <w:szCs w:val="24"/>
        </w:rPr>
        <w:t xml:space="preserve">Gupta. </w:t>
      </w:r>
      <w:proofErr w:type="spellStart"/>
      <w:proofErr w:type="gramStart"/>
      <w:r w:rsidRPr="00827552">
        <w:rPr>
          <w:sz w:val="24"/>
          <w:szCs w:val="24"/>
        </w:rPr>
        <w:t>et</w:t>
      </w:r>
      <w:proofErr w:type="spellEnd"/>
      <w:proofErr w:type="gramEnd"/>
      <w:r w:rsidRPr="00827552">
        <w:rPr>
          <w:sz w:val="24"/>
          <w:szCs w:val="24"/>
        </w:rPr>
        <w:t xml:space="preserve"> </w:t>
      </w:r>
      <w:proofErr w:type="spellStart"/>
      <w:r w:rsidRPr="00827552">
        <w:rPr>
          <w:sz w:val="24"/>
          <w:szCs w:val="24"/>
        </w:rPr>
        <w:t>al</w:t>
      </w:r>
      <w:proofErr w:type="spellEnd"/>
      <w:r w:rsidRPr="00827552">
        <w:rPr>
          <w:sz w:val="24"/>
          <w:szCs w:val="24"/>
        </w:rPr>
        <w:t xml:space="preserve"> (2001)</w:t>
      </w:r>
      <w:r w:rsidRPr="00827552">
        <w:rPr>
          <w:kern w:val="1"/>
          <w:sz w:val="24"/>
          <w:szCs w:val="24"/>
        </w:rPr>
        <w:t>.</w:t>
      </w:r>
    </w:p>
    <w:p w:rsidR="002C5388" w:rsidRDefault="00F951BD" w:rsidP="00170E90">
      <w:pPr>
        <w:ind w:firstLine="709"/>
        <w:jc w:val="both"/>
        <w:rPr>
          <w:sz w:val="24"/>
          <w:szCs w:val="24"/>
        </w:rPr>
      </w:pPr>
      <w:r w:rsidRPr="00827552">
        <w:rPr>
          <w:sz w:val="24"/>
          <w:szCs w:val="24"/>
        </w:rPr>
        <w:t>A presente pesquisa buscou analisar a relação entre corrupção e composição dos gastos governamentais nos municípios do Brasil</w:t>
      </w:r>
      <w:r w:rsidR="00DF2DDC" w:rsidRPr="00827552">
        <w:rPr>
          <w:sz w:val="24"/>
          <w:szCs w:val="24"/>
        </w:rPr>
        <w:t>. O nível de corrupção municipal foi medido</w:t>
      </w:r>
      <w:r w:rsidRPr="00827552">
        <w:rPr>
          <w:sz w:val="24"/>
          <w:szCs w:val="24"/>
        </w:rPr>
        <w:t xml:space="preserve">, com base nas </w:t>
      </w:r>
      <w:r w:rsidR="00402BF2" w:rsidRPr="00827552">
        <w:rPr>
          <w:sz w:val="24"/>
          <w:szCs w:val="24"/>
        </w:rPr>
        <w:t xml:space="preserve">constatações de auditoria </w:t>
      </w:r>
      <w:r w:rsidRPr="00827552">
        <w:rPr>
          <w:sz w:val="24"/>
          <w:szCs w:val="24"/>
        </w:rPr>
        <w:t xml:space="preserve">registradas nos relatórios da </w:t>
      </w:r>
      <w:proofErr w:type="spellStart"/>
      <w:r w:rsidRPr="00827552">
        <w:rPr>
          <w:sz w:val="24"/>
          <w:szCs w:val="24"/>
        </w:rPr>
        <w:t>Controladoria-Geral</w:t>
      </w:r>
      <w:proofErr w:type="spellEnd"/>
      <w:r w:rsidRPr="00827552">
        <w:rPr>
          <w:sz w:val="24"/>
          <w:szCs w:val="24"/>
        </w:rPr>
        <w:t xml:space="preserve"> da União no âmbito do Programa de Fiscalização por Sorteios Públicos – PFSP.</w:t>
      </w:r>
      <w:r w:rsidR="00203CF5" w:rsidRPr="00827552">
        <w:rPr>
          <w:sz w:val="24"/>
          <w:szCs w:val="24"/>
        </w:rPr>
        <w:t xml:space="preserve"> (</w:t>
      </w:r>
      <w:r w:rsidR="00DF2DDC" w:rsidRPr="00827552">
        <w:rPr>
          <w:sz w:val="24"/>
          <w:szCs w:val="24"/>
        </w:rPr>
        <w:t>ALBUQUERQUE; RAMOS, 2006; FERRAZ; FINAN, 2008; ALVES E SODRÉ, 2010; FERRAZ; FINAN, 2012).</w:t>
      </w:r>
      <w:r w:rsidR="003E3157" w:rsidRPr="00827552">
        <w:rPr>
          <w:sz w:val="24"/>
          <w:szCs w:val="24"/>
        </w:rPr>
        <w:t xml:space="preserve"> Um diferencial foi </w:t>
      </w:r>
      <w:proofErr w:type="gramStart"/>
      <w:r w:rsidR="003E3157" w:rsidRPr="00827552">
        <w:rPr>
          <w:sz w:val="24"/>
          <w:szCs w:val="24"/>
        </w:rPr>
        <w:t>a</w:t>
      </w:r>
      <w:proofErr w:type="gramEnd"/>
      <w:r w:rsidR="003E3157" w:rsidRPr="00827552">
        <w:rPr>
          <w:sz w:val="24"/>
          <w:szCs w:val="24"/>
        </w:rPr>
        <w:t xml:space="preserve"> utilização de técnicas de mineração de texto ou </w:t>
      </w:r>
      <w:proofErr w:type="spellStart"/>
      <w:r w:rsidR="003E3157" w:rsidRPr="00827552">
        <w:rPr>
          <w:i/>
          <w:sz w:val="24"/>
          <w:szCs w:val="24"/>
        </w:rPr>
        <w:t>text</w:t>
      </w:r>
      <w:proofErr w:type="spellEnd"/>
      <w:r w:rsidR="003E3157" w:rsidRPr="00827552">
        <w:rPr>
          <w:i/>
          <w:sz w:val="24"/>
          <w:szCs w:val="24"/>
        </w:rPr>
        <w:t xml:space="preserve"> </w:t>
      </w:r>
      <w:proofErr w:type="spellStart"/>
      <w:r w:rsidR="003E3157" w:rsidRPr="00827552">
        <w:rPr>
          <w:i/>
          <w:sz w:val="24"/>
          <w:szCs w:val="24"/>
        </w:rPr>
        <w:t>mining</w:t>
      </w:r>
      <w:proofErr w:type="spellEnd"/>
      <w:r w:rsidR="003E3157" w:rsidRPr="00827552">
        <w:rPr>
          <w:i/>
          <w:sz w:val="24"/>
          <w:szCs w:val="24"/>
        </w:rPr>
        <w:t xml:space="preserve"> </w:t>
      </w:r>
      <w:r w:rsidR="003E3157" w:rsidRPr="00827552">
        <w:rPr>
          <w:sz w:val="24"/>
          <w:szCs w:val="24"/>
        </w:rPr>
        <w:t>para reclassificar as constatações de auditoria e identificar ocorrência de corrupção.</w:t>
      </w:r>
    </w:p>
    <w:p w:rsidR="003E3157" w:rsidRPr="00827552" w:rsidRDefault="00DF2DDC" w:rsidP="00170E90">
      <w:pPr>
        <w:ind w:firstLine="709"/>
        <w:jc w:val="both"/>
        <w:rPr>
          <w:sz w:val="24"/>
          <w:szCs w:val="24"/>
        </w:rPr>
      </w:pPr>
      <w:r w:rsidRPr="00827552">
        <w:rPr>
          <w:sz w:val="24"/>
          <w:szCs w:val="24"/>
        </w:rPr>
        <w:t>Os resultados obtidos</w:t>
      </w:r>
      <w:r w:rsidR="00DD197B">
        <w:rPr>
          <w:sz w:val="24"/>
          <w:szCs w:val="24"/>
        </w:rPr>
        <w:t xml:space="preserve"> </w:t>
      </w:r>
      <w:r w:rsidRPr="00827552">
        <w:rPr>
          <w:sz w:val="24"/>
          <w:szCs w:val="24"/>
        </w:rPr>
        <w:t>foram se</w:t>
      </w:r>
      <w:r w:rsidR="00FB561E" w:rsidRPr="00827552">
        <w:rPr>
          <w:sz w:val="24"/>
          <w:szCs w:val="24"/>
        </w:rPr>
        <w:t>melhantes aos de Mauro (1998),</w:t>
      </w:r>
      <w:r w:rsidR="00DD197B" w:rsidRPr="00827552">
        <w:rPr>
          <w:sz w:val="24"/>
          <w:szCs w:val="24"/>
        </w:rPr>
        <w:t xml:space="preserve"> </w:t>
      </w:r>
      <w:r w:rsidR="00DD197B">
        <w:rPr>
          <w:sz w:val="24"/>
          <w:szCs w:val="24"/>
        </w:rPr>
        <w:t xml:space="preserve">na função assistência social, </w:t>
      </w:r>
      <w:r w:rsidR="00FB561E" w:rsidRPr="00827552">
        <w:rPr>
          <w:sz w:val="24"/>
          <w:szCs w:val="24"/>
        </w:rPr>
        <w:t xml:space="preserve">o nível de corrupção </w:t>
      </w:r>
      <w:r w:rsidR="00203CF5" w:rsidRPr="00827552">
        <w:rPr>
          <w:sz w:val="24"/>
          <w:szCs w:val="24"/>
        </w:rPr>
        <w:t xml:space="preserve">em municípios </w:t>
      </w:r>
      <w:r w:rsidR="00FB561E" w:rsidRPr="00827552">
        <w:rPr>
          <w:sz w:val="24"/>
          <w:szCs w:val="24"/>
        </w:rPr>
        <w:t>apresentou relação negativa com as</w:t>
      </w:r>
      <w:r w:rsidRPr="00827552">
        <w:rPr>
          <w:sz w:val="24"/>
          <w:szCs w:val="24"/>
        </w:rPr>
        <w:t xml:space="preserve"> despesas e transferências </w:t>
      </w:r>
      <w:r w:rsidR="00203CF5" w:rsidRPr="00827552">
        <w:rPr>
          <w:sz w:val="24"/>
          <w:szCs w:val="24"/>
        </w:rPr>
        <w:t>a</w:t>
      </w:r>
      <w:r w:rsidR="002E5D2A" w:rsidRPr="00827552">
        <w:rPr>
          <w:sz w:val="24"/>
          <w:szCs w:val="24"/>
        </w:rPr>
        <w:t xml:space="preserve">os </w:t>
      </w:r>
      <w:r w:rsidR="00203CF5" w:rsidRPr="00827552">
        <w:rPr>
          <w:sz w:val="24"/>
          <w:szCs w:val="24"/>
        </w:rPr>
        <w:t>municípios brasileiros</w:t>
      </w:r>
      <w:r w:rsidR="00402BF2" w:rsidRPr="00827552">
        <w:rPr>
          <w:sz w:val="24"/>
          <w:szCs w:val="24"/>
        </w:rPr>
        <w:t xml:space="preserve"> </w:t>
      </w:r>
      <w:r w:rsidR="00DD197B">
        <w:rPr>
          <w:sz w:val="24"/>
          <w:szCs w:val="24"/>
        </w:rPr>
        <w:t xml:space="preserve">para assistência social, </w:t>
      </w:r>
      <w:r w:rsidRPr="00827552">
        <w:rPr>
          <w:sz w:val="24"/>
          <w:szCs w:val="24"/>
        </w:rPr>
        <w:t>indica</w:t>
      </w:r>
      <w:r w:rsidR="00402BF2" w:rsidRPr="00827552">
        <w:rPr>
          <w:sz w:val="24"/>
          <w:szCs w:val="24"/>
        </w:rPr>
        <w:t>ndo</w:t>
      </w:r>
      <w:r w:rsidRPr="00827552">
        <w:rPr>
          <w:sz w:val="24"/>
          <w:szCs w:val="24"/>
        </w:rPr>
        <w:t xml:space="preserve"> menor atuação de </w:t>
      </w:r>
      <w:proofErr w:type="spellStart"/>
      <w:r w:rsidRPr="00827552">
        <w:rPr>
          <w:i/>
          <w:sz w:val="24"/>
          <w:szCs w:val="24"/>
        </w:rPr>
        <w:t>rent-seekers</w:t>
      </w:r>
      <w:proofErr w:type="spellEnd"/>
      <w:r w:rsidRPr="00827552">
        <w:rPr>
          <w:sz w:val="24"/>
          <w:szCs w:val="24"/>
        </w:rPr>
        <w:t xml:space="preserve"> neste tipo de despesa</w:t>
      </w:r>
      <w:r w:rsidR="0062417E" w:rsidRPr="00827552">
        <w:rPr>
          <w:sz w:val="24"/>
          <w:szCs w:val="24"/>
        </w:rPr>
        <w:t xml:space="preserve">. </w:t>
      </w:r>
    </w:p>
    <w:p w:rsidR="0094716A" w:rsidRPr="00827552" w:rsidRDefault="00DD197B" w:rsidP="00DD197B">
      <w:pPr>
        <w:ind w:firstLine="709"/>
        <w:jc w:val="both"/>
        <w:rPr>
          <w:sz w:val="24"/>
          <w:szCs w:val="24"/>
        </w:rPr>
      </w:pPr>
      <w:r>
        <w:rPr>
          <w:sz w:val="24"/>
          <w:szCs w:val="24"/>
        </w:rPr>
        <w:t>Na</w:t>
      </w:r>
      <w:r w:rsidR="00FB561E" w:rsidRPr="00827552">
        <w:rPr>
          <w:sz w:val="24"/>
          <w:szCs w:val="24"/>
        </w:rPr>
        <w:t xml:space="preserve"> relação </w:t>
      </w:r>
      <w:r w:rsidR="0062417E" w:rsidRPr="00827552">
        <w:rPr>
          <w:sz w:val="24"/>
          <w:szCs w:val="24"/>
        </w:rPr>
        <w:t xml:space="preserve">entre </w:t>
      </w:r>
      <w:r w:rsidR="00FB561E" w:rsidRPr="00827552">
        <w:rPr>
          <w:sz w:val="24"/>
          <w:szCs w:val="24"/>
        </w:rPr>
        <w:t xml:space="preserve">o nível de corrupção e </w:t>
      </w:r>
      <w:r w:rsidR="00DF2DDC" w:rsidRPr="00827552">
        <w:rPr>
          <w:sz w:val="24"/>
          <w:szCs w:val="24"/>
        </w:rPr>
        <w:t xml:space="preserve">as </w:t>
      </w:r>
      <w:r w:rsidR="0062417E" w:rsidRPr="00827552">
        <w:rPr>
          <w:sz w:val="24"/>
          <w:szCs w:val="24"/>
        </w:rPr>
        <w:t>despesas com educação e saúde</w:t>
      </w:r>
      <w:r>
        <w:rPr>
          <w:sz w:val="24"/>
          <w:szCs w:val="24"/>
        </w:rPr>
        <w:t>, os resultados demonstram que o</w:t>
      </w:r>
      <w:r w:rsidR="0094716A" w:rsidRPr="00827552">
        <w:rPr>
          <w:sz w:val="24"/>
          <w:szCs w:val="24"/>
        </w:rPr>
        <w:t xml:space="preserve">s municípios brasileiros </w:t>
      </w:r>
      <w:r w:rsidR="00FB561E" w:rsidRPr="00827552">
        <w:rPr>
          <w:sz w:val="24"/>
          <w:szCs w:val="24"/>
        </w:rPr>
        <w:t>com</w:t>
      </w:r>
      <w:r w:rsidR="0094716A" w:rsidRPr="00827552">
        <w:rPr>
          <w:sz w:val="24"/>
          <w:szCs w:val="24"/>
        </w:rPr>
        <w:t xml:space="preserve"> </w:t>
      </w:r>
      <w:r w:rsidR="0062417E" w:rsidRPr="00827552">
        <w:rPr>
          <w:sz w:val="24"/>
          <w:szCs w:val="24"/>
        </w:rPr>
        <w:t>maior nível</w:t>
      </w:r>
      <w:r w:rsidR="0094716A" w:rsidRPr="00827552">
        <w:rPr>
          <w:sz w:val="24"/>
          <w:szCs w:val="24"/>
        </w:rPr>
        <w:t xml:space="preserve"> corrupção </w:t>
      </w:r>
      <w:r w:rsidR="00FB561E" w:rsidRPr="00827552">
        <w:rPr>
          <w:sz w:val="24"/>
          <w:szCs w:val="24"/>
        </w:rPr>
        <w:t>apresenta</w:t>
      </w:r>
      <w:r w:rsidR="0062417E" w:rsidRPr="00827552">
        <w:rPr>
          <w:sz w:val="24"/>
          <w:szCs w:val="24"/>
        </w:rPr>
        <w:t>ram</w:t>
      </w:r>
      <w:r w:rsidR="00FB561E" w:rsidRPr="00827552">
        <w:rPr>
          <w:sz w:val="24"/>
          <w:szCs w:val="24"/>
        </w:rPr>
        <w:t xml:space="preserve"> maior</w:t>
      </w:r>
      <w:r w:rsidR="0062417E" w:rsidRPr="00827552">
        <w:rPr>
          <w:sz w:val="24"/>
          <w:szCs w:val="24"/>
        </w:rPr>
        <w:t>es</w:t>
      </w:r>
      <w:r w:rsidR="0094716A" w:rsidRPr="00827552">
        <w:rPr>
          <w:sz w:val="24"/>
          <w:szCs w:val="24"/>
        </w:rPr>
        <w:t xml:space="preserve"> despesas </w:t>
      </w:r>
      <w:r w:rsidR="00203CF5" w:rsidRPr="00827552">
        <w:rPr>
          <w:sz w:val="24"/>
          <w:szCs w:val="24"/>
        </w:rPr>
        <w:t xml:space="preserve">e transferências </w:t>
      </w:r>
      <w:r w:rsidR="0094716A" w:rsidRPr="00827552">
        <w:rPr>
          <w:sz w:val="24"/>
          <w:szCs w:val="24"/>
        </w:rPr>
        <w:t>em saúde e educação, em p</w:t>
      </w:r>
      <w:r w:rsidR="004B337C" w:rsidRPr="00827552">
        <w:rPr>
          <w:sz w:val="24"/>
          <w:szCs w:val="24"/>
        </w:rPr>
        <w:t>e</w:t>
      </w:r>
      <w:r w:rsidR="0094716A" w:rsidRPr="00827552">
        <w:rPr>
          <w:sz w:val="24"/>
          <w:szCs w:val="24"/>
        </w:rPr>
        <w:t>r</w:t>
      </w:r>
      <w:r w:rsidR="004B337C" w:rsidRPr="00827552">
        <w:rPr>
          <w:sz w:val="24"/>
          <w:szCs w:val="24"/>
        </w:rPr>
        <w:t xml:space="preserve">centual </w:t>
      </w:r>
      <w:r w:rsidR="0094716A" w:rsidRPr="00827552">
        <w:rPr>
          <w:sz w:val="24"/>
          <w:szCs w:val="24"/>
        </w:rPr>
        <w:t xml:space="preserve">do PIB. </w:t>
      </w:r>
      <w:r>
        <w:rPr>
          <w:sz w:val="24"/>
          <w:szCs w:val="24"/>
        </w:rPr>
        <w:t xml:space="preserve">Uma das </w:t>
      </w:r>
      <w:r w:rsidR="0094716A" w:rsidRPr="00827552">
        <w:rPr>
          <w:sz w:val="24"/>
          <w:szCs w:val="24"/>
        </w:rPr>
        <w:t>explica</w:t>
      </w:r>
      <w:r>
        <w:rPr>
          <w:sz w:val="24"/>
          <w:szCs w:val="24"/>
        </w:rPr>
        <w:t xml:space="preserve">ções para o resultado são os </w:t>
      </w:r>
      <w:r w:rsidR="0094716A" w:rsidRPr="00827552">
        <w:rPr>
          <w:sz w:val="24"/>
          <w:szCs w:val="24"/>
        </w:rPr>
        <w:t>fatores legais que obrigam a aplicação de percentual fixo dos recursos municipais nas áreas de educação e saúde</w:t>
      </w:r>
      <w:r w:rsidR="003E3157" w:rsidRPr="00827552">
        <w:rPr>
          <w:sz w:val="24"/>
          <w:szCs w:val="24"/>
        </w:rPr>
        <w:t xml:space="preserve">, que apesar de serem áreas </w:t>
      </w:r>
      <w:r w:rsidR="00EC3896" w:rsidRPr="00827552">
        <w:rPr>
          <w:sz w:val="24"/>
          <w:szCs w:val="24"/>
        </w:rPr>
        <w:t xml:space="preserve">menos </w:t>
      </w:r>
      <w:r w:rsidR="003E3157" w:rsidRPr="00827552">
        <w:rPr>
          <w:sz w:val="24"/>
          <w:szCs w:val="24"/>
        </w:rPr>
        <w:t xml:space="preserve">favoráveis para a atuação de </w:t>
      </w:r>
      <w:proofErr w:type="spellStart"/>
      <w:r w:rsidR="003E3157" w:rsidRPr="00827552">
        <w:rPr>
          <w:i/>
          <w:sz w:val="24"/>
          <w:szCs w:val="24"/>
        </w:rPr>
        <w:t>rent-seekers</w:t>
      </w:r>
      <w:proofErr w:type="spellEnd"/>
      <w:r w:rsidR="003E3157" w:rsidRPr="00827552">
        <w:rPr>
          <w:sz w:val="24"/>
          <w:szCs w:val="24"/>
        </w:rPr>
        <w:t>, acaba</w:t>
      </w:r>
      <w:r w:rsidR="00EC3896" w:rsidRPr="00827552">
        <w:rPr>
          <w:sz w:val="24"/>
          <w:szCs w:val="24"/>
        </w:rPr>
        <w:t>ra</w:t>
      </w:r>
      <w:r w:rsidR="003E3157" w:rsidRPr="00827552">
        <w:rPr>
          <w:sz w:val="24"/>
          <w:szCs w:val="24"/>
        </w:rPr>
        <w:t>m atraindo sua at</w:t>
      </w:r>
      <w:r w:rsidR="0062417E" w:rsidRPr="00827552">
        <w:rPr>
          <w:sz w:val="24"/>
          <w:szCs w:val="24"/>
        </w:rPr>
        <w:t xml:space="preserve">enção </w:t>
      </w:r>
      <w:r w:rsidR="00FB561E" w:rsidRPr="00827552">
        <w:rPr>
          <w:sz w:val="24"/>
          <w:szCs w:val="24"/>
        </w:rPr>
        <w:t xml:space="preserve">devido a </w:t>
      </w:r>
      <w:r w:rsidR="003E3157" w:rsidRPr="00827552">
        <w:rPr>
          <w:sz w:val="24"/>
          <w:szCs w:val="24"/>
        </w:rPr>
        <w:t>maior disponibilidade de recursos.</w:t>
      </w:r>
      <w:r w:rsidR="0094716A" w:rsidRPr="00827552">
        <w:rPr>
          <w:sz w:val="24"/>
          <w:szCs w:val="24"/>
        </w:rPr>
        <w:t xml:space="preserve"> </w:t>
      </w:r>
    </w:p>
    <w:p w:rsidR="00302525" w:rsidRPr="00827552" w:rsidRDefault="004D4166" w:rsidP="00827552">
      <w:pPr>
        <w:ind w:firstLine="709"/>
        <w:jc w:val="both"/>
        <w:rPr>
          <w:sz w:val="24"/>
          <w:szCs w:val="24"/>
        </w:rPr>
      </w:pPr>
      <w:r w:rsidRPr="00827552">
        <w:rPr>
          <w:sz w:val="24"/>
          <w:szCs w:val="24"/>
        </w:rPr>
        <w:t>A</w:t>
      </w:r>
      <w:r w:rsidR="0094716A" w:rsidRPr="00827552">
        <w:rPr>
          <w:sz w:val="24"/>
          <w:szCs w:val="24"/>
        </w:rPr>
        <w:t>s evidências encontradas</w:t>
      </w:r>
      <w:r w:rsidRPr="00827552">
        <w:rPr>
          <w:sz w:val="24"/>
          <w:szCs w:val="24"/>
        </w:rPr>
        <w:t xml:space="preserve"> </w:t>
      </w:r>
      <w:r w:rsidR="00F7144D" w:rsidRPr="00827552">
        <w:rPr>
          <w:sz w:val="24"/>
          <w:szCs w:val="24"/>
        </w:rPr>
        <w:t xml:space="preserve">no presente estudo sugerem </w:t>
      </w:r>
      <w:r w:rsidRPr="00827552">
        <w:rPr>
          <w:sz w:val="24"/>
          <w:szCs w:val="24"/>
        </w:rPr>
        <w:t>que o modelo atual de distribuição</w:t>
      </w:r>
      <w:r w:rsidR="00773404" w:rsidRPr="00827552">
        <w:rPr>
          <w:sz w:val="24"/>
          <w:szCs w:val="24"/>
        </w:rPr>
        <w:t xml:space="preserve">, aplicação </w:t>
      </w:r>
      <w:r w:rsidRPr="00827552">
        <w:rPr>
          <w:sz w:val="24"/>
          <w:szCs w:val="24"/>
        </w:rPr>
        <w:t>e controle de recursos</w:t>
      </w:r>
      <w:r w:rsidR="00F7144D" w:rsidRPr="00827552">
        <w:rPr>
          <w:sz w:val="24"/>
          <w:szCs w:val="24"/>
        </w:rPr>
        <w:t xml:space="preserve"> públicos </w:t>
      </w:r>
      <w:r w:rsidR="00773404" w:rsidRPr="00827552">
        <w:rPr>
          <w:sz w:val="24"/>
          <w:szCs w:val="24"/>
        </w:rPr>
        <w:t xml:space="preserve">próprios ou </w:t>
      </w:r>
      <w:r w:rsidR="00F7144D" w:rsidRPr="00827552">
        <w:rPr>
          <w:sz w:val="24"/>
          <w:szCs w:val="24"/>
        </w:rPr>
        <w:t xml:space="preserve">transferidos do orçamento da União para </w:t>
      </w:r>
      <w:r w:rsidR="00646BD3" w:rsidRPr="00827552">
        <w:rPr>
          <w:sz w:val="24"/>
          <w:szCs w:val="24"/>
        </w:rPr>
        <w:t xml:space="preserve">os </w:t>
      </w:r>
      <w:r w:rsidR="00F7144D" w:rsidRPr="00827552">
        <w:rPr>
          <w:sz w:val="24"/>
          <w:szCs w:val="24"/>
        </w:rPr>
        <w:t>municípios brasileiros</w:t>
      </w:r>
      <w:r w:rsidRPr="00827552">
        <w:rPr>
          <w:sz w:val="24"/>
          <w:szCs w:val="24"/>
        </w:rPr>
        <w:t xml:space="preserve"> </w:t>
      </w:r>
      <w:r w:rsidR="00F7144D" w:rsidRPr="00827552">
        <w:rPr>
          <w:sz w:val="24"/>
          <w:szCs w:val="24"/>
        </w:rPr>
        <w:t xml:space="preserve">não está </w:t>
      </w:r>
      <w:r w:rsidRPr="00827552">
        <w:rPr>
          <w:sz w:val="24"/>
          <w:szCs w:val="24"/>
        </w:rPr>
        <w:t>adequado</w:t>
      </w:r>
      <w:r w:rsidR="00302525" w:rsidRPr="00827552">
        <w:rPr>
          <w:sz w:val="24"/>
          <w:szCs w:val="24"/>
        </w:rPr>
        <w:t>,</w:t>
      </w:r>
      <w:r w:rsidR="00F7144D" w:rsidRPr="00827552">
        <w:rPr>
          <w:sz w:val="24"/>
          <w:szCs w:val="24"/>
        </w:rPr>
        <w:t xml:space="preserve"> </w:t>
      </w:r>
      <w:r w:rsidR="00302525" w:rsidRPr="00827552">
        <w:rPr>
          <w:sz w:val="24"/>
          <w:szCs w:val="24"/>
        </w:rPr>
        <w:t>t</w:t>
      </w:r>
      <w:r w:rsidR="00646BD3" w:rsidRPr="00827552">
        <w:rPr>
          <w:sz w:val="24"/>
          <w:szCs w:val="24"/>
        </w:rPr>
        <w:t>al fato é agravado por dois motivos:</w:t>
      </w:r>
      <w:r w:rsidR="009871F8" w:rsidRPr="00827552">
        <w:rPr>
          <w:sz w:val="24"/>
          <w:szCs w:val="24"/>
        </w:rPr>
        <w:t xml:space="preserve"> </w:t>
      </w:r>
    </w:p>
    <w:p w:rsidR="00302525" w:rsidRPr="00827552" w:rsidRDefault="009871F8" w:rsidP="00827552">
      <w:pPr>
        <w:ind w:firstLine="709"/>
        <w:jc w:val="both"/>
        <w:rPr>
          <w:sz w:val="24"/>
          <w:szCs w:val="24"/>
        </w:rPr>
      </w:pPr>
      <w:proofErr w:type="gramStart"/>
      <w:r w:rsidRPr="00827552">
        <w:rPr>
          <w:sz w:val="24"/>
          <w:szCs w:val="24"/>
        </w:rPr>
        <w:t>1</w:t>
      </w:r>
      <w:proofErr w:type="gramEnd"/>
      <w:r w:rsidRPr="00827552">
        <w:rPr>
          <w:sz w:val="24"/>
          <w:szCs w:val="24"/>
        </w:rPr>
        <w:t>)</w:t>
      </w:r>
      <w:r w:rsidR="00646BD3" w:rsidRPr="00827552">
        <w:rPr>
          <w:sz w:val="24"/>
          <w:szCs w:val="24"/>
        </w:rPr>
        <w:t xml:space="preserve"> a </w:t>
      </w:r>
      <w:r w:rsidR="00302525" w:rsidRPr="00827552">
        <w:rPr>
          <w:sz w:val="24"/>
          <w:szCs w:val="24"/>
        </w:rPr>
        <w:t xml:space="preserve">recente </w:t>
      </w:r>
      <w:r w:rsidR="00646BD3" w:rsidRPr="00827552">
        <w:rPr>
          <w:sz w:val="24"/>
          <w:szCs w:val="24"/>
        </w:rPr>
        <w:t xml:space="preserve">aprovação da Proposta de Emenda à Constituição (PEC), que modifica normas </w:t>
      </w:r>
      <w:r w:rsidR="00622BC5" w:rsidRPr="00827552">
        <w:rPr>
          <w:sz w:val="24"/>
          <w:szCs w:val="24"/>
        </w:rPr>
        <w:t xml:space="preserve">de execução </w:t>
      </w:r>
      <w:r w:rsidR="00646BD3" w:rsidRPr="00827552">
        <w:rPr>
          <w:sz w:val="24"/>
          <w:szCs w:val="24"/>
        </w:rPr>
        <w:t xml:space="preserve">orçamentária e estabelece o chamado “Orçamento Impositivo” que torna obrigatória a liberação de verbas </w:t>
      </w:r>
      <w:r w:rsidRPr="00827552">
        <w:rPr>
          <w:sz w:val="24"/>
          <w:szCs w:val="24"/>
        </w:rPr>
        <w:t xml:space="preserve">originadas </w:t>
      </w:r>
      <w:r w:rsidR="00646BD3" w:rsidRPr="00827552">
        <w:rPr>
          <w:sz w:val="24"/>
          <w:szCs w:val="24"/>
        </w:rPr>
        <w:t xml:space="preserve">das emendas parlamentares individuais, </w:t>
      </w:r>
      <w:r w:rsidR="002C5388">
        <w:rPr>
          <w:sz w:val="24"/>
          <w:szCs w:val="24"/>
        </w:rPr>
        <w:t>destinada</w:t>
      </w:r>
      <w:r w:rsidR="00646BD3" w:rsidRPr="00827552">
        <w:rPr>
          <w:sz w:val="24"/>
          <w:szCs w:val="24"/>
        </w:rPr>
        <w:t>s</w:t>
      </w:r>
      <w:r w:rsidR="002C5388">
        <w:rPr>
          <w:sz w:val="24"/>
          <w:szCs w:val="24"/>
        </w:rPr>
        <w:t xml:space="preserve">, em geral, </w:t>
      </w:r>
      <w:r w:rsidR="00646BD3" w:rsidRPr="00827552">
        <w:rPr>
          <w:sz w:val="24"/>
          <w:szCs w:val="24"/>
        </w:rPr>
        <w:t xml:space="preserve">à municípios e </w:t>
      </w:r>
      <w:r w:rsidRPr="00827552">
        <w:rPr>
          <w:sz w:val="24"/>
          <w:szCs w:val="24"/>
        </w:rPr>
        <w:t xml:space="preserve">que </w:t>
      </w:r>
      <w:r w:rsidR="00646BD3" w:rsidRPr="00827552">
        <w:rPr>
          <w:sz w:val="24"/>
          <w:szCs w:val="24"/>
        </w:rPr>
        <w:t xml:space="preserve">aumentam em  25% os </w:t>
      </w:r>
      <w:r w:rsidRPr="00827552">
        <w:rPr>
          <w:sz w:val="24"/>
          <w:szCs w:val="24"/>
        </w:rPr>
        <w:t xml:space="preserve">episódios </w:t>
      </w:r>
      <w:r w:rsidR="00646BD3" w:rsidRPr="00827552">
        <w:rPr>
          <w:sz w:val="24"/>
          <w:szCs w:val="24"/>
        </w:rPr>
        <w:t>de corrupção,</w:t>
      </w:r>
      <w:r w:rsidRPr="00827552">
        <w:rPr>
          <w:sz w:val="24"/>
          <w:szCs w:val="24"/>
        </w:rPr>
        <w:t xml:space="preserve"> nos municípios beneficiados,</w:t>
      </w:r>
      <w:r w:rsidR="00646BD3" w:rsidRPr="00827552">
        <w:rPr>
          <w:sz w:val="24"/>
          <w:szCs w:val="24"/>
        </w:rPr>
        <w:t xml:space="preserve"> conforme estudo de Alves e Sodré (2010)</w:t>
      </w:r>
      <w:r w:rsidRPr="00827552">
        <w:rPr>
          <w:sz w:val="24"/>
          <w:szCs w:val="24"/>
        </w:rPr>
        <w:t xml:space="preserve">; </w:t>
      </w:r>
    </w:p>
    <w:p w:rsidR="00C8073E" w:rsidRPr="00827552" w:rsidRDefault="009871F8" w:rsidP="00170E90">
      <w:pPr>
        <w:ind w:firstLine="709"/>
        <w:jc w:val="both"/>
        <w:rPr>
          <w:sz w:val="24"/>
          <w:szCs w:val="24"/>
        </w:rPr>
      </w:pPr>
      <w:proofErr w:type="gramStart"/>
      <w:r w:rsidRPr="00827552">
        <w:rPr>
          <w:sz w:val="24"/>
          <w:szCs w:val="24"/>
        </w:rPr>
        <w:t>2</w:t>
      </w:r>
      <w:proofErr w:type="gramEnd"/>
      <w:r w:rsidRPr="00827552">
        <w:rPr>
          <w:sz w:val="24"/>
          <w:szCs w:val="24"/>
        </w:rPr>
        <w:t>) a aprovação pelo Congresso Nacional, da</w:t>
      </w:r>
      <w:r w:rsidR="00C8073E" w:rsidRPr="00827552">
        <w:rPr>
          <w:sz w:val="24"/>
          <w:szCs w:val="24"/>
        </w:rPr>
        <w:t xml:space="preserve"> Lei nº 12.858, de 9 de setembro de 2013, que dispõe sobre a destinação para as áreas de educação e saúde d</w:t>
      </w:r>
      <w:r w:rsidR="002C5388">
        <w:rPr>
          <w:sz w:val="24"/>
          <w:szCs w:val="24"/>
        </w:rPr>
        <w:t xml:space="preserve">e </w:t>
      </w:r>
      <w:r w:rsidR="001D596A" w:rsidRPr="00827552">
        <w:rPr>
          <w:sz w:val="24"/>
          <w:szCs w:val="24"/>
        </w:rPr>
        <w:t>royalties d</w:t>
      </w:r>
      <w:r w:rsidR="00622BC5" w:rsidRPr="00827552">
        <w:rPr>
          <w:sz w:val="24"/>
          <w:szCs w:val="24"/>
        </w:rPr>
        <w:t>o</w:t>
      </w:r>
      <w:r w:rsidR="001D596A" w:rsidRPr="00827552">
        <w:rPr>
          <w:sz w:val="24"/>
          <w:szCs w:val="24"/>
        </w:rPr>
        <w:t xml:space="preserve"> </w:t>
      </w:r>
      <w:r w:rsidR="00C8073E" w:rsidRPr="00827552">
        <w:rPr>
          <w:sz w:val="24"/>
          <w:szCs w:val="24"/>
        </w:rPr>
        <w:t xml:space="preserve">petróleo </w:t>
      </w:r>
      <w:r w:rsidR="001D596A" w:rsidRPr="00827552">
        <w:rPr>
          <w:sz w:val="24"/>
          <w:szCs w:val="24"/>
        </w:rPr>
        <w:t>dos campos da camada pr</w:t>
      </w:r>
      <w:r w:rsidR="00302525" w:rsidRPr="00827552">
        <w:rPr>
          <w:sz w:val="24"/>
          <w:szCs w:val="24"/>
        </w:rPr>
        <w:t>é-</w:t>
      </w:r>
      <w:r w:rsidR="001D596A" w:rsidRPr="00827552">
        <w:rPr>
          <w:sz w:val="24"/>
          <w:szCs w:val="24"/>
        </w:rPr>
        <w:t>sal descoberta na costa brasileira</w:t>
      </w:r>
      <w:r w:rsidR="00C8073E" w:rsidRPr="00827552">
        <w:rPr>
          <w:sz w:val="24"/>
          <w:szCs w:val="24"/>
        </w:rPr>
        <w:t xml:space="preserve"> e amplia</w:t>
      </w:r>
      <w:r w:rsidR="001D596A" w:rsidRPr="00827552">
        <w:rPr>
          <w:sz w:val="24"/>
          <w:szCs w:val="24"/>
        </w:rPr>
        <w:t>, segundo o Governo Federal,</w:t>
      </w:r>
      <w:r w:rsidR="00C8073E" w:rsidRPr="00827552">
        <w:rPr>
          <w:sz w:val="24"/>
          <w:szCs w:val="24"/>
        </w:rPr>
        <w:t xml:space="preserve"> o montante de recursos públicos </w:t>
      </w:r>
      <w:r w:rsidR="00302525" w:rsidRPr="00827552">
        <w:rPr>
          <w:sz w:val="24"/>
          <w:szCs w:val="24"/>
        </w:rPr>
        <w:t xml:space="preserve">destinados a </w:t>
      </w:r>
      <w:r w:rsidR="001D596A" w:rsidRPr="00827552">
        <w:rPr>
          <w:sz w:val="24"/>
          <w:szCs w:val="24"/>
        </w:rPr>
        <w:t>educação em 368 bilhões de reais</w:t>
      </w:r>
      <w:r w:rsidR="00302525" w:rsidRPr="00827552">
        <w:rPr>
          <w:sz w:val="24"/>
          <w:szCs w:val="24"/>
        </w:rPr>
        <w:t>,</w:t>
      </w:r>
      <w:r w:rsidR="001D596A" w:rsidRPr="00827552">
        <w:rPr>
          <w:sz w:val="24"/>
          <w:szCs w:val="24"/>
        </w:rPr>
        <w:t xml:space="preserve"> nos próximos 30 anos, </w:t>
      </w:r>
      <w:r w:rsidR="00302525" w:rsidRPr="00827552">
        <w:rPr>
          <w:sz w:val="24"/>
          <w:szCs w:val="24"/>
        </w:rPr>
        <w:t xml:space="preserve">recursos estes </w:t>
      </w:r>
      <w:r w:rsidR="00C8073E" w:rsidRPr="00827552">
        <w:rPr>
          <w:sz w:val="24"/>
          <w:szCs w:val="24"/>
        </w:rPr>
        <w:t xml:space="preserve">que serão </w:t>
      </w:r>
      <w:r w:rsidR="00302525" w:rsidRPr="00827552">
        <w:rPr>
          <w:sz w:val="24"/>
          <w:szCs w:val="24"/>
        </w:rPr>
        <w:t xml:space="preserve">transferidos em grande parte </w:t>
      </w:r>
      <w:r w:rsidR="00C8073E" w:rsidRPr="00827552">
        <w:rPr>
          <w:sz w:val="24"/>
          <w:szCs w:val="24"/>
        </w:rPr>
        <w:t>aos municípios brasileiros</w:t>
      </w:r>
      <w:r w:rsidR="00302525" w:rsidRPr="00827552">
        <w:rPr>
          <w:sz w:val="24"/>
          <w:szCs w:val="24"/>
        </w:rPr>
        <w:t>.</w:t>
      </w:r>
    </w:p>
    <w:p w:rsidR="00773404" w:rsidRPr="00827552" w:rsidRDefault="00773404" w:rsidP="00827552">
      <w:pPr>
        <w:ind w:firstLine="709"/>
        <w:jc w:val="both"/>
        <w:rPr>
          <w:sz w:val="24"/>
          <w:szCs w:val="24"/>
        </w:rPr>
      </w:pPr>
      <w:r w:rsidRPr="00827552">
        <w:rPr>
          <w:sz w:val="24"/>
          <w:szCs w:val="24"/>
        </w:rPr>
        <w:t>As novas inovações legais e as evidências empíricas encontradas reforçam a necessidade de adoção de medidas políticas e administrativas urgentes para reduzir a corrupção e estancar a sangria dos cofres públicos nos municípios brasileiros.</w:t>
      </w:r>
    </w:p>
    <w:p w:rsidR="00642679" w:rsidRPr="00827552" w:rsidRDefault="00773404" w:rsidP="00827552">
      <w:pPr>
        <w:ind w:firstLine="709"/>
        <w:jc w:val="both"/>
        <w:rPr>
          <w:sz w:val="24"/>
          <w:szCs w:val="24"/>
        </w:rPr>
      </w:pPr>
      <w:r w:rsidRPr="00827552">
        <w:rPr>
          <w:sz w:val="24"/>
          <w:szCs w:val="24"/>
        </w:rPr>
        <w:t>M</w:t>
      </w:r>
      <w:r w:rsidR="003B3908" w:rsidRPr="00827552">
        <w:rPr>
          <w:sz w:val="24"/>
          <w:szCs w:val="24"/>
        </w:rPr>
        <w:t>edidas de prevenção e combate à corrupção, reconhecidas</w:t>
      </w:r>
      <w:r w:rsidR="00642679" w:rsidRPr="00827552">
        <w:rPr>
          <w:sz w:val="24"/>
          <w:szCs w:val="24"/>
        </w:rPr>
        <w:t xml:space="preserve"> e</w:t>
      </w:r>
      <w:r w:rsidRPr="00827552">
        <w:rPr>
          <w:sz w:val="24"/>
          <w:szCs w:val="24"/>
        </w:rPr>
        <w:t xml:space="preserve"> recomendadas por </w:t>
      </w:r>
      <w:r w:rsidR="003B3908" w:rsidRPr="00827552">
        <w:rPr>
          <w:sz w:val="24"/>
          <w:szCs w:val="24"/>
        </w:rPr>
        <w:t xml:space="preserve">organismos internacionais </w:t>
      </w:r>
      <w:r w:rsidRPr="00827552">
        <w:rPr>
          <w:sz w:val="24"/>
          <w:szCs w:val="24"/>
        </w:rPr>
        <w:t>(</w:t>
      </w:r>
      <w:r w:rsidR="003B3908" w:rsidRPr="00827552">
        <w:rPr>
          <w:sz w:val="24"/>
          <w:szCs w:val="24"/>
        </w:rPr>
        <w:t>ONU, OEA e OCDE</w:t>
      </w:r>
      <w:r w:rsidRPr="00827552">
        <w:rPr>
          <w:sz w:val="24"/>
          <w:szCs w:val="24"/>
        </w:rPr>
        <w:t>),</w:t>
      </w:r>
      <w:r w:rsidR="003B3908" w:rsidRPr="00827552">
        <w:rPr>
          <w:sz w:val="24"/>
          <w:szCs w:val="24"/>
        </w:rPr>
        <w:t xml:space="preserve"> vem </w:t>
      </w:r>
      <w:r w:rsidRPr="00827552">
        <w:rPr>
          <w:sz w:val="24"/>
          <w:szCs w:val="24"/>
        </w:rPr>
        <w:t xml:space="preserve">sendo </w:t>
      </w:r>
      <w:r w:rsidR="003B3908" w:rsidRPr="00827552">
        <w:rPr>
          <w:sz w:val="24"/>
          <w:szCs w:val="24"/>
        </w:rPr>
        <w:t xml:space="preserve">adotadas </w:t>
      </w:r>
      <w:r w:rsidRPr="00827552">
        <w:rPr>
          <w:sz w:val="24"/>
          <w:szCs w:val="24"/>
        </w:rPr>
        <w:t xml:space="preserve">no âmbito do Governo Federal </w:t>
      </w:r>
      <w:r w:rsidR="003B3908" w:rsidRPr="00827552">
        <w:rPr>
          <w:sz w:val="24"/>
          <w:szCs w:val="24"/>
        </w:rPr>
        <w:t xml:space="preserve">e </w:t>
      </w:r>
      <w:r w:rsidR="00642679" w:rsidRPr="00827552">
        <w:rPr>
          <w:sz w:val="24"/>
          <w:szCs w:val="24"/>
        </w:rPr>
        <w:t xml:space="preserve">na maioria dos </w:t>
      </w:r>
      <w:r w:rsidR="003B3908" w:rsidRPr="00827552">
        <w:rPr>
          <w:sz w:val="24"/>
          <w:szCs w:val="24"/>
        </w:rPr>
        <w:t>Estados</w:t>
      </w:r>
      <w:r w:rsidR="00642679" w:rsidRPr="00827552">
        <w:rPr>
          <w:sz w:val="24"/>
          <w:szCs w:val="24"/>
        </w:rPr>
        <w:t xml:space="preserve"> brasileiros, </w:t>
      </w:r>
      <w:r w:rsidR="002C5388">
        <w:rPr>
          <w:sz w:val="24"/>
          <w:szCs w:val="24"/>
        </w:rPr>
        <w:t xml:space="preserve">tais </w:t>
      </w:r>
      <w:r w:rsidR="00642679" w:rsidRPr="00827552">
        <w:rPr>
          <w:sz w:val="24"/>
          <w:szCs w:val="24"/>
        </w:rPr>
        <w:t>como</w:t>
      </w:r>
      <w:r w:rsidRPr="00827552">
        <w:rPr>
          <w:sz w:val="24"/>
          <w:szCs w:val="24"/>
        </w:rPr>
        <w:t>: Ampliação da transparência</w:t>
      </w:r>
      <w:r w:rsidR="00622BC5" w:rsidRPr="00827552">
        <w:rPr>
          <w:sz w:val="24"/>
          <w:szCs w:val="24"/>
        </w:rPr>
        <w:t xml:space="preserve"> e do </w:t>
      </w:r>
      <w:r w:rsidR="00622BC5" w:rsidRPr="00827552">
        <w:rPr>
          <w:sz w:val="24"/>
          <w:szCs w:val="24"/>
        </w:rPr>
        <w:lastRenderedPageBreak/>
        <w:t>acesso à informação,</w:t>
      </w:r>
      <w:r w:rsidRPr="00827552">
        <w:rPr>
          <w:sz w:val="24"/>
          <w:szCs w:val="24"/>
        </w:rPr>
        <w:t xml:space="preserve"> aumento da integridade nos órgãos públicos, criação e fortalecimento dos órgãos de controle interno, fomento da ética e d</w:t>
      </w:r>
      <w:r w:rsidR="00642679" w:rsidRPr="00827552">
        <w:rPr>
          <w:sz w:val="24"/>
          <w:szCs w:val="24"/>
        </w:rPr>
        <w:t xml:space="preserve">o controle social, prevenção de conflito de interesses e punição para desvios de conduta. </w:t>
      </w:r>
    </w:p>
    <w:p w:rsidR="00773404" w:rsidRPr="00827552" w:rsidRDefault="00642679" w:rsidP="00827552">
      <w:pPr>
        <w:ind w:firstLine="709"/>
        <w:jc w:val="both"/>
        <w:rPr>
          <w:sz w:val="24"/>
          <w:szCs w:val="24"/>
        </w:rPr>
      </w:pPr>
      <w:r w:rsidRPr="00827552">
        <w:rPr>
          <w:sz w:val="24"/>
          <w:szCs w:val="24"/>
        </w:rPr>
        <w:t>Expandir as medidas anticorrupção reconhecidas internacionalmente</w:t>
      </w:r>
      <w:r w:rsidR="00622BC5" w:rsidRPr="00827552">
        <w:rPr>
          <w:sz w:val="24"/>
          <w:szCs w:val="24"/>
        </w:rPr>
        <w:t xml:space="preserve"> </w:t>
      </w:r>
      <w:r w:rsidRPr="00827552">
        <w:rPr>
          <w:sz w:val="24"/>
          <w:szCs w:val="24"/>
        </w:rPr>
        <w:t xml:space="preserve">aos entes municipais, inclusive com </w:t>
      </w:r>
      <w:r w:rsidR="00622BC5" w:rsidRPr="00827552">
        <w:rPr>
          <w:sz w:val="24"/>
          <w:szCs w:val="24"/>
        </w:rPr>
        <w:t>a implantação de</w:t>
      </w:r>
      <w:r w:rsidRPr="00827552">
        <w:rPr>
          <w:sz w:val="24"/>
          <w:szCs w:val="24"/>
        </w:rPr>
        <w:t xml:space="preserve"> mecanismos de avaliação </w:t>
      </w:r>
      <w:r w:rsidR="00622BC5" w:rsidRPr="00827552">
        <w:rPr>
          <w:sz w:val="24"/>
          <w:szCs w:val="24"/>
        </w:rPr>
        <w:t xml:space="preserve">e acompanhamento de sua </w:t>
      </w:r>
      <w:proofErr w:type="gramStart"/>
      <w:r w:rsidR="00622BC5" w:rsidRPr="00827552">
        <w:rPr>
          <w:sz w:val="24"/>
          <w:szCs w:val="24"/>
        </w:rPr>
        <w:t>implementação</w:t>
      </w:r>
      <w:proofErr w:type="gramEnd"/>
      <w:r w:rsidR="00622BC5" w:rsidRPr="00827552">
        <w:rPr>
          <w:sz w:val="24"/>
          <w:szCs w:val="24"/>
        </w:rPr>
        <w:t>, pode ser medida adequada</w:t>
      </w:r>
      <w:r w:rsidRPr="00827552">
        <w:rPr>
          <w:sz w:val="24"/>
          <w:szCs w:val="24"/>
        </w:rPr>
        <w:t xml:space="preserve"> </w:t>
      </w:r>
      <w:r w:rsidR="00622BC5" w:rsidRPr="00827552">
        <w:rPr>
          <w:sz w:val="24"/>
          <w:szCs w:val="24"/>
        </w:rPr>
        <w:t xml:space="preserve">para </w:t>
      </w:r>
      <w:r w:rsidR="00773404" w:rsidRPr="00827552">
        <w:rPr>
          <w:sz w:val="24"/>
          <w:szCs w:val="24"/>
        </w:rPr>
        <w:t>fortalecer a</w:t>
      </w:r>
      <w:r w:rsidR="00622BC5" w:rsidRPr="00827552">
        <w:rPr>
          <w:sz w:val="24"/>
          <w:szCs w:val="24"/>
        </w:rPr>
        <w:t xml:space="preserve"> integridade dos governos locais, reduzir a corrupção e aumentar a eficiência dos gastos públicos. </w:t>
      </w:r>
    </w:p>
    <w:p w:rsidR="004C4830" w:rsidRDefault="0094716A" w:rsidP="00AA537D">
      <w:pPr>
        <w:ind w:firstLine="709"/>
        <w:jc w:val="both"/>
        <w:rPr>
          <w:sz w:val="24"/>
          <w:szCs w:val="24"/>
        </w:rPr>
      </w:pPr>
      <w:r w:rsidRPr="00827552">
        <w:rPr>
          <w:sz w:val="24"/>
          <w:szCs w:val="24"/>
        </w:rPr>
        <w:t>Por fim, novos estudos, podem ser desenvolvidos para</w:t>
      </w:r>
      <w:r w:rsidR="00FB561E" w:rsidRPr="00827552">
        <w:rPr>
          <w:sz w:val="24"/>
          <w:szCs w:val="24"/>
        </w:rPr>
        <w:t xml:space="preserve"> aperfeiçoar a </w:t>
      </w:r>
      <w:r w:rsidRPr="00827552">
        <w:rPr>
          <w:sz w:val="24"/>
          <w:szCs w:val="24"/>
        </w:rPr>
        <w:t>mensura</w:t>
      </w:r>
      <w:r w:rsidR="00FB561E" w:rsidRPr="00827552">
        <w:rPr>
          <w:sz w:val="24"/>
          <w:szCs w:val="24"/>
        </w:rPr>
        <w:t>ção</w:t>
      </w:r>
      <w:r w:rsidRPr="00827552">
        <w:rPr>
          <w:sz w:val="24"/>
          <w:szCs w:val="24"/>
        </w:rPr>
        <w:t xml:space="preserve"> </w:t>
      </w:r>
      <w:r w:rsidR="00FB561E" w:rsidRPr="00827552">
        <w:rPr>
          <w:sz w:val="24"/>
          <w:szCs w:val="24"/>
        </w:rPr>
        <w:t>d</w:t>
      </w:r>
      <w:r w:rsidRPr="00827552">
        <w:rPr>
          <w:sz w:val="24"/>
          <w:szCs w:val="24"/>
        </w:rPr>
        <w:t xml:space="preserve">o nível de corrupção </w:t>
      </w:r>
      <w:r w:rsidR="009A508B" w:rsidRPr="00827552">
        <w:rPr>
          <w:sz w:val="24"/>
          <w:szCs w:val="24"/>
        </w:rPr>
        <w:t>municipal e identificar a ocorrência de outros efeitos econômicos e sociais deste fenômeno em municípios brasileiros</w:t>
      </w:r>
      <w:r w:rsidR="00FB561E" w:rsidRPr="00827552">
        <w:rPr>
          <w:sz w:val="24"/>
          <w:szCs w:val="24"/>
        </w:rPr>
        <w:t xml:space="preserve">. </w:t>
      </w:r>
      <w:r w:rsidR="009A508B" w:rsidRPr="00827552">
        <w:rPr>
          <w:sz w:val="24"/>
          <w:szCs w:val="24"/>
        </w:rPr>
        <w:t>A análise</w:t>
      </w:r>
      <w:r w:rsidR="00D97D5C">
        <w:rPr>
          <w:sz w:val="24"/>
          <w:szCs w:val="24"/>
        </w:rPr>
        <w:t xml:space="preserve"> </w:t>
      </w:r>
      <w:r w:rsidR="009A508B" w:rsidRPr="00827552">
        <w:rPr>
          <w:sz w:val="24"/>
          <w:szCs w:val="24"/>
        </w:rPr>
        <w:t>do</w:t>
      </w:r>
      <w:r w:rsidR="00277559" w:rsidRPr="00827552">
        <w:rPr>
          <w:sz w:val="24"/>
          <w:szCs w:val="24"/>
        </w:rPr>
        <w:t xml:space="preserve">s relatórios </w:t>
      </w:r>
      <w:r w:rsidR="009A508B" w:rsidRPr="00827552">
        <w:rPr>
          <w:sz w:val="24"/>
          <w:szCs w:val="24"/>
        </w:rPr>
        <w:t>de auditoria e fiscalizaç</w:t>
      </w:r>
      <w:r w:rsidR="00F87FEC" w:rsidRPr="00827552">
        <w:rPr>
          <w:sz w:val="24"/>
          <w:szCs w:val="24"/>
        </w:rPr>
        <w:t>ões realizadas</w:t>
      </w:r>
      <w:r w:rsidR="009A508B" w:rsidRPr="00827552">
        <w:rPr>
          <w:sz w:val="24"/>
          <w:szCs w:val="24"/>
        </w:rPr>
        <w:t xml:space="preserve"> pelos </w:t>
      </w:r>
      <w:r w:rsidRPr="00827552">
        <w:rPr>
          <w:sz w:val="24"/>
          <w:szCs w:val="24"/>
        </w:rPr>
        <w:t>Tribunais de Contas Estaduais</w:t>
      </w:r>
      <w:r w:rsidR="00A45E9F" w:rsidRPr="00827552">
        <w:rPr>
          <w:sz w:val="24"/>
          <w:szCs w:val="24"/>
        </w:rPr>
        <w:t xml:space="preserve"> – </w:t>
      </w:r>
      <w:proofErr w:type="spellStart"/>
      <w:r w:rsidR="00A45E9F" w:rsidRPr="00827552">
        <w:rPr>
          <w:sz w:val="24"/>
          <w:szCs w:val="24"/>
        </w:rPr>
        <w:t>TCE’s</w:t>
      </w:r>
      <w:proofErr w:type="spellEnd"/>
      <w:proofErr w:type="gramStart"/>
      <w:r w:rsidRPr="00827552">
        <w:rPr>
          <w:sz w:val="24"/>
          <w:szCs w:val="24"/>
        </w:rPr>
        <w:t xml:space="preserve"> </w:t>
      </w:r>
      <w:r w:rsidR="009A508B" w:rsidRPr="00827552">
        <w:rPr>
          <w:sz w:val="24"/>
          <w:szCs w:val="24"/>
        </w:rPr>
        <w:t xml:space="preserve"> </w:t>
      </w:r>
      <w:proofErr w:type="gramEnd"/>
      <w:r w:rsidR="00F87FEC" w:rsidRPr="00827552">
        <w:rPr>
          <w:sz w:val="24"/>
          <w:szCs w:val="24"/>
        </w:rPr>
        <w:t xml:space="preserve">juntamente com os relatórios do PFSP da CGU </w:t>
      </w:r>
      <w:r w:rsidRPr="00827552">
        <w:rPr>
          <w:sz w:val="24"/>
          <w:szCs w:val="24"/>
        </w:rPr>
        <w:t>possibilitaria uma visão global sobre o nível de corrupção</w:t>
      </w:r>
      <w:r w:rsidR="00F87FEC" w:rsidRPr="00827552">
        <w:rPr>
          <w:sz w:val="24"/>
          <w:szCs w:val="24"/>
        </w:rPr>
        <w:t xml:space="preserve"> de um</w:t>
      </w:r>
      <w:r w:rsidRPr="00827552">
        <w:rPr>
          <w:sz w:val="24"/>
          <w:szCs w:val="24"/>
        </w:rPr>
        <w:t xml:space="preserve"> munic</w:t>
      </w:r>
      <w:r w:rsidR="00F87FEC" w:rsidRPr="00827552">
        <w:rPr>
          <w:sz w:val="24"/>
          <w:szCs w:val="24"/>
        </w:rPr>
        <w:t>ípio</w:t>
      </w:r>
      <w:r w:rsidR="004667A0" w:rsidRPr="00827552">
        <w:rPr>
          <w:sz w:val="24"/>
          <w:szCs w:val="24"/>
        </w:rPr>
        <w:t>.</w:t>
      </w:r>
      <w:bookmarkStart w:id="21" w:name="_Toc373850846"/>
    </w:p>
    <w:p w:rsidR="00AA537D" w:rsidRPr="0094141D" w:rsidRDefault="00AA537D" w:rsidP="00AA537D">
      <w:pPr>
        <w:ind w:firstLine="709"/>
        <w:jc w:val="both"/>
      </w:pPr>
    </w:p>
    <w:p w:rsidR="000E4AE6" w:rsidRPr="00827552" w:rsidRDefault="00CD5BE6" w:rsidP="00827552">
      <w:pPr>
        <w:pStyle w:val="Ttulo1"/>
        <w:rPr>
          <w:sz w:val="24"/>
          <w:szCs w:val="24"/>
          <w:lang w:val="en-US"/>
        </w:rPr>
      </w:pPr>
      <w:proofErr w:type="spellStart"/>
      <w:r w:rsidRPr="00827552">
        <w:rPr>
          <w:sz w:val="24"/>
          <w:szCs w:val="24"/>
          <w:lang w:val="en-US"/>
        </w:rPr>
        <w:t>R</w:t>
      </w:r>
      <w:r w:rsidR="00D97D5C">
        <w:rPr>
          <w:sz w:val="24"/>
          <w:szCs w:val="24"/>
          <w:lang w:val="en-US"/>
        </w:rPr>
        <w:t>eferênci</w:t>
      </w:r>
      <w:bookmarkEnd w:id="21"/>
      <w:r w:rsidR="00D97D5C">
        <w:rPr>
          <w:sz w:val="24"/>
          <w:szCs w:val="24"/>
          <w:lang w:val="en-US"/>
        </w:rPr>
        <w:t>as</w:t>
      </w:r>
      <w:proofErr w:type="spellEnd"/>
    </w:p>
    <w:p w:rsidR="00D97D5C" w:rsidRDefault="00D97D5C" w:rsidP="00827552">
      <w:pPr>
        <w:autoSpaceDE w:val="0"/>
        <w:autoSpaceDN w:val="0"/>
        <w:adjustRightInd w:val="0"/>
        <w:rPr>
          <w:sz w:val="24"/>
          <w:szCs w:val="24"/>
          <w:lang w:val="en-US"/>
        </w:rPr>
      </w:pPr>
    </w:p>
    <w:p w:rsidR="004375FD" w:rsidRPr="00827552" w:rsidRDefault="004375FD" w:rsidP="00D97D5C">
      <w:pPr>
        <w:autoSpaceDE w:val="0"/>
        <w:autoSpaceDN w:val="0"/>
        <w:adjustRightInd w:val="0"/>
        <w:spacing w:after="120"/>
        <w:rPr>
          <w:sz w:val="24"/>
          <w:szCs w:val="24"/>
        </w:rPr>
      </w:pPr>
      <w:proofErr w:type="gramStart"/>
      <w:r w:rsidRPr="00827552">
        <w:rPr>
          <w:sz w:val="24"/>
          <w:szCs w:val="24"/>
          <w:lang w:val="en-US"/>
        </w:rPr>
        <w:t>ADES, A., DI TELLA, R. Rents, competition, and corruption.</w:t>
      </w:r>
      <w:proofErr w:type="gramEnd"/>
      <w:r w:rsidRPr="00827552">
        <w:rPr>
          <w:sz w:val="24"/>
          <w:szCs w:val="24"/>
          <w:lang w:val="en-US"/>
        </w:rPr>
        <w:t xml:space="preserve"> </w:t>
      </w:r>
      <w:proofErr w:type="spellStart"/>
      <w:r w:rsidRPr="00827552">
        <w:rPr>
          <w:b/>
          <w:sz w:val="24"/>
          <w:szCs w:val="24"/>
        </w:rPr>
        <w:t>American</w:t>
      </w:r>
      <w:proofErr w:type="spellEnd"/>
      <w:r w:rsidRPr="00827552">
        <w:rPr>
          <w:b/>
          <w:sz w:val="24"/>
          <w:szCs w:val="24"/>
        </w:rPr>
        <w:t xml:space="preserve"> </w:t>
      </w:r>
      <w:proofErr w:type="spellStart"/>
      <w:r w:rsidRPr="00827552">
        <w:rPr>
          <w:b/>
          <w:sz w:val="24"/>
          <w:szCs w:val="24"/>
        </w:rPr>
        <w:t>Economic</w:t>
      </w:r>
      <w:proofErr w:type="spellEnd"/>
      <w:r w:rsidRPr="00827552">
        <w:rPr>
          <w:b/>
          <w:sz w:val="24"/>
          <w:szCs w:val="24"/>
        </w:rPr>
        <w:t xml:space="preserve"> </w:t>
      </w:r>
      <w:proofErr w:type="spellStart"/>
      <w:r w:rsidRPr="00827552">
        <w:rPr>
          <w:b/>
          <w:sz w:val="24"/>
          <w:szCs w:val="24"/>
        </w:rPr>
        <w:t>Review</w:t>
      </w:r>
      <w:proofErr w:type="spellEnd"/>
      <w:r w:rsidRPr="00827552">
        <w:rPr>
          <w:sz w:val="24"/>
          <w:szCs w:val="24"/>
        </w:rPr>
        <w:t xml:space="preserve">. 89, </w:t>
      </w:r>
      <w:r w:rsidR="005A0F1F" w:rsidRPr="00827552">
        <w:rPr>
          <w:sz w:val="24"/>
          <w:szCs w:val="24"/>
        </w:rPr>
        <w:t xml:space="preserve">p. </w:t>
      </w:r>
      <w:r w:rsidRPr="00827552">
        <w:rPr>
          <w:sz w:val="24"/>
          <w:szCs w:val="24"/>
        </w:rPr>
        <w:t>982–993, 1999.</w:t>
      </w:r>
    </w:p>
    <w:p w:rsidR="00AC46D9" w:rsidRPr="00827552" w:rsidRDefault="00AC46D9" w:rsidP="00D97D5C">
      <w:pPr>
        <w:autoSpaceDE w:val="0"/>
        <w:autoSpaceDN w:val="0"/>
        <w:adjustRightInd w:val="0"/>
        <w:spacing w:after="120"/>
        <w:rPr>
          <w:sz w:val="24"/>
          <w:szCs w:val="24"/>
        </w:rPr>
      </w:pPr>
      <w:r w:rsidRPr="00827552">
        <w:rPr>
          <w:sz w:val="24"/>
          <w:szCs w:val="24"/>
        </w:rPr>
        <w:t xml:space="preserve">AGUIAR, M. O. </w:t>
      </w:r>
      <w:proofErr w:type="spellStart"/>
      <w:r w:rsidRPr="00827552">
        <w:rPr>
          <w:sz w:val="24"/>
          <w:szCs w:val="24"/>
        </w:rPr>
        <w:t>Sentiment</w:t>
      </w:r>
      <w:proofErr w:type="spellEnd"/>
      <w:r w:rsidRPr="00827552">
        <w:rPr>
          <w:sz w:val="24"/>
          <w:szCs w:val="24"/>
        </w:rPr>
        <w:t xml:space="preserve"> </w:t>
      </w:r>
      <w:proofErr w:type="spellStart"/>
      <w:r w:rsidRPr="00827552">
        <w:rPr>
          <w:sz w:val="24"/>
          <w:szCs w:val="24"/>
        </w:rPr>
        <w:t>analysis</w:t>
      </w:r>
      <w:proofErr w:type="spellEnd"/>
      <w:r w:rsidRPr="00827552">
        <w:rPr>
          <w:sz w:val="24"/>
          <w:szCs w:val="24"/>
        </w:rPr>
        <w:t xml:space="preserve"> em relatórios da administração divulgados por firmas brasileiras. 2012. 90f. Dissertação (Mestrado em Administração de Empresas) – Programa de Pós-Graduação em Administração de Empresas, Fundação Instituto Capixaba de Pesquisas em Contabilidade, Economia e Finanças (FUCAPE), Vitoria, 2012.</w:t>
      </w:r>
    </w:p>
    <w:p w:rsidR="00064EC3" w:rsidRPr="00827552" w:rsidRDefault="00595DE5" w:rsidP="00D97D5C">
      <w:pPr>
        <w:autoSpaceDE w:val="0"/>
        <w:autoSpaceDN w:val="0"/>
        <w:adjustRightInd w:val="0"/>
        <w:spacing w:after="120"/>
        <w:rPr>
          <w:sz w:val="24"/>
          <w:szCs w:val="24"/>
        </w:rPr>
      </w:pPr>
      <w:r w:rsidRPr="00827552">
        <w:rPr>
          <w:sz w:val="24"/>
          <w:szCs w:val="24"/>
        </w:rPr>
        <w:t xml:space="preserve">ALBUQUERQUE, </w:t>
      </w:r>
      <w:proofErr w:type="spellStart"/>
      <w:r w:rsidRPr="00827552">
        <w:rPr>
          <w:sz w:val="24"/>
          <w:szCs w:val="24"/>
        </w:rPr>
        <w:t>B.E.</w:t>
      </w:r>
      <w:proofErr w:type="spellEnd"/>
      <w:r w:rsidRPr="00827552">
        <w:rPr>
          <w:sz w:val="24"/>
          <w:szCs w:val="24"/>
        </w:rPr>
        <w:t xml:space="preserve">; RAMOS </w:t>
      </w:r>
      <w:proofErr w:type="spellStart"/>
      <w:r w:rsidRPr="00827552">
        <w:rPr>
          <w:sz w:val="24"/>
          <w:szCs w:val="24"/>
        </w:rPr>
        <w:t>F.S.</w:t>
      </w:r>
      <w:proofErr w:type="spellEnd"/>
      <w:r w:rsidRPr="00827552">
        <w:rPr>
          <w:sz w:val="24"/>
          <w:szCs w:val="24"/>
        </w:rPr>
        <w:t xml:space="preserve"> Análise teórica e empírica dos determinantes de corrupção na gestão pública municipal. Disponível em: </w:t>
      </w:r>
      <w:r w:rsidRPr="00827552">
        <w:rPr>
          <w:b/>
          <w:sz w:val="24"/>
          <w:szCs w:val="24"/>
        </w:rPr>
        <w:t>Anais dos XXXIV Encontro Nacional de Economia. ANPEC – Associação Nacional dos Centros de Pós-graduação em Economia</w:t>
      </w:r>
      <w:r w:rsidRPr="00827552">
        <w:rPr>
          <w:sz w:val="24"/>
          <w:szCs w:val="24"/>
        </w:rPr>
        <w:t>, 2006 &lt;http://www.anpec.org.br/encontro2006/ artigos/A06A030.pdf&gt;. Acesso em 25</w:t>
      </w:r>
      <w:r w:rsidR="0094373C" w:rsidRPr="00827552">
        <w:rPr>
          <w:sz w:val="24"/>
          <w:szCs w:val="24"/>
        </w:rPr>
        <w:t>-01-20</w:t>
      </w:r>
      <w:r w:rsidRPr="00827552">
        <w:rPr>
          <w:sz w:val="24"/>
          <w:szCs w:val="24"/>
        </w:rPr>
        <w:t>13.</w:t>
      </w:r>
    </w:p>
    <w:p w:rsidR="00064EC3" w:rsidRPr="00827552" w:rsidRDefault="00B81E60" w:rsidP="00D97D5C">
      <w:pPr>
        <w:autoSpaceDE w:val="0"/>
        <w:autoSpaceDN w:val="0"/>
        <w:adjustRightInd w:val="0"/>
        <w:spacing w:after="120"/>
        <w:rPr>
          <w:sz w:val="24"/>
          <w:szCs w:val="24"/>
          <w:lang w:val="en-US"/>
        </w:rPr>
      </w:pPr>
      <w:r w:rsidRPr="00827552">
        <w:rPr>
          <w:sz w:val="24"/>
          <w:szCs w:val="24"/>
        </w:rPr>
        <w:t>ALVES, Maria Fernanda C.</w:t>
      </w:r>
      <w:r w:rsidR="004B789B" w:rsidRPr="00827552">
        <w:rPr>
          <w:sz w:val="24"/>
          <w:szCs w:val="24"/>
        </w:rPr>
        <w:t>;</w:t>
      </w:r>
      <w:r w:rsidRPr="00827552">
        <w:rPr>
          <w:sz w:val="24"/>
          <w:szCs w:val="24"/>
        </w:rPr>
        <w:t xml:space="preserve"> SODR</w:t>
      </w:r>
      <w:r w:rsidR="00144E3D" w:rsidRPr="00827552">
        <w:rPr>
          <w:sz w:val="24"/>
          <w:szCs w:val="24"/>
        </w:rPr>
        <w:t>É</w:t>
      </w:r>
      <w:r w:rsidRPr="00827552">
        <w:rPr>
          <w:sz w:val="24"/>
          <w:szCs w:val="24"/>
        </w:rPr>
        <w:t xml:space="preserve">, </w:t>
      </w:r>
      <w:r w:rsidR="00144E3D" w:rsidRPr="00827552">
        <w:rPr>
          <w:sz w:val="24"/>
          <w:szCs w:val="24"/>
        </w:rPr>
        <w:t>Antônio</w:t>
      </w:r>
      <w:r w:rsidRPr="00827552">
        <w:rPr>
          <w:sz w:val="24"/>
          <w:szCs w:val="24"/>
        </w:rPr>
        <w:t xml:space="preserve"> Carlos A. Relação entre Emendas Parlamentares e Corrupção Municipal no Brasil: Estudo dos Relatórios do Programa de Fiscalização da </w:t>
      </w:r>
      <w:proofErr w:type="spellStart"/>
      <w:r w:rsidRPr="00827552">
        <w:rPr>
          <w:sz w:val="24"/>
          <w:szCs w:val="24"/>
        </w:rPr>
        <w:t>Controladoria-Geral</w:t>
      </w:r>
      <w:proofErr w:type="spellEnd"/>
      <w:r w:rsidRPr="00827552">
        <w:rPr>
          <w:sz w:val="24"/>
          <w:szCs w:val="24"/>
        </w:rPr>
        <w:t xml:space="preserve"> da União.  </w:t>
      </w:r>
      <w:r w:rsidRPr="00827552">
        <w:rPr>
          <w:b/>
          <w:sz w:val="24"/>
          <w:szCs w:val="24"/>
          <w:lang w:val="en-US"/>
        </w:rPr>
        <w:t>RAC</w:t>
      </w:r>
      <w:r w:rsidRPr="00827552">
        <w:rPr>
          <w:sz w:val="24"/>
          <w:szCs w:val="24"/>
          <w:lang w:val="en-US"/>
        </w:rPr>
        <w:t>, Curitiba, v. 14, n. 3, art. 2, p. 414-433, Mai</w:t>
      </w:r>
      <w:proofErr w:type="gramStart"/>
      <w:r w:rsidRPr="00827552">
        <w:rPr>
          <w:sz w:val="24"/>
          <w:szCs w:val="24"/>
          <w:lang w:val="en-US"/>
        </w:rPr>
        <w:t>./</w:t>
      </w:r>
      <w:proofErr w:type="gramEnd"/>
      <w:r w:rsidRPr="00827552">
        <w:rPr>
          <w:sz w:val="24"/>
          <w:szCs w:val="24"/>
          <w:lang w:val="en-US"/>
        </w:rPr>
        <w:t>Jun., 2010</w:t>
      </w:r>
    </w:p>
    <w:p w:rsidR="00917A2A" w:rsidRPr="00827552" w:rsidRDefault="005B1E86" w:rsidP="00D97D5C">
      <w:pPr>
        <w:autoSpaceDE w:val="0"/>
        <w:autoSpaceDN w:val="0"/>
        <w:adjustRightInd w:val="0"/>
        <w:spacing w:after="120"/>
        <w:rPr>
          <w:sz w:val="24"/>
          <w:szCs w:val="24"/>
        </w:rPr>
      </w:pPr>
      <w:r w:rsidRPr="00827552">
        <w:rPr>
          <w:sz w:val="24"/>
          <w:szCs w:val="24"/>
          <w:lang w:val="en-US"/>
        </w:rPr>
        <w:t xml:space="preserve">BARRO, Robert J., Economic growth in a cross section of countries. </w:t>
      </w:r>
      <w:proofErr w:type="spellStart"/>
      <w:r w:rsidRPr="00827552">
        <w:rPr>
          <w:b/>
          <w:sz w:val="24"/>
          <w:szCs w:val="24"/>
        </w:rPr>
        <w:t>Quarterly</w:t>
      </w:r>
      <w:proofErr w:type="spellEnd"/>
      <w:r w:rsidRPr="00827552">
        <w:rPr>
          <w:b/>
          <w:sz w:val="24"/>
          <w:szCs w:val="24"/>
        </w:rPr>
        <w:t xml:space="preserve"> </w:t>
      </w:r>
      <w:proofErr w:type="spellStart"/>
      <w:r w:rsidRPr="00827552">
        <w:rPr>
          <w:b/>
          <w:sz w:val="24"/>
          <w:szCs w:val="24"/>
        </w:rPr>
        <w:t>Journal</w:t>
      </w:r>
      <w:proofErr w:type="spellEnd"/>
      <w:r w:rsidRPr="00827552">
        <w:rPr>
          <w:b/>
          <w:sz w:val="24"/>
          <w:szCs w:val="24"/>
        </w:rPr>
        <w:t xml:space="preserve"> </w:t>
      </w:r>
      <w:proofErr w:type="spellStart"/>
      <w:r w:rsidRPr="00827552">
        <w:rPr>
          <w:b/>
          <w:sz w:val="24"/>
          <w:szCs w:val="24"/>
        </w:rPr>
        <w:t>of</w:t>
      </w:r>
      <w:proofErr w:type="spellEnd"/>
      <w:r w:rsidRPr="00827552">
        <w:rPr>
          <w:b/>
          <w:sz w:val="24"/>
          <w:szCs w:val="24"/>
        </w:rPr>
        <w:t xml:space="preserve"> </w:t>
      </w:r>
      <w:proofErr w:type="spellStart"/>
      <w:r w:rsidRPr="00827552">
        <w:rPr>
          <w:b/>
          <w:sz w:val="24"/>
          <w:szCs w:val="24"/>
        </w:rPr>
        <w:t>Economics</w:t>
      </w:r>
      <w:proofErr w:type="spellEnd"/>
      <w:r w:rsidR="006B48AA" w:rsidRPr="00827552">
        <w:rPr>
          <w:b/>
          <w:sz w:val="24"/>
          <w:szCs w:val="24"/>
        </w:rPr>
        <w:t>,</w:t>
      </w:r>
      <w:r w:rsidR="005A0F1F" w:rsidRPr="00827552">
        <w:rPr>
          <w:sz w:val="24"/>
          <w:szCs w:val="24"/>
        </w:rPr>
        <w:t xml:space="preserve"> </w:t>
      </w:r>
      <w:proofErr w:type="spellStart"/>
      <w:r w:rsidR="005A0F1F" w:rsidRPr="00827552">
        <w:rPr>
          <w:sz w:val="24"/>
          <w:szCs w:val="24"/>
        </w:rPr>
        <w:t>May</w:t>
      </w:r>
      <w:proofErr w:type="spellEnd"/>
      <w:r w:rsidR="005A0F1F" w:rsidRPr="00827552">
        <w:rPr>
          <w:sz w:val="24"/>
          <w:szCs w:val="24"/>
        </w:rPr>
        <w:t xml:space="preserve"> 91, Vol. 106, </w:t>
      </w:r>
      <w:r w:rsidRPr="00827552">
        <w:rPr>
          <w:sz w:val="24"/>
          <w:szCs w:val="24"/>
        </w:rPr>
        <w:t>2, p</w:t>
      </w:r>
      <w:r w:rsidR="005A0F1F" w:rsidRPr="00827552">
        <w:rPr>
          <w:sz w:val="24"/>
          <w:szCs w:val="24"/>
        </w:rPr>
        <w:t>.407, 1991.</w:t>
      </w:r>
    </w:p>
    <w:p w:rsidR="008B656E" w:rsidRPr="00827552" w:rsidRDefault="00352013" w:rsidP="00D97D5C">
      <w:pPr>
        <w:autoSpaceDE w:val="0"/>
        <w:autoSpaceDN w:val="0"/>
        <w:adjustRightInd w:val="0"/>
        <w:spacing w:after="120"/>
        <w:rPr>
          <w:sz w:val="24"/>
          <w:szCs w:val="24"/>
        </w:rPr>
      </w:pPr>
      <w:r w:rsidRPr="00827552">
        <w:rPr>
          <w:sz w:val="24"/>
          <w:szCs w:val="24"/>
        </w:rPr>
        <w:t>BRASIL</w:t>
      </w:r>
      <w:r w:rsidR="00AC0588" w:rsidRPr="00827552">
        <w:rPr>
          <w:sz w:val="24"/>
          <w:szCs w:val="24"/>
        </w:rPr>
        <w:t>.</w:t>
      </w:r>
      <w:r w:rsidR="008B656E" w:rsidRPr="00827552">
        <w:rPr>
          <w:sz w:val="24"/>
          <w:szCs w:val="24"/>
        </w:rPr>
        <w:t xml:space="preserve"> </w:t>
      </w:r>
      <w:proofErr w:type="spellStart"/>
      <w:r w:rsidR="008B656E" w:rsidRPr="00827552">
        <w:rPr>
          <w:sz w:val="24"/>
          <w:szCs w:val="24"/>
        </w:rPr>
        <w:t>Controladoria-Geral</w:t>
      </w:r>
      <w:proofErr w:type="spellEnd"/>
      <w:r w:rsidR="008B656E" w:rsidRPr="00827552">
        <w:rPr>
          <w:sz w:val="24"/>
          <w:szCs w:val="24"/>
        </w:rPr>
        <w:t xml:space="preserve"> da União. </w:t>
      </w:r>
      <w:r w:rsidR="00716DD0" w:rsidRPr="00827552">
        <w:rPr>
          <w:b/>
          <w:sz w:val="24"/>
          <w:szCs w:val="24"/>
        </w:rPr>
        <w:t>Relatório de Gestão – Exercício 2003</w:t>
      </w:r>
      <w:r w:rsidR="00716DD0" w:rsidRPr="00827552">
        <w:rPr>
          <w:sz w:val="24"/>
          <w:szCs w:val="24"/>
        </w:rPr>
        <w:t>, 2003</w:t>
      </w:r>
      <w:r w:rsidR="008B656E" w:rsidRPr="00827552">
        <w:rPr>
          <w:sz w:val="24"/>
          <w:szCs w:val="24"/>
        </w:rPr>
        <w:t xml:space="preserve">. Disponível em: </w:t>
      </w:r>
      <w:r w:rsidR="00DC0422" w:rsidRPr="00DC0422">
        <w:rPr>
          <w:sz w:val="24"/>
          <w:szCs w:val="24"/>
        </w:rPr>
        <w:t>http://www.cgu.gov.br/Publicacoes/RelatGestao/Arquivos/relatorio_gestao_</w:t>
      </w:r>
      <w:r w:rsidR="00DC0422">
        <w:rPr>
          <w:sz w:val="24"/>
          <w:szCs w:val="24"/>
        </w:rPr>
        <w:t xml:space="preserve"> </w:t>
      </w:r>
      <w:r w:rsidR="00716DD0" w:rsidRPr="00827552">
        <w:rPr>
          <w:sz w:val="24"/>
          <w:szCs w:val="24"/>
        </w:rPr>
        <w:t xml:space="preserve">cgu_2003.pdf. </w:t>
      </w:r>
      <w:r w:rsidR="008B656E" w:rsidRPr="00827552">
        <w:rPr>
          <w:sz w:val="24"/>
          <w:szCs w:val="24"/>
        </w:rPr>
        <w:t>Acesso em: 19-03-2013.</w:t>
      </w:r>
    </w:p>
    <w:p w:rsidR="004D044A" w:rsidRPr="00827552" w:rsidRDefault="004D044A" w:rsidP="00D97D5C">
      <w:pPr>
        <w:autoSpaceDE w:val="0"/>
        <w:autoSpaceDN w:val="0"/>
        <w:adjustRightInd w:val="0"/>
        <w:spacing w:after="120"/>
        <w:rPr>
          <w:sz w:val="24"/>
          <w:szCs w:val="24"/>
        </w:rPr>
      </w:pPr>
      <w:r w:rsidRPr="00827552">
        <w:rPr>
          <w:sz w:val="24"/>
          <w:szCs w:val="24"/>
        </w:rPr>
        <w:t xml:space="preserve">_____. </w:t>
      </w:r>
      <w:r w:rsidR="006D157E" w:rsidRPr="00827552">
        <w:rPr>
          <w:b/>
          <w:sz w:val="24"/>
          <w:szCs w:val="24"/>
        </w:rPr>
        <w:t>Lei n.º 4.320 de 17 de m</w:t>
      </w:r>
      <w:r w:rsidRPr="00827552">
        <w:rPr>
          <w:b/>
          <w:sz w:val="24"/>
          <w:szCs w:val="24"/>
        </w:rPr>
        <w:t>arço de 1964</w:t>
      </w:r>
      <w:r w:rsidRPr="00827552">
        <w:rPr>
          <w:sz w:val="24"/>
          <w:szCs w:val="24"/>
        </w:rPr>
        <w:t>. Estatui normas de Direito Financeiro para elaboração e controle dos Orçamentos e Balanços da União, dos Estados, dos Municípios e do Distrito Federal. Disponível em: http://www.planalto.gov.br/ccivil_03/leis/l4320.htm. Acesso em: 27-08-2013.</w:t>
      </w:r>
    </w:p>
    <w:p w:rsidR="004D044A" w:rsidRPr="008A4E03" w:rsidRDefault="004D044A" w:rsidP="00D97D5C">
      <w:pPr>
        <w:autoSpaceDE w:val="0"/>
        <w:autoSpaceDN w:val="0"/>
        <w:adjustRightInd w:val="0"/>
        <w:spacing w:after="120"/>
        <w:rPr>
          <w:sz w:val="24"/>
          <w:szCs w:val="24"/>
          <w:lang w:val="en-US"/>
        </w:rPr>
      </w:pPr>
      <w:r w:rsidRPr="00827552">
        <w:rPr>
          <w:sz w:val="24"/>
          <w:szCs w:val="24"/>
        </w:rPr>
        <w:t xml:space="preserve">_____. Ministério do Orçamento e Gestão (MOG). </w:t>
      </w:r>
      <w:r w:rsidRPr="00827552">
        <w:rPr>
          <w:b/>
          <w:sz w:val="24"/>
          <w:szCs w:val="24"/>
        </w:rPr>
        <w:t>Portaria Nº 42, de 14 de abril</w:t>
      </w:r>
      <w:proofErr w:type="gramStart"/>
      <w:r w:rsidRPr="00827552">
        <w:rPr>
          <w:b/>
          <w:sz w:val="24"/>
          <w:szCs w:val="24"/>
        </w:rPr>
        <w:t xml:space="preserve">  </w:t>
      </w:r>
      <w:proofErr w:type="gramEnd"/>
      <w:r w:rsidRPr="00827552">
        <w:rPr>
          <w:b/>
          <w:sz w:val="24"/>
          <w:szCs w:val="24"/>
        </w:rPr>
        <w:t>de 1999</w:t>
      </w:r>
      <w:r w:rsidRPr="00827552">
        <w:rPr>
          <w:sz w:val="24"/>
          <w:szCs w:val="24"/>
        </w:rPr>
        <w:t xml:space="preserve">. Atualiza a discriminação da despesa por funções de que </w:t>
      </w:r>
      <w:proofErr w:type="gramStart"/>
      <w:r w:rsidRPr="00827552">
        <w:rPr>
          <w:sz w:val="24"/>
          <w:szCs w:val="24"/>
        </w:rPr>
        <w:t>tratam</w:t>
      </w:r>
      <w:proofErr w:type="gramEnd"/>
      <w:r w:rsidRPr="00827552">
        <w:rPr>
          <w:sz w:val="24"/>
          <w:szCs w:val="24"/>
        </w:rPr>
        <w:t xml:space="preserve"> o inciso I do § 1º do art. 2º e § 2º do art. 8º, ambos da Lei nº 4.320, de 17 de março de 1964, estabelece os conceitos de função, subfunção, programa, projeto, atividade, operações especiais, e dá outras providências. </w:t>
      </w:r>
      <w:proofErr w:type="gramStart"/>
      <w:r w:rsidR="001444E1" w:rsidRPr="001444E1">
        <w:rPr>
          <w:sz w:val="24"/>
          <w:szCs w:val="24"/>
          <w:lang w:val="en-US"/>
        </w:rPr>
        <w:t>Brasília, 1999.</w:t>
      </w:r>
      <w:proofErr w:type="gramEnd"/>
    </w:p>
    <w:p w:rsidR="004E62C9" w:rsidRPr="00827552" w:rsidRDefault="00144E3D" w:rsidP="00D97D5C">
      <w:pPr>
        <w:autoSpaceDE w:val="0"/>
        <w:autoSpaceDN w:val="0"/>
        <w:adjustRightInd w:val="0"/>
        <w:spacing w:after="120"/>
        <w:rPr>
          <w:sz w:val="24"/>
          <w:szCs w:val="24"/>
          <w:lang w:val="en-US"/>
        </w:rPr>
      </w:pPr>
      <w:proofErr w:type="gramStart"/>
      <w:r w:rsidRPr="00827552">
        <w:rPr>
          <w:sz w:val="24"/>
          <w:szCs w:val="24"/>
          <w:lang w:val="en-US"/>
        </w:rPr>
        <w:lastRenderedPageBreak/>
        <w:t>FERRAZ, Claudio</w:t>
      </w:r>
      <w:r w:rsidR="004B789B" w:rsidRPr="00827552">
        <w:rPr>
          <w:sz w:val="24"/>
          <w:szCs w:val="24"/>
          <w:lang w:val="en-US"/>
        </w:rPr>
        <w:t>;</w:t>
      </w:r>
      <w:r w:rsidR="00646D9B" w:rsidRPr="00827552">
        <w:rPr>
          <w:sz w:val="24"/>
          <w:szCs w:val="24"/>
          <w:lang w:val="en-US"/>
        </w:rPr>
        <w:t xml:space="preserve"> FINAN, </w:t>
      </w:r>
      <w:proofErr w:type="spellStart"/>
      <w:r w:rsidR="00646D9B" w:rsidRPr="00827552">
        <w:rPr>
          <w:sz w:val="24"/>
          <w:szCs w:val="24"/>
          <w:lang w:val="en-US"/>
        </w:rPr>
        <w:t>Frederico</w:t>
      </w:r>
      <w:proofErr w:type="spellEnd"/>
      <w:r w:rsidR="00C15E68" w:rsidRPr="00827552">
        <w:rPr>
          <w:sz w:val="24"/>
          <w:szCs w:val="24"/>
          <w:lang w:val="en-US"/>
        </w:rPr>
        <w:t>.</w:t>
      </w:r>
      <w:proofErr w:type="gramEnd"/>
      <w:r w:rsidR="00C15E68" w:rsidRPr="00827552">
        <w:rPr>
          <w:sz w:val="24"/>
          <w:szCs w:val="24"/>
          <w:lang w:val="en-US"/>
        </w:rPr>
        <w:t xml:space="preserve"> </w:t>
      </w:r>
      <w:proofErr w:type="gramStart"/>
      <w:r w:rsidR="00B81E60" w:rsidRPr="00827552">
        <w:rPr>
          <w:sz w:val="24"/>
          <w:szCs w:val="24"/>
          <w:lang w:val="en-US"/>
        </w:rPr>
        <w:t xml:space="preserve">Exposing Corrupt </w:t>
      </w:r>
      <w:proofErr w:type="spellStart"/>
      <w:r w:rsidR="00B81E60" w:rsidRPr="00827552">
        <w:rPr>
          <w:sz w:val="24"/>
          <w:szCs w:val="24"/>
          <w:lang w:val="en-US"/>
        </w:rPr>
        <w:t>Policiticans</w:t>
      </w:r>
      <w:proofErr w:type="spellEnd"/>
      <w:r w:rsidR="00B81E60" w:rsidRPr="00827552">
        <w:rPr>
          <w:sz w:val="24"/>
          <w:szCs w:val="24"/>
          <w:lang w:val="en-US"/>
        </w:rPr>
        <w:t xml:space="preserve">: The Effects of Brazil's </w:t>
      </w:r>
      <w:proofErr w:type="spellStart"/>
      <w:r w:rsidR="00B81E60" w:rsidRPr="00827552">
        <w:rPr>
          <w:sz w:val="24"/>
          <w:szCs w:val="24"/>
          <w:lang w:val="en-US"/>
        </w:rPr>
        <w:t>Publicily</w:t>
      </w:r>
      <w:proofErr w:type="spellEnd"/>
      <w:r w:rsidR="00B81E60" w:rsidRPr="00827552">
        <w:rPr>
          <w:sz w:val="24"/>
          <w:szCs w:val="24"/>
          <w:lang w:val="en-US"/>
        </w:rPr>
        <w:t xml:space="preserve"> Released Audits on Electoral Outcomes.</w:t>
      </w:r>
      <w:proofErr w:type="gramEnd"/>
      <w:r w:rsidR="00B81E60" w:rsidRPr="00827552">
        <w:rPr>
          <w:sz w:val="24"/>
          <w:szCs w:val="24"/>
          <w:lang w:val="en-US"/>
        </w:rPr>
        <w:t xml:space="preserve"> </w:t>
      </w:r>
      <w:proofErr w:type="gramStart"/>
      <w:r w:rsidR="00B81E60" w:rsidRPr="00827552">
        <w:rPr>
          <w:b/>
          <w:sz w:val="24"/>
          <w:szCs w:val="24"/>
          <w:lang w:val="en-US"/>
        </w:rPr>
        <w:t>Quarterly Journal of Economics</w:t>
      </w:r>
      <w:r w:rsidR="006B48AA" w:rsidRPr="00827552">
        <w:rPr>
          <w:b/>
          <w:sz w:val="24"/>
          <w:szCs w:val="24"/>
          <w:lang w:val="en-US"/>
        </w:rPr>
        <w:t>,</w:t>
      </w:r>
      <w:r w:rsidR="00B81E60" w:rsidRPr="00827552">
        <w:rPr>
          <w:sz w:val="24"/>
          <w:szCs w:val="24"/>
          <w:lang w:val="en-US"/>
        </w:rPr>
        <w:t xml:space="preserve"> 123 (2)</w:t>
      </w:r>
      <w:r w:rsidR="005A0F1F" w:rsidRPr="00827552">
        <w:rPr>
          <w:sz w:val="24"/>
          <w:szCs w:val="24"/>
          <w:lang w:val="en-US"/>
        </w:rPr>
        <w:t>,</w:t>
      </w:r>
      <w:r w:rsidR="00B81E60" w:rsidRPr="00827552">
        <w:rPr>
          <w:sz w:val="24"/>
          <w:szCs w:val="24"/>
          <w:lang w:val="en-US"/>
        </w:rPr>
        <w:t xml:space="preserve"> </w:t>
      </w:r>
      <w:r w:rsidR="005A0F1F" w:rsidRPr="00827552">
        <w:rPr>
          <w:sz w:val="24"/>
          <w:szCs w:val="24"/>
          <w:lang w:val="en-US"/>
        </w:rPr>
        <w:t xml:space="preserve">p. </w:t>
      </w:r>
      <w:r w:rsidR="00B81E60" w:rsidRPr="00827552">
        <w:rPr>
          <w:sz w:val="24"/>
          <w:szCs w:val="24"/>
          <w:lang w:val="en-US"/>
        </w:rPr>
        <w:t>703</w:t>
      </w:r>
      <w:r w:rsidR="005A0F1F" w:rsidRPr="00827552">
        <w:rPr>
          <w:sz w:val="24"/>
          <w:szCs w:val="24"/>
          <w:lang w:val="en-US"/>
        </w:rPr>
        <w:t>-</w:t>
      </w:r>
      <w:r w:rsidR="00B81E60" w:rsidRPr="00827552">
        <w:rPr>
          <w:sz w:val="24"/>
          <w:szCs w:val="24"/>
          <w:lang w:val="en-US"/>
        </w:rPr>
        <w:t>745</w:t>
      </w:r>
      <w:r w:rsidR="00C15E68" w:rsidRPr="00827552">
        <w:rPr>
          <w:sz w:val="24"/>
          <w:szCs w:val="24"/>
          <w:lang w:val="en-US"/>
        </w:rPr>
        <w:t>, 2008</w:t>
      </w:r>
      <w:r w:rsidR="00B81E60" w:rsidRPr="00827552">
        <w:rPr>
          <w:sz w:val="24"/>
          <w:szCs w:val="24"/>
          <w:lang w:val="en-US"/>
        </w:rPr>
        <w:t>.</w:t>
      </w:r>
      <w:proofErr w:type="gramEnd"/>
    </w:p>
    <w:p w:rsidR="00054B60" w:rsidRPr="00827552" w:rsidRDefault="00054B60" w:rsidP="00D97D5C">
      <w:pPr>
        <w:autoSpaceDE w:val="0"/>
        <w:autoSpaceDN w:val="0"/>
        <w:adjustRightInd w:val="0"/>
        <w:spacing w:after="120"/>
        <w:rPr>
          <w:sz w:val="24"/>
          <w:szCs w:val="24"/>
          <w:lang w:val="en-US"/>
        </w:rPr>
      </w:pPr>
      <w:r w:rsidRPr="00827552">
        <w:rPr>
          <w:sz w:val="24"/>
          <w:szCs w:val="24"/>
          <w:lang w:val="en-US"/>
        </w:rPr>
        <w:t>FERRAZ, C.; FINAN, F.; MOREIRA, D.B. Corrupting Learning: Evidence from Missing Federal Education Funds in Brazil</w:t>
      </w:r>
      <w:r w:rsidR="007D3B50" w:rsidRPr="00827552">
        <w:rPr>
          <w:sz w:val="24"/>
          <w:szCs w:val="24"/>
          <w:lang w:val="en-US"/>
        </w:rPr>
        <w:t>.</w:t>
      </w:r>
      <w:r w:rsidRPr="00827552">
        <w:rPr>
          <w:sz w:val="24"/>
          <w:szCs w:val="24"/>
          <w:lang w:val="en-US"/>
        </w:rPr>
        <w:t xml:space="preserve"> </w:t>
      </w:r>
      <w:proofErr w:type="gramStart"/>
      <w:r w:rsidRPr="00827552">
        <w:rPr>
          <w:b/>
          <w:sz w:val="24"/>
          <w:szCs w:val="24"/>
          <w:lang w:val="en-US"/>
        </w:rPr>
        <w:t>Journal of Public Economics</w:t>
      </w:r>
      <w:r w:rsidR="006B48AA" w:rsidRPr="00827552">
        <w:rPr>
          <w:b/>
          <w:sz w:val="24"/>
          <w:szCs w:val="24"/>
          <w:lang w:val="en-US"/>
        </w:rPr>
        <w:t>,</w:t>
      </w:r>
      <w:r w:rsidRPr="00827552">
        <w:rPr>
          <w:sz w:val="24"/>
          <w:szCs w:val="24"/>
          <w:lang w:val="en-US"/>
        </w:rPr>
        <w:t xml:space="preserve"> 96, </w:t>
      </w:r>
      <w:r w:rsidR="005A0F1F" w:rsidRPr="00827552">
        <w:rPr>
          <w:sz w:val="24"/>
          <w:szCs w:val="24"/>
          <w:lang w:val="en-US"/>
        </w:rPr>
        <w:t xml:space="preserve">p. </w:t>
      </w:r>
      <w:r w:rsidRPr="00827552">
        <w:rPr>
          <w:sz w:val="24"/>
          <w:szCs w:val="24"/>
          <w:lang w:val="en-US"/>
        </w:rPr>
        <w:t>712–726, 2012.</w:t>
      </w:r>
      <w:proofErr w:type="gramEnd"/>
    </w:p>
    <w:p w:rsidR="004E62C9" w:rsidRPr="00827552" w:rsidRDefault="004E62C9" w:rsidP="00D97D5C">
      <w:pPr>
        <w:autoSpaceDE w:val="0"/>
        <w:autoSpaceDN w:val="0"/>
        <w:adjustRightInd w:val="0"/>
        <w:spacing w:after="120"/>
        <w:rPr>
          <w:sz w:val="24"/>
          <w:szCs w:val="24"/>
          <w:lang w:val="en-US"/>
        </w:rPr>
      </w:pPr>
      <w:r w:rsidRPr="00827552">
        <w:rPr>
          <w:sz w:val="24"/>
          <w:szCs w:val="24"/>
          <w:lang w:val="en-US"/>
        </w:rPr>
        <w:t>GLAESER, E. L.</w:t>
      </w:r>
      <w:proofErr w:type="gramStart"/>
      <w:r w:rsidR="00054B60" w:rsidRPr="00827552">
        <w:rPr>
          <w:sz w:val="24"/>
          <w:szCs w:val="24"/>
          <w:lang w:val="en-US"/>
        </w:rPr>
        <w:t>;</w:t>
      </w:r>
      <w:r w:rsidRPr="00827552">
        <w:rPr>
          <w:sz w:val="24"/>
          <w:szCs w:val="24"/>
          <w:lang w:val="en-US"/>
        </w:rPr>
        <w:t xml:space="preserve">  R</w:t>
      </w:r>
      <w:proofErr w:type="gramEnd"/>
      <w:r w:rsidRPr="00827552">
        <w:rPr>
          <w:sz w:val="24"/>
          <w:szCs w:val="24"/>
          <w:lang w:val="en-US"/>
        </w:rPr>
        <w:t xml:space="preserve">. SAKS. </w:t>
      </w:r>
      <w:proofErr w:type="gramStart"/>
      <w:r w:rsidRPr="00827552">
        <w:rPr>
          <w:sz w:val="24"/>
          <w:szCs w:val="24"/>
          <w:lang w:val="en-US"/>
        </w:rPr>
        <w:t>Corruption in America</w:t>
      </w:r>
      <w:r w:rsidR="007D3B50" w:rsidRPr="00827552">
        <w:rPr>
          <w:sz w:val="24"/>
          <w:szCs w:val="24"/>
          <w:lang w:val="en-US"/>
        </w:rPr>
        <w:t>.</w:t>
      </w:r>
      <w:proofErr w:type="gramEnd"/>
      <w:r w:rsidR="007D3B50" w:rsidRPr="00827552">
        <w:rPr>
          <w:sz w:val="24"/>
          <w:szCs w:val="24"/>
          <w:lang w:val="en-US"/>
        </w:rPr>
        <w:t xml:space="preserve"> </w:t>
      </w:r>
      <w:proofErr w:type="gramStart"/>
      <w:r w:rsidRPr="00827552">
        <w:rPr>
          <w:b/>
          <w:sz w:val="24"/>
          <w:szCs w:val="24"/>
          <w:lang w:val="en-US"/>
        </w:rPr>
        <w:t>Journal of Public Economics</w:t>
      </w:r>
      <w:r w:rsidR="006B48AA" w:rsidRPr="00827552">
        <w:rPr>
          <w:b/>
          <w:sz w:val="24"/>
          <w:szCs w:val="24"/>
          <w:lang w:val="en-US"/>
        </w:rPr>
        <w:t>,</w:t>
      </w:r>
      <w:r w:rsidRPr="00827552">
        <w:rPr>
          <w:sz w:val="24"/>
          <w:szCs w:val="24"/>
          <w:lang w:val="en-US"/>
        </w:rPr>
        <w:t xml:space="preserve"> 90(6) </w:t>
      </w:r>
      <w:r w:rsidR="005A0F1F" w:rsidRPr="00827552">
        <w:rPr>
          <w:sz w:val="24"/>
          <w:szCs w:val="24"/>
          <w:lang w:val="en-US"/>
        </w:rPr>
        <w:t>p.</w:t>
      </w:r>
      <w:r w:rsidRPr="00827552">
        <w:rPr>
          <w:sz w:val="24"/>
          <w:szCs w:val="24"/>
          <w:lang w:val="en-US"/>
        </w:rPr>
        <w:t>1053–1073, 2006.</w:t>
      </w:r>
      <w:proofErr w:type="gramEnd"/>
    </w:p>
    <w:p w:rsidR="000D3720" w:rsidRPr="00827552" w:rsidRDefault="00236008" w:rsidP="00D97D5C">
      <w:pPr>
        <w:autoSpaceDE w:val="0"/>
        <w:autoSpaceDN w:val="0"/>
        <w:adjustRightInd w:val="0"/>
        <w:spacing w:after="120"/>
        <w:rPr>
          <w:sz w:val="24"/>
          <w:szCs w:val="24"/>
          <w:lang w:val="en-US"/>
        </w:rPr>
      </w:pPr>
      <w:proofErr w:type="gramStart"/>
      <w:r w:rsidRPr="00827552">
        <w:rPr>
          <w:sz w:val="24"/>
          <w:szCs w:val="24"/>
          <w:lang w:val="en-US"/>
        </w:rPr>
        <w:t>GUPTA</w:t>
      </w:r>
      <w:r w:rsidR="007B1C78" w:rsidRPr="00827552">
        <w:rPr>
          <w:sz w:val="24"/>
          <w:szCs w:val="24"/>
          <w:lang w:val="en-US"/>
        </w:rPr>
        <w:t>, S.</w:t>
      </w:r>
      <w:r w:rsidRPr="00827552">
        <w:rPr>
          <w:sz w:val="24"/>
          <w:szCs w:val="24"/>
          <w:lang w:val="en-US"/>
        </w:rPr>
        <w:t xml:space="preserve"> et al. Corruption and military spending.</w:t>
      </w:r>
      <w:proofErr w:type="gramEnd"/>
      <w:r w:rsidRPr="00827552">
        <w:rPr>
          <w:sz w:val="24"/>
          <w:szCs w:val="24"/>
          <w:lang w:val="en-US"/>
        </w:rPr>
        <w:t xml:space="preserve"> </w:t>
      </w:r>
      <w:proofErr w:type="gramStart"/>
      <w:r w:rsidRPr="00827552">
        <w:rPr>
          <w:b/>
          <w:sz w:val="24"/>
          <w:szCs w:val="24"/>
          <w:lang w:val="en-US"/>
        </w:rPr>
        <w:t>European Journal of Political Economy.</w:t>
      </w:r>
      <w:proofErr w:type="gramEnd"/>
      <w:r w:rsidRPr="00827552">
        <w:rPr>
          <w:sz w:val="24"/>
          <w:szCs w:val="24"/>
          <w:lang w:val="en-US"/>
        </w:rPr>
        <w:t xml:space="preserve"> </w:t>
      </w:r>
      <w:proofErr w:type="gramStart"/>
      <w:r w:rsidRPr="00827552">
        <w:rPr>
          <w:sz w:val="24"/>
          <w:szCs w:val="24"/>
          <w:lang w:val="en-US"/>
        </w:rPr>
        <w:t xml:space="preserve">17, </w:t>
      </w:r>
      <w:r w:rsidR="005A0F1F" w:rsidRPr="00827552">
        <w:rPr>
          <w:sz w:val="24"/>
          <w:szCs w:val="24"/>
          <w:lang w:val="en-US"/>
        </w:rPr>
        <w:t xml:space="preserve">p. </w:t>
      </w:r>
      <w:r w:rsidRPr="00827552">
        <w:rPr>
          <w:sz w:val="24"/>
          <w:szCs w:val="24"/>
          <w:lang w:val="en-US"/>
        </w:rPr>
        <w:t>749–777, 2001.</w:t>
      </w:r>
      <w:proofErr w:type="gramEnd"/>
    </w:p>
    <w:p w:rsidR="003C74B5" w:rsidRPr="00827552" w:rsidRDefault="003C74B5" w:rsidP="00D97D5C">
      <w:pPr>
        <w:autoSpaceDE w:val="0"/>
        <w:autoSpaceDN w:val="0"/>
        <w:adjustRightInd w:val="0"/>
        <w:spacing w:after="120"/>
        <w:rPr>
          <w:sz w:val="24"/>
          <w:szCs w:val="24"/>
          <w:lang w:val="en-US"/>
        </w:rPr>
      </w:pPr>
      <w:r w:rsidRPr="00827552">
        <w:rPr>
          <w:sz w:val="24"/>
          <w:szCs w:val="24"/>
          <w:lang w:val="en-US"/>
        </w:rPr>
        <w:t xml:space="preserve">HIPPISLEY, Andrew. </w:t>
      </w:r>
      <w:proofErr w:type="gramStart"/>
      <w:r w:rsidRPr="00827552">
        <w:rPr>
          <w:sz w:val="24"/>
          <w:szCs w:val="24"/>
          <w:lang w:val="en-US"/>
        </w:rPr>
        <w:t>Lexical Analysis.</w:t>
      </w:r>
      <w:proofErr w:type="gramEnd"/>
      <w:r w:rsidRPr="00827552">
        <w:rPr>
          <w:sz w:val="24"/>
          <w:szCs w:val="24"/>
          <w:lang w:val="en-US"/>
        </w:rPr>
        <w:t xml:space="preserve"> </w:t>
      </w:r>
      <w:proofErr w:type="gramStart"/>
      <w:r w:rsidRPr="00827552">
        <w:rPr>
          <w:sz w:val="24"/>
          <w:szCs w:val="24"/>
          <w:lang w:val="en-US"/>
        </w:rPr>
        <w:t xml:space="preserve">In </w:t>
      </w:r>
      <w:proofErr w:type="spellStart"/>
      <w:r w:rsidRPr="00827552">
        <w:rPr>
          <w:sz w:val="24"/>
          <w:szCs w:val="24"/>
          <w:lang w:val="en-US"/>
        </w:rPr>
        <w:t>Indurkhya</w:t>
      </w:r>
      <w:proofErr w:type="spellEnd"/>
      <w:r w:rsidRPr="00827552">
        <w:rPr>
          <w:sz w:val="24"/>
          <w:szCs w:val="24"/>
          <w:lang w:val="en-US"/>
        </w:rPr>
        <w:t xml:space="preserve"> N. e </w:t>
      </w:r>
      <w:proofErr w:type="spellStart"/>
      <w:r w:rsidRPr="00827552">
        <w:rPr>
          <w:sz w:val="24"/>
          <w:szCs w:val="24"/>
          <w:lang w:val="en-US"/>
        </w:rPr>
        <w:t>Damerau</w:t>
      </w:r>
      <w:proofErr w:type="spellEnd"/>
      <w:r w:rsidRPr="00827552">
        <w:rPr>
          <w:sz w:val="24"/>
          <w:szCs w:val="24"/>
          <w:lang w:val="en-US"/>
        </w:rPr>
        <w:t xml:space="preserve"> F.J. (Org.), </w:t>
      </w:r>
      <w:r w:rsidRPr="00827552">
        <w:rPr>
          <w:b/>
          <w:sz w:val="24"/>
          <w:szCs w:val="24"/>
          <w:lang w:val="en-US"/>
        </w:rPr>
        <w:t>Handbook of Natural Language Processing.</w:t>
      </w:r>
      <w:proofErr w:type="gramEnd"/>
      <w:r w:rsidR="006C3172" w:rsidRPr="00827552">
        <w:rPr>
          <w:sz w:val="24"/>
          <w:szCs w:val="24"/>
          <w:lang w:val="en-US"/>
        </w:rPr>
        <w:t xml:space="preserve">  2ª ed., </w:t>
      </w:r>
      <w:proofErr w:type="spellStart"/>
      <w:r w:rsidR="006C3172" w:rsidRPr="00827552">
        <w:rPr>
          <w:sz w:val="24"/>
          <w:szCs w:val="24"/>
          <w:lang w:val="en-US"/>
        </w:rPr>
        <w:t>Fló</w:t>
      </w:r>
      <w:r w:rsidRPr="00827552">
        <w:rPr>
          <w:sz w:val="24"/>
          <w:szCs w:val="24"/>
          <w:lang w:val="en-US"/>
        </w:rPr>
        <w:t>rida</w:t>
      </w:r>
      <w:proofErr w:type="spellEnd"/>
      <w:r w:rsidRPr="00827552">
        <w:rPr>
          <w:sz w:val="24"/>
          <w:szCs w:val="24"/>
          <w:lang w:val="en-US"/>
        </w:rPr>
        <w:t>: CRC Press, 2010.</w:t>
      </w:r>
    </w:p>
    <w:p w:rsidR="004B789B" w:rsidRPr="00827552" w:rsidRDefault="00391D78" w:rsidP="00D97D5C">
      <w:pPr>
        <w:autoSpaceDE w:val="0"/>
        <w:autoSpaceDN w:val="0"/>
        <w:adjustRightInd w:val="0"/>
        <w:spacing w:after="120"/>
        <w:rPr>
          <w:sz w:val="24"/>
          <w:szCs w:val="24"/>
          <w:lang w:val="en-US"/>
        </w:rPr>
      </w:pPr>
      <w:r w:rsidRPr="00827552">
        <w:rPr>
          <w:sz w:val="24"/>
          <w:szCs w:val="24"/>
          <w:lang w:val="en-US"/>
        </w:rPr>
        <w:t>JAIN</w:t>
      </w:r>
      <w:r w:rsidR="00C15E68" w:rsidRPr="00827552">
        <w:rPr>
          <w:sz w:val="24"/>
          <w:szCs w:val="24"/>
          <w:lang w:val="en-US"/>
        </w:rPr>
        <w:t>, A. K</w:t>
      </w:r>
      <w:r w:rsidRPr="00827552">
        <w:rPr>
          <w:sz w:val="24"/>
          <w:szCs w:val="24"/>
          <w:lang w:val="en-US"/>
        </w:rPr>
        <w:t xml:space="preserve">. Corruption: a review. </w:t>
      </w:r>
      <w:proofErr w:type="gramStart"/>
      <w:r w:rsidR="006B48AA" w:rsidRPr="00827552">
        <w:rPr>
          <w:b/>
          <w:sz w:val="24"/>
          <w:szCs w:val="24"/>
          <w:lang w:val="en-US"/>
        </w:rPr>
        <w:t>Journal of Economic Survey,</w:t>
      </w:r>
      <w:r w:rsidRPr="00827552">
        <w:rPr>
          <w:sz w:val="24"/>
          <w:szCs w:val="24"/>
          <w:lang w:val="en-US"/>
        </w:rPr>
        <w:t xml:space="preserve"> 15,</w:t>
      </w:r>
      <w:r w:rsidR="005A0F1F" w:rsidRPr="00827552">
        <w:rPr>
          <w:sz w:val="24"/>
          <w:szCs w:val="24"/>
          <w:lang w:val="en-US"/>
        </w:rPr>
        <w:t xml:space="preserve"> p. </w:t>
      </w:r>
      <w:r w:rsidRPr="00827552">
        <w:rPr>
          <w:sz w:val="24"/>
          <w:szCs w:val="24"/>
          <w:lang w:val="en-US"/>
        </w:rPr>
        <w:t>71–121</w:t>
      </w:r>
      <w:r w:rsidR="005A0F1F" w:rsidRPr="00827552">
        <w:rPr>
          <w:sz w:val="24"/>
          <w:szCs w:val="24"/>
          <w:lang w:val="en-US"/>
        </w:rPr>
        <w:t xml:space="preserve">, </w:t>
      </w:r>
      <w:r w:rsidR="00C15E68" w:rsidRPr="00827552">
        <w:rPr>
          <w:sz w:val="24"/>
          <w:szCs w:val="24"/>
          <w:lang w:val="en-US"/>
        </w:rPr>
        <w:t>2001</w:t>
      </w:r>
      <w:r w:rsidRPr="00827552">
        <w:rPr>
          <w:sz w:val="24"/>
          <w:szCs w:val="24"/>
          <w:lang w:val="en-US"/>
        </w:rPr>
        <w:t>.</w:t>
      </w:r>
      <w:proofErr w:type="gramEnd"/>
    </w:p>
    <w:p w:rsidR="006C3172" w:rsidRPr="00827552" w:rsidRDefault="006C3172" w:rsidP="00D97D5C">
      <w:pPr>
        <w:autoSpaceDE w:val="0"/>
        <w:autoSpaceDN w:val="0"/>
        <w:adjustRightInd w:val="0"/>
        <w:spacing w:after="120"/>
        <w:rPr>
          <w:sz w:val="24"/>
          <w:szCs w:val="24"/>
          <w:lang w:val="en-US"/>
        </w:rPr>
        <w:sectPr w:rsidR="006C3172" w:rsidRPr="00827552" w:rsidSect="00F27200">
          <w:headerReference w:type="default" r:id="rId11"/>
          <w:headerReference w:type="first" r:id="rId12"/>
          <w:footnotePr>
            <w:pos w:val="beneathText"/>
          </w:footnotePr>
          <w:pgSz w:w="11905" w:h="16837" w:code="9"/>
          <w:pgMar w:top="1701" w:right="1134" w:bottom="1134" w:left="1701" w:header="720" w:footer="720" w:gutter="0"/>
          <w:cols w:space="720"/>
          <w:titlePg/>
          <w:docGrid w:linePitch="360"/>
        </w:sectPr>
      </w:pPr>
    </w:p>
    <w:p w:rsidR="008169DF" w:rsidRPr="00827552" w:rsidRDefault="00037F2B" w:rsidP="00D97D5C">
      <w:pPr>
        <w:autoSpaceDE w:val="0"/>
        <w:autoSpaceDN w:val="0"/>
        <w:adjustRightInd w:val="0"/>
        <w:spacing w:after="120"/>
        <w:rPr>
          <w:sz w:val="24"/>
          <w:szCs w:val="24"/>
          <w:lang w:val="en-US"/>
        </w:rPr>
      </w:pPr>
      <w:r w:rsidRPr="00827552">
        <w:rPr>
          <w:sz w:val="24"/>
          <w:szCs w:val="24"/>
          <w:lang w:val="en-US"/>
        </w:rPr>
        <w:lastRenderedPageBreak/>
        <w:t xml:space="preserve">KRUEGER, Anne O. </w:t>
      </w:r>
      <w:proofErr w:type="gramStart"/>
      <w:r w:rsidRPr="00827552">
        <w:rPr>
          <w:sz w:val="24"/>
          <w:szCs w:val="24"/>
          <w:lang w:val="en-US"/>
        </w:rPr>
        <w:t>The political economy of the rent-seeking society.</w:t>
      </w:r>
      <w:proofErr w:type="gramEnd"/>
      <w:r w:rsidRPr="00827552">
        <w:rPr>
          <w:sz w:val="24"/>
          <w:szCs w:val="24"/>
          <w:lang w:val="en-US"/>
        </w:rPr>
        <w:t xml:space="preserve"> </w:t>
      </w:r>
      <w:proofErr w:type="gramStart"/>
      <w:r w:rsidRPr="00827552">
        <w:rPr>
          <w:b/>
          <w:sz w:val="24"/>
          <w:szCs w:val="24"/>
          <w:lang w:val="en-US"/>
        </w:rPr>
        <w:t>The American Economic Review</w:t>
      </w:r>
      <w:r w:rsidRPr="00827552">
        <w:rPr>
          <w:sz w:val="24"/>
          <w:szCs w:val="24"/>
          <w:lang w:val="en-US"/>
        </w:rPr>
        <w:t xml:space="preserve"> 64.3</w:t>
      </w:r>
      <w:r w:rsidR="005A0F1F" w:rsidRPr="00827552">
        <w:rPr>
          <w:sz w:val="24"/>
          <w:szCs w:val="24"/>
          <w:lang w:val="en-US"/>
        </w:rPr>
        <w:t>, p.</w:t>
      </w:r>
      <w:r w:rsidRPr="00827552">
        <w:rPr>
          <w:sz w:val="24"/>
          <w:szCs w:val="24"/>
          <w:lang w:val="en-US"/>
        </w:rPr>
        <w:t xml:space="preserve"> 291-303, 1974.</w:t>
      </w:r>
      <w:proofErr w:type="gramEnd"/>
    </w:p>
    <w:p w:rsidR="00CA0903" w:rsidRPr="00827552" w:rsidRDefault="00CA0903" w:rsidP="00D97D5C">
      <w:pPr>
        <w:autoSpaceDE w:val="0"/>
        <w:autoSpaceDN w:val="0"/>
        <w:adjustRightInd w:val="0"/>
        <w:spacing w:after="120"/>
        <w:rPr>
          <w:sz w:val="24"/>
          <w:szCs w:val="24"/>
          <w:lang w:val="en-US"/>
        </w:rPr>
        <w:sectPr w:rsidR="00CA0903" w:rsidRPr="00827552" w:rsidSect="006C3172">
          <w:footnotePr>
            <w:pos w:val="beneathText"/>
          </w:footnotePr>
          <w:type w:val="continuous"/>
          <w:pgSz w:w="11905" w:h="16837" w:code="9"/>
          <w:pgMar w:top="1701" w:right="1134" w:bottom="1134" w:left="1701" w:header="720" w:footer="720" w:gutter="0"/>
          <w:cols w:space="720"/>
          <w:titlePg/>
          <w:docGrid w:linePitch="360"/>
        </w:sectPr>
      </w:pPr>
    </w:p>
    <w:p w:rsidR="00627E3C" w:rsidRPr="00827552" w:rsidRDefault="00627E3C" w:rsidP="00D97D5C">
      <w:pPr>
        <w:autoSpaceDE w:val="0"/>
        <w:autoSpaceDN w:val="0"/>
        <w:adjustRightInd w:val="0"/>
        <w:spacing w:after="120"/>
        <w:rPr>
          <w:sz w:val="24"/>
          <w:szCs w:val="24"/>
        </w:rPr>
      </w:pPr>
      <w:r w:rsidRPr="00827552">
        <w:rPr>
          <w:sz w:val="24"/>
          <w:szCs w:val="24"/>
          <w:lang w:val="en-US"/>
        </w:rPr>
        <w:lastRenderedPageBreak/>
        <w:t xml:space="preserve">LAMBSDORFF, J. Graf. </w:t>
      </w:r>
      <w:proofErr w:type="gramStart"/>
      <w:r w:rsidRPr="00827552">
        <w:rPr>
          <w:sz w:val="24"/>
          <w:szCs w:val="24"/>
          <w:lang w:val="en-US"/>
        </w:rPr>
        <w:t>Corruption and rent-seeking.</w:t>
      </w:r>
      <w:proofErr w:type="gramEnd"/>
      <w:r w:rsidRPr="00827552">
        <w:rPr>
          <w:sz w:val="24"/>
          <w:szCs w:val="24"/>
          <w:lang w:val="en-US"/>
        </w:rPr>
        <w:t xml:space="preserve"> </w:t>
      </w:r>
      <w:proofErr w:type="spellStart"/>
      <w:r w:rsidRPr="00827552">
        <w:rPr>
          <w:b/>
          <w:sz w:val="24"/>
          <w:szCs w:val="24"/>
        </w:rPr>
        <w:t>Public</w:t>
      </w:r>
      <w:proofErr w:type="spellEnd"/>
      <w:r w:rsidRPr="00827552">
        <w:rPr>
          <w:b/>
          <w:sz w:val="24"/>
          <w:szCs w:val="24"/>
        </w:rPr>
        <w:t xml:space="preserve"> </w:t>
      </w:r>
      <w:proofErr w:type="spellStart"/>
      <w:r w:rsidRPr="00827552">
        <w:rPr>
          <w:b/>
          <w:sz w:val="24"/>
          <w:szCs w:val="24"/>
        </w:rPr>
        <w:t>Choice</w:t>
      </w:r>
      <w:proofErr w:type="spellEnd"/>
      <w:r w:rsidR="006B48AA" w:rsidRPr="00827552">
        <w:rPr>
          <w:b/>
          <w:sz w:val="24"/>
          <w:szCs w:val="24"/>
        </w:rPr>
        <w:t>,</w:t>
      </w:r>
      <w:r w:rsidRPr="00827552">
        <w:rPr>
          <w:sz w:val="24"/>
          <w:szCs w:val="24"/>
        </w:rPr>
        <w:t xml:space="preserve"> 113</w:t>
      </w:r>
      <w:r w:rsidR="005A0F1F" w:rsidRPr="00827552">
        <w:rPr>
          <w:sz w:val="24"/>
          <w:szCs w:val="24"/>
        </w:rPr>
        <w:t>, p.</w:t>
      </w:r>
      <w:r w:rsidRPr="00827552">
        <w:rPr>
          <w:sz w:val="24"/>
          <w:szCs w:val="24"/>
        </w:rPr>
        <w:t xml:space="preserve"> 97–125, 2002. </w:t>
      </w:r>
    </w:p>
    <w:p w:rsidR="00B97199" w:rsidRPr="00827552" w:rsidRDefault="00B97199" w:rsidP="00D97D5C">
      <w:pPr>
        <w:autoSpaceDE w:val="0"/>
        <w:autoSpaceDN w:val="0"/>
        <w:adjustRightInd w:val="0"/>
        <w:spacing w:after="120"/>
        <w:rPr>
          <w:sz w:val="24"/>
          <w:szCs w:val="24"/>
        </w:rPr>
      </w:pPr>
      <w:r w:rsidRPr="00827552">
        <w:rPr>
          <w:sz w:val="24"/>
          <w:szCs w:val="24"/>
        </w:rPr>
        <w:t xml:space="preserve">LEVINE, David M. </w:t>
      </w:r>
      <w:r w:rsidRPr="00827552">
        <w:rPr>
          <w:b/>
          <w:sz w:val="24"/>
          <w:szCs w:val="24"/>
        </w:rPr>
        <w:t>Estatística: Teoria e aplicações</w:t>
      </w:r>
      <w:r w:rsidRPr="00827552">
        <w:rPr>
          <w:sz w:val="24"/>
          <w:szCs w:val="24"/>
        </w:rPr>
        <w:t xml:space="preserve">. Tradução Teresa Cristina Padilha de Souza. 5ª ed. Rio de Janeiro: LTC, </w:t>
      </w:r>
      <w:proofErr w:type="gramStart"/>
      <w:r w:rsidRPr="00827552">
        <w:rPr>
          <w:sz w:val="24"/>
          <w:szCs w:val="24"/>
        </w:rPr>
        <w:t>2011</w:t>
      </w:r>
      <w:proofErr w:type="gramEnd"/>
      <w:r w:rsidRPr="00827552">
        <w:rPr>
          <w:sz w:val="24"/>
          <w:szCs w:val="24"/>
        </w:rPr>
        <w:t xml:space="preserve"> </w:t>
      </w:r>
    </w:p>
    <w:p w:rsidR="00B81E60" w:rsidRPr="00827552" w:rsidRDefault="00144E3D" w:rsidP="00D97D5C">
      <w:pPr>
        <w:autoSpaceDE w:val="0"/>
        <w:autoSpaceDN w:val="0"/>
        <w:adjustRightInd w:val="0"/>
        <w:spacing w:after="120"/>
        <w:rPr>
          <w:sz w:val="24"/>
          <w:szCs w:val="24"/>
          <w:lang w:val="en-US"/>
        </w:rPr>
      </w:pPr>
      <w:r w:rsidRPr="00340E65">
        <w:rPr>
          <w:sz w:val="24"/>
          <w:szCs w:val="24"/>
        </w:rPr>
        <w:t>MAURO</w:t>
      </w:r>
      <w:r w:rsidR="00B81E60" w:rsidRPr="00340E65">
        <w:rPr>
          <w:sz w:val="24"/>
          <w:szCs w:val="24"/>
        </w:rPr>
        <w:t xml:space="preserve">, P. </w:t>
      </w:r>
      <w:proofErr w:type="spellStart"/>
      <w:r w:rsidR="00B81E60" w:rsidRPr="00340E65">
        <w:rPr>
          <w:sz w:val="24"/>
          <w:szCs w:val="24"/>
        </w:rPr>
        <w:t>Corruption</w:t>
      </w:r>
      <w:proofErr w:type="spellEnd"/>
      <w:r w:rsidR="00B81E60" w:rsidRPr="00340E65">
        <w:rPr>
          <w:sz w:val="24"/>
          <w:szCs w:val="24"/>
        </w:rPr>
        <w:t xml:space="preserve"> </w:t>
      </w:r>
      <w:proofErr w:type="spellStart"/>
      <w:r w:rsidR="00B81E60" w:rsidRPr="00340E65">
        <w:rPr>
          <w:sz w:val="24"/>
          <w:szCs w:val="24"/>
        </w:rPr>
        <w:t>and</w:t>
      </w:r>
      <w:proofErr w:type="spellEnd"/>
      <w:r w:rsidR="00B81E60" w:rsidRPr="00340E65">
        <w:rPr>
          <w:sz w:val="24"/>
          <w:szCs w:val="24"/>
        </w:rPr>
        <w:t xml:space="preserve"> </w:t>
      </w:r>
      <w:proofErr w:type="spellStart"/>
      <w:r w:rsidR="00B81E60" w:rsidRPr="00340E65">
        <w:rPr>
          <w:sz w:val="24"/>
          <w:szCs w:val="24"/>
        </w:rPr>
        <w:t>growth</w:t>
      </w:r>
      <w:proofErr w:type="spellEnd"/>
      <w:r w:rsidR="00B81E60" w:rsidRPr="00340E65">
        <w:rPr>
          <w:sz w:val="24"/>
          <w:szCs w:val="24"/>
        </w:rPr>
        <w:t xml:space="preserve">. </w:t>
      </w:r>
      <w:r w:rsidR="00B81E60" w:rsidRPr="00827552">
        <w:rPr>
          <w:b/>
          <w:sz w:val="24"/>
          <w:szCs w:val="24"/>
          <w:lang w:val="en-US"/>
        </w:rPr>
        <w:t>Quarterly Journal of Economics</w:t>
      </w:r>
      <w:r w:rsidR="00B81E60" w:rsidRPr="00827552">
        <w:rPr>
          <w:sz w:val="24"/>
          <w:szCs w:val="24"/>
          <w:lang w:val="en-US"/>
        </w:rPr>
        <w:t>, 11(3),</w:t>
      </w:r>
      <w:r w:rsidR="005A0F1F" w:rsidRPr="00827552">
        <w:rPr>
          <w:sz w:val="24"/>
          <w:szCs w:val="24"/>
          <w:lang w:val="en-US"/>
        </w:rPr>
        <w:t xml:space="preserve"> p. </w:t>
      </w:r>
      <w:r w:rsidR="00B81E60" w:rsidRPr="00827552">
        <w:rPr>
          <w:sz w:val="24"/>
          <w:szCs w:val="24"/>
          <w:lang w:val="en-US"/>
        </w:rPr>
        <w:t>681-712</w:t>
      </w:r>
      <w:proofErr w:type="gramStart"/>
      <w:r w:rsidR="00C15E68" w:rsidRPr="00827552">
        <w:rPr>
          <w:sz w:val="24"/>
          <w:szCs w:val="24"/>
          <w:lang w:val="en-US"/>
        </w:rPr>
        <w:t>,1995</w:t>
      </w:r>
      <w:proofErr w:type="gramEnd"/>
      <w:r w:rsidR="00B81E60" w:rsidRPr="00827552">
        <w:rPr>
          <w:sz w:val="24"/>
          <w:szCs w:val="24"/>
          <w:lang w:val="en-US"/>
        </w:rPr>
        <w:t>.</w:t>
      </w:r>
    </w:p>
    <w:p w:rsidR="001E6E1F" w:rsidRPr="007162EA" w:rsidRDefault="001E6E1F" w:rsidP="00D97D5C">
      <w:pPr>
        <w:autoSpaceDE w:val="0"/>
        <w:autoSpaceDN w:val="0"/>
        <w:adjustRightInd w:val="0"/>
        <w:spacing w:after="120"/>
        <w:rPr>
          <w:sz w:val="24"/>
          <w:szCs w:val="24"/>
          <w:lang w:val="en-US"/>
        </w:rPr>
      </w:pPr>
      <w:r w:rsidRPr="00827552">
        <w:rPr>
          <w:sz w:val="24"/>
          <w:szCs w:val="24"/>
          <w:lang w:val="en-US"/>
        </w:rPr>
        <w:t xml:space="preserve">_____. </w:t>
      </w:r>
      <w:proofErr w:type="gramStart"/>
      <w:r w:rsidRPr="00827552">
        <w:rPr>
          <w:sz w:val="24"/>
          <w:szCs w:val="24"/>
          <w:lang w:val="en-US"/>
        </w:rPr>
        <w:t>Corruption and the composition of government expenditure.</w:t>
      </w:r>
      <w:proofErr w:type="gramEnd"/>
      <w:r w:rsidRPr="00827552">
        <w:rPr>
          <w:sz w:val="24"/>
          <w:szCs w:val="24"/>
          <w:lang w:val="en-US"/>
        </w:rPr>
        <w:t xml:space="preserve">  </w:t>
      </w:r>
      <w:r w:rsidRPr="007162EA">
        <w:rPr>
          <w:b/>
          <w:sz w:val="24"/>
          <w:szCs w:val="24"/>
          <w:lang w:val="en-US"/>
        </w:rPr>
        <w:t>Journal of Public Economics</w:t>
      </w:r>
      <w:r w:rsidRPr="007162EA">
        <w:rPr>
          <w:sz w:val="24"/>
          <w:szCs w:val="24"/>
          <w:lang w:val="en-US"/>
        </w:rPr>
        <w:t>, 69</w:t>
      </w:r>
      <w:r w:rsidR="005A0F1F" w:rsidRPr="007162EA">
        <w:rPr>
          <w:sz w:val="24"/>
          <w:szCs w:val="24"/>
          <w:lang w:val="en-US"/>
        </w:rPr>
        <w:t>, p.</w:t>
      </w:r>
      <w:r w:rsidRPr="007162EA">
        <w:rPr>
          <w:sz w:val="24"/>
          <w:szCs w:val="24"/>
          <w:lang w:val="en-US"/>
        </w:rPr>
        <w:t xml:space="preserve"> 263–279, 1998</w:t>
      </w:r>
    </w:p>
    <w:p w:rsidR="00641C6F" w:rsidRPr="00827552" w:rsidRDefault="00641C6F" w:rsidP="00D97D5C">
      <w:pPr>
        <w:autoSpaceDE w:val="0"/>
        <w:autoSpaceDN w:val="0"/>
        <w:adjustRightInd w:val="0"/>
        <w:spacing w:after="120"/>
        <w:rPr>
          <w:sz w:val="24"/>
          <w:szCs w:val="24"/>
          <w:lang w:val="en-US"/>
        </w:rPr>
      </w:pPr>
      <w:r w:rsidRPr="00827552">
        <w:rPr>
          <w:sz w:val="24"/>
          <w:szCs w:val="24"/>
          <w:lang w:val="en-US"/>
        </w:rPr>
        <w:t xml:space="preserve">OLKEN, Benjamin A.  </w:t>
      </w:r>
      <w:proofErr w:type="gramStart"/>
      <w:r w:rsidRPr="00827552">
        <w:rPr>
          <w:sz w:val="24"/>
          <w:szCs w:val="24"/>
          <w:lang w:val="en-US"/>
        </w:rPr>
        <w:t>Corruption perceptions vs. corruption reality.</w:t>
      </w:r>
      <w:proofErr w:type="gramEnd"/>
      <w:r w:rsidRPr="00827552">
        <w:rPr>
          <w:sz w:val="24"/>
          <w:szCs w:val="24"/>
          <w:lang w:val="en-US"/>
        </w:rPr>
        <w:t xml:space="preserve">  </w:t>
      </w:r>
      <w:r w:rsidRPr="00827552">
        <w:rPr>
          <w:b/>
          <w:sz w:val="24"/>
          <w:szCs w:val="24"/>
          <w:lang w:val="en-US"/>
        </w:rPr>
        <w:t>Journal of Public Economics</w:t>
      </w:r>
      <w:r w:rsidRPr="00827552">
        <w:rPr>
          <w:sz w:val="24"/>
          <w:szCs w:val="24"/>
          <w:lang w:val="en-US"/>
        </w:rPr>
        <w:t xml:space="preserve">, 93, </w:t>
      </w:r>
      <w:r w:rsidR="005A0F1F" w:rsidRPr="00827552">
        <w:rPr>
          <w:sz w:val="24"/>
          <w:szCs w:val="24"/>
          <w:lang w:val="en-US"/>
        </w:rPr>
        <w:t>p.</w:t>
      </w:r>
      <w:r w:rsidRPr="00827552">
        <w:rPr>
          <w:sz w:val="24"/>
          <w:szCs w:val="24"/>
          <w:lang w:val="en-US"/>
        </w:rPr>
        <w:t>950–964, 2009.</w:t>
      </w:r>
    </w:p>
    <w:p w:rsidR="006F0838" w:rsidRPr="00827552" w:rsidRDefault="006F0838" w:rsidP="00D97D5C">
      <w:pPr>
        <w:autoSpaceDE w:val="0"/>
        <w:autoSpaceDN w:val="0"/>
        <w:adjustRightInd w:val="0"/>
        <w:spacing w:after="120"/>
        <w:rPr>
          <w:sz w:val="24"/>
          <w:szCs w:val="24"/>
        </w:rPr>
      </w:pPr>
      <w:r w:rsidRPr="00827552">
        <w:rPr>
          <w:sz w:val="24"/>
          <w:szCs w:val="24"/>
          <w:lang w:val="en-US"/>
        </w:rPr>
        <w:t xml:space="preserve">PALMER, David. </w:t>
      </w:r>
      <w:proofErr w:type="gramStart"/>
      <w:r w:rsidRPr="00827552">
        <w:rPr>
          <w:sz w:val="24"/>
          <w:szCs w:val="24"/>
          <w:lang w:val="en-US"/>
        </w:rPr>
        <w:t>Text Preprocessing.</w:t>
      </w:r>
      <w:proofErr w:type="gramEnd"/>
      <w:r w:rsidRPr="00827552">
        <w:rPr>
          <w:sz w:val="24"/>
          <w:szCs w:val="24"/>
          <w:lang w:val="en-US"/>
        </w:rPr>
        <w:t xml:space="preserve"> </w:t>
      </w:r>
      <w:proofErr w:type="gramStart"/>
      <w:r w:rsidRPr="00827552">
        <w:rPr>
          <w:sz w:val="24"/>
          <w:szCs w:val="24"/>
          <w:lang w:val="en-US"/>
        </w:rPr>
        <w:t xml:space="preserve">In </w:t>
      </w:r>
      <w:proofErr w:type="spellStart"/>
      <w:r w:rsidRPr="00827552">
        <w:rPr>
          <w:sz w:val="24"/>
          <w:szCs w:val="24"/>
          <w:lang w:val="en-US"/>
        </w:rPr>
        <w:t>Indurkhya</w:t>
      </w:r>
      <w:proofErr w:type="spellEnd"/>
      <w:r w:rsidRPr="00827552">
        <w:rPr>
          <w:sz w:val="24"/>
          <w:szCs w:val="24"/>
          <w:lang w:val="en-US"/>
        </w:rPr>
        <w:t xml:space="preserve"> N. e </w:t>
      </w:r>
      <w:proofErr w:type="spellStart"/>
      <w:r w:rsidRPr="00827552">
        <w:rPr>
          <w:sz w:val="24"/>
          <w:szCs w:val="24"/>
          <w:lang w:val="en-US"/>
        </w:rPr>
        <w:t>Damerau</w:t>
      </w:r>
      <w:proofErr w:type="spellEnd"/>
      <w:r w:rsidRPr="00827552">
        <w:rPr>
          <w:sz w:val="24"/>
          <w:szCs w:val="24"/>
          <w:lang w:val="en-US"/>
        </w:rPr>
        <w:t xml:space="preserve"> F.J. (Org.), </w:t>
      </w:r>
      <w:r w:rsidRPr="00827552">
        <w:rPr>
          <w:b/>
          <w:sz w:val="24"/>
          <w:szCs w:val="24"/>
          <w:lang w:val="en-US"/>
        </w:rPr>
        <w:t>Handbook of Natural Language Processing.</w:t>
      </w:r>
      <w:proofErr w:type="gramEnd"/>
      <w:r w:rsidRPr="00827552">
        <w:rPr>
          <w:sz w:val="24"/>
          <w:szCs w:val="24"/>
          <w:lang w:val="en-US"/>
        </w:rPr>
        <w:t xml:space="preserve">  </w:t>
      </w:r>
      <w:r w:rsidRPr="00827552">
        <w:rPr>
          <w:sz w:val="24"/>
          <w:szCs w:val="24"/>
        </w:rPr>
        <w:t xml:space="preserve">2ª ed., Florida: CRC </w:t>
      </w:r>
      <w:proofErr w:type="spellStart"/>
      <w:r w:rsidRPr="00827552">
        <w:rPr>
          <w:sz w:val="24"/>
          <w:szCs w:val="24"/>
        </w:rPr>
        <w:t>Press</w:t>
      </w:r>
      <w:proofErr w:type="spellEnd"/>
      <w:r w:rsidRPr="00827552">
        <w:rPr>
          <w:sz w:val="24"/>
          <w:szCs w:val="24"/>
        </w:rPr>
        <w:t>, 2010.</w:t>
      </w:r>
    </w:p>
    <w:p w:rsidR="008D40DA" w:rsidRPr="00827552" w:rsidRDefault="00144E3D" w:rsidP="00D97D5C">
      <w:pPr>
        <w:autoSpaceDE w:val="0"/>
        <w:autoSpaceDN w:val="0"/>
        <w:adjustRightInd w:val="0"/>
        <w:spacing w:after="120"/>
        <w:rPr>
          <w:sz w:val="24"/>
          <w:szCs w:val="24"/>
          <w:lang w:val="en-US"/>
        </w:rPr>
      </w:pPr>
      <w:r w:rsidRPr="00827552">
        <w:rPr>
          <w:sz w:val="24"/>
          <w:szCs w:val="24"/>
        </w:rPr>
        <w:t>ROSE-ACKERMAN</w:t>
      </w:r>
      <w:r w:rsidR="008D40DA" w:rsidRPr="00827552">
        <w:rPr>
          <w:sz w:val="24"/>
          <w:szCs w:val="24"/>
        </w:rPr>
        <w:t xml:space="preserve">, S. A. Economia política da corrupção. In K. A. Elliot (Org.), </w:t>
      </w:r>
      <w:r w:rsidR="008D40DA" w:rsidRPr="00827552">
        <w:rPr>
          <w:b/>
          <w:sz w:val="24"/>
          <w:szCs w:val="24"/>
        </w:rPr>
        <w:t>A corrupção e a economia global</w:t>
      </w:r>
      <w:r w:rsidR="008D40DA" w:rsidRPr="00827552">
        <w:rPr>
          <w:sz w:val="24"/>
          <w:szCs w:val="24"/>
        </w:rPr>
        <w:t xml:space="preserve">. </w:t>
      </w:r>
      <w:r w:rsidR="008D40DA" w:rsidRPr="00827552">
        <w:rPr>
          <w:sz w:val="24"/>
          <w:szCs w:val="24"/>
          <w:lang w:val="en-US"/>
        </w:rPr>
        <w:t xml:space="preserve">Brasília: </w:t>
      </w:r>
      <w:proofErr w:type="spellStart"/>
      <w:r w:rsidR="008D40DA" w:rsidRPr="00827552">
        <w:rPr>
          <w:sz w:val="24"/>
          <w:szCs w:val="24"/>
          <w:lang w:val="en-US"/>
        </w:rPr>
        <w:t>UnB</w:t>
      </w:r>
      <w:proofErr w:type="spellEnd"/>
      <w:r w:rsidR="00C15E68" w:rsidRPr="00827552">
        <w:rPr>
          <w:sz w:val="24"/>
          <w:szCs w:val="24"/>
          <w:lang w:val="en-US"/>
        </w:rPr>
        <w:t>, 2002</w:t>
      </w:r>
      <w:r w:rsidR="008D40DA" w:rsidRPr="00827552">
        <w:rPr>
          <w:sz w:val="24"/>
          <w:szCs w:val="24"/>
          <w:lang w:val="en-US"/>
        </w:rPr>
        <w:t>.</w:t>
      </w:r>
    </w:p>
    <w:p w:rsidR="0064087D" w:rsidRPr="00827552" w:rsidRDefault="004B789B" w:rsidP="00D97D5C">
      <w:pPr>
        <w:autoSpaceDE w:val="0"/>
        <w:autoSpaceDN w:val="0"/>
        <w:adjustRightInd w:val="0"/>
        <w:spacing w:after="120"/>
        <w:rPr>
          <w:sz w:val="24"/>
          <w:szCs w:val="24"/>
          <w:lang w:val="en-US"/>
        </w:rPr>
      </w:pPr>
      <w:proofErr w:type="gramStart"/>
      <w:r w:rsidRPr="00827552">
        <w:rPr>
          <w:sz w:val="24"/>
          <w:szCs w:val="24"/>
          <w:lang w:val="en-US"/>
        </w:rPr>
        <w:t>SHLEIFER, A.;</w:t>
      </w:r>
      <w:r w:rsidR="0064087D" w:rsidRPr="00827552">
        <w:rPr>
          <w:sz w:val="24"/>
          <w:szCs w:val="24"/>
          <w:lang w:val="en-US"/>
        </w:rPr>
        <w:t xml:space="preserve"> VISHNY, R. W. Corruption.</w:t>
      </w:r>
      <w:proofErr w:type="gramEnd"/>
      <w:r w:rsidR="0064087D" w:rsidRPr="00827552">
        <w:rPr>
          <w:sz w:val="24"/>
          <w:szCs w:val="24"/>
          <w:lang w:val="en-US"/>
        </w:rPr>
        <w:t xml:space="preserve"> </w:t>
      </w:r>
      <w:r w:rsidR="0064087D" w:rsidRPr="00827552">
        <w:rPr>
          <w:b/>
          <w:sz w:val="24"/>
          <w:szCs w:val="24"/>
          <w:lang w:val="en-US"/>
        </w:rPr>
        <w:t>Quarterly Journal of Economics</w:t>
      </w:r>
      <w:r w:rsidR="0064087D" w:rsidRPr="00827552">
        <w:rPr>
          <w:sz w:val="24"/>
          <w:szCs w:val="24"/>
          <w:lang w:val="en-US"/>
        </w:rPr>
        <w:t xml:space="preserve">, 108, </w:t>
      </w:r>
      <w:r w:rsidR="005A0F1F" w:rsidRPr="00827552">
        <w:rPr>
          <w:sz w:val="24"/>
          <w:szCs w:val="24"/>
          <w:lang w:val="en-US"/>
        </w:rPr>
        <w:t>p.</w:t>
      </w:r>
      <w:r w:rsidR="0064087D" w:rsidRPr="00827552">
        <w:rPr>
          <w:sz w:val="24"/>
          <w:szCs w:val="24"/>
          <w:lang w:val="en-US"/>
        </w:rPr>
        <w:t>599–617</w:t>
      </w:r>
      <w:proofErr w:type="gramStart"/>
      <w:r w:rsidR="00C15E68" w:rsidRPr="00827552">
        <w:rPr>
          <w:sz w:val="24"/>
          <w:szCs w:val="24"/>
          <w:lang w:val="en-US"/>
        </w:rPr>
        <w:t>,1993</w:t>
      </w:r>
      <w:proofErr w:type="gramEnd"/>
      <w:r w:rsidR="0064087D" w:rsidRPr="00827552">
        <w:rPr>
          <w:sz w:val="24"/>
          <w:szCs w:val="24"/>
          <w:lang w:val="en-US"/>
        </w:rPr>
        <w:t>.</w:t>
      </w:r>
    </w:p>
    <w:p w:rsidR="00835BDE" w:rsidRPr="00827552" w:rsidRDefault="00835BDE" w:rsidP="00D97D5C">
      <w:pPr>
        <w:autoSpaceDE w:val="0"/>
        <w:autoSpaceDN w:val="0"/>
        <w:adjustRightInd w:val="0"/>
        <w:spacing w:after="120"/>
        <w:rPr>
          <w:sz w:val="24"/>
          <w:szCs w:val="24"/>
          <w:lang w:val="en-US"/>
        </w:rPr>
      </w:pPr>
      <w:proofErr w:type="gramStart"/>
      <w:r w:rsidRPr="00827552">
        <w:rPr>
          <w:sz w:val="24"/>
          <w:szCs w:val="24"/>
          <w:lang w:val="en-US"/>
        </w:rPr>
        <w:t>STATSOFT, Inc. STATISTICA (data analysis software system), version 7.</w:t>
      </w:r>
      <w:proofErr w:type="gramEnd"/>
      <w:r w:rsidRPr="00827552">
        <w:rPr>
          <w:sz w:val="24"/>
          <w:szCs w:val="24"/>
          <w:lang w:val="en-US"/>
        </w:rPr>
        <w:t xml:space="preserve"> www.statsoft.com, 2004.</w:t>
      </w:r>
    </w:p>
    <w:p w:rsidR="00F623A8" w:rsidRPr="00827552" w:rsidRDefault="000814D4" w:rsidP="00D97D5C">
      <w:pPr>
        <w:autoSpaceDE w:val="0"/>
        <w:autoSpaceDN w:val="0"/>
        <w:adjustRightInd w:val="0"/>
        <w:spacing w:after="120"/>
        <w:rPr>
          <w:sz w:val="24"/>
          <w:szCs w:val="24"/>
          <w:lang w:val="en-US"/>
        </w:rPr>
      </w:pPr>
      <w:proofErr w:type="gramStart"/>
      <w:r w:rsidRPr="00827552">
        <w:rPr>
          <w:sz w:val="24"/>
          <w:szCs w:val="24"/>
          <w:lang w:val="en-US"/>
        </w:rPr>
        <w:t>TANZI, V.; DAVOODI, H. Corruption, Public investment, and Growth.</w:t>
      </w:r>
      <w:proofErr w:type="gramEnd"/>
      <w:r w:rsidRPr="00827552">
        <w:rPr>
          <w:sz w:val="24"/>
          <w:szCs w:val="24"/>
          <w:lang w:val="en-US"/>
        </w:rPr>
        <w:t xml:space="preserve"> </w:t>
      </w:r>
      <w:proofErr w:type="gramStart"/>
      <w:r w:rsidRPr="00827552">
        <w:rPr>
          <w:b/>
          <w:sz w:val="24"/>
          <w:szCs w:val="24"/>
          <w:lang w:val="en-US"/>
        </w:rPr>
        <w:t>IMF Working Paper</w:t>
      </w:r>
      <w:r w:rsidRPr="00827552">
        <w:rPr>
          <w:sz w:val="24"/>
          <w:szCs w:val="24"/>
          <w:lang w:val="en-US"/>
        </w:rPr>
        <w:t>, 1997.</w:t>
      </w:r>
      <w:proofErr w:type="gramEnd"/>
    </w:p>
    <w:p w:rsidR="006C3172" w:rsidRPr="00827552" w:rsidRDefault="006C3172" w:rsidP="00D97D5C">
      <w:pPr>
        <w:autoSpaceDE w:val="0"/>
        <w:autoSpaceDN w:val="0"/>
        <w:adjustRightInd w:val="0"/>
        <w:spacing w:after="120"/>
        <w:rPr>
          <w:sz w:val="24"/>
          <w:szCs w:val="24"/>
          <w:lang w:val="en-US"/>
        </w:rPr>
        <w:sectPr w:rsidR="006C3172" w:rsidRPr="00827552" w:rsidSect="00CA0903">
          <w:footnotePr>
            <w:pos w:val="beneathText"/>
          </w:footnotePr>
          <w:type w:val="continuous"/>
          <w:pgSz w:w="11905" w:h="16837" w:code="9"/>
          <w:pgMar w:top="1701" w:right="1134" w:bottom="1134" w:left="1701" w:header="720" w:footer="720" w:gutter="0"/>
          <w:cols w:space="720"/>
          <w:titlePg/>
          <w:docGrid w:linePitch="360"/>
        </w:sectPr>
      </w:pPr>
    </w:p>
    <w:p w:rsidR="009C5FFE" w:rsidRDefault="002C71EC" w:rsidP="00C7168C">
      <w:pPr>
        <w:autoSpaceDE w:val="0"/>
        <w:autoSpaceDN w:val="0"/>
        <w:adjustRightInd w:val="0"/>
        <w:spacing w:after="120"/>
        <w:rPr>
          <w:sz w:val="24"/>
          <w:szCs w:val="24"/>
        </w:rPr>
      </w:pPr>
      <w:r w:rsidRPr="00827552">
        <w:rPr>
          <w:sz w:val="24"/>
          <w:szCs w:val="24"/>
          <w:lang w:val="en-US"/>
        </w:rPr>
        <w:lastRenderedPageBreak/>
        <w:t xml:space="preserve">TULLOCK, Gordon.  The Welfare costs of tariffs, monopolies, and </w:t>
      </w:r>
      <w:proofErr w:type="spellStart"/>
      <w:r w:rsidRPr="00827552">
        <w:rPr>
          <w:sz w:val="24"/>
          <w:szCs w:val="24"/>
          <w:lang w:val="en-US"/>
        </w:rPr>
        <w:t>thef</w:t>
      </w:r>
      <w:proofErr w:type="spellEnd"/>
      <w:r w:rsidRPr="00827552">
        <w:rPr>
          <w:sz w:val="24"/>
          <w:szCs w:val="24"/>
          <w:lang w:val="en-US"/>
        </w:rPr>
        <w:t xml:space="preserve">. </w:t>
      </w:r>
      <w:proofErr w:type="spellStart"/>
      <w:r w:rsidRPr="00827552">
        <w:rPr>
          <w:b/>
          <w:sz w:val="24"/>
          <w:szCs w:val="24"/>
        </w:rPr>
        <w:t>Westem</w:t>
      </w:r>
      <w:proofErr w:type="spellEnd"/>
      <w:r w:rsidRPr="00827552">
        <w:rPr>
          <w:b/>
          <w:sz w:val="24"/>
          <w:szCs w:val="24"/>
        </w:rPr>
        <w:t xml:space="preserve"> </w:t>
      </w:r>
      <w:proofErr w:type="spellStart"/>
      <w:r w:rsidRPr="00827552">
        <w:rPr>
          <w:b/>
          <w:sz w:val="24"/>
          <w:szCs w:val="24"/>
        </w:rPr>
        <w:t>Economic</w:t>
      </w:r>
      <w:proofErr w:type="spellEnd"/>
      <w:r w:rsidRPr="00827552">
        <w:rPr>
          <w:b/>
          <w:sz w:val="24"/>
          <w:szCs w:val="24"/>
        </w:rPr>
        <w:t xml:space="preserve"> </w:t>
      </w:r>
      <w:proofErr w:type="spellStart"/>
      <w:r w:rsidRPr="00827552">
        <w:rPr>
          <w:b/>
          <w:sz w:val="24"/>
          <w:szCs w:val="24"/>
        </w:rPr>
        <w:t>Journal</w:t>
      </w:r>
      <w:proofErr w:type="spellEnd"/>
      <w:r w:rsidRPr="00827552">
        <w:rPr>
          <w:sz w:val="24"/>
          <w:szCs w:val="24"/>
        </w:rPr>
        <w:t xml:space="preserve">, 5:3 p. 224, 1967. </w:t>
      </w:r>
    </w:p>
    <w:sectPr w:rsidR="009C5FFE" w:rsidSect="00CA0903">
      <w:footnotePr>
        <w:pos w:val="beneathText"/>
      </w:footnotePr>
      <w:type w:val="continuous"/>
      <w:pgSz w:w="11905" w:h="16837" w:code="9"/>
      <w:pgMar w:top="1701" w:right="1134" w:bottom="1134"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F8D" w:rsidRDefault="00942F8D">
      <w:r>
        <w:separator/>
      </w:r>
    </w:p>
  </w:endnote>
  <w:endnote w:type="continuationSeparator" w:id="0">
    <w:p w:rsidR="00942F8D" w:rsidRDefault="00942F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lbertus Medium">
    <w:altName w:val="Albertus Medium"/>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50336"/>
      <w:docPartObj>
        <w:docPartGallery w:val="Page Numbers (Bottom of Page)"/>
        <w:docPartUnique/>
      </w:docPartObj>
    </w:sdtPr>
    <w:sdtContent>
      <w:p w:rsidR="00340E65" w:rsidRDefault="00340E65">
        <w:pPr>
          <w:pStyle w:val="Rodap"/>
          <w:jc w:val="right"/>
        </w:pPr>
        <w:fldSimple w:instr="PAGE   \* MERGEFORMAT">
          <w:r w:rsidR="002B0DC1">
            <w:rPr>
              <w:noProof/>
            </w:rPr>
            <w:t>1</w:t>
          </w:r>
        </w:fldSimple>
      </w:p>
    </w:sdtContent>
  </w:sdt>
  <w:p w:rsidR="00340E65" w:rsidRDefault="00340E65">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003405"/>
      <w:docPartObj>
        <w:docPartGallery w:val="Page Numbers (Bottom of Page)"/>
        <w:docPartUnique/>
      </w:docPartObj>
    </w:sdtPr>
    <w:sdtContent>
      <w:p w:rsidR="00340E65" w:rsidRDefault="00340E65">
        <w:pPr>
          <w:pStyle w:val="Rodap"/>
          <w:jc w:val="right"/>
        </w:pPr>
        <w:fldSimple w:instr="PAGE   \* MERGEFORMAT">
          <w:r w:rsidR="002B0DC1">
            <w:rPr>
              <w:noProof/>
            </w:rPr>
            <w:t>16</w:t>
          </w:r>
        </w:fldSimple>
      </w:p>
    </w:sdtContent>
  </w:sdt>
  <w:p w:rsidR="00340E65" w:rsidRDefault="00340E6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F8D" w:rsidRDefault="00942F8D">
      <w:r>
        <w:separator/>
      </w:r>
    </w:p>
  </w:footnote>
  <w:footnote w:type="continuationSeparator" w:id="0">
    <w:p w:rsidR="00942F8D" w:rsidRDefault="00942F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E65" w:rsidRPr="00B27041" w:rsidRDefault="00340E65">
    <w:pPr>
      <w:pStyle w:val="Cabealho"/>
      <w:jc w:val="right"/>
      <w:rPr>
        <w:color w:val="FFFFFF" w:themeColor="background1"/>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E65" w:rsidRPr="00F27200" w:rsidRDefault="00340E65">
    <w:pPr>
      <w:pStyle w:val="Cabealho"/>
      <w:jc w:val="right"/>
      <w:rPr>
        <w:rFonts w:ascii="Arial" w:hAnsi="Arial" w:cs="Arial"/>
        <w:color w:val="FFFFFF" w:themeColor="background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7270115"/>
      <w:docPartObj>
        <w:docPartGallery w:val="Page Numbers (Top of Page)"/>
        <w:docPartUnique/>
      </w:docPartObj>
    </w:sdtPr>
    <w:sdtEndPr>
      <w:rPr>
        <w:rFonts w:ascii="Arial" w:hAnsi="Arial" w:cs="Arial"/>
      </w:rPr>
    </w:sdtEndPr>
    <w:sdtContent>
      <w:p w:rsidR="00340E65" w:rsidRDefault="00340E65" w:rsidP="00482B05">
        <w:pPr>
          <w:pStyle w:val="Cabealho"/>
          <w:jc w:val="center"/>
        </w:pPr>
      </w:p>
      <w:p w:rsidR="00340E65" w:rsidRPr="00F27200" w:rsidRDefault="00340E65" w:rsidP="00482B05">
        <w:pPr>
          <w:pStyle w:val="Cabealho"/>
          <w:jc w:val="center"/>
          <w:rPr>
            <w:rFonts w:ascii="Arial" w:hAnsi="Arial" w:cs="Arial"/>
          </w:rPr>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C2E21"/>
    <w:multiLevelType w:val="hybridMultilevel"/>
    <w:tmpl w:val="7B9A35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7D747A"/>
    <w:multiLevelType w:val="hybridMultilevel"/>
    <w:tmpl w:val="615A1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D2479D"/>
    <w:multiLevelType w:val="hybridMultilevel"/>
    <w:tmpl w:val="DFE042E0"/>
    <w:lvl w:ilvl="0" w:tplc="2780DA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B705219"/>
    <w:multiLevelType w:val="hybridMultilevel"/>
    <w:tmpl w:val="B98248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5463227"/>
    <w:multiLevelType w:val="hybridMultilevel"/>
    <w:tmpl w:val="4A10957C"/>
    <w:lvl w:ilvl="0" w:tplc="4ADC439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30DB6CFE"/>
    <w:multiLevelType w:val="hybridMultilevel"/>
    <w:tmpl w:val="128626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2160075"/>
    <w:multiLevelType w:val="singleLevel"/>
    <w:tmpl w:val="0416000F"/>
    <w:lvl w:ilvl="0">
      <w:start w:val="1"/>
      <w:numFmt w:val="decimal"/>
      <w:lvlText w:val="%1."/>
      <w:lvlJc w:val="left"/>
      <w:pPr>
        <w:tabs>
          <w:tab w:val="num" w:pos="360"/>
        </w:tabs>
        <w:ind w:left="360" w:hanging="360"/>
      </w:pPr>
    </w:lvl>
  </w:abstractNum>
  <w:abstractNum w:abstractNumId="8">
    <w:nsid w:val="50B277A0"/>
    <w:multiLevelType w:val="hybridMultilevel"/>
    <w:tmpl w:val="076AD5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A926408"/>
    <w:multiLevelType w:val="hybridMultilevel"/>
    <w:tmpl w:val="63E0E5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46A7251"/>
    <w:multiLevelType w:val="hybridMultilevel"/>
    <w:tmpl w:val="9C84FD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E394136"/>
    <w:multiLevelType w:val="hybridMultilevel"/>
    <w:tmpl w:val="86420ECC"/>
    <w:lvl w:ilvl="0" w:tplc="9816ED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F1B0242"/>
    <w:multiLevelType w:val="hybridMultilevel"/>
    <w:tmpl w:val="5A1C6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0"/>
  </w:num>
  <w:num w:numId="6">
    <w:abstractNumId w:val="9"/>
  </w:num>
  <w:num w:numId="7">
    <w:abstractNumId w:val="7"/>
  </w:num>
  <w:num w:numId="8">
    <w:abstractNumId w:val="3"/>
  </w:num>
  <w:num w:numId="9">
    <w:abstractNumId w:val="11"/>
  </w:num>
  <w:num w:numId="10">
    <w:abstractNumId w:val="6"/>
  </w:num>
  <w:num w:numId="11">
    <w:abstractNumId w:val="1"/>
  </w:num>
  <w:num w:numId="12">
    <w:abstractNumId w:val="8"/>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elo Pagliarussi">
    <w15:presenceInfo w15:providerId="Windows Live" w15:userId="99b55b4bca7f6c1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displayBackgroundShape/>
  <w:proofState w:spelling="clean" w:grammar="clean"/>
  <w:stylePaneFormatFilter w:val="3F01"/>
  <w:defaultTabStop w:val="113"/>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338"/>
  </w:hdrShapeDefaults>
  <w:footnotePr>
    <w:pos w:val="beneathText"/>
    <w:footnote w:id="-1"/>
    <w:footnote w:id="0"/>
  </w:footnotePr>
  <w:endnotePr>
    <w:endnote w:id="-1"/>
    <w:endnote w:id="0"/>
  </w:endnotePr>
  <w:compat>
    <w:adjustLineHeightInTable/>
  </w:compat>
  <w:rsids>
    <w:rsidRoot w:val="00DB55CD"/>
    <w:rsid w:val="00000984"/>
    <w:rsid w:val="00000C50"/>
    <w:rsid w:val="000011DD"/>
    <w:rsid w:val="000030FD"/>
    <w:rsid w:val="00004376"/>
    <w:rsid w:val="00006903"/>
    <w:rsid w:val="0000776B"/>
    <w:rsid w:val="00012654"/>
    <w:rsid w:val="000135CA"/>
    <w:rsid w:val="000137F5"/>
    <w:rsid w:val="00013FE5"/>
    <w:rsid w:val="0001419B"/>
    <w:rsid w:val="00014E9E"/>
    <w:rsid w:val="000152CE"/>
    <w:rsid w:val="00016FA5"/>
    <w:rsid w:val="00017132"/>
    <w:rsid w:val="000173B5"/>
    <w:rsid w:val="0001762A"/>
    <w:rsid w:val="000203EC"/>
    <w:rsid w:val="00020FF1"/>
    <w:rsid w:val="000210F8"/>
    <w:rsid w:val="00022584"/>
    <w:rsid w:val="0002266E"/>
    <w:rsid w:val="000279EA"/>
    <w:rsid w:val="00030E9F"/>
    <w:rsid w:val="00032CD5"/>
    <w:rsid w:val="00033414"/>
    <w:rsid w:val="0003400A"/>
    <w:rsid w:val="00034CEF"/>
    <w:rsid w:val="00034DC7"/>
    <w:rsid w:val="00034F33"/>
    <w:rsid w:val="0003524E"/>
    <w:rsid w:val="000355AB"/>
    <w:rsid w:val="000355B5"/>
    <w:rsid w:val="000364E4"/>
    <w:rsid w:val="00036C23"/>
    <w:rsid w:val="00037F2B"/>
    <w:rsid w:val="00040B90"/>
    <w:rsid w:val="000425C4"/>
    <w:rsid w:val="000444ED"/>
    <w:rsid w:val="00046351"/>
    <w:rsid w:val="000468F7"/>
    <w:rsid w:val="000477D9"/>
    <w:rsid w:val="0005079F"/>
    <w:rsid w:val="00053067"/>
    <w:rsid w:val="00054B60"/>
    <w:rsid w:val="00055EDF"/>
    <w:rsid w:val="000560E6"/>
    <w:rsid w:val="00056AA5"/>
    <w:rsid w:val="00056B2F"/>
    <w:rsid w:val="000579A0"/>
    <w:rsid w:val="0006025D"/>
    <w:rsid w:val="00060316"/>
    <w:rsid w:val="00061271"/>
    <w:rsid w:val="000614AD"/>
    <w:rsid w:val="0006197C"/>
    <w:rsid w:val="00062461"/>
    <w:rsid w:val="00062BF1"/>
    <w:rsid w:val="0006347F"/>
    <w:rsid w:val="00063AEA"/>
    <w:rsid w:val="00063BE0"/>
    <w:rsid w:val="00064EC3"/>
    <w:rsid w:val="00065136"/>
    <w:rsid w:val="00067C30"/>
    <w:rsid w:val="000705FD"/>
    <w:rsid w:val="000724C0"/>
    <w:rsid w:val="00072940"/>
    <w:rsid w:val="000730BB"/>
    <w:rsid w:val="00073B1C"/>
    <w:rsid w:val="000742C8"/>
    <w:rsid w:val="00075151"/>
    <w:rsid w:val="0007515D"/>
    <w:rsid w:val="000758BD"/>
    <w:rsid w:val="00075B66"/>
    <w:rsid w:val="00076DF5"/>
    <w:rsid w:val="00080E59"/>
    <w:rsid w:val="0008117F"/>
    <w:rsid w:val="000813BE"/>
    <w:rsid w:val="000814D4"/>
    <w:rsid w:val="00084B4F"/>
    <w:rsid w:val="00085D07"/>
    <w:rsid w:val="00086B7F"/>
    <w:rsid w:val="00087162"/>
    <w:rsid w:val="000900AE"/>
    <w:rsid w:val="00091A7E"/>
    <w:rsid w:val="00091DC1"/>
    <w:rsid w:val="00092B10"/>
    <w:rsid w:val="00093F25"/>
    <w:rsid w:val="00094072"/>
    <w:rsid w:val="00094A55"/>
    <w:rsid w:val="00094B8D"/>
    <w:rsid w:val="00094EDA"/>
    <w:rsid w:val="00095843"/>
    <w:rsid w:val="000963DD"/>
    <w:rsid w:val="0009686E"/>
    <w:rsid w:val="000969FD"/>
    <w:rsid w:val="00096CCF"/>
    <w:rsid w:val="00097E4F"/>
    <w:rsid w:val="000A34F2"/>
    <w:rsid w:val="000A51DC"/>
    <w:rsid w:val="000A5AE4"/>
    <w:rsid w:val="000A6534"/>
    <w:rsid w:val="000A6F08"/>
    <w:rsid w:val="000A774A"/>
    <w:rsid w:val="000A7BE2"/>
    <w:rsid w:val="000A7F64"/>
    <w:rsid w:val="000A7FC4"/>
    <w:rsid w:val="000B2A6D"/>
    <w:rsid w:val="000B2ACD"/>
    <w:rsid w:val="000B38C2"/>
    <w:rsid w:val="000B55B3"/>
    <w:rsid w:val="000B6102"/>
    <w:rsid w:val="000B640A"/>
    <w:rsid w:val="000B6828"/>
    <w:rsid w:val="000C23CC"/>
    <w:rsid w:val="000C2EFB"/>
    <w:rsid w:val="000C39D1"/>
    <w:rsid w:val="000C6E2C"/>
    <w:rsid w:val="000C716F"/>
    <w:rsid w:val="000C7CC1"/>
    <w:rsid w:val="000C7F64"/>
    <w:rsid w:val="000D0D1F"/>
    <w:rsid w:val="000D14F6"/>
    <w:rsid w:val="000D1697"/>
    <w:rsid w:val="000D2F75"/>
    <w:rsid w:val="000D3673"/>
    <w:rsid w:val="000D3720"/>
    <w:rsid w:val="000D46D0"/>
    <w:rsid w:val="000D6E10"/>
    <w:rsid w:val="000D6EDA"/>
    <w:rsid w:val="000D75C1"/>
    <w:rsid w:val="000E0DE7"/>
    <w:rsid w:val="000E1957"/>
    <w:rsid w:val="000E1E62"/>
    <w:rsid w:val="000E20E7"/>
    <w:rsid w:val="000E2619"/>
    <w:rsid w:val="000E462B"/>
    <w:rsid w:val="000E49A0"/>
    <w:rsid w:val="000E4AE6"/>
    <w:rsid w:val="000E507A"/>
    <w:rsid w:val="000E723B"/>
    <w:rsid w:val="000E75E5"/>
    <w:rsid w:val="000E7C16"/>
    <w:rsid w:val="000F4078"/>
    <w:rsid w:val="000F5678"/>
    <w:rsid w:val="000F5F4E"/>
    <w:rsid w:val="000F6C19"/>
    <w:rsid w:val="000F78E8"/>
    <w:rsid w:val="00101BCF"/>
    <w:rsid w:val="00102A73"/>
    <w:rsid w:val="00104B43"/>
    <w:rsid w:val="001072D0"/>
    <w:rsid w:val="001073C6"/>
    <w:rsid w:val="00112A71"/>
    <w:rsid w:val="00114705"/>
    <w:rsid w:val="00116166"/>
    <w:rsid w:val="0011650F"/>
    <w:rsid w:val="00116E97"/>
    <w:rsid w:val="00120C9C"/>
    <w:rsid w:val="001213D6"/>
    <w:rsid w:val="00122743"/>
    <w:rsid w:val="00122E1A"/>
    <w:rsid w:val="001246F6"/>
    <w:rsid w:val="0012474E"/>
    <w:rsid w:val="00126A54"/>
    <w:rsid w:val="00126BCA"/>
    <w:rsid w:val="001273B1"/>
    <w:rsid w:val="00127BB3"/>
    <w:rsid w:val="00127D5D"/>
    <w:rsid w:val="0013127F"/>
    <w:rsid w:val="00131E89"/>
    <w:rsid w:val="001322D8"/>
    <w:rsid w:val="0013327B"/>
    <w:rsid w:val="0013462C"/>
    <w:rsid w:val="00135ED2"/>
    <w:rsid w:val="0013698D"/>
    <w:rsid w:val="00137840"/>
    <w:rsid w:val="00137FCE"/>
    <w:rsid w:val="0014011A"/>
    <w:rsid w:val="00142AA8"/>
    <w:rsid w:val="001444E1"/>
    <w:rsid w:val="00144E3D"/>
    <w:rsid w:val="001452EA"/>
    <w:rsid w:val="00145CDA"/>
    <w:rsid w:val="0014602E"/>
    <w:rsid w:val="00146459"/>
    <w:rsid w:val="001470ED"/>
    <w:rsid w:val="00151055"/>
    <w:rsid w:val="00152651"/>
    <w:rsid w:val="00153BDE"/>
    <w:rsid w:val="00154461"/>
    <w:rsid w:val="00155EB9"/>
    <w:rsid w:val="0015678D"/>
    <w:rsid w:val="00160D94"/>
    <w:rsid w:val="001629B1"/>
    <w:rsid w:val="00163AC1"/>
    <w:rsid w:val="00163BE7"/>
    <w:rsid w:val="0016463F"/>
    <w:rsid w:val="00165334"/>
    <w:rsid w:val="001653E1"/>
    <w:rsid w:val="00165F34"/>
    <w:rsid w:val="00166A3C"/>
    <w:rsid w:val="00166C74"/>
    <w:rsid w:val="00167032"/>
    <w:rsid w:val="0016707F"/>
    <w:rsid w:val="0016770B"/>
    <w:rsid w:val="00167CB2"/>
    <w:rsid w:val="00170E90"/>
    <w:rsid w:val="00171D52"/>
    <w:rsid w:val="0017305B"/>
    <w:rsid w:val="00173235"/>
    <w:rsid w:val="00177C4C"/>
    <w:rsid w:val="001803B6"/>
    <w:rsid w:val="001810C3"/>
    <w:rsid w:val="00182266"/>
    <w:rsid w:val="00182EFE"/>
    <w:rsid w:val="00184198"/>
    <w:rsid w:val="0018506E"/>
    <w:rsid w:val="00185E20"/>
    <w:rsid w:val="0018719C"/>
    <w:rsid w:val="00190D36"/>
    <w:rsid w:val="0019202B"/>
    <w:rsid w:val="00192E24"/>
    <w:rsid w:val="00193389"/>
    <w:rsid w:val="0019415A"/>
    <w:rsid w:val="0019582B"/>
    <w:rsid w:val="001967B7"/>
    <w:rsid w:val="00196B49"/>
    <w:rsid w:val="00196B6F"/>
    <w:rsid w:val="00196E4B"/>
    <w:rsid w:val="0019761B"/>
    <w:rsid w:val="001A0B52"/>
    <w:rsid w:val="001A4FDE"/>
    <w:rsid w:val="001A64D8"/>
    <w:rsid w:val="001A77AD"/>
    <w:rsid w:val="001B07B2"/>
    <w:rsid w:val="001B24DE"/>
    <w:rsid w:val="001B3E40"/>
    <w:rsid w:val="001B523D"/>
    <w:rsid w:val="001B5DEC"/>
    <w:rsid w:val="001B601D"/>
    <w:rsid w:val="001B6568"/>
    <w:rsid w:val="001B76C3"/>
    <w:rsid w:val="001C0655"/>
    <w:rsid w:val="001C0856"/>
    <w:rsid w:val="001C3949"/>
    <w:rsid w:val="001C5989"/>
    <w:rsid w:val="001C7066"/>
    <w:rsid w:val="001D2433"/>
    <w:rsid w:val="001D2DA9"/>
    <w:rsid w:val="001D3F03"/>
    <w:rsid w:val="001D4163"/>
    <w:rsid w:val="001D582D"/>
    <w:rsid w:val="001D596A"/>
    <w:rsid w:val="001D6C7D"/>
    <w:rsid w:val="001E0429"/>
    <w:rsid w:val="001E042D"/>
    <w:rsid w:val="001E35B9"/>
    <w:rsid w:val="001E4116"/>
    <w:rsid w:val="001E47A6"/>
    <w:rsid w:val="001E4A91"/>
    <w:rsid w:val="001E6272"/>
    <w:rsid w:val="001E6516"/>
    <w:rsid w:val="001E6C6C"/>
    <w:rsid w:val="001E6E1F"/>
    <w:rsid w:val="001E7D53"/>
    <w:rsid w:val="001F0800"/>
    <w:rsid w:val="001F1069"/>
    <w:rsid w:val="001F3286"/>
    <w:rsid w:val="001F53DE"/>
    <w:rsid w:val="001F56A2"/>
    <w:rsid w:val="001F5A55"/>
    <w:rsid w:val="001F7103"/>
    <w:rsid w:val="001F7715"/>
    <w:rsid w:val="001F7CD2"/>
    <w:rsid w:val="00200354"/>
    <w:rsid w:val="002005B0"/>
    <w:rsid w:val="00201058"/>
    <w:rsid w:val="0020144D"/>
    <w:rsid w:val="00203033"/>
    <w:rsid w:val="00203CF5"/>
    <w:rsid w:val="00204067"/>
    <w:rsid w:val="00204D9A"/>
    <w:rsid w:val="00205083"/>
    <w:rsid w:val="00205C69"/>
    <w:rsid w:val="002062A3"/>
    <w:rsid w:val="002105DA"/>
    <w:rsid w:val="0021096B"/>
    <w:rsid w:val="00210B19"/>
    <w:rsid w:val="00212935"/>
    <w:rsid w:val="002130F9"/>
    <w:rsid w:val="00213812"/>
    <w:rsid w:val="002164D3"/>
    <w:rsid w:val="00216786"/>
    <w:rsid w:val="00217ECC"/>
    <w:rsid w:val="00221668"/>
    <w:rsid w:val="00222411"/>
    <w:rsid w:val="00224708"/>
    <w:rsid w:val="002264EE"/>
    <w:rsid w:val="002269AA"/>
    <w:rsid w:val="00226D18"/>
    <w:rsid w:val="00227457"/>
    <w:rsid w:val="002319AF"/>
    <w:rsid w:val="002329EB"/>
    <w:rsid w:val="00236008"/>
    <w:rsid w:val="002405D7"/>
    <w:rsid w:val="002430F3"/>
    <w:rsid w:val="00243D15"/>
    <w:rsid w:val="00244181"/>
    <w:rsid w:val="00244A88"/>
    <w:rsid w:val="0024539C"/>
    <w:rsid w:val="0024596E"/>
    <w:rsid w:val="00246952"/>
    <w:rsid w:val="00246BFA"/>
    <w:rsid w:val="00251C2F"/>
    <w:rsid w:val="002526F6"/>
    <w:rsid w:val="002551BD"/>
    <w:rsid w:val="00255458"/>
    <w:rsid w:val="002556B3"/>
    <w:rsid w:val="00255EFD"/>
    <w:rsid w:val="00256036"/>
    <w:rsid w:val="002601BA"/>
    <w:rsid w:val="00260AB3"/>
    <w:rsid w:val="00260D8E"/>
    <w:rsid w:val="00261213"/>
    <w:rsid w:val="00261789"/>
    <w:rsid w:val="00261E28"/>
    <w:rsid w:val="0026289C"/>
    <w:rsid w:val="002653BB"/>
    <w:rsid w:val="00265BC3"/>
    <w:rsid w:val="0026759A"/>
    <w:rsid w:val="0027373C"/>
    <w:rsid w:val="00275718"/>
    <w:rsid w:val="0027597D"/>
    <w:rsid w:val="00276E92"/>
    <w:rsid w:val="00277559"/>
    <w:rsid w:val="002802AE"/>
    <w:rsid w:val="00280F14"/>
    <w:rsid w:val="00281340"/>
    <w:rsid w:val="00283685"/>
    <w:rsid w:val="00284ACE"/>
    <w:rsid w:val="00284DB0"/>
    <w:rsid w:val="00284E49"/>
    <w:rsid w:val="00286C9E"/>
    <w:rsid w:val="00286E0D"/>
    <w:rsid w:val="00287650"/>
    <w:rsid w:val="00287AF0"/>
    <w:rsid w:val="00290BB4"/>
    <w:rsid w:val="00291880"/>
    <w:rsid w:val="00293F25"/>
    <w:rsid w:val="00295B75"/>
    <w:rsid w:val="00295EDD"/>
    <w:rsid w:val="00297E4F"/>
    <w:rsid w:val="002A0E5B"/>
    <w:rsid w:val="002A2B87"/>
    <w:rsid w:val="002A35D7"/>
    <w:rsid w:val="002A42A7"/>
    <w:rsid w:val="002A46F8"/>
    <w:rsid w:val="002A6139"/>
    <w:rsid w:val="002A6494"/>
    <w:rsid w:val="002A6D28"/>
    <w:rsid w:val="002B0223"/>
    <w:rsid w:val="002B0DC1"/>
    <w:rsid w:val="002B3316"/>
    <w:rsid w:val="002B4EC5"/>
    <w:rsid w:val="002B517C"/>
    <w:rsid w:val="002B5853"/>
    <w:rsid w:val="002B6050"/>
    <w:rsid w:val="002B65B7"/>
    <w:rsid w:val="002B66D6"/>
    <w:rsid w:val="002B76DC"/>
    <w:rsid w:val="002B784B"/>
    <w:rsid w:val="002C42F9"/>
    <w:rsid w:val="002C46EA"/>
    <w:rsid w:val="002C5388"/>
    <w:rsid w:val="002C5938"/>
    <w:rsid w:val="002C6C68"/>
    <w:rsid w:val="002C707F"/>
    <w:rsid w:val="002C71EC"/>
    <w:rsid w:val="002C754A"/>
    <w:rsid w:val="002C7A7F"/>
    <w:rsid w:val="002C7F27"/>
    <w:rsid w:val="002D0074"/>
    <w:rsid w:val="002D05A8"/>
    <w:rsid w:val="002D1560"/>
    <w:rsid w:val="002D34E2"/>
    <w:rsid w:val="002D4F64"/>
    <w:rsid w:val="002D5CED"/>
    <w:rsid w:val="002D790F"/>
    <w:rsid w:val="002E1404"/>
    <w:rsid w:val="002E24E9"/>
    <w:rsid w:val="002E4D4C"/>
    <w:rsid w:val="002E5D2A"/>
    <w:rsid w:val="002E6141"/>
    <w:rsid w:val="002E65B4"/>
    <w:rsid w:val="002E6DFE"/>
    <w:rsid w:val="002F29F3"/>
    <w:rsid w:val="002F318E"/>
    <w:rsid w:val="002F332C"/>
    <w:rsid w:val="002F5466"/>
    <w:rsid w:val="002F55D7"/>
    <w:rsid w:val="003017E7"/>
    <w:rsid w:val="00301A32"/>
    <w:rsid w:val="00302525"/>
    <w:rsid w:val="0030588B"/>
    <w:rsid w:val="003060F3"/>
    <w:rsid w:val="00310234"/>
    <w:rsid w:val="00310480"/>
    <w:rsid w:val="003108C0"/>
    <w:rsid w:val="003119E3"/>
    <w:rsid w:val="0031253D"/>
    <w:rsid w:val="00312CAB"/>
    <w:rsid w:val="00313C48"/>
    <w:rsid w:val="00313D3E"/>
    <w:rsid w:val="00314D53"/>
    <w:rsid w:val="0031510B"/>
    <w:rsid w:val="003155F1"/>
    <w:rsid w:val="003171F8"/>
    <w:rsid w:val="0032018D"/>
    <w:rsid w:val="0032093B"/>
    <w:rsid w:val="00321671"/>
    <w:rsid w:val="00321CDD"/>
    <w:rsid w:val="00323ECD"/>
    <w:rsid w:val="00324011"/>
    <w:rsid w:val="00324A79"/>
    <w:rsid w:val="00325626"/>
    <w:rsid w:val="003262ED"/>
    <w:rsid w:val="00327133"/>
    <w:rsid w:val="003276D3"/>
    <w:rsid w:val="00330228"/>
    <w:rsid w:val="0033182B"/>
    <w:rsid w:val="003326D9"/>
    <w:rsid w:val="003332EE"/>
    <w:rsid w:val="003352EE"/>
    <w:rsid w:val="00337965"/>
    <w:rsid w:val="0034007C"/>
    <w:rsid w:val="00340A58"/>
    <w:rsid w:val="00340E65"/>
    <w:rsid w:val="00341157"/>
    <w:rsid w:val="003416C6"/>
    <w:rsid w:val="00341E92"/>
    <w:rsid w:val="00342AE5"/>
    <w:rsid w:val="003433CE"/>
    <w:rsid w:val="003439BF"/>
    <w:rsid w:val="00343FE7"/>
    <w:rsid w:val="003446B3"/>
    <w:rsid w:val="00344CB5"/>
    <w:rsid w:val="00345063"/>
    <w:rsid w:val="003452FC"/>
    <w:rsid w:val="00345BBB"/>
    <w:rsid w:val="00347834"/>
    <w:rsid w:val="00347C5A"/>
    <w:rsid w:val="00350679"/>
    <w:rsid w:val="00350B06"/>
    <w:rsid w:val="00350D96"/>
    <w:rsid w:val="003514D2"/>
    <w:rsid w:val="00352013"/>
    <w:rsid w:val="003534A8"/>
    <w:rsid w:val="0035477E"/>
    <w:rsid w:val="00355AF4"/>
    <w:rsid w:val="003612F4"/>
    <w:rsid w:val="00362185"/>
    <w:rsid w:val="00362AAA"/>
    <w:rsid w:val="00363396"/>
    <w:rsid w:val="00366245"/>
    <w:rsid w:val="00367752"/>
    <w:rsid w:val="00367999"/>
    <w:rsid w:val="00367F53"/>
    <w:rsid w:val="00370496"/>
    <w:rsid w:val="00373338"/>
    <w:rsid w:val="003743F5"/>
    <w:rsid w:val="00374CDB"/>
    <w:rsid w:val="00375DB1"/>
    <w:rsid w:val="003767AE"/>
    <w:rsid w:val="003778D1"/>
    <w:rsid w:val="00380195"/>
    <w:rsid w:val="003805EB"/>
    <w:rsid w:val="00380A75"/>
    <w:rsid w:val="00381ED3"/>
    <w:rsid w:val="0038269E"/>
    <w:rsid w:val="00383568"/>
    <w:rsid w:val="003838D2"/>
    <w:rsid w:val="00383D6E"/>
    <w:rsid w:val="00383FA2"/>
    <w:rsid w:val="0038537B"/>
    <w:rsid w:val="00385680"/>
    <w:rsid w:val="0038645C"/>
    <w:rsid w:val="003877EB"/>
    <w:rsid w:val="00387885"/>
    <w:rsid w:val="00387A5E"/>
    <w:rsid w:val="00391A08"/>
    <w:rsid w:val="00391D78"/>
    <w:rsid w:val="003939FD"/>
    <w:rsid w:val="003950A8"/>
    <w:rsid w:val="003954E0"/>
    <w:rsid w:val="00396708"/>
    <w:rsid w:val="00396D5C"/>
    <w:rsid w:val="00397DF5"/>
    <w:rsid w:val="00397FDA"/>
    <w:rsid w:val="003A1637"/>
    <w:rsid w:val="003A1B65"/>
    <w:rsid w:val="003A202B"/>
    <w:rsid w:val="003A2ADA"/>
    <w:rsid w:val="003A2B29"/>
    <w:rsid w:val="003A318C"/>
    <w:rsid w:val="003A331C"/>
    <w:rsid w:val="003A3941"/>
    <w:rsid w:val="003A3C41"/>
    <w:rsid w:val="003A3CA3"/>
    <w:rsid w:val="003A4B11"/>
    <w:rsid w:val="003A5AB4"/>
    <w:rsid w:val="003A6116"/>
    <w:rsid w:val="003A676B"/>
    <w:rsid w:val="003A6B0B"/>
    <w:rsid w:val="003A7332"/>
    <w:rsid w:val="003A7EB6"/>
    <w:rsid w:val="003B00DC"/>
    <w:rsid w:val="003B08FC"/>
    <w:rsid w:val="003B226A"/>
    <w:rsid w:val="003B350C"/>
    <w:rsid w:val="003B37E1"/>
    <w:rsid w:val="003B3908"/>
    <w:rsid w:val="003B3FA5"/>
    <w:rsid w:val="003B40BB"/>
    <w:rsid w:val="003B4A9B"/>
    <w:rsid w:val="003B5995"/>
    <w:rsid w:val="003B78BE"/>
    <w:rsid w:val="003C1BA6"/>
    <w:rsid w:val="003C1C01"/>
    <w:rsid w:val="003C3AA1"/>
    <w:rsid w:val="003C474E"/>
    <w:rsid w:val="003C5AE1"/>
    <w:rsid w:val="003C6653"/>
    <w:rsid w:val="003C74B5"/>
    <w:rsid w:val="003E0ADE"/>
    <w:rsid w:val="003E1B6B"/>
    <w:rsid w:val="003E1BC5"/>
    <w:rsid w:val="003E210D"/>
    <w:rsid w:val="003E25CC"/>
    <w:rsid w:val="003E3157"/>
    <w:rsid w:val="003E3337"/>
    <w:rsid w:val="003E3CF3"/>
    <w:rsid w:val="003E6452"/>
    <w:rsid w:val="003E794D"/>
    <w:rsid w:val="003F120B"/>
    <w:rsid w:val="003F1A6C"/>
    <w:rsid w:val="003F20E6"/>
    <w:rsid w:val="003F2BFA"/>
    <w:rsid w:val="003F2DCF"/>
    <w:rsid w:val="003F383E"/>
    <w:rsid w:val="003F4088"/>
    <w:rsid w:val="003F4FB5"/>
    <w:rsid w:val="003F59C8"/>
    <w:rsid w:val="003F5B8A"/>
    <w:rsid w:val="003F6CB8"/>
    <w:rsid w:val="003F7AAE"/>
    <w:rsid w:val="00401F48"/>
    <w:rsid w:val="00402BF2"/>
    <w:rsid w:val="0040465F"/>
    <w:rsid w:val="00405D42"/>
    <w:rsid w:val="00406A7C"/>
    <w:rsid w:val="00406CDD"/>
    <w:rsid w:val="004100C5"/>
    <w:rsid w:val="0041155B"/>
    <w:rsid w:val="00411CA6"/>
    <w:rsid w:val="00414940"/>
    <w:rsid w:val="0041505E"/>
    <w:rsid w:val="00415CFF"/>
    <w:rsid w:val="00416AC7"/>
    <w:rsid w:val="0041749B"/>
    <w:rsid w:val="00421A8C"/>
    <w:rsid w:val="00421F9D"/>
    <w:rsid w:val="00422B48"/>
    <w:rsid w:val="00422EA9"/>
    <w:rsid w:val="00423197"/>
    <w:rsid w:val="00424094"/>
    <w:rsid w:val="00425F2B"/>
    <w:rsid w:val="00427E85"/>
    <w:rsid w:val="0043103F"/>
    <w:rsid w:val="00431F05"/>
    <w:rsid w:val="00432E49"/>
    <w:rsid w:val="00432F15"/>
    <w:rsid w:val="004331FD"/>
    <w:rsid w:val="004333BF"/>
    <w:rsid w:val="004338B0"/>
    <w:rsid w:val="00434303"/>
    <w:rsid w:val="00434666"/>
    <w:rsid w:val="0043579A"/>
    <w:rsid w:val="0043591C"/>
    <w:rsid w:val="00435C7B"/>
    <w:rsid w:val="004375FD"/>
    <w:rsid w:val="0044125E"/>
    <w:rsid w:val="00441B10"/>
    <w:rsid w:val="00441C51"/>
    <w:rsid w:val="0044436E"/>
    <w:rsid w:val="00446321"/>
    <w:rsid w:val="00450677"/>
    <w:rsid w:val="00451E0B"/>
    <w:rsid w:val="00452B4C"/>
    <w:rsid w:val="004538F4"/>
    <w:rsid w:val="00453D2D"/>
    <w:rsid w:val="00453F71"/>
    <w:rsid w:val="00455C38"/>
    <w:rsid w:val="00460B59"/>
    <w:rsid w:val="00461299"/>
    <w:rsid w:val="004617AE"/>
    <w:rsid w:val="00461F4D"/>
    <w:rsid w:val="004627DB"/>
    <w:rsid w:val="00463304"/>
    <w:rsid w:val="00463EAB"/>
    <w:rsid w:val="00465148"/>
    <w:rsid w:val="004654FD"/>
    <w:rsid w:val="004667A0"/>
    <w:rsid w:val="004677EC"/>
    <w:rsid w:val="00467E0B"/>
    <w:rsid w:val="00470EE7"/>
    <w:rsid w:val="00471961"/>
    <w:rsid w:val="00472A21"/>
    <w:rsid w:val="00472EE0"/>
    <w:rsid w:val="00473AF9"/>
    <w:rsid w:val="00473D4C"/>
    <w:rsid w:val="004752CE"/>
    <w:rsid w:val="00475708"/>
    <w:rsid w:val="0047575D"/>
    <w:rsid w:val="00476334"/>
    <w:rsid w:val="0047690A"/>
    <w:rsid w:val="00477E8C"/>
    <w:rsid w:val="00480CF8"/>
    <w:rsid w:val="00481E6F"/>
    <w:rsid w:val="00482B05"/>
    <w:rsid w:val="004846E4"/>
    <w:rsid w:val="00484E13"/>
    <w:rsid w:val="00485180"/>
    <w:rsid w:val="00485C46"/>
    <w:rsid w:val="0048773C"/>
    <w:rsid w:val="00487D8D"/>
    <w:rsid w:val="00490122"/>
    <w:rsid w:val="00491352"/>
    <w:rsid w:val="00491743"/>
    <w:rsid w:val="00491F1E"/>
    <w:rsid w:val="00492CC3"/>
    <w:rsid w:val="004930E4"/>
    <w:rsid w:val="0049339E"/>
    <w:rsid w:val="004971BD"/>
    <w:rsid w:val="00497276"/>
    <w:rsid w:val="00497E33"/>
    <w:rsid w:val="004A03E8"/>
    <w:rsid w:val="004A18E2"/>
    <w:rsid w:val="004A1CE1"/>
    <w:rsid w:val="004A216B"/>
    <w:rsid w:val="004A2B90"/>
    <w:rsid w:val="004A2C4A"/>
    <w:rsid w:val="004A2FA7"/>
    <w:rsid w:val="004A42F3"/>
    <w:rsid w:val="004A5DEC"/>
    <w:rsid w:val="004A64E1"/>
    <w:rsid w:val="004B2447"/>
    <w:rsid w:val="004B2774"/>
    <w:rsid w:val="004B283B"/>
    <w:rsid w:val="004B337C"/>
    <w:rsid w:val="004B4A8D"/>
    <w:rsid w:val="004B5B8E"/>
    <w:rsid w:val="004B6415"/>
    <w:rsid w:val="004B64D4"/>
    <w:rsid w:val="004B672A"/>
    <w:rsid w:val="004B789B"/>
    <w:rsid w:val="004B7CEF"/>
    <w:rsid w:val="004B7EE9"/>
    <w:rsid w:val="004C0267"/>
    <w:rsid w:val="004C02BB"/>
    <w:rsid w:val="004C0605"/>
    <w:rsid w:val="004C063F"/>
    <w:rsid w:val="004C0CE3"/>
    <w:rsid w:val="004C1CD2"/>
    <w:rsid w:val="004C3900"/>
    <w:rsid w:val="004C4165"/>
    <w:rsid w:val="004C4830"/>
    <w:rsid w:val="004C534D"/>
    <w:rsid w:val="004C7C33"/>
    <w:rsid w:val="004D044A"/>
    <w:rsid w:val="004D13F9"/>
    <w:rsid w:val="004D30E4"/>
    <w:rsid w:val="004D4166"/>
    <w:rsid w:val="004D42B5"/>
    <w:rsid w:val="004D6180"/>
    <w:rsid w:val="004D6222"/>
    <w:rsid w:val="004D6C9A"/>
    <w:rsid w:val="004E0053"/>
    <w:rsid w:val="004E0CCF"/>
    <w:rsid w:val="004E1911"/>
    <w:rsid w:val="004E33D3"/>
    <w:rsid w:val="004E3738"/>
    <w:rsid w:val="004E3C27"/>
    <w:rsid w:val="004E565C"/>
    <w:rsid w:val="004E5F22"/>
    <w:rsid w:val="004E62C9"/>
    <w:rsid w:val="004F15ED"/>
    <w:rsid w:val="004F1C70"/>
    <w:rsid w:val="004F2178"/>
    <w:rsid w:val="004F3686"/>
    <w:rsid w:val="004F400F"/>
    <w:rsid w:val="004F4E53"/>
    <w:rsid w:val="004F4FC6"/>
    <w:rsid w:val="004F5A42"/>
    <w:rsid w:val="004F5D38"/>
    <w:rsid w:val="004F5ECA"/>
    <w:rsid w:val="004F66C0"/>
    <w:rsid w:val="004F6C40"/>
    <w:rsid w:val="004F7159"/>
    <w:rsid w:val="004F7705"/>
    <w:rsid w:val="00500313"/>
    <w:rsid w:val="005007B9"/>
    <w:rsid w:val="00501C2D"/>
    <w:rsid w:val="00502796"/>
    <w:rsid w:val="00502D55"/>
    <w:rsid w:val="00502EBB"/>
    <w:rsid w:val="00503C8E"/>
    <w:rsid w:val="0050464C"/>
    <w:rsid w:val="0050495C"/>
    <w:rsid w:val="00504B20"/>
    <w:rsid w:val="005052BA"/>
    <w:rsid w:val="00505D79"/>
    <w:rsid w:val="005062DA"/>
    <w:rsid w:val="00507960"/>
    <w:rsid w:val="00512806"/>
    <w:rsid w:val="00512ADA"/>
    <w:rsid w:val="00512EC7"/>
    <w:rsid w:val="00513550"/>
    <w:rsid w:val="005137D3"/>
    <w:rsid w:val="005138B6"/>
    <w:rsid w:val="00514746"/>
    <w:rsid w:val="005147CE"/>
    <w:rsid w:val="00515311"/>
    <w:rsid w:val="005159D0"/>
    <w:rsid w:val="00516DC6"/>
    <w:rsid w:val="00517361"/>
    <w:rsid w:val="00520086"/>
    <w:rsid w:val="005205F6"/>
    <w:rsid w:val="0052141A"/>
    <w:rsid w:val="00522BA0"/>
    <w:rsid w:val="005241A6"/>
    <w:rsid w:val="00524282"/>
    <w:rsid w:val="00527795"/>
    <w:rsid w:val="00531327"/>
    <w:rsid w:val="005315AD"/>
    <w:rsid w:val="00531978"/>
    <w:rsid w:val="005351B2"/>
    <w:rsid w:val="00535E94"/>
    <w:rsid w:val="0053651C"/>
    <w:rsid w:val="005414C9"/>
    <w:rsid w:val="00541AAF"/>
    <w:rsid w:val="0054217B"/>
    <w:rsid w:val="00542F00"/>
    <w:rsid w:val="005431CB"/>
    <w:rsid w:val="005436BE"/>
    <w:rsid w:val="00544A3B"/>
    <w:rsid w:val="00546433"/>
    <w:rsid w:val="005469AA"/>
    <w:rsid w:val="005501AF"/>
    <w:rsid w:val="00550F0C"/>
    <w:rsid w:val="005510E7"/>
    <w:rsid w:val="005537D4"/>
    <w:rsid w:val="00553A3B"/>
    <w:rsid w:val="00554BA5"/>
    <w:rsid w:val="00554D1B"/>
    <w:rsid w:val="00554F83"/>
    <w:rsid w:val="00555076"/>
    <w:rsid w:val="00555B71"/>
    <w:rsid w:val="00556C36"/>
    <w:rsid w:val="00557276"/>
    <w:rsid w:val="0055730F"/>
    <w:rsid w:val="00560C2B"/>
    <w:rsid w:val="00562571"/>
    <w:rsid w:val="00563D90"/>
    <w:rsid w:val="00564171"/>
    <w:rsid w:val="00565CF7"/>
    <w:rsid w:val="00565E4E"/>
    <w:rsid w:val="0056621C"/>
    <w:rsid w:val="00566F4C"/>
    <w:rsid w:val="00567497"/>
    <w:rsid w:val="00567CD4"/>
    <w:rsid w:val="005702CE"/>
    <w:rsid w:val="005707D3"/>
    <w:rsid w:val="00570A1B"/>
    <w:rsid w:val="005730FA"/>
    <w:rsid w:val="005734CE"/>
    <w:rsid w:val="00574C6F"/>
    <w:rsid w:val="00574C9B"/>
    <w:rsid w:val="005800AD"/>
    <w:rsid w:val="0058076F"/>
    <w:rsid w:val="00580C6E"/>
    <w:rsid w:val="0058238C"/>
    <w:rsid w:val="00582926"/>
    <w:rsid w:val="005833DB"/>
    <w:rsid w:val="005848A2"/>
    <w:rsid w:val="00586762"/>
    <w:rsid w:val="00590915"/>
    <w:rsid w:val="00591295"/>
    <w:rsid w:val="00592832"/>
    <w:rsid w:val="00592A65"/>
    <w:rsid w:val="00592C1A"/>
    <w:rsid w:val="00593932"/>
    <w:rsid w:val="00594944"/>
    <w:rsid w:val="00595232"/>
    <w:rsid w:val="00595DE5"/>
    <w:rsid w:val="00595FF1"/>
    <w:rsid w:val="005966D7"/>
    <w:rsid w:val="00597E2E"/>
    <w:rsid w:val="00597FC4"/>
    <w:rsid w:val="005A01FF"/>
    <w:rsid w:val="005A05FA"/>
    <w:rsid w:val="005A0F1F"/>
    <w:rsid w:val="005A155B"/>
    <w:rsid w:val="005A34D6"/>
    <w:rsid w:val="005A3C68"/>
    <w:rsid w:val="005A47FC"/>
    <w:rsid w:val="005A4D7E"/>
    <w:rsid w:val="005A56DB"/>
    <w:rsid w:val="005A6746"/>
    <w:rsid w:val="005A6EE9"/>
    <w:rsid w:val="005B1114"/>
    <w:rsid w:val="005B1E86"/>
    <w:rsid w:val="005B2074"/>
    <w:rsid w:val="005B44EB"/>
    <w:rsid w:val="005B463C"/>
    <w:rsid w:val="005B4C0F"/>
    <w:rsid w:val="005B4FA4"/>
    <w:rsid w:val="005B5400"/>
    <w:rsid w:val="005C04DF"/>
    <w:rsid w:val="005C28A9"/>
    <w:rsid w:val="005C2BDE"/>
    <w:rsid w:val="005C4290"/>
    <w:rsid w:val="005C5927"/>
    <w:rsid w:val="005C61C6"/>
    <w:rsid w:val="005C6F5C"/>
    <w:rsid w:val="005D018B"/>
    <w:rsid w:val="005D070A"/>
    <w:rsid w:val="005D0C63"/>
    <w:rsid w:val="005D2876"/>
    <w:rsid w:val="005D4837"/>
    <w:rsid w:val="005E01AB"/>
    <w:rsid w:val="005E086E"/>
    <w:rsid w:val="005E339A"/>
    <w:rsid w:val="005E3865"/>
    <w:rsid w:val="005E397B"/>
    <w:rsid w:val="005E401D"/>
    <w:rsid w:val="005E484D"/>
    <w:rsid w:val="005E5275"/>
    <w:rsid w:val="005E6AA6"/>
    <w:rsid w:val="005E75DB"/>
    <w:rsid w:val="005F0D10"/>
    <w:rsid w:val="005F1146"/>
    <w:rsid w:val="005F18F4"/>
    <w:rsid w:val="005F2664"/>
    <w:rsid w:val="005F3C99"/>
    <w:rsid w:val="005F4C91"/>
    <w:rsid w:val="005F4E25"/>
    <w:rsid w:val="005F615E"/>
    <w:rsid w:val="005F6699"/>
    <w:rsid w:val="005F6B2A"/>
    <w:rsid w:val="005F6CE9"/>
    <w:rsid w:val="005F7921"/>
    <w:rsid w:val="00603560"/>
    <w:rsid w:val="00603652"/>
    <w:rsid w:val="00605035"/>
    <w:rsid w:val="0060565F"/>
    <w:rsid w:val="00605A40"/>
    <w:rsid w:val="00606062"/>
    <w:rsid w:val="006076A3"/>
    <w:rsid w:val="00607987"/>
    <w:rsid w:val="0061129A"/>
    <w:rsid w:val="006123DC"/>
    <w:rsid w:val="00613D63"/>
    <w:rsid w:val="00614253"/>
    <w:rsid w:val="00614991"/>
    <w:rsid w:val="0061664C"/>
    <w:rsid w:val="00617FB2"/>
    <w:rsid w:val="006203F6"/>
    <w:rsid w:val="00620D87"/>
    <w:rsid w:val="0062168D"/>
    <w:rsid w:val="0062226E"/>
    <w:rsid w:val="00622BC5"/>
    <w:rsid w:val="0062416D"/>
    <w:rsid w:val="0062417E"/>
    <w:rsid w:val="00624A6E"/>
    <w:rsid w:val="0062515B"/>
    <w:rsid w:val="0062560B"/>
    <w:rsid w:val="00625F02"/>
    <w:rsid w:val="006273C2"/>
    <w:rsid w:val="00627E3C"/>
    <w:rsid w:val="00630304"/>
    <w:rsid w:val="00630599"/>
    <w:rsid w:val="0063270F"/>
    <w:rsid w:val="0063394D"/>
    <w:rsid w:val="0063541B"/>
    <w:rsid w:val="00635768"/>
    <w:rsid w:val="00635E64"/>
    <w:rsid w:val="006401CB"/>
    <w:rsid w:val="00640230"/>
    <w:rsid w:val="0064069D"/>
    <w:rsid w:val="00640823"/>
    <w:rsid w:val="0064087D"/>
    <w:rsid w:val="0064121A"/>
    <w:rsid w:val="006413C9"/>
    <w:rsid w:val="00641C6F"/>
    <w:rsid w:val="00641E41"/>
    <w:rsid w:val="0064260E"/>
    <w:rsid w:val="00642679"/>
    <w:rsid w:val="0064436F"/>
    <w:rsid w:val="00644490"/>
    <w:rsid w:val="00644DC4"/>
    <w:rsid w:val="00644FF9"/>
    <w:rsid w:val="00646BD3"/>
    <w:rsid w:val="00646D9B"/>
    <w:rsid w:val="00647FBE"/>
    <w:rsid w:val="00651BB7"/>
    <w:rsid w:val="0065349C"/>
    <w:rsid w:val="006534E8"/>
    <w:rsid w:val="00654095"/>
    <w:rsid w:val="00656A58"/>
    <w:rsid w:val="00656F90"/>
    <w:rsid w:val="006575FE"/>
    <w:rsid w:val="00657613"/>
    <w:rsid w:val="006576C1"/>
    <w:rsid w:val="00657DF0"/>
    <w:rsid w:val="00660098"/>
    <w:rsid w:val="006626BB"/>
    <w:rsid w:val="0066345C"/>
    <w:rsid w:val="006634FB"/>
    <w:rsid w:val="00664678"/>
    <w:rsid w:val="00664D63"/>
    <w:rsid w:val="00665F08"/>
    <w:rsid w:val="00666003"/>
    <w:rsid w:val="006675DB"/>
    <w:rsid w:val="006675FC"/>
    <w:rsid w:val="00667621"/>
    <w:rsid w:val="00667905"/>
    <w:rsid w:val="00670884"/>
    <w:rsid w:val="0067124F"/>
    <w:rsid w:val="00672F32"/>
    <w:rsid w:val="00673641"/>
    <w:rsid w:val="0067398F"/>
    <w:rsid w:val="00675066"/>
    <w:rsid w:val="0067592E"/>
    <w:rsid w:val="00677CC3"/>
    <w:rsid w:val="00682A52"/>
    <w:rsid w:val="00684159"/>
    <w:rsid w:val="006841DC"/>
    <w:rsid w:val="00684E7C"/>
    <w:rsid w:val="006852CF"/>
    <w:rsid w:val="006856F0"/>
    <w:rsid w:val="006859B2"/>
    <w:rsid w:val="006866A2"/>
    <w:rsid w:val="00687F24"/>
    <w:rsid w:val="00690202"/>
    <w:rsid w:val="00691D98"/>
    <w:rsid w:val="006941DC"/>
    <w:rsid w:val="00694C4F"/>
    <w:rsid w:val="006959C0"/>
    <w:rsid w:val="00696E74"/>
    <w:rsid w:val="00697CAB"/>
    <w:rsid w:val="006A0C11"/>
    <w:rsid w:val="006A0CDB"/>
    <w:rsid w:val="006A0CF1"/>
    <w:rsid w:val="006A2195"/>
    <w:rsid w:val="006A2CE5"/>
    <w:rsid w:val="006A3D54"/>
    <w:rsid w:val="006A41DD"/>
    <w:rsid w:val="006A4852"/>
    <w:rsid w:val="006A5626"/>
    <w:rsid w:val="006A6849"/>
    <w:rsid w:val="006A6EDE"/>
    <w:rsid w:val="006B07A4"/>
    <w:rsid w:val="006B1866"/>
    <w:rsid w:val="006B2807"/>
    <w:rsid w:val="006B284E"/>
    <w:rsid w:val="006B3834"/>
    <w:rsid w:val="006B45F0"/>
    <w:rsid w:val="006B48AA"/>
    <w:rsid w:val="006B5605"/>
    <w:rsid w:val="006C0A0A"/>
    <w:rsid w:val="006C2656"/>
    <w:rsid w:val="006C2778"/>
    <w:rsid w:val="006C2895"/>
    <w:rsid w:val="006C3172"/>
    <w:rsid w:val="006C41EF"/>
    <w:rsid w:val="006C4B1C"/>
    <w:rsid w:val="006C5107"/>
    <w:rsid w:val="006C5DAF"/>
    <w:rsid w:val="006D07FE"/>
    <w:rsid w:val="006D08DC"/>
    <w:rsid w:val="006D0E07"/>
    <w:rsid w:val="006D157E"/>
    <w:rsid w:val="006D1638"/>
    <w:rsid w:val="006D2395"/>
    <w:rsid w:val="006D48F3"/>
    <w:rsid w:val="006E142B"/>
    <w:rsid w:val="006E2E91"/>
    <w:rsid w:val="006E4BC1"/>
    <w:rsid w:val="006E4EEF"/>
    <w:rsid w:val="006E4FCF"/>
    <w:rsid w:val="006E5796"/>
    <w:rsid w:val="006E615D"/>
    <w:rsid w:val="006E70EB"/>
    <w:rsid w:val="006F01BD"/>
    <w:rsid w:val="006F0838"/>
    <w:rsid w:val="006F1D21"/>
    <w:rsid w:val="006F2240"/>
    <w:rsid w:val="006F2EC9"/>
    <w:rsid w:val="006F317C"/>
    <w:rsid w:val="006F3D28"/>
    <w:rsid w:val="006F42D4"/>
    <w:rsid w:val="006F5BEC"/>
    <w:rsid w:val="006F6FBD"/>
    <w:rsid w:val="007008E1"/>
    <w:rsid w:val="00701432"/>
    <w:rsid w:val="00701EA1"/>
    <w:rsid w:val="00703116"/>
    <w:rsid w:val="00703A2D"/>
    <w:rsid w:val="00705634"/>
    <w:rsid w:val="00705B37"/>
    <w:rsid w:val="00705C5B"/>
    <w:rsid w:val="00706246"/>
    <w:rsid w:val="0070656E"/>
    <w:rsid w:val="00706D6E"/>
    <w:rsid w:val="007073F3"/>
    <w:rsid w:val="00707777"/>
    <w:rsid w:val="007105A5"/>
    <w:rsid w:val="0071086C"/>
    <w:rsid w:val="00710B70"/>
    <w:rsid w:val="00710E95"/>
    <w:rsid w:val="007118C8"/>
    <w:rsid w:val="007142FE"/>
    <w:rsid w:val="00714E63"/>
    <w:rsid w:val="00714F2A"/>
    <w:rsid w:val="00715020"/>
    <w:rsid w:val="00715429"/>
    <w:rsid w:val="007162E0"/>
    <w:rsid w:val="007162EA"/>
    <w:rsid w:val="007164CE"/>
    <w:rsid w:val="00716DD0"/>
    <w:rsid w:val="0072158A"/>
    <w:rsid w:val="00722444"/>
    <w:rsid w:val="00724943"/>
    <w:rsid w:val="007257CF"/>
    <w:rsid w:val="00726627"/>
    <w:rsid w:val="00726EAF"/>
    <w:rsid w:val="00730212"/>
    <w:rsid w:val="007314A5"/>
    <w:rsid w:val="00731B82"/>
    <w:rsid w:val="00733316"/>
    <w:rsid w:val="00733A13"/>
    <w:rsid w:val="00733D90"/>
    <w:rsid w:val="0073665F"/>
    <w:rsid w:val="007374AB"/>
    <w:rsid w:val="007407C0"/>
    <w:rsid w:val="00742103"/>
    <w:rsid w:val="0074226B"/>
    <w:rsid w:val="007436B4"/>
    <w:rsid w:val="007448C8"/>
    <w:rsid w:val="00746B95"/>
    <w:rsid w:val="00750B72"/>
    <w:rsid w:val="00750B91"/>
    <w:rsid w:val="00751516"/>
    <w:rsid w:val="00751DBD"/>
    <w:rsid w:val="00752137"/>
    <w:rsid w:val="00752207"/>
    <w:rsid w:val="00752557"/>
    <w:rsid w:val="007540F3"/>
    <w:rsid w:val="00755768"/>
    <w:rsid w:val="00755E62"/>
    <w:rsid w:val="00756BCE"/>
    <w:rsid w:val="0076046B"/>
    <w:rsid w:val="00761539"/>
    <w:rsid w:val="00761B56"/>
    <w:rsid w:val="00762C8C"/>
    <w:rsid w:val="00762F96"/>
    <w:rsid w:val="00763059"/>
    <w:rsid w:val="0076374E"/>
    <w:rsid w:val="00766413"/>
    <w:rsid w:val="00770188"/>
    <w:rsid w:val="00771BB4"/>
    <w:rsid w:val="007731A2"/>
    <w:rsid w:val="007733AD"/>
    <w:rsid w:val="00773404"/>
    <w:rsid w:val="0077363B"/>
    <w:rsid w:val="007738F8"/>
    <w:rsid w:val="00776108"/>
    <w:rsid w:val="0077617A"/>
    <w:rsid w:val="007771B1"/>
    <w:rsid w:val="00777741"/>
    <w:rsid w:val="00780477"/>
    <w:rsid w:val="0078154E"/>
    <w:rsid w:val="00781676"/>
    <w:rsid w:val="00782159"/>
    <w:rsid w:val="00782DCF"/>
    <w:rsid w:val="00783855"/>
    <w:rsid w:val="007839FC"/>
    <w:rsid w:val="007843A7"/>
    <w:rsid w:val="007848B3"/>
    <w:rsid w:val="007862E3"/>
    <w:rsid w:val="007866F6"/>
    <w:rsid w:val="00786A7C"/>
    <w:rsid w:val="007874C7"/>
    <w:rsid w:val="00787C98"/>
    <w:rsid w:val="00790132"/>
    <w:rsid w:val="007917A3"/>
    <w:rsid w:val="0079238F"/>
    <w:rsid w:val="007927D9"/>
    <w:rsid w:val="007929FD"/>
    <w:rsid w:val="00795A87"/>
    <w:rsid w:val="007A0B3E"/>
    <w:rsid w:val="007A15BD"/>
    <w:rsid w:val="007A1DA5"/>
    <w:rsid w:val="007A2F14"/>
    <w:rsid w:val="007A6197"/>
    <w:rsid w:val="007A71D9"/>
    <w:rsid w:val="007A759D"/>
    <w:rsid w:val="007A7C11"/>
    <w:rsid w:val="007A7D35"/>
    <w:rsid w:val="007B0A1D"/>
    <w:rsid w:val="007B145E"/>
    <w:rsid w:val="007B1C78"/>
    <w:rsid w:val="007B3558"/>
    <w:rsid w:val="007B3EE0"/>
    <w:rsid w:val="007B4043"/>
    <w:rsid w:val="007B4D8D"/>
    <w:rsid w:val="007B5664"/>
    <w:rsid w:val="007B7AA4"/>
    <w:rsid w:val="007C06E0"/>
    <w:rsid w:val="007C0D74"/>
    <w:rsid w:val="007C2450"/>
    <w:rsid w:val="007C28CE"/>
    <w:rsid w:val="007C2E48"/>
    <w:rsid w:val="007C356B"/>
    <w:rsid w:val="007C3D68"/>
    <w:rsid w:val="007C6B6E"/>
    <w:rsid w:val="007C7198"/>
    <w:rsid w:val="007D0844"/>
    <w:rsid w:val="007D253B"/>
    <w:rsid w:val="007D2DD9"/>
    <w:rsid w:val="007D3B50"/>
    <w:rsid w:val="007D4AE6"/>
    <w:rsid w:val="007D5A7B"/>
    <w:rsid w:val="007D7685"/>
    <w:rsid w:val="007D7915"/>
    <w:rsid w:val="007E0630"/>
    <w:rsid w:val="007E0F5C"/>
    <w:rsid w:val="007E2122"/>
    <w:rsid w:val="007E306F"/>
    <w:rsid w:val="007E72B5"/>
    <w:rsid w:val="007F0239"/>
    <w:rsid w:val="007F06B0"/>
    <w:rsid w:val="007F0F06"/>
    <w:rsid w:val="007F1358"/>
    <w:rsid w:val="007F2059"/>
    <w:rsid w:val="007F31AC"/>
    <w:rsid w:val="007F5B0F"/>
    <w:rsid w:val="007F5F80"/>
    <w:rsid w:val="007F6C5D"/>
    <w:rsid w:val="007F7758"/>
    <w:rsid w:val="007F7E83"/>
    <w:rsid w:val="007F7EB1"/>
    <w:rsid w:val="00800D98"/>
    <w:rsid w:val="008022E0"/>
    <w:rsid w:val="00803663"/>
    <w:rsid w:val="00805751"/>
    <w:rsid w:val="00805B50"/>
    <w:rsid w:val="00806819"/>
    <w:rsid w:val="00807023"/>
    <w:rsid w:val="008072C6"/>
    <w:rsid w:val="00807348"/>
    <w:rsid w:val="008077BF"/>
    <w:rsid w:val="0080780C"/>
    <w:rsid w:val="00807DB3"/>
    <w:rsid w:val="00812BB1"/>
    <w:rsid w:val="00813C42"/>
    <w:rsid w:val="008140E4"/>
    <w:rsid w:val="00814AC3"/>
    <w:rsid w:val="008169DF"/>
    <w:rsid w:val="00820729"/>
    <w:rsid w:val="00820C6E"/>
    <w:rsid w:val="0082187E"/>
    <w:rsid w:val="00822284"/>
    <w:rsid w:val="0082275F"/>
    <w:rsid w:val="00822A02"/>
    <w:rsid w:val="00822D7E"/>
    <w:rsid w:val="008238FB"/>
    <w:rsid w:val="00824835"/>
    <w:rsid w:val="00825682"/>
    <w:rsid w:val="00825700"/>
    <w:rsid w:val="00826228"/>
    <w:rsid w:val="00826957"/>
    <w:rsid w:val="00827508"/>
    <w:rsid w:val="00827552"/>
    <w:rsid w:val="00830253"/>
    <w:rsid w:val="008317A3"/>
    <w:rsid w:val="00833AAF"/>
    <w:rsid w:val="00833C41"/>
    <w:rsid w:val="00833CCA"/>
    <w:rsid w:val="00834F4E"/>
    <w:rsid w:val="00835BDE"/>
    <w:rsid w:val="0083715D"/>
    <w:rsid w:val="008379C3"/>
    <w:rsid w:val="00837AD5"/>
    <w:rsid w:val="0084194C"/>
    <w:rsid w:val="00841DFF"/>
    <w:rsid w:val="00841FF1"/>
    <w:rsid w:val="008424E0"/>
    <w:rsid w:val="00843591"/>
    <w:rsid w:val="00844177"/>
    <w:rsid w:val="00844425"/>
    <w:rsid w:val="00844D3A"/>
    <w:rsid w:val="00845033"/>
    <w:rsid w:val="00845619"/>
    <w:rsid w:val="008460F4"/>
    <w:rsid w:val="008469D5"/>
    <w:rsid w:val="00846FB4"/>
    <w:rsid w:val="0085061F"/>
    <w:rsid w:val="00853B1E"/>
    <w:rsid w:val="008554F2"/>
    <w:rsid w:val="008556AF"/>
    <w:rsid w:val="00857949"/>
    <w:rsid w:val="00857FA3"/>
    <w:rsid w:val="00860AD4"/>
    <w:rsid w:val="00862CE7"/>
    <w:rsid w:val="00863DE6"/>
    <w:rsid w:val="00863E92"/>
    <w:rsid w:val="00863F6B"/>
    <w:rsid w:val="008640DC"/>
    <w:rsid w:val="00865322"/>
    <w:rsid w:val="0086536F"/>
    <w:rsid w:val="00866B66"/>
    <w:rsid w:val="00866E54"/>
    <w:rsid w:val="0086720E"/>
    <w:rsid w:val="0087059F"/>
    <w:rsid w:val="00874822"/>
    <w:rsid w:val="0087514B"/>
    <w:rsid w:val="00876979"/>
    <w:rsid w:val="0087743B"/>
    <w:rsid w:val="0088024D"/>
    <w:rsid w:val="0088243D"/>
    <w:rsid w:val="00883868"/>
    <w:rsid w:val="00884ACA"/>
    <w:rsid w:val="00884C24"/>
    <w:rsid w:val="0088544B"/>
    <w:rsid w:val="008856CF"/>
    <w:rsid w:val="008863D3"/>
    <w:rsid w:val="008868A0"/>
    <w:rsid w:val="0089022A"/>
    <w:rsid w:val="0089114F"/>
    <w:rsid w:val="00891BEE"/>
    <w:rsid w:val="00892B16"/>
    <w:rsid w:val="008934D2"/>
    <w:rsid w:val="00895D98"/>
    <w:rsid w:val="008A18F9"/>
    <w:rsid w:val="008A2A11"/>
    <w:rsid w:val="008A3209"/>
    <w:rsid w:val="008A42BF"/>
    <w:rsid w:val="008A42DE"/>
    <w:rsid w:val="008A4692"/>
    <w:rsid w:val="008A4E03"/>
    <w:rsid w:val="008A4F7B"/>
    <w:rsid w:val="008A5139"/>
    <w:rsid w:val="008A541E"/>
    <w:rsid w:val="008A7B4C"/>
    <w:rsid w:val="008B07BC"/>
    <w:rsid w:val="008B12D2"/>
    <w:rsid w:val="008B1DA2"/>
    <w:rsid w:val="008B1FC5"/>
    <w:rsid w:val="008B23BD"/>
    <w:rsid w:val="008B52B4"/>
    <w:rsid w:val="008B5BE3"/>
    <w:rsid w:val="008B634F"/>
    <w:rsid w:val="008B656E"/>
    <w:rsid w:val="008B695F"/>
    <w:rsid w:val="008C09BE"/>
    <w:rsid w:val="008C3AA1"/>
    <w:rsid w:val="008C4176"/>
    <w:rsid w:val="008C41AA"/>
    <w:rsid w:val="008C68AA"/>
    <w:rsid w:val="008C7370"/>
    <w:rsid w:val="008D0284"/>
    <w:rsid w:val="008D0E3D"/>
    <w:rsid w:val="008D1663"/>
    <w:rsid w:val="008D19FD"/>
    <w:rsid w:val="008D1A47"/>
    <w:rsid w:val="008D1E9D"/>
    <w:rsid w:val="008D342E"/>
    <w:rsid w:val="008D3ACE"/>
    <w:rsid w:val="008D3B75"/>
    <w:rsid w:val="008D40DA"/>
    <w:rsid w:val="008D4FEB"/>
    <w:rsid w:val="008D5886"/>
    <w:rsid w:val="008D5BA2"/>
    <w:rsid w:val="008D6381"/>
    <w:rsid w:val="008E00DA"/>
    <w:rsid w:val="008E1101"/>
    <w:rsid w:val="008E1C84"/>
    <w:rsid w:val="008E27A2"/>
    <w:rsid w:val="008E40F8"/>
    <w:rsid w:val="008E57B2"/>
    <w:rsid w:val="008E7B40"/>
    <w:rsid w:val="008E7C5E"/>
    <w:rsid w:val="008E7D5B"/>
    <w:rsid w:val="008F2CD6"/>
    <w:rsid w:val="008F4C2A"/>
    <w:rsid w:val="008F50BB"/>
    <w:rsid w:val="008F539A"/>
    <w:rsid w:val="008F67FF"/>
    <w:rsid w:val="008F69CE"/>
    <w:rsid w:val="009013F7"/>
    <w:rsid w:val="0090285C"/>
    <w:rsid w:val="00903802"/>
    <w:rsid w:val="00904337"/>
    <w:rsid w:val="0090741B"/>
    <w:rsid w:val="00910292"/>
    <w:rsid w:val="009102F7"/>
    <w:rsid w:val="00912C56"/>
    <w:rsid w:val="00913653"/>
    <w:rsid w:val="009155ED"/>
    <w:rsid w:val="00916067"/>
    <w:rsid w:val="00917744"/>
    <w:rsid w:val="00917A2A"/>
    <w:rsid w:val="00917AD6"/>
    <w:rsid w:val="0092048E"/>
    <w:rsid w:val="0092271D"/>
    <w:rsid w:val="00930002"/>
    <w:rsid w:val="009335C7"/>
    <w:rsid w:val="00934E06"/>
    <w:rsid w:val="0093544C"/>
    <w:rsid w:val="00936956"/>
    <w:rsid w:val="00940606"/>
    <w:rsid w:val="0094119A"/>
    <w:rsid w:val="0094141D"/>
    <w:rsid w:val="00942034"/>
    <w:rsid w:val="009422A1"/>
    <w:rsid w:val="00942F8D"/>
    <w:rsid w:val="0094373C"/>
    <w:rsid w:val="00943A22"/>
    <w:rsid w:val="00944811"/>
    <w:rsid w:val="00944F45"/>
    <w:rsid w:val="0094697F"/>
    <w:rsid w:val="0094716A"/>
    <w:rsid w:val="00947812"/>
    <w:rsid w:val="00947CB6"/>
    <w:rsid w:val="009520AB"/>
    <w:rsid w:val="009526D8"/>
    <w:rsid w:val="00952787"/>
    <w:rsid w:val="00952901"/>
    <w:rsid w:val="00953468"/>
    <w:rsid w:val="0095399B"/>
    <w:rsid w:val="00953E95"/>
    <w:rsid w:val="00955D4E"/>
    <w:rsid w:val="00957EA2"/>
    <w:rsid w:val="00960E7A"/>
    <w:rsid w:val="00960E8B"/>
    <w:rsid w:val="00962140"/>
    <w:rsid w:val="009621EF"/>
    <w:rsid w:val="00965693"/>
    <w:rsid w:val="009656BE"/>
    <w:rsid w:val="00966086"/>
    <w:rsid w:val="0096616F"/>
    <w:rsid w:val="00966437"/>
    <w:rsid w:val="00966F91"/>
    <w:rsid w:val="0096778E"/>
    <w:rsid w:val="009679A1"/>
    <w:rsid w:val="00972B1A"/>
    <w:rsid w:val="0097382A"/>
    <w:rsid w:val="009752CA"/>
    <w:rsid w:val="009760CB"/>
    <w:rsid w:val="009766D5"/>
    <w:rsid w:val="00981DD1"/>
    <w:rsid w:val="00982C0F"/>
    <w:rsid w:val="009835A7"/>
    <w:rsid w:val="009871F8"/>
    <w:rsid w:val="00990822"/>
    <w:rsid w:val="00990C26"/>
    <w:rsid w:val="00991C4F"/>
    <w:rsid w:val="00992982"/>
    <w:rsid w:val="00992E3A"/>
    <w:rsid w:val="009939DE"/>
    <w:rsid w:val="00993EB5"/>
    <w:rsid w:val="009946BF"/>
    <w:rsid w:val="00994A60"/>
    <w:rsid w:val="00994F2E"/>
    <w:rsid w:val="0099576F"/>
    <w:rsid w:val="009972B9"/>
    <w:rsid w:val="009977E5"/>
    <w:rsid w:val="009A1AF3"/>
    <w:rsid w:val="009A2343"/>
    <w:rsid w:val="009A2EE3"/>
    <w:rsid w:val="009A47CF"/>
    <w:rsid w:val="009A508B"/>
    <w:rsid w:val="009A5724"/>
    <w:rsid w:val="009A5F90"/>
    <w:rsid w:val="009A796A"/>
    <w:rsid w:val="009B055D"/>
    <w:rsid w:val="009B1CE3"/>
    <w:rsid w:val="009B2DDF"/>
    <w:rsid w:val="009B4240"/>
    <w:rsid w:val="009B508F"/>
    <w:rsid w:val="009B609E"/>
    <w:rsid w:val="009B6AA6"/>
    <w:rsid w:val="009C1AF2"/>
    <w:rsid w:val="009C4E29"/>
    <w:rsid w:val="009C52A4"/>
    <w:rsid w:val="009C595A"/>
    <w:rsid w:val="009C59BF"/>
    <w:rsid w:val="009C5D29"/>
    <w:rsid w:val="009C5FFE"/>
    <w:rsid w:val="009C73E1"/>
    <w:rsid w:val="009C7E23"/>
    <w:rsid w:val="009D0626"/>
    <w:rsid w:val="009D0E41"/>
    <w:rsid w:val="009D18FE"/>
    <w:rsid w:val="009D3079"/>
    <w:rsid w:val="009D4A65"/>
    <w:rsid w:val="009D571F"/>
    <w:rsid w:val="009D732A"/>
    <w:rsid w:val="009D7B44"/>
    <w:rsid w:val="009E154E"/>
    <w:rsid w:val="009E1A8B"/>
    <w:rsid w:val="009F04FB"/>
    <w:rsid w:val="009F1805"/>
    <w:rsid w:val="009F1951"/>
    <w:rsid w:val="009F50B4"/>
    <w:rsid w:val="009F593D"/>
    <w:rsid w:val="009F60FA"/>
    <w:rsid w:val="009F743D"/>
    <w:rsid w:val="00A0098B"/>
    <w:rsid w:val="00A01832"/>
    <w:rsid w:val="00A0224C"/>
    <w:rsid w:val="00A02CDA"/>
    <w:rsid w:val="00A041DD"/>
    <w:rsid w:val="00A05EA1"/>
    <w:rsid w:val="00A07B30"/>
    <w:rsid w:val="00A07F59"/>
    <w:rsid w:val="00A10FAD"/>
    <w:rsid w:val="00A12418"/>
    <w:rsid w:val="00A127B8"/>
    <w:rsid w:val="00A12FEA"/>
    <w:rsid w:val="00A14ABE"/>
    <w:rsid w:val="00A14E96"/>
    <w:rsid w:val="00A165A5"/>
    <w:rsid w:val="00A1686B"/>
    <w:rsid w:val="00A174CD"/>
    <w:rsid w:val="00A17807"/>
    <w:rsid w:val="00A20AD8"/>
    <w:rsid w:val="00A2267A"/>
    <w:rsid w:val="00A22C3B"/>
    <w:rsid w:val="00A23161"/>
    <w:rsid w:val="00A235CA"/>
    <w:rsid w:val="00A2737E"/>
    <w:rsid w:val="00A27755"/>
    <w:rsid w:val="00A31642"/>
    <w:rsid w:val="00A3398B"/>
    <w:rsid w:val="00A33BAA"/>
    <w:rsid w:val="00A344C6"/>
    <w:rsid w:val="00A353DF"/>
    <w:rsid w:val="00A36A32"/>
    <w:rsid w:val="00A4582C"/>
    <w:rsid w:val="00A45E9F"/>
    <w:rsid w:val="00A50041"/>
    <w:rsid w:val="00A50422"/>
    <w:rsid w:val="00A5058E"/>
    <w:rsid w:val="00A526AF"/>
    <w:rsid w:val="00A5541B"/>
    <w:rsid w:val="00A5544C"/>
    <w:rsid w:val="00A55572"/>
    <w:rsid w:val="00A5573F"/>
    <w:rsid w:val="00A558FF"/>
    <w:rsid w:val="00A57B3D"/>
    <w:rsid w:val="00A614B6"/>
    <w:rsid w:val="00A640DA"/>
    <w:rsid w:val="00A65A0B"/>
    <w:rsid w:val="00A66FDA"/>
    <w:rsid w:val="00A673A1"/>
    <w:rsid w:val="00A67CE8"/>
    <w:rsid w:val="00A67DE6"/>
    <w:rsid w:val="00A70C36"/>
    <w:rsid w:val="00A7371F"/>
    <w:rsid w:val="00A7465E"/>
    <w:rsid w:val="00A74ED4"/>
    <w:rsid w:val="00A75217"/>
    <w:rsid w:val="00A75972"/>
    <w:rsid w:val="00A76C59"/>
    <w:rsid w:val="00A80021"/>
    <w:rsid w:val="00A8022E"/>
    <w:rsid w:val="00A803AB"/>
    <w:rsid w:val="00A804D5"/>
    <w:rsid w:val="00A81875"/>
    <w:rsid w:val="00A8323A"/>
    <w:rsid w:val="00A83E13"/>
    <w:rsid w:val="00A840FF"/>
    <w:rsid w:val="00A84235"/>
    <w:rsid w:val="00A84C2E"/>
    <w:rsid w:val="00A85245"/>
    <w:rsid w:val="00A85B36"/>
    <w:rsid w:val="00A86B5F"/>
    <w:rsid w:val="00A876D5"/>
    <w:rsid w:val="00A91C34"/>
    <w:rsid w:val="00A95AFA"/>
    <w:rsid w:val="00A96254"/>
    <w:rsid w:val="00AA01D8"/>
    <w:rsid w:val="00AA2904"/>
    <w:rsid w:val="00AA4089"/>
    <w:rsid w:val="00AA537D"/>
    <w:rsid w:val="00AA62B2"/>
    <w:rsid w:val="00AA6F86"/>
    <w:rsid w:val="00AA7522"/>
    <w:rsid w:val="00AB0D60"/>
    <w:rsid w:val="00AB1BB0"/>
    <w:rsid w:val="00AB403D"/>
    <w:rsid w:val="00AB4863"/>
    <w:rsid w:val="00AB6154"/>
    <w:rsid w:val="00AB7741"/>
    <w:rsid w:val="00AB7FF1"/>
    <w:rsid w:val="00AC0588"/>
    <w:rsid w:val="00AC06D7"/>
    <w:rsid w:val="00AC11B5"/>
    <w:rsid w:val="00AC1327"/>
    <w:rsid w:val="00AC1B13"/>
    <w:rsid w:val="00AC1D43"/>
    <w:rsid w:val="00AC2298"/>
    <w:rsid w:val="00AC3139"/>
    <w:rsid w:val="00AC46D9"/>
    <w:rsid w:val="00AC54C4"/>
    <w:rsid w:val="00AC6734"/>
    <w:rsid w:val="00AC6A09"/>
    <w:rsid w:val="00AC714D"/>
    <w:rsid w:val="00AC7D83"/>
    <w:rsid w:val="00AD1222"/>
    <w:rsid w:val="00AD292F"/>
    <w:rsid w:val="00AD2FFD"/>
    <w:rsid w:val="00AD3BF9"/>
    <w:rsid w:val="00AD520E"/>
    <w:rsid w:val="00AD57BB"/>
    <w:rsid w:val="00AE065E"/>
    <w:rsid w:val="00AE0ECF"/>
    <w:rsid w:val="00AE0F57"/>
    <w:rsid w:val="00AE110B"/>
    <w:rsid w:val="00AE17C7"/>
    <w:rsid w:val="00AE3BF0"/>
    <w:rsid w:val="00AE4D09"/>
    <w:rsid w:val="00AE60C9"/>
    <w:rsid w:val="00AE6D4E"/>
    <w:rsid w:val="00AF0298"/>
    <w:rsid w:val="00AF2558"/>
    <w:rsid w:val="00AF27DD"/>
    <w:rsid w:val="00AF3CE6"/>
    <w:rsid w:val="00AF4569"/>
    <w:rsid w:val="00AF555D"/>
    <w:rsid w:val="00AF571A"/>
    <w:rsid w:val="00AF60D6"/>
    <w:rsid w:val="00AF64AA"/>
    <w:rsid w:val="00AF6BBF"/>
    <w:rsid w:val="00AF73C4"/>
    <w:rsid w:val="00B03AD5"/>
    <w:rsid w:val="00B05218"/>
    <w:rsid w:val="00B065BC"/>
    <w:rsid w:val="00B067AF"/>
    <w:rsid w:val="00B07417"/>
    <w:rsid w:val="00B079FA"/>
    <w:rsid w:val="00B10049"/>
    <w:rsid w:val="00B149E9"/>
    <w:rsid w:val="00B17699"/>
    <w:rsid w:val="00B204F3"/>
    <w:rsid w:val="00B217D4"/>
    <w:rsid w:val="00B217E9"/>
    <w:rsid w:val="00B2264B"/>
    <w:rsid w:val="00B267C1"/>
    <w:rsid w:val="00B27041"/>
    <w:rsid w:val="00B305FB"/>
    <w:rsid w:val="00B310E4"/>
    <w:rsid w:val="00B32F6B"/>
    <w:rsid w:val="00B32FAE"/>
    <w:rsid w:val="00B342C8"/>
    <w:rsid w:val="00B359F6"/>
    <w:rsid w:val="00B36648"/>
    <w:rsid w:val="00B36B27"/>
    <w:rsid w:val="00B4044A"/>
    <w:rsid w:val="00B415FF"/>
    <w:rsid w:val="00B420B3"/>
    <w:rsid w:val="00B420F3"/>
    <w:rsid w:val="00B42860"/>
    <w:rsid w:val="00B43A9B"/>
    <w:rsid w:val="00B44AD3"/>
    <w:rsid w:val="00B47109"/>
    <w:rsid w:val="00B47770"/>
    <w:rsid w:val="00B51ABE"/>
    <w:rsid w:val="00B527D5"/>
    <w:rsid w:val="00B52A33"/>
    <w:rsid w:val="00B54C51"/>
    <w:rsid w:val="00B55437"/>
    <w:rsid w:val="00B556D5"/>
    <w:rsid w:val="00B600E4"/>
    <w:rsid w:val="00B62435"/>
    <w:rsid w:val="00B62D14"/>
    <w:rsid w:val="00B6373F"/>
    <w:rsid w:val="00B64374"/>
    <w:rsid w:val="00B64E58"/>
    <w:rsid w:val="00B65227"/>
    <w:rsid w:val="00B659CC"/>
    <w:rsid w:val="00B66645"/>
    <w:rsid w:val="00B66D3F"/>
    <w:rsid w:val="00B705E5"/>
    <w:rsid w:val="00B712A4"/>
    <w:rsid w:val="00B72934"/>
    <w:rsid w:val="00B72A56"/>
    <w:rsid w:val="00B72F3D"/>
    <w:rsid w:val="00B75A62"/>
    <w:rsid w:val="00B76CF0"/>
    <w:rsid w:val="00B8021A"/>
    <w:rsid w:val="00B80539"/>
    <w:rsid w:val="00B805DB"/>
    <w:rsid w:val="00B80BD4"/>
    <w:rsid w:val="00B81E60"/>
    <w:rsid w:val="00B82119"/>
    <w:rsid w:val="00B832F4"/>
    <w:rsid w:val="00B83EA2"/>
    <w:rsid w:val="00B84F6E"/>
    <w:rsid w:val="00B85F8A"/>
    <w:rsid w:val="00B86718"/>
    <w:rsid w:val="00B87D6A"/>
    <w:rsid w:val="00B911EF"/>
    <w:rsid w:val="00B9235B"/>
    <w:rsid w:val="00B92406"/>
    <w:rsid w:val="00B967D1"/>
    <w:rsid w:val="00B97199"/>
    <w:rsid w:val="00BA0F33"/>
    <w:rsid w:val="00BA1B42"/>
    <w:rsid w:val="00BA2B13"/>
    <w:rsid w:val="00BA3198"/>
    <w:rsid w:val="00BA3D8E"/>
    <w:rsid w:val="00BA48EA"/>
    <w:rsid w:val="00BA5CA7"/>
    <w:rsid w:val="00BB0D16"/>
    <w:rsid w:val="00BB1916"/>
    <w:rsid w:val="00BB490E"/>
    <w:rsid w:val="00BB6430"/>
    <w:rsid w:val="00BB7305"/>
    <w:rsid w:val="00BB7F16"/>
    <w:rsid w:val="00BC08AE"/>
    <w:rsid w:val="00BC1953"/>
    <w:rsid w:val="00BC1E23"/>
    <w:rsid w:val="00BC1F4C"/>
    <w:rsid w:val="00BC2183"/>
    <w:rsid w:val="00BC441A"/>
    <w:rsid w:val="00BC4A25"/>
    <w:rsid w:val="00BC6B21"/>
    <w:rsid w:val="00BC7999"/>
    <w:rsid w:val="00BC7AF2"/>
    <w:rsid w:val="00BD1E98"/>
    <w:rsid w:val="00BD3728"/>
    <w:rsid w:val="00BD6F31"/>
    <w:rsid w:val="00BE013E"/>
    <w:rsid w:val="00BE0C9F"/>
    <w:rsid w:val="00BE266E"/>
    <w:rsid w:val="00BE30F3"/>
    <w:rsid w:val="00BE438F"/>
    <w:rsid w:val="00BE67D6"/>
    <w:rsid w:val="00BF0908"/>
    <w:rsid w:val="00BF304F"/>
    <w:rsid w:val="00BF323C"/>
    <w:rsid w:val="00BF39FE"/>
    <w:rsid w:val="00BF3E86"/>
    <w:rsid w:val="00BF4066"/>
    <w:rsid w:val="00BF5ADA"/>
    <w:rsid w:val="00BF5F12"/>
    <w:rsid w:val="00BF69B5"/>
    <w:rsid w:val="00BF7662"/>
    <w:rsid w:val="00C011E3"/>
    <w:rsid w:val="00C015D6"/>
    <w:rsid w:val="00C02024"/>
    <w:rsid w:val="00C03A6E"/>
    <w:rsid w:val="00C04D3D"/>
    <w:rsid w:val="00C0580C"/>
    <w:rsid w:val="00C05B0C"/>
    <w:rsid w:val="00C05B18"/>
    <w:rsid w:val="00C067AE"/>
    <w:rsid w:val="00C11652"/>
    <w:rsid w:val="00C124D0"/>
    <w:rsid w:val="00C13960"/>
    <w:rsid w:val="00C14452"/>
    <w:rsid w:val="00C1449A"/>
    <w:rsid w:val="00C15E68"/>
    <w:rsid w:val="00C17CB6"/>
    <w:rsid w:val="00C20B72"/>
    <w:rsid w:val="00C20BFF"/>
    <w:rsid w:val="00C220DF"/>
    <w:rsid w:val="00C23396"/>
    <w:rsid w:val="00C2352E"/>
    <w:rsid w:val="00C31087"/>
    <w:rsid w:val="00C31214"/>
    <w:rsid w:val="00C33198"/>
    <w:rsid w:val="00C34C91"/>
    <w:rsid w:val="00C3559A"/>
    <w:rsid w:val="00C36053"/>
    <w:rsid w:val="00C37D08"/>
    <w:rsid w:val="00C423B3"/>
    <w:rsid w:val="00C437FF"/>
    <w:rsid w:val="00C45A76"/>
    <w:rsid w:val="00C46DC9"/>
    <w:rsid w:val="00C46E9A"/>
    <w:rsid w:val="00C47798"/>
    <w:rsid w:val="00C50E9C"/>
    <w:rsid w:val="00C51231"/>
    <w:rsid w:val="00C51ED4"/>
    <w:rsid w:val="00C53D4C"/>
    <w:rsid w:val="00C545BB"/>
    <w:rsid w:val="00C55A18"/>
    <w:rsid w:val="00C570A0"/>
    <w:rsid w:val="00C5783A"/>
    <w:rsid w:val="00C6016A"/>
    <w:rsid w:val="00C61891"/>
    <w:rsid w:val="00C622BE"/>
    <w:rsid w:val="00C62BCD"/>
    <w:rsid w:val="00C62D96"/>
    <w:rsid w:val="00C63A09"/>
    <w:rsid w:val="00C64E3A"/>
    <w:rsid w:val="00C67395"/>
    <w:rsid w:val="00C70582"/>
    <w:rsid w:val="00C7168C"/>
    <w:rsid w:val="00C71BD2"/>
    <w:rsid w:val="00C7622C"/>
    <w:rsid w:val="00C77782"/>
    <w:rsid w:val="00C80103"/>
    <w:rsid w:val="00C802F8"/>
    <w:rsid w:val="00C8073E"/>
    <w:rsid w:val="00C81711"/>
    <w:rsid w:val="00C8327E"/>
    <w:rsid w:val="00C841B3"/>
    <w:rsid w:val="00C857B1"/>
    <w:rsid w:val="00C85F14"/>
    <w:rsid w:val="00C869A9"/>
    <w:rsid w:val="00C90672"/>
    <w:rsid w:val="00C910C4"/>
    <w:rsid w:val="00C91584"/>
    <w:rsid w:val="00C91DF5"/>
    <w:rsid w:val="00C936D9"/>
    <w:rsid w:val="00C9484E"/>
    <w:rsid w:val="00C95B84"/>
    <w:rsid w:val="00C969F6"/>
    <w:rsid w:val="00C96D28"/>
    <w:rsid w:val="00CA07A5"/>
    <w:rsid w:val="00CA0903"/>
    <w:rsid w:val="00CA1640"/>
    <w:rsid w:val="00CA2AA9"/>
    <w:rsid w:val="00CA43E1"/>
    <w:rsid w:val="00CA7190"/>
    <w:rsid w:val="00CB072B"/>
    <w:rsid w:val="00CB0CC6"/>
    <w:rsid w:val="00CB0E87"/>
    <w:rsid w:val="00CB336B"/>
    <w:rsid w:val="00CB33A6"/>
    <w:rsid w:val="00CB3481"/>
    <w:rsid w:val="00CB4CC8"/>
    <w:rsid w:val="00CB51CC"/>
    <w:rsid w:val="00CB69CA"/>
    <w:rsid w:val="00CC00B9"/>
    <w:rsid w:val="00CC05A8"/>
    <w:rsid w:val="00CC1E1F"/>
    <w:rsid w:val="00CC2E96"/>
    <w:rsid w:val="00CC6345"/>
    <w:rsid w:val="00CD00A0"/>
    <w:rsid w:val="00CD0146"/>
    <w:rsid w:val="00CD0D67"/>
    <w:rsid w:val="00CD251C"/>
    <w:rsid w:val="00CD3EF1"/>
    <w:rsid w:val="00CD4207"/>
    <w:rsid w:val="00CD42E8"/>
    <w:rsid w:val="00CD440F"/>
    <w:rsid w:val="00CD5BE6"/>
    <w:rsid w:val="00CD6110"/>
    <w:rsid w:val="00CD6177"/>
    <w:rsid w:val="00CD6823"/>
    <w:rsid w:val="00CE1668"/>
    <w:rsid w:val="00CE17BD"/>
    <w:rsid w:val="00CE254D"/>
    <w:rsid w:val="00CE46CE"/>
    <w:rsid w:val="00CE524B"/>
    <w:rsid w:val="00CE6C5A"/>
    <w:rsid w:val="00CE7AA8"/>
    <w:rsid w:val="00CF0E48"/>
    <w:rsid w:val="00CF1673"/>
    <w:rsid w:val="00CF188C"/>
    <w:rsid w:val="00CF1BF5"/>
    <w:rsid w:val="00CF3EE2"/>
    <w:rsid w:val="00CF4158"/>
    <w:rsid w:val="00CF42F3"/>
    <w:rsid w:val="00CF5503"/>
    <w:rsid w:val="00CF71CF"/>
    <w:rsid w:val="00CF73CB"/>
    <w:rsid w:val="00D005C2"/>
    <w:rsid w:val="00D01731"/>
    <w:rsid w:val="00D02D25"/>
    <w:rsid w:val="00D0758F"/>
    <w:rsid w:val="00D122B8"/>
    <w:rsid w:val="00D133F5"/>
    <w:rsid w:val="00D14EFF"/>
    <w:rsid w:val="00D15DC5"/>
    <w:rsid w:val="00D16CC2"/>
    <w:rsid w:val="00D212CB"/>
    <w:rsid w:val="00D2181C"/>
    <w:rsid w:val="00D21E20"/>
    <w:rsid w:val="00D220E0"/>
    <w:rsid w:val="00D23151"/>
    <w:rsid w:val="00D25D2A"/>
    <w:rsid w:val="00D26EDC"/>
    <w:rsid w:val="00D27021"/>
    <w:rsid w:val="00D32BEB"/>
    <w:rsid w:val="00D3509F"/>
    <w:rsid w:val="00D4146D"/>
    <w:rsid w:val="00D41ED2"/>
    <w:rsid w:val="00D428F1"/>
    <w:rsid w:val="00D43F54"/>
    <w:rsid w:val="00D451DB"/>
    <w:rsid w:val="00D46AE2"/>
    <w:rsid w:val="00D506E2"/>
    <w:rsid w:val="00D52AAB"/>
    <w:rsid w:val="00D53BDB"/>
    <w:rsid w:val="00D54715"/>
    <w:rsid w:val="00D54F9D"/>
    <w:rsid w:val="00D56638"/>
    <w:rsid w:val="00D5670B"/>
    <w:rsid w:val="00D601F8"/>
    <w:rsid w:val="00D609D3"/>
    <w:rsid w:val="00D63041"/>
    <w:rsid w:val="00D633C0"/>
    <w:rsid w:val="00D645DC"/>
    <w:rsid w:val="00D65FB2"/>
    <w:rsid w:val="00D662C6"/>
    <w:rsid w:val="00D705B5"/>
    <w:rsid w:val="00D72264"/>
    <w:rsid w:val="00D76AF2"/>
    <w:rsid w:val="00D76E91"/>
    <w:rsid w:val="00D83468"/>
    <w:rsid w:val="00D835C3"/>
    <w:rsid w:val="00D838AC"/>
    <w:rsid w:val="00D840ED"/>
    <w:rsid w:val="00D8575D"/>
    <w:rsid w:val="00D86E12"/>
    <w:rsid w:val="00D92EDC"/>
    <w:rsid w:val="00D939C9"/>
    <w:rsid w:val="00D93B63"/>
    <w:rsid w:val="00D93DB1"/>
    <w:rsid w:val="00D93E84"/>
    <w:rsid w:val="00D946EC"/>
    <w:rsid w:val="00D95060"/>
    <w:rsid w:val="00D9519B"/>
    <w:rsid w:val="00D97314"/>
    <w:rsid w:val="00D97A0A"/>
    <w:rsid w:val="00D97D5C"/>
    <w:rsid w:val="00DA0EDE"/>
    <w:rsid w:val="00DA3109"/>
    <w:rsid w:val="00DA332D"/>
    <w:rsid w:val="00DA33F5"/>
    <w:rsid w:val="00DA4335"/>
    <w:rsid w:val="00DA49D0"/>
    <w:rsid w:val="00DA6A7B"/>
    <w:rsid w:val="00DA70CE"/>
    <w:rsid w:val="00DA7932"/>
    <w:rsid w:val="00DA7DB1"/>
    <w:rsid w:val="00DB0654"/>
    <w:rsid w:val="00DB201A"/>
    <w:rsid w:val="00DB2F12"/>
    <w:rsid w:val="00DB4FDF"/>
    <w:rsid w:val="00DB55CD"/>
    <w:rsid w:val="00DB63AE"/>
    <w:rsid w:val="00DC0422"/>
    <w:rsid w:val="00DC084D"/>
    <w:rsid w:val="00DC2E72"/>
    <w:rsid w:val="00DC6AED"/>
    <w:rsid w:val="00DD07CC"/>
    <w:rsid w:val="00DD16B5"/>
    <w:rsid w:val="00DD178E"/>
    <w:rsid w:val="00DD197B"/>
    <w:rsid w:val="00DD26EA"/>
    <w:rsid w:val="00DD2716"/>
    <w:rsid w:val="00DD39B6"/>
    <w:rsid w:val="00DD4C82"/>
    <w:rsid w:val="00DD5228"/>
    <w:rsid w:val="00DD7475"/>
    <w:rsid w:val="00DE1E41"/>
    <w:rsid w:val="00DE22B1"/>
    <w:rsid w:val="00DE5159"/>
    <w:rsid w:val="00DE6005"/>
    <w:rsid w:val="00DE661F"/>
    <w:rsid w:val="00DE6E8F"/>
    <w:rsid w:val="00DE7332"/>
    <w:rsid w:val="00DF179A"/>
    <w:rsid w:val="00DF23BB"/>
    <w:rsid w:val="00DF2DDC"/>
    <w:rsid w:val="00DF4FF6"/>
    <w:rsid w:val="00DF5495"/>
    <w:rsid w:val="00DF6683"/>
    <w:rsid w:val="00DF7A89"/>
    <w:rsid w:val="00DF7CA1"/>
    <w:rsid w:val="00E00618"/>
    <w:rsid w:val="00E01E90"/>
    <w:rsid w:val="00E03706"/>
    <w:rsid w:val="00E04D29"/>
    <w:rsid w:val="00E06493"/>
    <w:rsid w:val="00E071A7"/>
    <w:rsid w:val="00E102C8"/>
    <w:rsid w:val="00E11C3F"/>
    <w:rsid w:val="00E12073"/>
    <w:rsid w:val="00E12F5E"/>
    <w:rsid w:val="00E15727"/>
    <w:rsid w:val="00E15A9C"/>
    <w:rsid w:val="00E16338"/>
    <w:rsid w:val="00E21332"/>
    <w:rsid w:val="00E21E42"/>
    <w:rsid w:val="00E221DE"/>
    <w:rsid w:val="00E22304"/>
    <w:rsid w:val="00E22829"/>
    <w:rsid w:val="00E23D56"/>
    <w:rsid w:val="00E24A8C"/>
    <w:rsid w:val="00E25707"/>
    <w:rsid w:val="00E27628"/>
    <w:rsid w:val="00E304B2"/>
    <w:rsid w:val="00E30C13"/>
    <w:rsid w:val="00E30F09"/>
    <w:rsid w:val="00E31631"/>
    <w:rsid w:val="00E32523"/>
    <w:rsid w:val="00E32EA3"/>
    <w:rsid w:val="00E3512C"/>
    <w:rsid w:val="00E35DD1"/>
    <w:rsid w:val="00E366CF"/>
    <w:rsid w:val="00E36DCE"/>
    <w:rsid w:val="00E37884"/>
    <w:rsid w:val="00E44DB0"/>
    <w:rsid w:val="00E452AB"/>
    <w:rsid w:val="00E46341"/>
    <w:rsid w:val="00E47C6A"/>
    <w:rsid w:val="00E50B97"/>
    <w:rsid w:val="00E50D21"/>
    <w:rsid w:val="00E5206B"/>
    <w:rsid w:val="00E542B3"/>
    <w:rsid w:val="00E56D81"/>
    <w:rsid w:val="00E57566"/>
    <w:rsid w:val="00E6010E"/>
    <w:rsid w:val="00E601FC"/>
    <w:rsid w:val="00E60BB3"/>
    <w:rsid w:val="00E615A6"/>
    <w:rsid w:val="00E62D7A"/>
    <w:rsid w:val="00E64CE7"/>
    <w:rsid w:val="00E65152"/>
    <w:rsid w:val="00E65C85"/>
    <w:rsid w:val="00E65DA9"/>
    <w:rsid w:val="00E66E5C"/>
    <w:rsid w:val="00E7198E"/>
    <w:rsid w:val="00E71C4E"/>
    <w:rsid w:val="00E71F8F"/>
    <w:rsid w:val="00E7211E"/>
    <w:rsid w:val="00E746F4"/>
    <w:rsid w:val="00E760D6"/>
    <w:rsid w:val="00E77825"/>
    <w:rsid w:val="00E81381"/>
    <w:rsid w:val="00E83B52"/>
    <w:rsid w:val="00E8478F"/>
    <w:rsid w:val="00E8529F"/>
    <w:rsid w:val="00E86C5D"/>
    <w:rsid w:val="00E902AD"/>
    <w:rsid w:val="00E90419"/>
    <w:rsid w:val="00E912E6"/>
    <w:rsid w:val="00E91ACD"/>
    <w:rsid w:val="00E934EF"/>
    <w:rsid w:val="00E9433A"/>
    <w:rsid w:val="00E9453D"/>
    <w:rsid w:val="00E94B9B"/>
    <w:rsid w:val="00E9529D"/>
    <w:rsid w:val="00E96708"/>
    <w:rsid w:val="00E967D7"/>
    <w:rsid w:val="00E96E18"/>
    <w:rsid w:val="00E9755C"/>
    <w:rsid w:val="00EA1549"/>
    <w:rsid w:val="00EA1768"/>
    <w:rsid w:val="00EA2AFA"/>
    <w:rsid w:val="00EA4669"/>
    <w:rsid w:val="00EA5263"/>
    <w:rsid w:val="00EA75B4"/>
    <w:rsid w:val="00EB0053"/>
    <w:rsid w:val="00EB0568"/>
    <w:rsid w:val="00EB1DD7"/>
    <w:rsid w:val="00EB2394"/>
    <w:rsid w:val="00EB2AEB"/>
    <w:rsid w:val="00EB310B"/>
    <w:rsid w:val="00EB3636"/>
    <w:rsid w:val="00EB3738"/>
    <w:rsid w:val="00EB3ABA"/>
    <w:rsid w:val="00EB4F60"/>
    <w:rsid w:val="00EB59CF"/>
    <w:rsid w:val="00EB6BB8"/>
    <w:rsid w:val="00EC14EC"/>
    <w:rsid w:val="00EC2AEA"/>
    <w:rsid w:val="00EC3613"/>
    <w:rsid w:val="00EC3896"/>
    <w:rsid w:val="00EC3D8F"/>
    <w:rsid w:val="00EC4291"/>
    <w:rsid w:val="00EC4380"/>
    <w:rsid w:val="00EC4EFD"/>
    <w:rsid w:val="00EC6199"/>
    <w:rsid w:val="00EC66A8"/>
    <w:rsid w:val="00EC7FC1"/>
    <w:rsid w:val="00ED0732"/>
    <w:rsid w:val="00ED1551"/>
    <w:rsid w:val="00ED2DC3"/>
    <w:rsid w:val="00ED3C59"/>
    <w:rsid w:val="00ED3DCE"/>
    <w:rsid w:val="00ED4CE0"/>
    <w:rsid w:val="00ED5889"/>
    <w:rsid w:val="00ED59C2"/>
    <w:rsid w:val="00ED6C4C"/>
    <w:rsid w:val="00ED7A83"/>
    <w:rsid w:val="00EE0608"/>
    <w:rsid w:val="00EE06D1"/>
    <w:rsid w:val="00EE26DE"/>
    <w:rsid w:val="00EE2A8E"/>
    <w:rsid w:val="00EE38EA"/>
    <w:rsid w:val="00EE3AD8"/>
    <w:rsid w:val="00EE3D0F"/>
    <w:rsid w:val="00EE3E36"/>
    <w:rsid w:val="00EE41DA"/>
    <w:rsid w:val="00EF1ED6"/>
    <w:rsid w:val="00EF2AFB"/>
    <w:rsid w:val="00EF38F5"/>
    <w:rsid w:val="00EF4EFC"/>
    <w:rsid w:val="00EF74AE"/>
    <w:rsid w:val="00EF77E4"/>
    <w:rsid w:val="00F004ED"/>
    <w:rsid w:val="00F01A4E"/>
    <w:rsid w:val="00F05A73"/>
    <w:rsid w:val="00F05BE0"/>
    <w:rsid w:val="00F06ACD"/>
    <w:rsid w:val="00F11414"/>
    <w:rsid w:val="00F11E2C"/>
    <w:rsid w:val="00F13145"/>
    <w:rsid w:val="00F131C8"/>
    <w:rsid w:val="00F13EDA"/>
    <w:rsid w:val="00F14668"/>
    <w:rsid w:val="00F14BEC"/>
    <w:rsid w:val="00F16CB2"/>
    <w:rsid w:val="00F17096"/>
    <w:rsid w:val="00F179A2"/>
    <w:rsid w:val="00F17DAE"/>
    <w:rsid w:val="00F20027"/>
    <w:rsid w:val="00F20523"/>
    <w:rsid w:val="00F210BD"/>
    <w:rsid w:val="00F253DF"/>
    <w:rsid w:val="00F25870"/>
    <w:rsid w:val="00F265CF"/>
    <w:rsid w:val="00F26E00"/>
    <w:rsid w:val="00F26E3C"/>
    <w:rsid w:val="00F2706B"/>
    <w:rsid w:val="00F27200"/>
    <w:rsid w:val="00F273AC"/>
    <w:rsid w:val="00F27D23"/>
    <w:rsid w:val="00F30A2C"/>
    <w:rsid w:val="00F321C8"/>
    <w:rsid w:val="00F33975"/>
    <w:rsid w:val="00F33D22"/>
    <w:rsid w:val="00F34F67"/>
    <w:rsid w:val="00F357D5"/>
    <w:rsid w:val="00F35815"/>
    <w:rsid w:val="00F371D1"/>
    <w:rsid w:val="00F37230"/>
    <w:rsid w:val="00F37CC5"/>
    <w:rsid w:val="00F408C2"/>
    <w:rsid w:val="00F4092B"/>
    <w:rsid w:val="00F41080"/>
    <w:rsid w:val="00F42DA1"/>
    <w:rsid w:val="00F42F9A"/>
    <w:rsid w:val="00F43A07"/>
    <w:rsid w:val="00F45108"/>
    <w:rsid w:val="00F46810"/>
    <w:rsid w:val="00F470DB"/>
    <w:rsid w:val="00F47F00"/>
    <w:rsid w:val="00F504BF"/>
    <w:rsid w:val="00F5081F"/>
    <w:rsid w:val="00F51753"/>
    <w:rsid w:val="00F52073"/>
    <w:rsid w:val="00F5346A"/>
    <w:rsid w:val="00F542C6"/>
    <w:rsid w:val="00F548CA"/>
    <w:rsid w:val="00F5527A"/>
    <w:rsid w:val="00F55422"/>
    <w:rsid w:val="00F55756"/>
    <w:rsid w:val="00F568C2"/>
    <w:rsid w:val="00F568DC"/>
    <w:rsid w:val="00F571B0"/>
    <w:rsid w:val="00F57682"/>
    <w:rsid w:val="00F6013C"/>
    <w:rsid w:val="00F606B7"/>
    <w:rsid w:val="00F623A8"/>
    <w:rsid w:val="00F6290B"/>
    <w:rsid w:val="00F62EE4"/>
    <w:rsid w:val="00F63354"/>
    <w:rsid w:val="00F6356F"/>
    <w:rsid w:val="00F63853"/>
    <w:rsid w:val="00F63A78"/>
    <w:rsid w:val="00F6527E"/>
    <w:rsid w:val="00F6599A"/>
    <w:rsid w:val="00F65BE4"/>
    <w:rsid w:val="00F66B72"/>
    <w:rsid w:val="00F706A3"/>
    <w:rsid w:val="00F7144D"/>
    <w:rsid w:val="00F73F3A"/>
    <w:rsid w:val="00F75499"/>
    <w:rsid w:val="00F75B66"/>
    <w:rsid w:val="00F76F51"/>
    <w:rsid w:val="00F80620"/>
    <w:rsid w:val="00F816EF"/>
    <w:rsid w:val="00F84E6B"/>
    <w:rsid w:val="00F85462"/>
    <w:rsid w:val="00F87FEC"/>
    <w:rsid w:val="00F906C9"/>
    <w:rsid w:val="00F917DC"/>
    <w:rsid w:val="00F941BF"/>
    <w:rsid w:val="00F9513E"/>
    <w:rsid w:val="00F951BD"/>
    <w:rsid w:val="00F9651A"/>
    <w:rsid w:val="00FA0ACB"/>
    <w:rsid w:val="00FA2662"/>
    <w:rsid w:val="00FA352C"/>
    <w:rsid w:val="00FA3A2C"/>
    <w:rsid w:val="00FA45A8"/>
    <w:rsid w:val="00FA4B44"/>
    <w:rsid w:val="00FA4E36"/>
    <w:rsid w:val="00FA5692"/>
    <w:rsid w:val="00FA5C2E"/>
    <w:rsid w:val="00FA7B40"/>
    <w:rsid w:val="00FA7F1E"/>
    <w:rsid w:val="00FB2431"/>
    <w:rsid w:val="00FB2558"/>
    <w:rsid w:val="00FB38F7"/>
    <w:rsid w:val="00FB467B"/>
    <w:rsid w:val="00FB4831"/>
    <w:rsid w:val="00FB561E"/>
    <w:rsid w:val="00FC06E8"/>
    <w:rsid w:val="00FC08D0"/>
    <w:rsid w:val="00FC0E18"/>
    <w:rsid w:val="00FC1805"/>
    <w:rsid w:val="00FC1DCB"/>
    <w:rsid w:val="00FC1E40"/>
    <w:rsid w:val="00FC2C06"/>
    <w:rsid w:val="00FC323A"/>
    <w:rsid w:val="00FC405F"/>
    <w:rsid w:val="00FC4E5A"/>
    <w:rsid w:val="00FC51D8"/>
    <w:rsid w:val="00FC6776"/>
    <w:rsid w:val="00FC77BC"/>
    <w:rsid w:val="00FD0106"/>
    <w:rsid w:val="00FD02B8"/>
    <w:rsid w:val="00FD3768"/>
    <w:rsid w:val="00FD3CC7"/>
    <w:rsid w:val="00FD4B71"/>
    <w:rsid w:val="00FD710B"/>
    <w:rsid w:val="00FE00EA"/>
    <w:rsid w:val="00FE049F"/>
    <w:rsid w:val="00FE1878"/>
    <w:rsid w:val="00FE208B"/>
    <w:rsid w:val="00FE2AC5"/>
    <w:rsid w:val="00FE2DA8"/>
    <w:rsid w:val="00FE34A0"/>
    <w:rsid w:val="00FE4090"/>
    <w:rsid w:val="00FE41B7"/>
    <w:rsid w:val="00FE770A"/>
    <w:rsid w:val="00FE776D"/>
    <w:rsid w:val="00FF0C36"/>
    <w:rsid w:val="00FF1F09"/>
    <w:rsid w:val="00FF32D1"/>
    <w:rsid w:val="00FF4069"/>
    <w:rsid w:val="00FF5F29"/>
    <w:rsid w:val="00FF78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ACE"/>
    <w:rPr>
      <w:lang w:eastAsia="ar-SA"/>
    </w:rPr>
  </w:style>
  <w:style w:type="paragraph" w:styleId="Ttulo1">
    <w:name w:val="heading 1"/>
    <w:basedOn w:val="Normal"/>
    <w:next w:val="Normal"/>
    <w:qFormat/>
    <w:rsid w:val="001444E1"/>
    <w:pPr>
      <w:keepNext/>
      <w:numPr>
        <w:numId w:val="1"/>
      </w:numPr>
      <w:outlineLvl w:val="0"/>
    </w:pPr>
    <w:rPr>
      <w:b/>
      <w:sz w:val="32"/>
    </w:rPr>
  </w:style>
  <w:style w:type="paragraph" w:styleId="Ttulo2">
    <w:name w:val="heading 2"/>
    <w:basedOn w:val="Normal"/>
    <w:next w:val="Normal"/>
    <w:qFormat/>
    <w:rsid w:val="001444E1"/>
    <w:pPr>
      <w:keepNext/>
      <w:numPr>
        <w:ilvl w:val="1"/>
        <w:numId w:val="1"/>
      </w:numPr>
      <w:jc w:val="center"/>
      <w:outlineLvl w:val="1"/>
    </w:pPr>
    <w:rPr>
      <w:b/>
      <w:sz w:val="32"/>
    </w:rPr>
  </w:style>
  <w:style w:type="paragraph" w:styleId="Ttulo3">
    <w:name w:val="heading 3"/>
    <w:basedOn w:val="Normal"/>
    <w:next w:val="Normal"/>
    <w:qFormat/>
    <w:rsid w:val="00E21E42"/>
    <w:pPr>
      <w:keepNext/>
      <w:spacing w:before="240" w:after="60"/>
      <w:outlineLvl w:val="2"/>
    </w:pPr>
    <w:rPr>
      <w:rFonts w:ascii="Arial" w:hAnsi="Arial" w:cs="Arial"/>
      <w:b/>
      <w:bCs/>
      <w:sz w:val="26"/>
      <w:szCs w:val="26"/>
    </w:rPr>
  </w:style>
  <w:style w:type="paragraph" w:styleId="Ttulo4">
    <w:name w:val="heading 4"/>
    <w:basedOn w:val="Normal"/>
    <w:next w:val="Normal"/>
    <w:link w:val="Ttulo4Char"/>
    <w:semiHidden/>
    <w:unhideWhenUsed/>
    <w:qFormat/>
    <w:rsid w:val="00CF1673"/>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semiHidden/>
    <w:unhideWhenUsed/>
    <w:qFormat/>
    <w:rsid w:val="00CF1673"/>
    <w:pPr>
      <w:keepNext/>
      <w:keepLines/>
      <w:spacing w:before="20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rsid w:val="001444E1"/>
  </w:style>
  <w:style w:type="character" w:customStyle="1" w:styleId="WW-Absatz-Standardschriftart">
    <w:name w:val="WW-Absatz-Standardschriftart"/>
    <w:rsid w:val="001444E1"/>
  </w:style>
  <w:style w:type="character" w:customStyle="1" w:styleId="WW-Absatz-Standardschriftart1">
    <w:name w:val="WW-Absatz-Standardschriftart1"/>
    <w:rsid w:val="001444E1"/>
  </w:style>
  <w:style w:type="character" w:customStyle="1" w:styleId="Fontepargpadro2">
    <w:name w:val="Fonte parág. padrão2"/>
    <w:rsid w:val="001444E1"/>
  </w:style>
  <w:style w:type="character" w:customStyle="1" w:styleId="WW-Absatz-Standardschriftart11">
    <w:name w:val="WW-Absatz-Standardschriftart11"/>
    <w:rsid w:val="001444E1"/>
  </w:style>
  <w:style w:type="character" w:customStyle="1" w:styleId="WW-Fontepargpadro">
    <w:name w:val="WW-Fonte parág. padrão"/>
    <w:rsid w:val="001444E1"/>
  </w:style>
  <w:style w:type="character" w:customStyle="1" w:styleId="WW-Fontepargpadro1">
    <w:name w:val="WW-Fonte parág. padrão1"/>
    <w:rsid w:val="001444E1"/>
  </w:style>
  <w:style w:type="character" w:customStyle="1" w:styleId="WW-Absatz-Standardschriftart111">
    <w:name w:val="WW-Absatz-Standardschriftart111"/>
    <w:rsid w:val="001444E1"/>
  </w:style>
  <w:style w:type="character" w:customStyle="1" w:styleId="WW-Absatz-Standardschriftart1111">
    <w:name w:val="WW-Absatz-Standardschriftart1111"/>
    <w:rsid w:val="001444E1"/>
  </w:style>
  <w:style w:type="character" w:customStyle="1" w:styleId="WW-Fontepargpadro11">
    <w:name w:val="WW-Fonte parág. padrão11"/>
    <w:rsid w:val="001444E1"/>
  </w:style>
  <w:style w:type="character" w:customStyle="1" w:styleId="WW-Absatz-Standardschriftart11111">
    <w:name w:val="WW-Absatz-Standardschriftart11111"/>
    <w:rsid w:val="001444E1"/>
  </w:style>
  <w:style w:type="character" w:customStyle="1" w:styleId="WW8Num3z0">
    <w:name w:val="WW8Num3z0"/>
    <w:rsid w:val="001444E1"/>
    <w:rPr>
      <w:rFonts w:ascii="Times New Roman" w:eastAsia="Times New Roman" w:hAnsi="Times New Roman" w:cs="Times New Roman"/>
    </w:rPr>
  </w:style>
  <w:style w:type="character" w:customStyle="1" w:styleId="WW8Num3z1">
    <w:name w:val="WW8Num3z1"/>
    <w:rsid w:val="001444E1"/>
    <w:rPr>
      <w:rFonts w:ascii="Courier New" w:hAnsi="Courier New"/>
    </w:rPr>
  </w:style>
  <w:style w:type="character" w:customStyle="1" w:styleId="WW8Num3z2">
    <w:name w:val="WW8Num3z2"/>
    <w:rsid w:val="001444E1"/>
    <w:rPr>
      <w:rFonts w:ascii="Wingdings" w:hAnsi="Wingdings"/>
    </w:rPr>
  </w:style>
  <w:style w:type="character" w:customStyle="1" w:styleId="WW8Num3z3">
    <w:name w:val="WW8Num3z3"/>
    <w:rsid w:val="001444E1"/>
    <w:rPr>
      <w:rFonts w:ascii="Symbol" w:hAnsi="Symbol"/>
    </w:rPr>
  </w:style>
  <w:style w:type="character" w:customStyle="1" w:styleId="Fontepargpadro1">
    <w:name w:val="Fonte parág. padrão1"/>
    <w:rsid w:val="001444E1"/>
  </w:style>
  <w:style w:type="character" w:customStyle="1" w:styleId="CaracteresdeNotadeRodap">
    <w:name w:val="Caracteres de Nota de Rodapé"/>
    <w:rsid w:val="001444E1"/>
    <w:rPr>
      <w:vertAlign w:val="superscript"/>
    </w:rPr>
  </w:style>
  <w:style w:type="character" w:styleId="Nmerodepgina">
    <w:name w:val="page number"/>
    <w:basedOn w:val="Fontepargpadro1"/>
    <w:rsid w:val="001444E1"/>
  </w:style>
  <w:style w:type="character" w:styleId="Forte">
    <w:name w:val="Strong"/>
    <w:qFormat/>
    <w:rsid w:val="001444E1"/>
    <w:rPr>
      <w:b/>
      <w:bCs/>
    </w:rPr>
  </w:style>
  <w:style w:type="character" w:customStyle="1" w:styleId="Refdecomentrio1">
    <w:name w:val="Ref. de comentário1"/>
    <w:rsid w:val="001444E1"/>
    <w:rPr>
      <w:sz w:val="16"/>
      <w:szCs w:val="16"/>
    </w:rPr>
  </w:style>
  <w:style w:type="character" w:customStyle="1" w:styleId="Fontepargpadro3">
    <w:name w:val="Fonte parág. padrão3"/>
    <w:rsid w:val="001444E1"/>
  </w:style>
  <w:style w:type="character" w:styleId="Hyperlink">
    <w:name w:val="Hyperlink"/>
    <w:uiPriority w:val="99"/>
    <w:rsid w:val="001444E1"/>
    <w:rPr>
      <w:color w:val="0000FF"/>
      <w:u w:val="single"/>
    </w:rPr>
  </w:style>
  <w:style w:type="paragraph" w:customStyle="1" w:styleId="Captulo">
    <w:name w:val="Capítulo"/>
    <w:basedOn w:val="Normal"/>
    <w:next w:val="Corpodetexto"/>
    <w:rsid w:val="001444E1"/>
    <w:pPr>
      <w:keepNext/>
      <w:spacing w:before="240" w:after="120"/>
    </w:pPr>
    <w:rPr>
      <w:rFonts w:ascii="Arial" w:eastAsia="Arial Unicode MS" w:hAnsi="Arial"/>
      <w:sz w:val="28"/>
      <w:szCs w:val="28"/>
    </w:rPr>
  </w:style>
  <w:style w:type="paragraph" w:styleId="Corpodetexto">
    <w:name w:val="Body Text"/>
    <w:basedOn w:val="Normal"/>
    <w:rsid w:val="001444E1"/>
    <w:pPr>
      <w:jc w:val="center"/>
    </w:pPr>
    <w:rPr>
      <w:b/>
      <w:sz w:val="72"/>
    </w:rPr>
  </w:style>
  <w:style w:type="paragraph" w:styleId="Lista">
    <w:name w:val="List"/>
    <w:basedOn w:val="Corpodetexto"/>
    <w:rsid w:val="001444E1"/>
  </w:style>
  <w:style w:type="paragraph" w:customStyle="1" w:styleId="Legenda2">
    <w:name w:val="Legenda2"/>
    <w:basedOn w:val="Normal"/>
    <w:rsid w:val="001444E1"/>
    <w:pPr>
      <w:suppressLineNumbers/>
      <w:spacing w:before="120" w:after="120"/>
    </w:pPr>
    <w:rPr>
      <w:i/>
      <w:iCs/>
      <w:sz w:val="24"/>
      <w:szCs w:val="24"/>
    </w:rPr>
  </w:style>
  <w:style w:type="paragraph" w:customStyle="1" w:styleId="ndice">
    <w:name w:val="Índice"/>
    <w:basedOn w:val="Normal"/>
    <w:rsid w:val="001444E1"/>
    <w:pPr>
      <w:suppressLineNumbers/>
    </w:pPr>
  </w:style>
  <w:style w:type="paragraph" w:customStyle="1" w:styleId="Legenda1">
    <w:name w:val="Legenda1"/>
    <w:basedOn w:val="Normal"/>
    <w:rsid w:val="001444E1"/>
    <w:pPr>
      <w:suppressLineNumbers/>
      <w:spacing w:before="120" w:after="120"/>
    </w:pPr>
    <w:rPr>
      <w:i/>
      <w:iCs/>
      <w:sz w:val="24"/>
      <w:szCs w:val="24"/>
    </w:rPr>
  </w:style>
  <w:style w:type="paragraph" w:customStyle="1" w:styleId="Corpodetexto21">
    <w:name w:val="Corpo de texto 21"/>
    <w:basedOn w:val="Normal"/>
    <w:rsid w:val="001444E1"/>
    <w:pPr>
      <w:jc w:val="center"/>
    </w:pPr>
    <w:rPr>
      <w:b/>
      <w:sz w:val="40"/>
    </w:rPr>
  </w:style>
  <w:style w:type="paragraph" w:styleId="Ttulo">
    <w:name w:val="Title"/>
    <w:basedOn w:val="Normal"/>
    <w:next w:val="Subttulo"/>
    <w:link w:val="TtuloChar"/>
    <w:qFormat/>
    <w:rsid w:val="001444E1"/>
    <w:pPr>
      <w:jc w:val="center"/>
    </w:pPr>
    <w:rPr>
      <w:sz w:val="40"/>
    </w:rPr>
  </w:style>
  <w:style w:type="paragraph" w:styleId="Subttulo">
    <w:name w:val="Subtitle"/>
    <w:basedOn w:val="Captulo"/>
    <w:next w:val="Corpodetexto"/>
    <w:link w:val="SubttuloChar"/>
    <w:qFormat/>
    <w:rsid w:val="001444E1"/>
    <w:pPr>
      <w:jc w:val="center"/>
    </w:pPr>
    <w:rPr>
      <w:i/>
      <w:iCs/>
    </w:rPr>
  </w:style>
  <w:style w:type="paragraph" w:customStyle="1" w:styleId="Corpodetexto31">
    <w:name w:val="Corpo de texto 31"/>
    <w:basedOn w:val="Normal"/>
    <w:rsid w:val="001444E1"/>
    <w:rPr>
      <w:rFonts w:ascii="Arial" w:hAnsi="Arial"/>
      <w:b/>
      <w:sz w:val="24"/>
    </w:rPr>
  </w:style>
  <w:style w:type="paragraph" w:customStyle="1" w:styleId="Textoembloco1">
    <w:name w:val="Texto em bloco1"/>
    <w:basedOn w:val="Normal"/>
    <w:rsid w:val="001444E1"/>
    <w:pPr>
      <w:ind w:left="709" w:right="57"/>
      <w:jc w:val="both"/>
    </w:pPr>
    <w:rPr>
      <w:rFonts w:ascii="Arial" w:hAnsi="Arial"/>
      <w:sz w:val="24"/>
    </w:rPr>
  </w:style>
  <w:style w:type="paragraph" w:styleId="Textodenotaderodap">
    <w:name w:val="footnote text"/>
    <w:basedOn w:val="Normal"/>
    <w:semiHidden/>
    <w:rsid w:val="001444E1"/>
  </w:style>
  <w:style w:type="paragraph" w:styleId="Rodap">
    <w:name w:val="footer"/>
    <w:basedOn w:val="Normal"/>
    <w:link w:val="RodapChar"/>
    <w:uiPriority w:val="99"/>
    <w:rsid w:val="001444E1"/>
    <w:pPr>
      <w:tabs>
        <w:tab w:val="center" w:pos="4419"/>
        <w:tab w:val="right" w:pos="8838"/>
      </w:tabs>
    </w:pPr>
  </w:style>
  <w:style w:type="paragraph" w:styleId="Cabealho">
    <w:name w:val="header"/>
    <w:basedOn w:val="Normal"/>
    <w:link w:val="CabealhoChar"/>
    <w:uiPriority w:val="99"/>
    <w:rsid w:val="001444E1"/>
    <w:pPr>
      <w:tabs>
        <w:tab w:val="center" w:pos="4419"/>
        <w:tab w:val="right" w:pos="8838"/>
      </w:tabs>
    </w:pPr>
  </w:style>
  <w:style w:type="paragraph" w:customStyle="1" w:styleId="Estruturadodocumento1">
    <w:name w:val="Estrutura do documento1"/>
    <w:basedOn w:val="Normal"/>
    <w:rsid w:val="001444E1"/>
    <w:pPr>
      <w:shd w:val="clear" w:color="auto" w:fill="000080"/>
    </w:pPr>
    <w:rPr>
      <w:rFonts w:ascii="Tahoma" w:hAnsi="Tahoma"/>
    </w:rPr>
  </w:style>
  <w:style w:type="paragraph" w:styleId="Textodebalo">
    <w:name w:val="Balloon Text"/>
    <w:basedOn w:val="Normal"/>
    <w:rsid w:val="001444E1"/>
    <w:rPr>
      <w:rFonts w:ascii="Tahoma" w:hAnsi="Tahoma"/>
      <w:sz w:val="16"/>
      <w:szCs w:val="16"/>
    </w:rPr>
  </w:style>
  <w:style w:type="paragraph" w:customStyle="1" w:styleId="Textodecomentrio1">
    <w:name w:val="Texto de comentário1"/>
    <w:basedOn w:val="Normal"/>
    <w:rsid w:val="001444E1"/>
  </w:style>
  <w:style w:type="paragraph" w:styleId="Assuntodocomentrio">
    <w:name w:val="annotation subject"/>
    <w:basedOn w:val="Textodecomentrio1"/>
    <w:next w:val="Textodecomentrio1"/>
    <w:rsid w:val="001444E1"/>
    <w:rPr>
      <w:b/>
      <w:bCs/>
    </w:rPr>
  </w:style>
  <w:style w:type="paragraph" w:customStyle="1" w:styleId="Artigocientfico">
    <w:name w:val="Artigo científico"/>
    <w:basedOn w:val="Normal"/>
    <w:rsid w:val="00553A3B"/>
    <w:pPr>
      <w:widowControl w:val="0"/>
      <w:spacing w:line="360" w:lineRule="auto"/>
      <w:ind w:firstLine="1701"/>
      <w:jc w:val="both"/>
    </w:pPr>
    <w:rPr>
      <w:sz w:val="24"/>
      <w:szCs w:val="24"/>
      <w:lang w:eastAsia="pt-BR"/>
    </w:rPr>
  </w:style>
  <w:style w:type="paragraph" w:customStyle="1" w:styleId="Dissertao">
    <w:name w:val="Dissertação"/>
    <w:basedOn w:val="Normal"/>
    <w:rsid w:val="00553A3B"/>
    <w:pPr>
      <w:spacing w:after="360" w:line="480" w:lineRule="auto"/>
      <w:ind w:firstLine="1701"/>
      <w:jc w:val="both"/>
    </w:pPr>
    <w:rPr>
      <w:bCs/>
      <w:sz w:val="24"/>
      <w:szCs w:val="24"/>
      <w:lang w:eastAsia="pt-BR"/>
    </w:rPr>
  </w:style>
  <w:style w:type="paragraph" w:customStyle="1" w:styleId="Default">
    <w:name w:val="Default"/>
    <w:rsid w:val="00FC6776"/>
    <w:pPr>
      <w:autoSpaceDE w:val="0"/>
      <w:autoSpaceDN w:val="0"/>
      <w:adjustRightInd w:val="0"/>
    </w:pPr>
    <w:rPr>
      <w:rFonts w:ascii="Albertus Medium" w:hAnsi="Albertus Medium" w:cs="Albertus Medium"/>
      <w:color w:val="000000"/>
      <w:sz w:val="24"/>
      <w:szCs w:val="24"/>
    </w:rPr>
  </w:style>
  <w:style w:type="table" w:styleId="Tabelacomgrade">
    <w:name w:val="Table Grid"/>
    <w:basedOn w:val="Tabelanormal"/>
    <w:rsid w:val="00EA75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627E3C"/>
  </w:style>
  <w:style w:type="character" w:customStyle="1" w:styleId="CabealhoChar">
    <w:name w:val="Cabeçalho Char"/>
    <w:link w:val="Cabealho"/>
    <w:uiPriority w:val="99"/>
    <w:rsid w:val="00145CDA"/>
    <w:rPr>
      <w:lang w:eastAsia="ar-SA"/>
    </w:rPr>
  </w:style>
  <w:style w:type="table" w:styleId="SombreamentoColorido-nfase5">
    <w:name w:val="Colorful Shading Accent 5"/>
    <w:basedOn w:val="Tabelanormal"/>
    <w:uiPriority w:val="71"/>
    <w:rsid w:val="00F2706B"/>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abelacomgrade8">
    <w:name w:val="Table Grid 8"/>
    <w:basedOn w:val="Tabelanormal"/>
    <w:rsid w:val="00F2706B"/>
    <w:pPr>
      <w:suppressAutoHyphens/>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elegante">
    <w:name w:val="Table Elegant"/>
    <w:basedOn w:val="Tabelanormal"/>
    <w:rsid w:val="00F2706B"/>
    <w:pPr>
      <w:suppressAutoHyphens/>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5">
    <w:name w:val="Table Grid 5"/>
    <w:basedOn w:val="Tabelanormal"/>
    <w:rsid w:val="00F2706B"/>
    <w:pPr>
      <w:suppressAutoHyphens/>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RodapChar">
    <w:name w:val="Rodapé Char"/>
    <w:link w:val="Rodap"/>
    <w:uiPriority w:val="99"/>
    <w:rsid w:val="00A0098B"/>
    <w:rPr>
      <w:lang w:eastAsia="ar-SA"/>
    </w:rPr>
  </w:style>
  <w:style w:type="character" w:styleId="Refdenotaderodap">
    <w:name w:val="footnote reference"/>
    <w:rsid w:val="00A0098B"/>
    <w:rPr>
      <w:vertAlign w:val="superscript"/>
    </w:rPr>
  </w:style>
  <w:style w:type="character" w:styleId="TextodoEspaoReservado">
    <w:name w:val="Placeholder Text"/>
    <w:basedOn w:val="Fontepargpadro"/>
    <w:uiPriority w:val="99"/>
    <w:semiHidden/>
    <w:rsid w:val="001D582D"/>
    <w:rPr>
      <w:color w:val="808080"/>
    </w:rPr>
  </w:style>
  <w:style w:type="paragraph" w:styleId="PargrafodaLista">
    <w:name w:val="List Paragraph"/>
    <w:basedOn w:val="Normal"/>
    <w:uiPriority w:val="34"/>
    <w:qFormat/>
    <w:rsid w:val="00CC00B9"/>
    <w:pPr>
      <w:ind w:left="720"/>
      <w:contextualSpacing/>
    </w:pPr>
  </w:style>
  <w:style w:type="paragraph" w:styleId="CabealhodoSumrio">
    <w:name w:val="TOC Heading"/>
    <w:basedOn w:val="Ttulo1"/>
    <w:next w:val="Normal"/>
    <w:uiPriority w:val="39"/>
    <w:unhideWhenUsed/>
    <w:qFormat/>
    <w:rsid w:val="00AA6F86"/>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eastAsia="pt-BR"/>
    </w:rPr>
  </w:style>
  <w:style w:type="paragraph" w:styleId="Sumrio1">
    <w:name w:val="toc 1"/>
    <w:basedOn w:val="Normal"/>
    <w:next w:val="Normal"/>
    <w:autoRedefine/>
    <w:uiPriority w:val="39"/>
    <w:rsid w:val="005E75DB"/>
    <w:pPr>
      <w:tabs>
        <w:tab w:val="right" w:leader="dot" w:pos="9060"/>
      </w:tabs>
      <w:spacing w:line="360" w:lineRule="auto"/>
      <w:jc w:val="both"/>
    </w:pPr>
    <w:rPr>
      <w:rFonts w:ascii="Arial" w:hAnsi="Arial" w:cs="Arial"/>
      <w:b/>
      <w:noProof/>
      <w:kern w:val="1"/>
      <w:sz w:val="24"/>
      <w:szCs w:val="24"/>
    </w:rPr>
  </w:style>
  <w:style w:type="paragraph" w:styleId="Sumrio2">
    <w:name w:val="toc 2"/>
    <w:basedOn w:val="Normal"/>
    <w:next w:val="Normal"/>
    <w:autoRedefine/>
    <w:uiPriority w:val="39"/>
    <w:rsid w:val="00AA6F86"/>
    <w:pPr>
      <w:spacing w:after="100"/>
      <w:ind w:left="200"/>
    </w:pPr>
  </w:style>
  <w:style w:type="paragraph" w:styleId="Sumrio3">
    <w:name w:val="toc 3"/>
    <w:basedOn w:val="Normal"/>
    <w:next w:val="Normal"/>
    <w:autoRedefine/>
    <w:uiPriority w:val="39"/>
    <w:rsid w:val="00AA6F86"/>
    <w:pPr>
      <w:spacing w:after="100"/>
      <w:ind w:left="400"/>
    </w:pPr>
  </w:style>
  <w:style w:type="character" w:customStyle="1" w:styleId="TtuloChar">
    <w:name w:val="Título Char"/>
    <w:basedOn w:val="Fontepargpadro"/>
    <w:link w:val="Ttulo"/>
    <w:rsid w:val="00502D55"/>
    <w:rPr>
      <w:sz w:val="40"/>
      <w:lang w:eastAsia="ar-SA"/>
    </w:rPr>
  </w:style>
  <w:style w:type="table" w:styleId="Tabelaclssica1">
    <w:name w:val="Table Classic 1"/>
    <w:basedOn w:val="Tabelanormal"/>
    <w:rsid w:val="006F1D21"/>
    <w:pPr>
      <w:suppressAutoHyphens/>
    </w:pPr>
    <w:rPr>
      <w:rFonts w:ascii="Arial" w:hAnsi="Arial"/>
    </w:rPr>
    <w:tblPr>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itaoIntensa">
    <w:name w:val="Intense Quote"/>
    <w:basedOn w:val="Normal"/>
    <w:next w:val="Normal"/>
    <w:link w:val="CitaoIntensaChar"/>
    <w:uiPriority w:val="30"/>
    <w:qFormat/>
    <w:rsid w:val="006F1D21"/>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6F1D21"/>
    <w:rPr>
      <w:b/>
      <w:bCs/>
      <w:i/>
      <w:iCs/>
      <w:color w:val="4F81BD" w:themeColor="accent1"/>
      <w:lang w:eastAsia="ar-SA"/>
    </w:rPr>
  </w:style>
  <w:style w:type="character" w:styleId="RefernciaSutil">
    <w:name w:val="Subtle Reference"/>
    <w:basedOn w:val="Fontepargpadro"/>
    <w:uiPriority w:val="31"/>
    <w:qFormat/>
    <w:rsid w:val="006F1D21"/>
    <w:rPr>
      <w:smallCaps/>
      <w:color w:val="C0504D" w:themeColor="accent2"/>
      <w:u w:val="single"/>
    </w:rPr>
  </w:style>
  <w:style w:type="character" w:styleId="RefernciaIntensa">
    <w:name w:val="Intense Reference"/>
    <w:basedOn w:val="Fontepargpadro"/>
    <w:uiPriority w:val="32"/>
    <w:qFormat/>
    <w:rsid w:val="006F1D21"/>
    <w:rPr>
      <w:b/>
      <w:bCs/>
      <w:smallCaps/>
      <w:color w:val="C0504D" w:themeColor="accent2"/>
      <w:spacing w:val="5"/>
      <w:u w:val="single"/>
    </w:rPr>
  </w:style>
  <w:style w:type="paragraph" w:styleId="Citao">
    <w:name w:val="Quote"/>
    <w:basedOn w:val="Normal"/>
    <w:next w:val="Normal"/>
    <w:link w:val="CitaoChar"/>
    <w:uiPriority w:val="29"/>
    <w:qFormat/>
    <w:rsid w:val="006F1D21"/>
    <w:rPr>
      <w:i/>
      <w:iCs/>
      <w:color w:val="000000" w:themeColor="text1"/>
    </w:rPr>
  </w:style>
  <w:style w:type="character" w:customStyle="1" w:styleId="CitaoChar">
    <w:name w:val="Citação Char"/>
    <w:basedOn w:val="Fontepargpadro"/>
    <w:link w:val="Citao"/>
    <w:uiPriority w:val="29"/>
    <w:rsid w:val="006F1D21"/>
    <w:rPr>
      <w:i/>
      <w:iCs/>
      <w:color w:val="000000" w:themeColor="text1"/>
      <w:lang w:eastAsia="ar-SA"/>
    </w:rPr>
  </w:style>
  <w:style w:type="character" w:customStyle="1" w:styleId="Ttulo4Char">
    <w:name w:val="Título 4 Char"/>
    <w:basedOn w:val="Fontepargpadro"/>
    <w:link w:val="Ttulo4"/>
    <w:semiHidden/>
    <w:rsid w:val="00CF1673"/>
    <w:rPr>
      <w:rFonts w:asciiTheme="majorHAnsi" w:eastAsiaTheme="majorEastAsia" w:hAnsiTheme="majorHAnsi" w:cstheme="majorBidi"/>
      <w:b/>
      <w:bCs/>
      <w:i/>
      <w:iCs/>
      <w:color w:val="4F81BD" w:themeColor="accent1"/>
      <w:lang w:eastAsia="ar-SA"/>
    </w:rPr>
  </w:style>
  <w:style w:type="character" w:customStyle="1" w:styleId="Ttulo5Char">
    <w:name w:val="Título 5 Char"/>
    <w:basedOn w:val="Fontepargpadro"/>
    <w:link w:val="Ttulo5"/>
    <w:semiHidden/>
    <w:rsid w:val="00CF1673"/>
    <w:rPr>
      <w:rFonts w:asciiTheme="majorHAnsi" w:eastAsiaTheme="majorEastAsia" w:hAnsiTheme="majorHAnsi" w:cstheme="majorBidi"/>
      <w:color w:val="243F60" w:themeColor="accent1" w:themeShade="7F"/>
      <w:lang w:eastAsia="ar-SA"/>
    </w:rPr>
  </w:style>
  <w:style w:type="character" w:customStyle="1" w:styleId="article-title">
    <w:name w:val="article-title"/>
    <w:basedOn w:val="Fontepargpadro"/>
    <w:rsid w:val="00CF1673"/>
  </w:style>
  <w:style w:type="character" w:customStyle="1" w:styleId="longtext">
    <w:name w:val="long_text"/>
    <w:basedOn w:val="Fontepargpadro"/>
    <w:rsid w:val="00432E49"/>
  </w:style>
  <w:style w:type="character" w:customStyle="1" w:styleId="gd">
    <w:name w:val="gd"/>
    <w:basedOn w:val="Fontepargpadro"/>
    <w:rsid w:val="00F42F9A"/>
  </w:style>
  <w:style w:type="table" w:customStyle="1" w:styleId="Tabelacomgrade1">
    <w:name w:val="Tabela com grade1"/>
    <w:basedOn w:val="Tabelanormal"/>
    <w:next w:val="Tabelacomgrade"/>
    <w:uiPriority w:val="59"/>
    <w:rsid w:val="009D18F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1">
    <w:name w:val="Sombreamento Claro1"/>
    <w:basedOn w:val="Tabelanormal"/>
    <w:uiPriority w:val="60"/>
    <w:rsid w:val="009C5FF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comgrade2">
    <w:name w:val="Tabela com grade2"/>
    <w:basedOn w:val="Tabelanormal"/>
    <w:next w:val="Tabelacomgrade"/>
    <w:uiPriority w:val="59"/>
    <w:rsid w:val="00DD26EA"/>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elacomgrade3">
    <w:name w:val="Tabela com grade3"/>
    <w:basedOn w:val="Tabelanormal"/>
    <w:next w:val="Tabelacomgrade"/>
    <w:uiPriority w:val="59"/>
    <w:rsid w:val="003B40BB"/>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a">
    <w:name w:val="caption"/>
    <w:basedOn w:val="Normal"/>
    <w:next w:val="Normal"/>
    <w:unhideWhenUsed/>
    <w:qFormat/>
    <w:rsid w:val="008317A3"/>
    <w:pPr>
      <w:spacing w:after="200"/>
    </w:pPr>
    <w:rPr>
      <w:b/>
      <w:bCs/>
      <w:color w:val="4F81BD" w:themeColor="accent1"/>
      <w:sz w:val="18"/>
      <w:szCs w:val="18"/>
    </w:rPr>
  </w:style>
  <w:style w:type="paragraph" w:styleId="ndicedeilustraes">
    <w:name w:val="table of figures"/>
    <w:basedOn w:val="Normal"/>
    <w:next w:val="Normal"/>
    <w:uiPriority w:val="99"/>
    <w:unhideWhenUsed/>
    <w:rsid w:val="00CE6C5A"/>
  </w:style>
  <w:style w:type="character" w:styleId="nfase">
    <w:name w:val="Emphasis"/>
    <w:basedOn w:val="Fontepargpadro"/>
    <w:qFormat/>
    <w:rsid w:val="006F5BEC"/>
    <w:rPr>
      <w:i/>
      <w:iCs/>
    </w:rPr>
  </w:style>
  <w:style w:type="character" w:customStyle="1" w:styleId="SubttuloChar">
    <w:name w:val="Subtítulo Char"/>
    <w:basedOn w:val="Fontepargpadro"/>
    <w:link w:val="Subttulo"/>
    <w:rsid w:val="00CD42E8"/>
    <w:rPr>
      <w:rFonts w:ascii="Arial" w:eastAsia="Arial Unicode MS" w:hAnsi="Arial"/>
      <w:i/>
      <w:iCs/>
      <w:sz w:val="28"/>
      <w:szCs w:val="28"/>
      <w:lang w:eastAsia="ar-SA"/>
    </w:rPr>
  </w:style>
  <w:style w:type="character" w:styleId="Nmerodelinha">
    <w:name w:val="line number"/>
    <w:basedOn w:val="Fontepargpadro"/>
    <w:semiHidden/>
    <w:unhideWhenUsed/>
    <w:rsid w:val="00960E8B"/>
  </w:style>
  <w:style w:type="character" w:styleId="Refdecomentrio">
    <w:name w:val="annotation reference"/>
    <w:basedOn w:val="Fontepargpadro"/>
    <w:semiHidden/>
    <w:unhideWhenUsed/>
    <w:rsid w:val="008E27A2"/>
    <w:rPr>
      <w:sz w:val="16"/>
      <w:szCs w:val="16"/>
    </w:rPr>
  </w:style>
  <w:style w:type="paragraph" w:styleId="Textodecomentrio">
    <w:name w:val="annotation text"/>
    <w:basedOn w:val="Normal"/>
    <w:link w:val="TextodecomentrioChar"/>
    <w:semiHidden/>
    <w:unhideWhenUsed/>
    <w:rsid w:val="008E27A2"/>
  </w:style>
  <w:style w:type="character" w:customStyle="1" w:styleId="TextodecomentrioChar">
    <w:name w:val="Texto de comentário Char"/>
    <w:basedOn w:val="Fontepargpadro"/>
    <w:link w:val="Textodecomentrio"/>
    <w:semiHidden/>
    <w:rsid w:val="008E27A2"/>
    <w:rPr>
      <w:lang w:eastAsia="ar-SA"/>
    </w:rPr>
  </w:style>
</w:styles>
</file>

<file path=word/webSettings.xml><?xml version="1.0" encoding="utf-8"?>
<w:webSettings xmlns:r="http://schemas.openxmlformats.org/officeDocument/2006/relationships" xmlns:w="http://schemas.openxmlformats.org/wordprocessingml/2006/main">
  <w:divs>
    <w:div w:id="11928188">
      <w:bodyDiv w:val="1"/>
      <w:marLeft w:val="0"/>
      <w:marRight w:val="0"/>
      <w:marTop w:val="0"/>
      <w:marBottom w:val="0"/>
      <w:divBdr>
        <w:top w:val="none" w:sz="0" w:space="0" w:color="auto"/>
        <w:left w:val="none" w:sz="0" w:space="0" w:color="auto"/>
        <w:bottom w:val="none" w:sz="0" w:space="0" w:color="auto"/>
        <w:right w:val="none" w:sz="0" w:space="0" w:color="auto"/>
      </w:divBdr>
    </w:div>
    <w:div w:id="74714238">
      <w:bodyDiv w:val="1"/>
      <w:marLeft w:val="0"/>
      <w:marRight w:val="0"/>
      <w:marTop w:val="0"/>
      <w:marBottom w:val="0"/>
      <w:divBdr>
        <w:top w:val="none" w:sz="0" w:space="0" w:color="auto"/>
        <w:left w:val="none" w:sz="0" w:space="0" w:color="auto"/>
        <w:bottom w:val="none" w:sz="0" w:space="0" w:color="auto"/>
        <w:right w:val="none" w:sz="0" w:space="0" w:color="auto"/>
      </w:divBdr>
    </w:div>
    <w:div w:id="120878869">
      <w:bodyDiv w:val="1"/>
      <w:marLeft w:val="0"/>
      <w:marRight w:val="0"/>
      <w:marTop w:val="0"/>
      <w:marBottom w:val="0"/>
      <w:divBdr>
        <w:top w:val="none" w:sz="0" w:space="0" w:color="auto"/>
        <w:left w:val="none" w:sz="0" w:space="0" w:color="auto"/>
        <w:bottom w:val="none" w:sz="0" w:space="0" w:color="auto"/>
        <w:right w:val="none" w:sz="0" w:space="0" w:color="auto"/>
      </w:divBdr>
    </w:div>
    <w:div w:id="184446526">
      <w:bodyDiv w:val="1"/>
      <w:marLeft w:val="0"/>
      <w:marRight w:val="0"/>
      <w:marTop w:val="0"/>
      <w:marBottom w:val="0"/>
      <w:divBdr>
        <w:top w:val="none" w:sz="0" w:space="0" w:color="auto"/>
        <w:left w:val="none" w:sz="0" w:space="0" w:color="auto"/>
        <w:bottom w:val="none" w:sz="0" w:space="0" w:color="auto"/>
        <w:right w:val="none" w:sz="0" w:space="0" w:color="auto"/>
      </w:divBdr>
    </w:div>
    <w:div w:id="228031904">
      <w:bodyDiv w:val="1"/>
      <w:marLeft w:val="0"/>
      <w:marRight w:val="0"/>
      <w:marTop w:val="0"/>
      <w:marBottom w:val="0"/>
      <w:divBdr>
        <w:top w:val="none" w:sz="0" w:space="0" w:color="auto"/>
        <w:left w:val="none" w:sz="0" w:space="0" w:color="auto"/>
        <w:bottom w:val="none" w:sz="0" w:space="0" w:color="auto"/>
        <w:right w:val="none" w:sz="0" w:space="0" w:color="auto"/>
      </w:divBdr>
    </w:div>
    <w:div w:id="278533030">
      <w:bodyDiv w:val="1"/>
      <w:marLeft w:val="0"/>
      <w:marRight w:val="0"/>
      <w:marTop w:val="0"/>
      <w:marBottom w:val="0"/>
      <w:divBdr>
        <w:top w:val="none" w:sz="0" w:space="0" w:color="auto"/>
        <w:left w:val="none" w:sz="0" w:space="0" w:color="auto"/>
        <w:bottom w:val="none" w:sz="0" w:space="0" w:color="auto"/>
        <w:right w:val="none" w:sz="0" w:space="0" w:color="auto"/>
      </w:divBdr>
    </w:div>
    <w:div w:id="339164576">
      <w:bodyDiv w:val="1"/>
      <w:marLeft w:val="0"/>
      <w:marRight w:val="0"/>
      <w:marTop w:val="0"/>
      <w:marBottom w:val="0"/>
      <w:divBdr>
        <w:top w:val="none" w:sz="0" w:space="0" w:color="auto"/>
        <w:left w:val="none" w:sz="0" w:space="0" w:color="auto"/>
        <w:bottom w:val="none" w:sz="0" w:space="0" w:color="auto"/>
        <w:right w:val="none" w:sz="0" w:space="0" w:color="auto"/>
      </w:divBdr>
    </w:div>
    <w:div w:id="355471715">
      <w:bodyDiv w:val="1"/>
      <w:marLeft w:val="0"/>
      <w:marRight w:val="0"/>
      <w:marTop w:val="0"/>
      <w:marBottom w:val="0"/>
      <w:divBdr>
        <w:top w:val="none" w:sz="0" w:space="0" w:color="auto"/>
        <w:left w:val="none" w:sz="0" w:space="0" w:color="auto"/>
        <w:bottom w:val="none" w:sz="0" w:space="0" w:color="auto"/>
        <w:right w:val="none" w:sz="0" w:space="0" w:color="auto"/>
      </w:divBdr>
    </w:div>
    <w:div w:id="424571676">
      <w:bodyDiv w:val="1"/>
      <w:marLeft w:val="0"/>
      <w:marRight w:val="0"/>
      <w:marTop w:val="0"/>
      <w:marBottom w:val="0"/>
      <w:divBdr>
        <w:top w:val="none" w:sz="0" w:space="0" w:color="auto"/>
        <w:left w:val="none" w:sz="0" w:space="0" w:color="auto"/>
        <w:bottom w:val="none" w:sz="0" w:space="0" w:color="auto"/>
        <w:right w:val="none" w:sz="0" w:space="0" w:color="auto"/>
      </w:divBdr>
    </w:div>
    <w:div w:id="486019924">
      <w:bodyDiv w:val="1"/>
      <w:marLeft w:val="0"/>
      <w:marRight w:val="0"/>
      <w:marTop w:val="0"/>
      <w:marBottom w:val="0"/>
      <w:divBdr>
        <w:top w:val="none" w:sz="0" w:space="0" w:color="auto"/>
        <w:left w:val="none" w:sz="0" w:space="0" w:color="auto"/>
        <w:bottom w:val="none" w:sz="0" w:space="0" w:color="auto"/>
        <w:right w:val="none" w:sz="0" w:space="0" w:color="auto"/>
      </w:divBdr>
    </w:div>
    <w:div w:id="540753345">
      <w:bodyDiv w:val="1"/>
      <w:marLeft w:val="0"/>
      <w:marRight w:val="0"/>
      <w:marTop w:val="0"/>
      <w:marBottom w:val="0"/>
      <w:divBdr>
        <w:top w:val="none" w:sz="0" w:space="0" w:color="auto"/>
        <w:left w:val="none" w:sz="0" w:space="0" w:color="auto"/>
        <w:bottom w:val="none" w:sz="0" w:space="0" w:color="auto"/>
        <w:right w:val="none" w:sz="0" w:space="0" w:color="auto"/>
      </w:divBdr>
    </w:div>
    <w:div w:id="598293393">
      <w:bodyDiv w:val="1"/>
      <w:marLeft w:val="0"/>
      <w:marRight w:val="0"/>
      <w:marTop w:val="0"/>
      <w:marBottom w:val="0"/>
      <w:divBdr>
        <w:top w:val="none" w:sz="0" w:space="0" w:color="auto"/>
        <w:left w:val="none" w:sz="0" w:space="0" w:color="auto"/>
        <w:bottom w:val="none" w:sz="0" w:space="0" w:color="auto"/>
        <w:right w:val="none" w:sz="0" w:space="0" w:color="auto"/>
      </w:divBdr>
    </w:div>
    <w:div w:id="607126495">
      <w:bodyDiv w:val="1"/>
      <w:marLeft w:val="0"/>
      <w:marRight w:val="0"/>
      <w:marTop w:val="0"/>
      <w:marBottom w:val="0"/>
      <w:divBdr>
        <w:top w:val="none" w:sz="0" w:space="0" w:color="auto"/>
        <w:left w:val="none" w:sz="0" w:space="0" w:color="auto"/>
        <w:bottom w:val="none" w:sz="0" w:space="0" w:color="auto"/>
        <w:right w:val="none" w:sz="0" w:space="0" w:color="auto"/>
      </w:divBdr>
    </w:div>
    <w:div w:id="622271601">
      <w:bodyDiv w:val="1"/>
      <w:marLeft w:val="0"/>
      <w:marRight w:val="0"/>
      <w:marTop w:val="0"/>
      <w:marBottom w:val="0"/>
      <w:divBdr>
        <w:top w:val="none" w:sz="0" w:space="0" w:color="auto"/>
        <w:left w:val="none" w:sz="0" w:space="0" w:color="auto"/>
        <w:bottom w:val="none" w:sz="0" w:space="0" w:color="auto"/>
        <w:right w:val="none" w:sz="0" w:space="0" w:color="auto"/>
      </w:divBdr>
      <w:divsChild>
        <w:div w:id="127431286">
          <w:marLeft w:val="0"/>
          <w:marRight w:val="0"/>
          <w:marTop w:val="0"/>
          <w:marBottom w:val="0"/>
          <w:divBdr>
            <w:top w:val="none" w:sz="0" w:space="0" w:color="auto"/>
            <w:left w:val="none" w:sz="0" w:space="0" w:color="auto"/>
            <w:bottom w:val="none" w:sz="0" w:space="0" w:color="auto"/>
            <w:right w:val="none" w:sz="0" w:space="0" w:color="auto"/>
          </w:divBdr>
          <w:divsChild>
            <w:div w:id="999237795">
              <w:marLeft w:val="0"/>
              <w:marRight w:val="0"/>
              <w:marTop w:val="0"/>
              <w:marBottom w:val="0"/>
              <w:divBdr>
                <w:top w:val="none" w:sz="0" w:space="0" w:color="auto"/>
                <w:left w:val="none" w:sz="0" w:space="0" w:color="auto"/>
                <w:bottom w:val="none" w:sz="0" w:space="0" w:color="auto"/>
                <w:right w:val="none" w:sz="0" w:space="0" w:color="auto"/>
              </w:divBdr>
              <w:divsChild>
                <w:div w:id="40634060">
                  <w:marLeft w:val="0"/>
                  <w:marRight w:val="0"/>
                  <w:marTop w:val="0"/>
                  <w:marBottom w:val="0"/>
                  <w:divBdr>
                    <w:top w:val="single" w:sz="6" w:space="2" w:color="FFFFFF"/>
                    <w:left w:val="single" w:sz="6" w:space="0" w:color="FFFFFF"/>
                    <w:bottom w:val="none" w:sz="0" w:space="0" w:color="auto"/>
                    <w:right w:val="single" w:sz="6" w:space="0" w:color="FFFFFF"/>
                  </w:divBdr>
                </w:div>
                <w:div w:id="518937241">
                  <w:marLeft w:val="0"/>
                  <w:marRight w:val="0"/>
                  <w:marTop w:val="0"/>
                  <w:marBottom w:val="0"/>
                  <w:divBdr>
                    <w:top w:val="none" w:sz="0" w:space="0" w:color="auto"/>
                    <w:left w:val="none" w:sz="0" w:space="0" w:color="auto"/>
                    <w:bottom w:val="none" w:sz="0" w:space="0" w:color="auto"/>
                    <w:right w:val="none" w:sz="0" w:space="0" w:color="auto"/>
                  </w:divBdr>
                  <w:divsChild>
                    <w:div w:id="1376345674">
                      <w:marLeft w:val="0"/>
                      <w:marRight w:val="0"/>
                      <w:marTop w:val="0"/>
                      <w:marBottom w:val="0"/>
                      <w:divBdr>
                        <w:top w:val="none" w:sz="0" w:space="0" w:color="auto"/>
                        <w:left w:val="none" w:sz="0" w:space="0" w:color="auto"/>
                        <w:bottom w:val="none" w:sz="0" w:space="0" w:color="auto"/>
                        <w:right w:val="none" w:sz="0" w:space="0" w:color="auto"/>
                      </w:divBdr>
                    </w:div>
                  </w:divsChild>
                </w:div>
                <w:div w:id="976103108">
                  <w:marLeft w:val="0"/>
                  <w:marRight w:val="0"/>
                  <w:marTop w:val="0"/>
                  <w:marBottom w:val="0"/>
                  <w:divBdr>
                    <w:top w:val="none" w:sz="0" w:space="0" w:color="auto"/>
                    <w:left w:val="none" w:sz="0" w:space="0" w:color="auto"/>
                    <w:bottom w:val="none" w:sz="0" w:space="0" w:color="auto"/>
                    <w:right w:val="none" w:sz="0" w:space="0" w:color="auto"/>
                  </w:divBdr>
                  <w:divsChild>
                    <w:div w:id="805853315">
                      <w:marLeft w:val="225"/>
                      <w:marRight w:val="0"/>
                      <w:marTop w:val="0"/>
                      <w:marBottom w:val="0"/>
                      <w:divBdr>
                        <w:top w:val="none" w:sz="0" w:space="0" w:color="auto"/>
                        <w:left w:val="none" w:sz="0" w:space="0" w:color="auto"/>
                        <w:bottom w:val="none" w:sz="0" w:space="0" w:color="auto"/>
                        <w:right w:val="none" w:sz="0" w:space="0" w:color="auto"/>
                      </w:divBdr>
                    </w:div>
                  </w:divsChild>
                </w:div>
                <w:div w:id="1194345424">
                  <w:marLeft w:val="0"/>
                  <w:marRight w:val="0"/>
                  <w:marTop w:val="0"/>
                  <w:marBottom w:val="0"/>
                  <w:divBdr>
                    <w:top w:val="none" w:sz="0" w:space="0" w:color="auto"/>
                    <w:left w:val="none" w:sz="0" w:space="0" w:color="auto"/>
                    <w:bottom w:val="none" w:sz="0" w:space="0" w:color="auto"/>
                    <w:right w:val="none" w:sz="0" w:space="0" w:color="auto"/>
                  </w:divBdr>
                </w:div>
                <w:div w:id="1638605868">
                  <w:marLeft w:val="0"/>
                  <w:marRight w:val="0"/>
                  <w:marTop w:val="0"/>
                  <w:marBottom w:val="0"/>
                  <w:divBdr>
                    <w:top w:val="none" w:sz="0" w:space="0" w:color="auto"/>
                    <w:left w:val="none" w:sz="0" w:space="0" w:color="auto"/>
                    <w:bottom w:val="none" w:sz="0" w:space="0" w:color="auto"/>
                    <w:right w:val="none" w:sz="0" w:space="0" w:color="auto"/>
                  </w:divBdr>
                  <w:divsChild>
                    <w:div w:id="38364498">
                      <w:marLeft w:val="0"/>
                      <w:marRight w:val="0"/>
                      <w:marTop w:val="0"/>
                      <w:marBottom w:val="0"/>
                      <w:divBdr>
                        <w:top w:val="none" w:sz="0" w:space="0" w:color="auto"/>
                        <w:left w:val="none" w:sz="0" w:space="0" w:color="auto"/>
                        <w:bottom w:val="none" w:sz="0" w:space="0" w:color="auto"/>
                        <w:right w:val="none" w:sz="0" w:space="0" w:color="auto"/>
                      </w:divBdr>
                      <w:divsChild>
                        <w:div w:id="155415293">
                          <w:marLeft w:val="0"/>
                          <w:marRight w:val="0"/>
                          <w:marTop w:val="0"/>
                          <w:marBottom w:val="0"/>
                          <w:divBdr>
                            <w:top w:val="none" w:sz="0" w:space="0" w:color="auto"/>
                            <w:left w:val="none" w:sz="0" w:space="0" w:color="auto"/>
                            <w:bottom w:val="none" w:sz="0" w:space="0" w:color="auto"/>
                            <w:right w:val="none" w:sz="0" w:space="0" w:color="auto"/>
                          </w:divBdr>
                        </w:div>
                      </w:divsChild>
                    </w:div>
                    <w:div w:id="829368989">
                      <w:marLeft w:val="0"/>
                      <w:marRight w:val="0"/>
                      <w:marTop w:val="0"/>
                      <w:marBottom w:val="0"/>
                      <w:divBdr>
                        <w:top w:val="none" w:sz="0" w:space="0" w:color="auto"/>
                        <w:left w:val="none" w:sz="0" w:space="0" w:color="auto"/>
                        <w:bottom w:val="none" w:sz="0" w:space="0" w:color="auto"/>
                        <w:right w:val="none" w:sz="0" w:space="0" w:color="auto"/>
                      </w:divBdr>
                      <w:divsChild>
                        <w:div w:id="782001437">
                          <w:marLeft w:val="0"/>
                          <w:marRight w:val="0"/>
                          <w:marTop w:val="0"/>
                          <w:marBottom w:val="0"/>
                          <w:divBdr>
                            <w:top w:val="none" w:sz="0" w:space="0" w:color="auto"/>
                            <w:left w:val="none" w:sz="0" w:space="0" w:color="auto"/>
                            <w:bottom w:val="none" w:sz="0" w:space="0" w:color="auto"/>
                            <w:right w:val="none" w:sz="0" w:space="0" w:color="auto"/>
                          </w:divBdr>
                        </w:div>
                      </w:divsChild>
                    </w:div>
                    <w:div w:id="1193568006">
                      <w:marLeft w:val="0"/>
                      <w:marRight w:val="0"/>
                      <w:marTop w:val="0"/>
                      <w:marBottom w:val="0"/>
                      <w:divBdr>
                        <w:top w:val="none" w:sz="0" w:space="0" w:color="auto"/>
                        <w:left w:val="none" w:sz="0" w:space="0" w:color="auto"/>
                        <w:bottom w:val="none" w:sz="0" w:space="0" w:color="auto"/>
                        <w:right w:val="none" w:sz="0" w:space="0" w:color="auto"/>
                      </w:divBdr>
                      <w:divsChild>
                        <w:div w:id="16719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7132">
              <w:marLeft w:val="0"/>
              <w:marRight w:val="0"/>
              <w:marTop w:val="0"/>
              <w:marBottom w:val="0"/>
              <w:divBdr>
                <w:top w:val="none" w:sz="0" w:space="0" w:color="auto"/>
                <w:left w:val="none" w:sz="0" w:space="0" w:color="auto"/>
                <w:bottom w:val="none" w:sz="0" w:space="0" w:color="auto"/>
                <w:right w:val="none" w:sz="0" w:space="0" w:color="auto"/>
              </w:divBdr>
              <w:divsChild>
                <w:div w:id="345641480">
                  <w:marLeft w:val="0"/>
                  <w:marRight w:val="0"/>
                  <w:marTop w:val="0"/>
                  <w:marBottom w:val="0"/>
                  <w:divBdr>
                    <w:top w:val="none" w:sz="0" w:space="0" w:color="auto"/>
                    <w:left w:val="none" w:sz="0" w:space="0" w:color="auto"/>
                    <w:bottom w:val="none" w:sz="0" w:space="0" w:color="auto"/>
                    <w:right w:val="none" w:sz="0" w:space="0" w:color="auto"/>
                  </w:divBdr>
                  <w:divsChild>
                    <w:div w:id="144054534">
                      <w:marLeft w:val="0"/>
                      <w:marRight w:val="0"/>
                      <w:marTop w:val="0"/>
                      <w:marBottom w:val="0"/>
                      <w:divBdr>
                        <w:top w:val="none" w:sz="0" w:space="0" w:color="auto"/>
                        <w:left w:val="none" w:sz="0" w:space="0" w:color="auto"/>
                        <w:bottom w:val="none" w:sz="0" w:space="0" w:color="auto"/>
                        <w:right w:val="none" w:sz="0" w:space="0" w:color="auto"/>
                      </w:divBdr>
                    </w:div>
                  </w:divsChild>
                </w:div>
                <w:div w:id="7671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3527">
      <w:bodyDiv w:val="1"/>
      <w:marLeft w:val="0"/>
      <w:marRight w:val="0"/>
      <w:marTop w:val="0"/>
      <w:marBottom w:val="0"/>
      <w:divBdr>
        <w:top w:val="none" w:sz="0" w:space="0" w:color="auto"/>
        <w:left w:val="none" w:sz="0" w:space="0" w:color="auto"/>
        <w:bottom w:val="none" w:sz="0" w:space="0" w:color="auto"/>
        <w:right w:val="none" w:sz="0" w:space="0" w:color="auto"/>
      </w:divBdr>
    </w:div>
    <w:div w:id="696197756">
      <w:bodyDiv w:val="1"/>
      <w:marLeft w:val="0"/>
      <w:marRight w:val="0"/>
      <w:marTop w:val="0"/>
      <w:marBottom w:val="0"/>
      <w:divBdr>
        <w:top w:val="none" w:sz="0" w:space="0" w:color="auto"/>
        <w:left w:val="none" w:sz="0" w:space="0" w:color="auto"/>
        <w:bottom w:val="none" w:sz="0" w:space="0" w:color="auto"/>
        <w:right w:val="none" w:sz="0" w:space="0" w:color="auto"/>
      </w:divBdr>
    </w:div>
    <w:div w:id="704523121">
      <w:bodyDiv w:val="1"/>
      <w:marLeft w:val="0"/>
      <w:marRight w:val="0"/>
      <w:marTop w:val="0"/>
      <w:marBottom w:val="0"/>
      <w:divBdr>
        <w:top w:val="none" w:sz="0" w:space="0" w:color="auto"/>
        <w:left w:val="none" w:sz="0" w:space="0" w:color="auto"/>
        <w:bottom w:val="none" w:sz="0" w:space="0" w:color="auto"/>
        <w:right w:val="none" w:sz="0" w:space="0" w:color="auto"/>
      </w:divBdr>
    </w:div>
    <w:div w:id="744647390">
      <w:bodyDiv w:val="1"/>
      <w:marLeft w:val="0"/>
      <w:marRight w:val="0"/>
      <w:marTop w:val="0"/>
      <w:marBottom w:val="0"/>
      <w:divBdr>
        <w:top w:val="none" w:sz="0" w:space="0" w:color="auto"/>
        <w:left w:val="none" w:sz="0" w:space="0" w:color="auto"/>
        <w:bottom w:val="none" w:sz="0" w:space="0" w:color="auto"/>
        <w:right w:val="none" w:sz="0" w:space="0" w:color="auto"/>
      </w:divBdr>
    </w:div>
    <w:div w:id="751464024">
      <w:bodyDiv w:val="1"/>
      <w:marLeft w:val="0"/>
      <w:marRight w:val="0"/>
      <w:marTop w:val="0"/>
      <w:marBottom w:val="0"/>
      <w:divBdr>
        <w:top w:val="none" w:sz="0" w:space="0" w:color="auto"/>
        <w:left w:val="none" w:sz="0" w:space="0" w:color="auto"/>
        <w:bottom w:val="none" w:sz="0" w:space="0" w:color="auto"/>
        <w:right w:val="none" w:sz="0" w:space="0" w:color="auto"/>
      </w:divBdr>
    </w:div>
    <w:div w:id="857618697">
      <w:bodyDiv w:val="1"/>
      <w:marLeft w:val="0"/>
      <w:marRight w:val="0"/>
      <w:marTop w:val="0"/>
      <w:marBottom w:val="0"/>
      <w:divBdr>
        <w:top w:val="none" w:sz="0" w:space="0" w:color="auto"/>
        <w:left w:val="none" w:sz="0" w:space="0" w:color="auto"/>
        <w:bottom w:val="none" w:sz="0" w:space="0" w:color="auto"/>
        <w:right w:val="none" w:sz="0" w:space="0" w:color="auto"/>
      </w:divBdr>
      <w:divsChild>
        <w:div w:id="1578053314">
          <w:marLeft w:val="0"/>
          <w:marRight w:val="0"/>
          <w:marTop w:val="0"/>
          <w:marBottom w:val="0"/>
          <w:divBdr>
            <w:top w:val="none" w:sz="0" w:space="0" w:color="auto"/>
            <w:left w:val="none" w:sz="0" w:space="0" w:color="auto"/>
            <w:bottom w:val="none" w:sz="0" w:space="0" w:color="auto"/>
            <w:right w:val="none" w:sz="0" w:space="0" w:color="auto"/>
          </w:divBdr>
        </w:div>
        <w:div w:id="1354455824">
          <w:marLeft w:val="0"/>
          <w:marRight w:val="0"/>
          <w:marTop w:val="0"/>
          <w:marBottom w:val="0"/>
          <w:divBdr>
            <w:top w:val="none" w:sz="0" w:space="0" w:color="auto"/>
            <w:left w:val="none" w:sz="0" w:space="0" w:color="auto"/>
            <w:bottom w:val="none" w:sz="0" w:space="0" w:color="auto"/>
            <w:right w:val="none" w:sz="0" w:space="0" w:color="auto"/>
          </w:divBdr>
        </w:div>
        <w:div w:id="400755708">
          <w:marLeft w:val="0"/>
          <w:marRight w:val="0"/>
          <w:marTop w:val="0"/>
          <w:marBottom w:val="0"/>
          <w:divBdr>
            <w:top w:val="none" w:sz="0" w:space="0" w:color="auto"/>
            <w:left w:val="none" w:sz="0" w:space="0" w:color="auto"/>
            <w:bottom w:val="none" w:sz="0" w:space="0" w:color="auto"/>
            <w:right w:val="none" w:sz="0" w:space="0" w:color="auto"/>
          </w:divBdr>
        </w:div>
        <w:div w:id="1172917374">
          <w:marLeft w:val="0"/>
          <w:marRight w:val="0"/>
          <w:marTop w:val="0"/>
          <w:marBottom w:val="0"/>
          <w:divBdr>
            <w:top w:val="none" w:sz="0" w:space="0" w:color="auto"/>
            <w:left w:val="none" w:sz="0" w:space="0" w:color="auto"/>
            <w:bottom w:val="none" w:sz="0" w:space="0" w:color="auto"/>
            <w:right w:val="none" w:sz="0" w:space="0" w:color="auto"/>
          </w:divBdr>
        </w:div>
        <w:div w:id="498891495">
          <w:marLeft w:val="0"/>
          <w:marRight w:val="0"/>
          <w:marTop w:val="0"/>
          <w:marBottom w:val="0"/>
          <w:divBdr>
            <w:top w:val="none" w:sz="0" w:space="0" w:color="auto"/>
            <w:left w:val="none" w:sz="0" w:space="0" w:color="auto"/>
            <w:bottom w:val="none" w:sz="0" w:space="0" w:color="auto"/>
            <w:right w:val="none" w:sz="0" w:space="0" w:color="auto"/>
          </w:divBdr>
        </w:div>
        <w:div w:id="423500617">
          <w:marLeft w:val="0"/>
          <w:marRight w:val="0"/>
          <w:marTop w:val="0"/>
          <w:marBottom w:val="0"/>
          <w:divBdr>
            <w:top w:val="none" w:sz="0" w:space="0" w:color="auto"/>
            <w:left w:val="none" w:sz="0" w:space="0" w:color="auto"/>
            <w:bottom w:val="none" w:sz="0" w:space="0" w:color="auto"/>
            <w:right w:val="none" w:sz="0" w:space="0" w:color="auto"/>
          </w:divBdr>
        </w:div>
        <w:div w:id="1104150547">
          <w:marLeft w:val="0"/>
          <w:marRight w:val="0"/>
          <w:marTop w:val="0"/>
          <w:marBottom w:val="0"/>
          <w:divBdr>
            <w:top w:val="none" w:sz="0" w:space="0" w:color="auto"/>
            <w:left w:val="none" w:sz="0" w:space="0" w:color="auto"/>
            <w:bottom w:val="none" w:sz="0" w:space="0" w:color="auto"/>
            <w:right w:val="none" w:sz="0" w:space="0" w:color="auto"/>
          </w:divBdr>
        </w:div>
        <w:div w:id="1826704221">
          <w:marLeft w:val="0"/>
          <w:marRight w:val="0"/>
          <w:marTop w:val="0"/>
          <w:marBottom w:val="0"/>
          <w:divBdr>
            <w:top w:val="none" w:sz="0" w:space="0" w:color="auto"/>
            <w:left w:val="none" w:sz="0" w:space="0" w:color="auto"/>
            <w:bottom w:val="none" w:sz="0" w:space="0" w:color="auto"/>
            <w:right w:val="none" w:sz="0" w:space="0" w:color="auto"/>
          </w:divBdr>
        </w:div>
        <w:div w:id="1586265622">
          <w:marLeft w:val="0"/>
          <w:marRight w:val="0"/>
          <w:marTop w:val="0"/>
          <w:marBottom w:val="0"/>
          <w:divBdr>
            <w:top w:val="none" w:sz="0" w:space="0" w:color="auto"/>
            <w:left w:val="none" w:sz="0" w:space="0" w:color="auto"/>
            <w:bottom w:val="none" w:sz="0" w:space="0" w:color="auto"/>
            <w:right w:val="none" w:sz="0" w:space="0" w:color="auto"/>
          </w:divBdr>
        </w:div>
      </w:divsChild>
    </w:div>
    <w:div w:id="918757687">
      <w:bodyDiv w:val="1"/>
      <w:marLeft w:val="0"/>
      <w:marRight w:val="0"/>
      <w:marTop w:val="0"/>
      <w:marBottom w:val="0"/>
      <w:divBdr>
        <w:top w:val="none" w:sz="0" w:space="0" w:color="auto"/>
        <w:left w:val="none" w:sz="0" w:space="0" w:color="auto"/>
        <w:bottom w:val="none" w:sz="0" w:space="0" w:color="auto"/>
        <w:right w:val="none" w:sz="0" w:space="0" w:color="auto"/>
      </w:divBdr>
    </w:div>
    <w:div w:id="966469329">
      <w:bodyDiv w:val="1"/>
      <w:marLeft w:val="0"/>
      <w:marRight w:val="0"/>
      <w:marTop w:val="0"/>
      <w:marBottom w:val="0"/>
      <w:divBdr>
        <w:top w:val="none" w:sz="0" w:space="0" w:color="auto"/>
        <w:left w:val="none" w:sz="0" w:space="0" w:color="auto"/>
        <w:bottom w:val="none" w:sz="0" w:space="0" w:color="auto"/>
        <w:right w:val="none" w:sz="0" w:space="0" w:color="auto"/>
      </w:divBdr>
    </w:div>
    <w:div w:id="1001664224">
      <w:bodyDiv w:val="1"/>
      <w:marLeft w:val="0"/>
      <w:marRight w:val="0"/>
      <w:marTop w:val="0"/>
      <w:marBottom w:val="0"/>
      <w:divBdr>
        <w:top w:val="none" w:sz="0" w:space="0" w:color="auto"/>
        <w:left w:val="none" w:sz="0" w:space="0" w:color="auto"/>
        <w:bottom w:val="none" w:sz="0" w:space="0" w:color="auto"/>
        <w:right w:val="none" w:sz="0" w:space="0" w:color="auto"/>
      </w:divBdr>
    </w:div>
    <w:div w:id="1005203103">
      <w:bodyDiv w:val="1"/>
      <w:marLeft w:val="0"/>
      <w:marRight w:val="0"/>
      <w:marTop w:val="0"/>
      <w:marBottom w:val="0"/>
      <w:divBdr>
        <w:top w:val="none" w:sz="0" w:space="0" w:color="auto"/>
        <w:left w:val="none" w:sz="0" w:space="0" w:color="auto"/>
        <w:bottom w:val="none" w:sz="0" w:space="0" w:color="auto"/>
        <w:right w:val="none" w:sz="0" w:space="0" w:color="auto"/>
      </w:divBdr>
    </w:div>
    <w:div w:id="1117220693">
      <w:bodyDiv w:val="1"/>
      <w:marLeft w:val="0"/>
      <w:marRight w:val="0"/>
      <w:marTop w:val="0"/>
      <w:marBottom w:val="0"/>
      <w:divBdr>
        <w:top w:val="none" w:sz="0" w:space="0" w:color="auto"/>
        <w:left w:val="none" w:sz="0" w:space="0" w:color="auto"/>
        <w:bottom w:val="none" w:sz="0" w:space="0" w:color="auto"/>
        <w:right w:val="none" w:sz="0" w:space="0" w:color="auto"/>
      </w:divBdr>
    </w:div>
    <w:div w:id="1136876522">
      <w:bodyDiv w:val="1"/>
      <w:marLeft w:val="0"/>
      <w:marRight w:val="0"/>
      <w:marTop w:val="0"/>
      <w:marBottom w:val="0"/>
      <w:divBdr>
        <w:top w:val="none" w:sz="0" w:space="0" w:color="auto"/>
        <w:left w:val="none" w:sz="0" w:space="0" w:color="auto"/>
        <w:bottom w:val="none" w:sz="0" w:space="0" w:color="auto"/>
        <w:right w:val="none" w:sz="0" w:space="0" w:color="auto"/>
      </w:divBdr>
    </w:div>
    <w:div w:id="1187327301">
      <w:bodyDiv w:val="1"/>
      <w:marLeft w:val="0"/>
      <w:marRight w:val="0"/>
      <w:marTop w:val="0"/>
      <w:marBottom w:val="0"/>
      <w:divBdr>
        <w:top w:val="none" w:sz="0" w:space="0" w:color="auto"/>
        <w:left w:val="none" w:sz="0" w:space="0" w:color="auto"/>
        <w:bottom w:val="none" w:sz="0" w:space="0" w:color="auto"/>
        <w:right w:val="none" w:sz="0" w:space="0" w:color="auto"/>
      </w:divBdr>
    </w:div>
    <w:div w:id="1230116400">
      <w:bodyDiv w:val="1"/>
      <w:marLeft w:val="0"/>
      <w:marRight w:val="0"/>
      <w:marTop w:val="0"/>
      <w:marBottom w:val="0"/>
      <w:divBdr>
        <w:top w:val="none" w:sz="0" w:space="0" w:color="auto"/>
        <w:left w:val="none" w:sz="0" w:space="0" w:color="auto"/>
        <w:bottom w:val="none" w:sz="0" w:space="0" w:color="auto"/>
        <w:right w:val="none" w:sz="0" w:space="0" w:color="auto"/>
      </w:divBdr>
    </w:div>
    <w:div w:id="1243442366">
      <w:bodyDiv w:val="1"/>
      <w:marLeft w:val="0"/>
      <w:marRight w:val="0"/>
      <w:marTop w:val="0"/>
      <w:marBottom w:val="0"/>
      <w:divBdr>
        <w:top w:val="none" w:sz="0" w:space="0" w:color="auto"/>
        <w:left w:val="none" w:sz="0" w:space="0" w:color="auto"/>
        <w:bottom w:val="none" w:sz="0" w:space="0" w:color="auto"/>
        <w:right w:val="none" w:sz="0" w:space="0" w:color="auto"/>
      </w:divBdr>
    </w:div>
    <w:div w:id="1258446671">
      <w:bodyDiv w:val="1"/>
      <w:marLeft w:val="0"/>
      <w:marRight w:val="0"/>
      <w:marTop w:val="0"/>
      <w:marBottom w:val="0"/>
      <w:divBdr>
        <w:top w:val="none" w:sz="0" w:space="0" w:color="auto"/>
        <w:left w:val="none" w:sz="0" w:space="0" w:color="auto"/>
        <w:bottom w:val="none" w:sz="0" w:space="0" w:color="auto"/>
        <w:right w:val="none" w:sz="0" w:space="0" w:color="auto"/>
      </w:divBdr>
    </w:div>
    <w:div w:id="1260219168">
      <w:bodyDiv w:val="1"/>
      <w:marLeft w:val="0"/>
      <w:marRight w:val="0"/>
      <w:marTop w:val="0"/>
      <w:marBottom w:val="0"/>
      <w:divBdr>
        <w:top w:val="none" w:sz="0" w:space="0" w:color="auto"/>
        <w:left w:val="none" w:sz="0" w:space="0" w:color="auto"/>
        <w:bottom w:val="none" w:sz="0" w:space="0" w:color="auto"/>
        <w:right w:val="none" w:sz="0" w:space="0" w:color="auto"/>
      </w:divBdr>
    </w:div>
    <w:div w:id="1272125210">
      <w:bodyDiv w:val="1"/>
      <w:marLeft w:val="0"/>
      <w:marRight w:val="0"/>
      <w:marTop w:val="0"/>
      <w:marBottom w:val="0"/>
      <w:divBdr>
        <w:top w:val="none" w:sz="0" w:space="0" w:color="auto"/>
        <w:left w:val="none" w:sz="0" w:space="0" w:color="auto"/>
        <w:bottom w:val="none" w:sz="0" w:space="0" w:color="auto"/>
        <w:right w:val="none" w:sz="0" w:space="0" w:color="auto"/>
      </w:divBdr>
    </w:div>
    <w:div w:id="1364557721">
      <w:bodyDiv w:val="1"/>
      <w:marLeft w:val="0"/>
      <w:marRight w:val="0"/>
      <w:marTop w:val="0"/>
      <w:marBottom w:val="0"/>
      <w:divBdr>
        <w:top w:val="none" w:sz="0" w:space="0" w:color="auto"/>
        <w:left w:val="none" w:sz="0" w:space="0" w:color="auto"/>
        <w:bottom w:val="none" w:sz="0" w:space="0" w:color="auto"/>
        <w:right w:val="none" w:sz="0" w:space="0" w:color="auto"/>
      </w:divBdr>
    </w:div>
    <w:div w:id="1438864240">
      <w:bodyDiv w:val="1"/>
      <w:marLeft w:val="0"/>
      <w:marRight w:val="0"/>
      <w:marTop w:val="0"/>
      <w:marBottom w:val="0"/>
      <w:divBdr>
        <w:top w:val="none" w:sz="0" w:space="0" w:color="auto"/>
        <w:left w:val="none" w:sz="0" w:space="0" w:color="auto"/>
        <w:bottom w:val="none" w:sz="0" w:space="0" w:color="auto"/>
        <w:right w:val="none" w:sz="0" w:space="0" w:color="auto"/>
      </w:divBdr>
    </w:div>
    <w:div w:id="1521166401">
      <w:bodyDiv w:val="1"/>
      <w:marLeft w:val="0"/>
      <w:marRight w:val="0"/>
      <w:marTop w:val="0"/>
      <w:marBottom w:val="0"/>
      <w:divBdr>
        <w:top w:val="none" w:sz="0" w:space="0" w:color="auto"/>
        <w:left w:val="none" w:sz="0" w:space="0" w:color="auto"/>
        <w:bottom w:val="none" w:sz="0" w:space="0" w:color="auto"/>
        <w:right w:val="none" w:sz="0" w:space="0" w:color="auto"/>
      </w:divBdr>
    </w:div>
    <w:div w:id="1531383685">
      <w:bodyDiv w:val="1"/>
      <w:marLeft w:val="0"/>
      <w:marRight w:val="0"/>
      <w:marTop w:val="0"/>
      <w:marBottom w:val="0"/>
      <w:divBdr>
        <w:top w:val="none" w:sz="0" w:space="0" w:color="auto"/>
        <w:left w:val="none" w:sz="0" w:space="0" w:color="auto"/>
        <w:bottom w:val="none" w:sz="0" w:space="0" w:color="auto"/>
        <w:right w:val="none" w:sz="0" w:space="0" w:color="auto"/>
      </w:divBdr>
    </w:div>
    <w:div w:id="1576428024">
      <w:bodyDiv w:val="1"/>
      <w:marLeft w:val="0"/>
      <w:marRight w:val="0"/>
      <w:marTop w:val="0"/>
      <w:marBottom w:val="0"/>
      <w:divBdr>
        <w:top w:val="none" w:sz="0" w:space="0" w:color="auto"/>
        <w:left w:val="none" w:sz="0" w:space="0" w:color="auto"/>
        <w:bottom w:val="none" w:sz="0" w:space="0" w:color="auto"/>
        <w:right w:val="none" w:sz="0" w:space="0" w:color="auto"/>
      </w:divBdr>
    </w:div>
    <w:div w:id="1586839461">
      <w:bodyDiv w:val="1"/>
      <w:marLeft w:val="0"/>
      <w:marRight w:val="0"/>
      <w:marTop w:val="0"/>
      <w:marBottom w:val="0"/>
      <w:divBdr>
        <w:top w:val="none" w:sz="0" w:space="0" w:color="auto"/>
        <w:left w:val="none" w:sz="0" w:space="0" w:color="auto"/>
        <w:bottom w:val="none" w:sz="0" w:space="0" w:color="auto"/>
        <w:right w:val="none" w:sz="0" w:space="0" w:color="auto"/>
      </w:divBdr>
    </w:div>
    <w:div w:id="1878853054">
      <w:bodyDiv w:val="1"/>
      <w:marLeft w:val="0"/>
      <w:marRight w:val="0"/>
      <w:marTop w:val="0"/>
      <w:marBottom w:val="0"/>
      <w:divBdr>
        <w:top w:val="none" w:sz="0" w:space="0" w:color="auto"/>
        <w:left w:val="none" w:sz="0" w:space="0" w:color="auto"/>
        <w:bottom w:val="none" w:sz="0" w:space="0" w:color="auto"/>
        <w:right w:val="none" w:sz="0" w:space="0" w:color="auto"/>
      </w:divBdr>
    </w:div>
    <w:div w:id="1904680792">
      <w:bodyDiv w:val="1"/>
      <w:marLeft w:val="0"/>
      <w:marRight w:val="0"/>
      <w:marTop w:val="0"/>
      <w:marBottom w:val="0"/>
      <w:divBdr>
        <w:top w:val="none" w:sz="0" w:space="0" w:color="auto"/>
        <w:left w:val="none" w:sz="0" w:space="0" w:color="auto"/>
        <w:bottom w:val="none" w:sz="0" w:space="0" w:color="auto"/>
        <w:right w:val="none" w:sz="0" w:space="0" w:color="auto"/>
      </w:divBdr>
    </w:div>
    <w:div w:id="1917593120">
      <w:bodyDiv w:val="1"/>
      <w:marLeft w:val="0"/>
      <w:marRight w:val="0"/>
      <w:marTop w:val="0"/>
      <w:marBottom w:val="0"/>
      <w:divBdr>
        <w:top w:val="none" w:sz="0" w:space="0" w:color="auto"/>
        <w:left w:val="none" w:sz="0" w:space="0" w:color="auto"/>
        <w:bottom w:val="none" w:sz="0" w:space="0" w:color="auto"/>
        <w:right w:val="none" w:sz="0" w:space="0" w:color="auto"/>
      </w:divBdr>
    </w:div>
    <w:div w:id="1929536073">
      <w:bodyDiv w:val="1"/>
      <w:marLeft w:val="0"/>
      <w:marRight w:val="0"/>
      <w:marTop w:val="0"/>
      <w:marBottom w:val="0"/>
      <w:divBdr>
        <w:top w:val="none" w:sz="0" w:space="0" w:color="auto"/>
        <w:left w:val="none" w:sz="0" w:space="0" w:color="auto"/>
        <w:bottom w:val="none" w:sz="0" w:space="0" w:color="auto"/>
        <w:right w:val="none" w:sz="0" w:space="0" w:color="auto"/>
      </w:divBdr>
      <w:divsChild>
        <w:div w:id="1423835886">
          <w:marLeft w:val="0"/>
          <w:marRight w:val="0"/>
          <w:marTop w:val="0"/>
          <w:marBottom w:val="0"/>
          <w:divBdr>
            <w:top w:val="none" w:sz="0" w:space="0" w:color="auto"/>
            <w:left w:val="none" w:sz="0" w:space="0" w:color="auto"/>
            <w:bottom w:val="none" w:sz="0" w:space="0" w:color="auto"/>
            <w:right w:val="none" w:sz="0" w:space="0" w:color="auto"/>
          </w:divBdr>
          <w:divsChild>
            <w:div w:id="12636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7006">
      <w:bodyDiv w:val="1"/>
      <w:marLeft w:val="0"/>
      <w:marRight w:val="0"/>
      <w:marTop w:val="0"/>
      <w:marBottom w:val="0"/>
      <w:divBdr>
        <w:top w:val="none" w:sz="0" w:space="0" w:color="auto"/>
        <w:left w:val="none" w:sz="0" w:space="0" w:color="auto"/>
        <w:bottom w:val="none" w:sz="0" w:space="0" w:color="auto"/>
        <w:right w:val="none" w:sz="0" w:space="0" w:color="auto"/>
      </w:divBdr>
    </w:div>
    <w:div w:id="2070153975">
      <w:bodyDiv w:val="1"/>
      <w:marLeft w:val="0"/>
      <w:marRight w:val="0"/>
      <w:marTop w:val="0"/>
      <w:marBottom w:val="0"/>
      <w:divBdr>
        <w:top w:val="none" w:sz="0" w:space="0" w:color="auto"/>
        <w:left w:val="none" w:sz="0" w:space="0" w:color="auto"/>
        <w:bottom w:val="none" w:sz="0" w:space="0" w:color="auto"/>
        <w:right w:val="none" w:sz="0" w:space="0" w:color="auto"/>
      </w:divBdr>
    </w:div>
    <w:div w:id="2074621899">
      <w:bodyDiv w:val="1"/>
      <w:marLeft w:val="0"/>
      <w:marRight w:val="0"/>
      <w:marTop w:val="0"/>
      <w:marBottom w:val="0"/>
      <w:divBdr>
        <w:top w:val="none" w:sz="0" w:space="0" w:color="auto"/>
        <w:left w:val="none" w:sz="0" w:space="0" w:color="auto"/>
        <w:bottom w:val="none" w:sz="0" w:space="0" w:color="auto"/>
        <w:right w:val="none" w:sz="0" w:space="0" w:color="auto"/>
      </w:divBdr>
      <w:divsChild>
        <w:div w:id="779566351">
          <w:marLeft w:val="0"/>
          <w:marRight w:val="0"/>
          <w:marTop w:val="0"/>
          <w:marBottom w:val="0"/>
          <w:divBdr>
            <w:top w:val="none" w:sz="0" w:space="0" w:color="auto"/>
            <w:left w:val="none" w:sz="0" w:space="0" w:color="auto"/>
            <w:bottom w:val="none" w:sz="0" w:space="0" w:color="auto"/>
            <w:right w:val="none" w:sz="0" w:space="0" w:color="auto"/>
          </w:divBdr>
        </w:div>
        <w:div w:id="1289359325">
          <w:marLeft w:val="0"/>
          <w:marRight w:val="0"/>
          <w:marTop w:val="0"/>
          <w:marBottom w:val="0"/>
          <w:divBdr>
            <w:top w:val="none" w:sz="0" w:space="0" w:color="auto"/>
            <w:left w:val="none" w:sz="0" w:space="0" w:color="auto"/>
            <w:bottom w:val="none" w:sz="0" w:space="0" w:color="auto"/>
            <w:right w:val="none" w:sz="0" w:space="0" w:color="auto"/>
          </w:divBdr>
        </w:div>
      </w:divsChild>
    </w:div>
    <w:div w:id="2080250515">
      <w:bodyDiv w:val="1"/>
      <w:marLeft w:val="0"/>
      <w:marRight w:val="0"/>
      <w:marTop w:val="0"/>
      <w:marBottom w:val="0"/>
      <w:divBdr>
        <w:top w:val="none" w:sz="0" w:space="0" w:color="auto"/>
        <w:left w:val="none" w:sz="0" w:space="0" w:color="auto"/>
        <w:bottom w:val="none" w:sz="0" w:space="0" w:color="auto"/>
        <w:right w:val="none" w:sz="0" w:space="0" w:color="auto"/>
      </w:divBdr>
    </w:div>
    <w:div w:id="2099406833">
      <w:bodyDiv w:val="1"/>
      <w:marLeft w:val="0"/>
      <w:marRight w:val="0"/>
      <w:marTop w:val="0"/>
      <w:marBottom w:val="0"/>
      <w:divBdr>
        <w:top w:val="none" w:sz="0" w:space="0" w:color="auto"/>
        <w:left w:val="none" w:sz="0" w:space="0" w:color="auto"/>
        <w:bottom w:val="none" w:sz="0" w:space="0" w:color="auto"/>
        <w:right w:val="none" w:sz="0" w:space="0" w:color="auto"/>
      </w:divBdr>
    </w:div>
    <w:div w:id="210548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90CEB-029F-4DCE-BE3F-27726D10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8760</Words>
  <Characters>47309</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55958</CharactersWithSpaces>
  <SharedDoc>false</SharedDoc>
  <HLinks>
    <vt:vector size="6" baseType="variant">
      <vt:variant>
        <vt:i4>5898246</vt:i4>
      </vt:variant>
      <vt:variant>
        <vt:i4>0</vt:i4>
      </vt:variant>
      <vt:variant>
        <vt:i4>0</vt:i4>
      </vt:variant>
      <vt:variant>
        <vt:i4>5</vt:i4>
      </vt:variant>
      <vt:variant>
        <vt:lpwstr>http://www.estadao.com.br/noticias/nacional,entenda-o-escandalo-da-mafia-das-ambulancias,142811,0.htm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2014-07-21T17:36:00Z</dcterms:created>
  <dcterms:modified xsi:type="dcterms:W3CDTF">2014-07-21T19:55:00Z</dcterms:modified>
</cp:coreProperties>
</file>