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77" w:rsidRPr="00313B77" w:rsidRDefault="00313B77" w:rsidP="00313B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3B77">
        <w:rPr>
          <w:rFonts w:ascii="Times New Roman" w:hAnsi="Times New Roman" w:cs="Times New Roman"/>
          <w:b/>
          <w:sz w:val="24"/>
          <w:szCs w:val="24"/>
        </w:rPr>
        <w:t xml:space="preserve">GUERRA FISCAL, SISTEMA TRIBUTÁRIO E DESENVOLVIMENTO REGIONAL: UMA ANÁLISE ATRAVÉS DE COMPETIÇÃO FISCAL </w:t>
      </w:r>
      <w:r>
        <w:rPr>
          <w:rFonts w:ascii="Times New Roman" w:hAnsi="Times New Roman" w:cs="Times New Roman"/>
          <w:b/>
          <w:sz w:val="24"/>
          <w:szCs w:val="24"/>
        </w:rPr>
        <w:t>COM</w:t>
      </w:r>
      <w:r w:rsidRPr="00313B77">
        <w:rPr>
          <w:rFonts w:ascii="Times New Roman" w:hAnsi="Times New Roman" w:cs="Times New Roman"/>
          <w:b/>
          <w:sz w:val="24"/>
          <w:szCs w:val="24"/>
        </w:rPr>
        <w:t xml:space="preserve"> MERCADOS </w:t>
      </w:r>
      <w:proofErr w:type="gramStart"/>
      <w:r w:rsidRPr="00313B77">
        <w:rPr>
          <w:rFonts w:ascii="Times New Roman" w:hAnsi="Times New Roman" w:cs="Times New Roman"/>
          <w:b/>
          <w:sz w:val="24"/>
          <w:szCs w:val="24"/>
        </w:rPr>
        <w:t>INCOMPLETOS</w:t>
      </w:r>
      <w:proofErr w:type="gramEnd"/>
    </w:p>
    <w:p w:rsidR="00E822A7" w:rsidRPr="00E822A7" w:rsidRDefault="00E822A7" w:rsidP="00E822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Resumo: </w:t>
      </w:r>
      <w:r w:rsidR="00221CC5">
        <w:rPr>
          <w:rFonts w:ascii="Times New Roman" w:hAnsi="Times New Roman" w:cs="Times New Roman"/>
          <w:sz w:val="24"/>
          <w:szCs w:val="24"/>
        </w:rPr>
        <w:t xml:space="preserve">A guerra fiscal é o fenômeno caracterizado pela concessão de benefícios a empresas por unidades federativas brasileiras, principalmente através do ICMS, com o objetivo de atrair investimentos para sua área de governo. </w:t>
      </w:r>
      <w:r w:rsidR="00E20650">
        <w:rPr>
          <w:rFonts w:ascii="Times New Roman" w:hAnsi="Times New Roman" w:cs="Times New Roman"/>
          <w:sz w:val="24"/>
          <w:szCs w:val="24"/>
        </w:rPr>
        <w:t>Qual o prejuízo de bem-estar e arrecadação oriundo</w:t>
      </w:r>
      <w:r w:rsidR="0093176B">
        <w:rPr>
          <w:rFonts w:ascii="Times New Roman" w:hAnsi="Times New Roman" w:cs="Times New Roman"/>
          <w:sz w:val="24"/>
          <w:szCs w:val="24"/>
        </w:rPr>
        <w:t>s</w:t>
      </w:r>
      <w:r w:rsidR="00E20650">
        <w:rPr>
          <w:rFonts w:ascii="Times New Roman" w:hAnsi="Times New Roman" w:cs="Times New Roman"/>
          <w:sz w:val="24"/>
          <w:szCs w:val="24"/>
        </w:rPr>
        <w:t xml:space="preserve"> da guerra fiscal entre os estados brasileiros? Será que sistema tributário focado em tributo sobre o consumo</w:t>
      </w:r>
      <w:r w:rsidR="0093176B">
        <w:rPr>
          <w:rFonts w:ascii="Times New Roman" w:hAnsi="Times New Roman" w:cs="Times New Roman"/>
          <w:sz w:val="24"/>
          <w:szCs w:val="24"/>
        </w:rPr>
        <w:t xml:space="preserve">, </w:t>
      </w:r>
      <w:r w:rsidR="00E20650">
        <w:rPr>
          <w:rFonts w:ascii="Times New Roman" w:hAnsi="Times New Roman" w:cs="Times New Roman"/>
          <w:sz w:val="24"/>
          <w:szCs w:val="24"/>
        </w:rPr>
        <w:t xml:space="preserve">nas linhas do ICMS, é o melhor? Como a escolha fiscal de um estado pode afetar os demais? É possível usar incentivos fiscais e tributários para reduzir as desigualdades regionais? O presente trabalho busca responder essas perguntas analisando </w:t>
      </w:r>
      <w:r w:rsidR="004843E0">
        <w:rPr>
          <w:rFonts w:ascii="Times New Roman" w:hAnsi="Times New Roman" w:cs="Times New Roman"/>
          <w:sz w:val="24"/>
          <w:szCs w:val="24"/>
        </w:rPr>
        <w:t>jogo não cooperativo entre as regiões brasileiras para a de</w:t>
      </w:r>
      <w:r w:rsidR="00221CC5">
        <w:rPr>
          <w:rFonts w:ascii="Times New Roman" w:hAnsi="Times New Roman" w:cs="Times New Roman"/>
          <w:sz w:val="24"/>
          <w:szCs w:val="24"/>
        </w:rPr>
        <w:t>terminação da política fiscal</w:t>
      </w:r>
      <w:r w:rsidR="004843E0">
        <w:rPr>
          <w:rFonts w:ascii="Times New Roman" w:hAnsi="Times New Roman" w:cs="Times New Roman"/>
          <w:sz w:val="24"/>
          <w:szCs w:val="24"/>
        </w:rPr>
        <w:t xml:space="preserve"> em que os </w:t>
      </w:r>
      <w:proofErr w:type="spellStart"/>
      <w:r w:rsidR="004843E0">
        <w:rPr>
          <w:rFonts w:ascii="Times New Roman" w:hAnsi="Times New Roman" w:cs="Times New Roman"/>
          <w:i/>
          <w:sz w:val="24"/>
          <w:szCs w:val="24"/>
        </w:rPr>
        <w:t>payoffs</w:t>
      </w:r>
      <w:proofErr w:type="spellEnd"/>
      <w:r w:rsidR="004843E0">
        <w:rPr>
          <w:rFonts w:ascii="Times New Roman" w:hAnsi="Times New Roman" w:cs="Times New Roman"/>
          <w:sz w:val="24"/>
          <w:szCs w:val="24"/>
        </w:rPr>
        <w:t xml:space="preserve"> são determinados a partir de um modelo </w:t>
      </w:r>
      <w:r w:rsidR="00221CC5">
        <w:rPr>
          <w:rFonts w:ascii="Times New Roman" w:hAnsi="Times New Roman" w:cs="Times New Roman"/>
          <w:sz w:val="24"/>
          <w:szCs w:val="24"/>
        </w:rPr>
        <w:t>macroeconômico dinâmico com mercados incompletos</w:t>
      </w:r>
      <w:r w:rsidR="004843E0">
        <w:rPr>
          <w:rFonts w:ascii="Times New Roman" w:hAnsi="Times New Roman" w:cs="Times New Roman"/>
          <w:sz w:val="24"/>
          <w:szCs w:val="24"/>
        </w:rPr>
        <w:t xml:space="preserve">. Os resultados mostram que a determinação não cooperativa da política fiscal e de incentivos tributários via ICMS não gera significativas perdas de bem estar para a sociedade. Além disso, dado a dificuldade política de incentivar os estados a integrarem sua política econômica, a atual estrutura tributária baseada em tributo sobre o </w:t>
      </w:r>
      <w:r w:rsidR="005430E4">
        <w:rPr>
          <w:rFonts w:ascii="Times New Roman" w:hAnsi="Times New Roman" w:cs="Times New Roman"/>
          <w:sz w:val="24"/>
          <w:szCs w:val="24"/>
        </w:rPr>
        <w:t>consumo</w:t>
      </w:r>
      <w:r w:rsidR="004843E0">
        <w:rPr>
          <w:rFonts w:ascii="Times New Roman" w:hAnsi="Times New Roman" w:cs="Times New Roman"/>
          <w:sz w:val="24"/>
          <w:szCs w:val="24"/>
        </w:rPr>
        <w:t xml:space="preserve"> é a melhor opção. Caso os estados cooperassem, tributo sobre o estoque de capital seria benéfico para todo o país além de servir como política eficiente de desenvolvimento regional das regiões Norte e Nordeste.</w:t>
      </w:r>
    </w:p>
    <w:p w:rsidR="00221CC5" w:rsidRPr="00E822A7" w:rsidRDefault="00313B77" w:rsidP="00E822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Palavras chave:</w:t>
      </w:r>
      <w:r w:rsidR="004843E0">
        <w:rPr>
          <w:rFonts w:ascii="Times New Roman" w:hAnsi="Times New Roman" w:cs="Times New Roman"/>
          <w:sz w:val="24"/>
          <w:szCs w:val="24"/>
        </w:rPr>
        <w:t xml:space="preserve"> competição fiscal, mercados incompletos, desenvolvimento </w:t>
      </w:r>
      <w:proofErr w:type="gramStart"/>
      <w:r w:rsidR="004843E0">
        <w:rPr>
          <w:rFonts w:ascii="Times New Roman" w:hAnsi="Times New Roman" w:cs="Times New Roman"/>
          <w:sz w:val="24"/>
          <w:szCs w:val="24"/>
        </w:rPr>
        <w:t>regional</w:t>
      </w:r>
      <w:proofErr w:type="gramEnd"/>
    </w:p>
    <w:p w:rsidR="00313B77" w:rsidRPr="00221CC5" w:rsidRDefault="00E822A7" w:rsidP="00E822A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22A7">
        <w:rPr>
          <w:rFonts w:ascii="Times New Roman" w:hAnsi="Times New Roman" w:cs="Times New Roman"/>
          <w:b/>
          <w:sz w:val="24"/>
          <w:szCs w:val="24"/>
          <w:lang w:val="en-US"/>
        </w:rPr>
        <w:t>Abstract: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 xml:space="preserve">The tax war is a phenomenon characterized by the granting of benefits to companies by Brazilian </w:t>
      </w:r>
      <w:proofErr w:type="gramStart"/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>states ,</w:t>
      </w:r>
      <w:proofErr w:type="gramEnd"/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 xml:space="preserve"> primarily through ICMS , aiming to attract investment to their area of ​​government. </w:t>
      </w:r>
      <w:r w:rsidR="005430E4">
        <w:rPr>
          <w:rFonts w:ascii="Times New Roman" w:hAnsi="Times New Roman" w:cs="Times New Roman"/>
          <w:sz w:val="24"/>
          <w:szCs w:val="24"/>
          <w:lang w:val="en-US"/>
        </w:rPr>
        <w:t>How big is</w:t>
      </w:r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 xml:space="preserve"> the loss of welfare and tax revenues arising from the war between the Brazilian states? Does focused on tax on </w:t>
      </w:r>
      <w:proofErr w:type="gramStart"/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>consumption ,</w:t>
      </w:r>
      <w:proofErr w:type="gramEnd"/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 xml:space="preserve"> on the lines of the ICMS tax system</w:t>
      </w:r>
      <w:r w:rsidR="005430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 xml:space="preserve"> is the best ? </w:t>
      </w:r>
      <w:r w:rsidR="005430E4">
        <w:rPr>
          <w:rFonts w:ascii="Times New Roman" w:hAnsi="Times New Roman" w:cs="Times New Roman"/>
          <w:sz w:val="24"/>
          <w:szCs w:val="24"/>
          <w:lang w:val="en-US"/>
        </w:rPr>
        <w:t>How regional fiscal policy may affect other regions</w:t>
      </w:r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5430E4">
        <w:rPr>
          <w:rFonts w:ascii="Times New Roman" w:hAnsi="Times New Roman" w:cs="Times New Roman"/>
          <w:sz w:val="24"/>
          <w:szCs w:val="24"/>
          <w:lang w:val="en-US"/>
        </w:rPr>
        <w:t xml:space="preserve"> Is it possible to use fiscal policy to reduce regional inequality</w:t>
      </w:r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 xml:space="preserve">? This paper seeks to answer these questions by analyzing </w:t>
      </w:r>
      <w:proofErr w:type="spellStart"/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>noncooperative</w:t>
      </w:r>
      <w:proofErr w:type="spellEnd"/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 xml:space="preserve"> game among Brazilian regions to determine the fiscal policy in which the payoffs are determined from a dynamic macroeconomi</w:t>
      </w:r>
      <w:r w:rsidR="005430E4">
        <w:rPr>
          <w:rFonts w:ascii="Times New Roman" w:hAnsi="Times New Roman" w:cs="Times New Roman"/>
          <w:sz w:val="24"/>
          <w:szCs w:val="24"/>
          <w:lang w:val="en-US"/>
        </w:rPr>
        <w:t>c model with incomplete markets</w:t>
      </w:r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proofErr w:type="gramStart"/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>results show</w:t>
      </w:r>
      <w:r w:rsidR="005430E4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 xml:space="preserve"> that the determination of non-cooperative tax policy and tax incentives via ICMS does not generate significant welfare losses to </w:t>
      </w:r>
      <w:r w:rsidR="005430E4" w:rsidRPr="00221CC5">
        <w:rPr>
          <w:rFonts w:ascii="Times New Roman" w:hAnsi="Times New Roman" w:cs="Times New Roman"/>
          <w:sz w:val="24"/>
          <w:szCs w:val="24"/>
          <w:lang w:val="en-US"/>
        </w:rPr>
        <w:t xml:space="preserve">society. </w:t>
      </w:r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 xml:space="preserve">Furthermore, given the political difficulty of encouraging states to integrate its economic policy, the current tax structure based </w:t>
      </w:r>
      <w:r w:rsidR="005430E4">
        <w:rPr>
          <w:rFonts w:ascii="Times New Roman" w:hAnsi="Times New Roman" w:cs="Times New Roman"/>
          <w:sz w:val="24"/>
          <w:szCs w:val="24"/>
          <w:lang w:val="en-US"/>
        </w:rPr>
        <w:t xml:space="preserve">on consumption </w:t>
      </w:r>
      <w:proofErr w:type="gramStart"/>
      <w:r w:rsidR="005430E4">
        <w:rPr>
          <w:rFonts w:ascii="Times New Roman" w:hAnsi="Times New Roman" w:cs="Times New Roman"/>
          <w:sz w:val="24"/>
          <w:szCs w:val="24"/>
          <w:lang w:val="en-US"/>
        </w:rPr>
        <w:t xml:space="preserve">taxation </w:t>
      </w:r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proofErr w:type="gramEnd"/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 xml:space="preserve"> the best option . If the states </w:t>
      </w:r>
      <w:proofErr w:type="gramStart"/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>cooperate ,</w:t>
      </w:r>
      <w:proofErr w:type="gramEnd"/>
      <w:r w:rsidR="00221CC5" w:rsidRPr="00221CC5">
        <w:rPr>
          <w:rFonts w:ascii="Times New Roman" w:hAnsi="Times New Roman" w:cs="Times New Roman"/>
          <w:sz w:val="24"/>
          <w:szCs w:val="24"/>
          <w:lang w:val="en-US"/>
        </w:rPr>
        <w:t xml:space="preserve"> tax on the capital stock would be beneficial for the entire country and serves as an efficient policy for regional development in the North and Northeast regions</w:t>
      </w:r>
      <w:r w:rsidR="005430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3B77" w:rsidRPr="00E822A7" w:rsidRDefault="00313B77" w:rsidP="00313B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22A7">
        <w:rPr>
          <w:rFonts w:ascii="Times New Roman" w:hAnsi="Times New Roman" w:cs="Times New Roman"/>
          <w:sz w:val="24"/>
          <w:szCs w:val="24"/>
          <w:lang w:val="en-US"/>
        </w:rPr>
        <w:t>Key words:</w:t>
      </w:r>
      <w:r w:rsidR="00E822A7" w:rsidRPr="00E822A7">
        <w:rPr>
          <w:rFonts w:ascii="Times New Roman" w:hAnsi="Times New Roman" w:cs="Times New Roman"/>
          <w:sz w:val="24"/>
          <w:szCs w:val="24"/>
          <w:lang w:val="en-US"/>
        </w:rPr>
        <w:t xml:space="preserve"> fiscal competition, incomplete markets, regional development</w:t>
      </w:r>
    </w:p>
    <w:p w:rsidR="00E822A7" w:rsidRDefault="00313B77" w:rsidP="00313B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Classificação JEL: R13, </w:t>
      </w:r>
      <w:proofErr w:type="gramStart"/>
      <w:r>
        <w:rPr>
          <w:rFonts w:ascii="Times New Roman" w:hAnsi="Times New Roman" w:cs="Times New Roman"/>
          <w:sz w:val="24"/>
          <w:szCs w:val="24"/>
        </w:rPr>
        <w:t>H21,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R58 </w:t>
      </w:r>
    </w:p>
    <w:p w:rsidR="00313B77" w:rsidRPr="00E822A7" w:rsidRDefault="00313B77" w:rsidP="00E822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de submissão: Economia re</w:t>
      </w:r>
      <w:r w:rsidR="00E822A7">
        <w:rPr>
          <w:rFonts w:ascii="Times New Roman" w:hAnsi="Times New Roman" w:cs="Times New Roman"/>
          <w:sz w:val="24"/>
          <w:szCs w:val="24"/>
        </w:rPr>
        <w:t>gional e urbana</w:t>
      </w:r>
    </w:p>
    <w:p w:rsidR="00313B77" w:rsidRDefault="00313B77" w:rsidP="003151F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2592C" w:rsidRDefault="00B2592C" w:rsidP="003151F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2592C" w:rsidRDefault="00B2592C" w:rsidP="003151F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24948" w:rsidRPr="00313B77" w:rsidRDefault="00313B77" w:rsidP="0018134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3B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GUERRA FISCAL, SISTEMA TRIBUTÁRIO E DESENVOLVIMENTO REGIONAL: UMA ANÁLISE ATRAVÉS DE COMPETIÇÃO FISCAL </w:t>
      </w:r>
      <w:r>
        <w:rPr>
          <w:rFonts w:ascii="Times New Roman" w:hAnsi="Times New Roman" w:cs="Times New Roman"/>
          <w:b/>
          <w:sz w:val="24"/>
          <w:szCs w:val="24"/>
        </w:rPr>
        <w:t>COM</w:t>
      </w:r>
      <w:r w:rsidRPr="00313B77">
        <w:rPr>
          <w:rFonts w:ascii="Times New Roman" w:hAnsi="Times New Roman" w:cs="Times New Roman"/>
          <w:b/>
          <w:sz w:val="24"/>
          <w:szCs w:val="24"/>
        </w:rPr>
        <w:t xml:space="preserve"> MERCADOS </w:t>
      </w:r>
      <w:proofErr w:type="gramStart"/>
      <w:r w:rsidRPr="00313B77">
        <w:rPr>
          <w:rFonts w:ascii="Times New Roman" w:hAnsi="Times New Roman" w:cs="Times New Roman"/>
          <w:b/>
          <w:sz w:val="24"/>
          <w:szCs w:val="24"/>
        </w:rPr>
        <w:t>INCOMPLETOS</w:t>
      </w:r>
      <w:proofErr w:type="gramEnd"/>
    </w:p>
    <w:p w:rsidR="00FD5BA7" w:rsidRDefault="00FD5BA7" w:rsidP="00FD5BA7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49E6" w:rsidRPr="00A86BF1" w:rsidRDefault="00A86BF1" w:rsidP="002E030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6BF1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D95D41" w:rsidRDefault="00205D78" w:rsidP="002E03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receita tributária dos estados brasileiros é oriunda do ICMS, respon</w:t>
      </w:r>
      <w:r w:rsidR="00CC30F0">
        <w:rPr>
          <w:rFonts w:ascii="Times New Roman" w:hAnsi="Times New Roman" w:cs="Times New Roman"/>
          <w:sz w:val="24"/>
          <w:szCs w:val="24"/>
        </w:rPr>
        <w:t>dendo por mais de 90% do</w:t>
      </w:r>
      <w:r>
        <w:rPr>
          <w:rFonts w:ascii="Times New Roman" w:hAnsi="Times New Roman" w:cs="Times New Roman"/>
          <w:sz w:val="24"/>
          <w:szCs w:val="24"/>
        </w:rPr>
        <w:t xml:space="preserve"> total</w:t>
      </w:r>
      <w:r w:rsidR="00CC30F0">
        <w:rPr>
          <w:rFonts w:ascii="Times New Roman" w:hAnsi="Times New Roman" w:cs="Times New Roman"/>
          <w:sz w:val="24"/>
          <w:szCs w:val="24"/>
        </w:rPr>
        <w:t xml:space="preserve"> arrecadado por</w:t>
      </w:r>
      <w:r>
        <w:rPr>
          <w:rFonts w:ascii="Times New Roman" w:hAnsi="Times New Roman" w:cs="Times New Roman"/>
          <w:sz w:val="24"/>
          <w:szCs w:val="24"/>
        </w:rPr>
        <w:t xml:space="preserve"> cada estado. Apesar da importância desse imposto para as finanças públicas regionais, algumas unidade</w:t>
      </w:r>
      <w:r w:rsidR="00CC30F0">
        <w:rPr>
          <w:rFonts w:ascii="Times New Roman" w:hAnsi="Times New Roman" w:cs="Times New Roman"/>
          <w:sz w:val="24"/>
          <w:szCs w:val="24"/>
        </w:rPr>
        <w:t>s federativas têm abdicado de parte desse</w:t>
      </w:r>
      <w:r>
        <w:rPr>
          <w:rFonts w:ascii="Times New Roman" w:hAnsi="Times New Roman" w:cs="Times New Roman"/>
          <w:sz w:val="24"/>
          <w:szCs w:val="24"/>
        </w:rPr>
        <w:t xml:space="preserve"> rendimento com o </w:t>
      </w:r>
      <w:r w:rsidR="00CC30F0">
        <w:rPr>
          <w:rFonts w:ascii="Times New Roman" w:hAnsi="Times New Roman" w:cs="Times New Roman"/>
          <w:sz w:val="24"/>
          <w:szCs w:val="24"/>
        </w:rPr>
        <w:t>objetivo de atrair mais investimentos</w:t>
      </w:r>
      <w:r>
        <w:rPr>
          <w:rFonts w:ascii="Times New Roman" w:hAnsi="Times New Roman" w:cs="Times New Roman"/>
          <w:sz w:val="24"/>
          <w:szCs w:val="24"/>
        </w:rPr>
        <w:t xml:space="preserve"> para sua região. Esse é o fenômeno conhecido como guerra fiscal. Ne</w:t>
      </w:r>
      <w:r w:rsidR="00CC30F0">
        <w:rPr>
          <w:rFonts w:ascii="Times New Roman" w:hAnsi="Times New Roman" w:cs="Times New Roman"/>
          <w:sz w:val="24"/>
          <w:szCs w:val="24"/>
        </w:rPr>
        <w:t xml:space="preserve">sse trabalho </w:t>
      </w:r>
      <w:r w:rsidR="00935439">
        <w:rPr>
          <w:rFonts w:ascii="Times New Roman" w:hAnsi="Times New Roman" w:cs="Times New Roman"/>
          <w:sz w:val="24"/>
          <w:szCs w:val="24"/>
        </w:rPr>
        <w:t>será</w:t>
      </w:r>
      <w:r w:rsidR="00CC30F0">
        <w:rPr>
          <w:rFonts w:ascii="Times New Roman" w:hAnsi="Times New Roman" w:cs="Times New Roman"/>
          <w:sz w:val="24"/>
          <w:szCs w:val="24"/>
        </w:rPr>
        <w:t xml:space="preserve"> avalia</w:t>
      </w:r>
      <w:r w:rsidR="00935439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D95D41" w:rsidRPr="002E030C">
        <w:rPr>
          <w:rFonts w:ascii="Times New Roman" w:hAnsi="Times New Roman" w:cs="Times New Roman"/>
          <w:sz w:val="24"/>
          <w:szCs w:val="24"/>
        </w:rPr>
        <w:t xml:space="preserve">ual o prejuízo em nível de arrecadação e bem estar social que a guerra fiscal entre os estados brasileiros </w:t>
      </w:r>
      <w:r w:rsidR="006B67A8">
        <w:rPr>
          <w:rFonts w:ascii="Times New Roman" w:hAnsi="Times New Roman" w:cs="Times New Roman"/>
          <w:sz w:val="24"/>
          <w:szCs w:val="24"/>
        </w:rPr>
        <w:t>pode gerar</w:t>
      </w:r>
      <w:r w:rsidR="00D95D41" w:rsidRPr="002E030C">
        <w:rPr>
          <w:rFonts w:ascii="Times New Roman" w:hAnsi="Times New Roman" w:cs="Times New Roman"/>
          <w:sz w:val="24"/>
          <w:szCs w:val="24"/>
        </w:rPr>
        <w:t xml:space="preserve"> e qual seria </w:t>
      </w:r>
      <w:r w:rsidR="006B67A8">
        <w:rPr>
          <w:rFonts w:ascii="Times New Roman" w:hAnsi="Times New Roman" w:cs="Times New Roman"/>
          <w:sz w:val="24"/>
          <w:szCs w:val="24"/>
        </w:rPr>
        <w:t xml:space="preserve">o benefício oriundo da coordenação </w:t>
      </w:r>
      <w:r w:rsidR="00935439">
        <w:rPr>
          <w:rFonts w:ascii="Times New Roman" w:hAnsi="Times New Roman" w:cs="Times New Roman"/>
          <w:sz w:val="24"/>
          <w:szCs w:val="24"/>
        </w:rPr>
        <w:t xml:space="preserve">da política fiscal </w:t>
      </w:r>
      <w:r w:rsidR="006B67A8">
        <w:rPr>
          <w:rFonts w:ascii="Times New Roman" w:hAnsi="Times New Roman" w:cs="Times New Roman"/>
          <w:sz w:val="24"/>
          <w:szCs w:val="24"/>
        </w:rPr>
        <w:t>entre os estados</w:t>
      </w:r>
      <w:r w:rsidR="00CC30F0">
        <w:rPr>
          <w:rFonts w:ascii="Times New Roman" w:hAnsi="Times New Roman" w:cs="Times New Roman"/>
          <w:sz w:val="24"/>
          <w:szCs w:val="24"/>
        </w:rPr>
        <w:t>.</w:t>
      </w:r>
      <w:r w:rsidR="00935439">
        <w:rPr>
          <w:rFonts w:ascii="Times New Roman" w:hAnsi="Times New Roman" w:cs="Times New Roman"/>
          <w:sz w:val="24"/>
          <w:szCs w:val="24"/>
        </w:rPr>
        <w:t xml:space="preserve"> Além disso, </w:t>
      </w:r>
      <w:proofErr w:type="gramStart"/>
      <w:r w:rsidR="00935439">
        <w:rPr>
          <w:rFonts w:ascii="Times New Roman" w:hAnsi="Times New Roman" w:cs="Times New Roman"/>
          <w:sz w:val="24"/>
          <w:szCs w:val="24"/>
        </w:rPr>
        <w:t>será</w:t>
      </w:r>
      <w:proofErr w:type="gramEnd"/>
      <w:r w:rsidR="006B67A8">
        <w:rPr>
          <w:rFonts w:ascii="Times New Roman" w:hAnsi="Times New Roman" w:cs="Times New Roman"/>
          <w:sz w:val="24"/>
          <w:szCs w:val="24"/>
        </w:rPr>
        <w:t xml:space="preserve"> avalia</w:t>
      </w:r>
      <w:r w:rsidR="00935439">
        <w:rPr>
          <w:rFonts w:ascii="Times New Roman" w:hAnsi="Times New Roman" w:cs="Times New Roman"/>
          <w:sz w:val="24"/>
          <w:szCs w:val="24"/>
        </w:rPr>
        <w:t>do</w:t>
      </w:r>
      <w:r w:rsidR="006B67A8">
        <w:rPr>
          <w:rFonts w:ascii="Times New Roman" w:hAnsi="Times New Roman" w:cs="Times New Roman"/>
          <w:sz w:val="24"/>
          <w:szCs w:val="24"/>
        </w:rPr>
        <w:t xml:space="preserve"> </w:t>
      </w:r>
      <w:r w:rsidR="004410B9">
        <w:rPr>
          <w:rFonts w:ascii="Times New Roman" w:hAnsi="Times New Roman" w:cs="Times New Roman"/>
          <w:sz w:val="24"/>
          <w:szCs w:val="24"/>
        </w:rPr>
        <w:t xml:space="preserve">diferentes estruturas tributárias regionais com o objetivo de responder se existe esquema tributário </w:t>
      </w:r>
      <w:r w:rsidR="00935439">
        <w:rPr>
          <w:rFonts w:ascii="Times New Roman" w:hAnsi="Times New Roman" w:cs="Times New Roman"/>
          <w:sz w:val="24"/>
          <w:szCs w:val="24"/>
        </w:rPr>
        <w:t>preferível</w:t>
      </w:r>
      <w:r w:rsidR="004410B9">
        <w:rPr>
          <w:rFonts w:ascii="Times New Roman" w:hAnsi="Times New Roman" w:cs="Times New Roman"/>
          <w:sz w:val="24"/>
          <w:szCs w:val="24"/>
        </w:rPr>
        <w:t xml:space="preserve"> </w:t>
      </w:r>
      <w:r w:rsidR="00935439">
        <w:rPr>
          <w:rFonts w:ascii="Times New Roman" w:hAnsi="Times New Roman" w:cs="Times New Roman"/>
          <w:sz w:val="24"/>
          <w:szCs w:val="24"/>
        </w:rPr>
        <w:t xml:space="preserve">ao </w:t>
      </w:r>
      <w:r w:rsidR="004410B9">
        <w:rPr>
          <w:rFonts w:ascii="Times New Roman" w:hAnsi="Times New Roman" w:cs="Times New Roman"/>
          <w:sz w:val="24"/>
          <w:szCs w:val="24"/>
        </w:rPr>
        <w:t>atual</w:t>
      </w:r>
      <w:r w:rsidR="00935439">
        <w:rPr>
          <w:rFonts w:ascii="Times New Roman" w:hAnsi="Times New Roman" w:cs="Times New Roman"/>
          <w:sz w:val="24"/>
          <w:szCs w:val="24"/>
        </w:rPr>
        <w:t xml:space="preserve"> e como a política fiscal regional pode contribuir para reduzir as desigualdades regionais</w:t>
      </w:r>
      <w:r w:rsidR="004410B9">
        <w:rPr>
          <w:rFonts w:ascii="Times New Roman" w:hAnsi="Times New Roman" w:cs="Times New Roman"/>
          <w:sz w:val="24"/>
          <w:szCs w:val="24"/>
        </w:rPr>
        <w:t xml:space="preserve">. </w:t>
      </w:r>
      <w:r w:rsidR="002C060A">
        <w:rPr>
          <w:rFonts w:ascii="Times New Roman" w:hAnsi="Times New Roman" w:cs="Times New Roman"/>
          <w:sz w:val="24"/>
          <w:szCs w:val="24"/>
        </w:rPr>
        <w:t>Pa</w:t>
      </w:r>
      <w:r w:rsidR="00CC30F0">
        <w:rPr>
          <w:rFonts w:ascii="Times New Roman" w:hAnsi="Times New Roman" w:cs="Times New Roman"/>
          <w:sz w:val="24"/>
          <w:szCs w:val="24"/>
        </w:rPr>
        <w:t>ra isso estudar-se-á</w:t>
      </w:r>
      <w:r w:rsidR="002C060A">
        <w:rPr>
          <w:rFonts w:ascii="Times New Roman" w:hAnsi="Times New Roman" w:cs="Times New Roman"/>
          <w:sz w:val="24"/>
          <w:szCs w:val="24"/>
        </w:rPr>
        <w:t xml:space="preserve"> jogo entre o governo das diferente</w:t>
      </w:r>
      <w:r w:rsidR="00CC30F0">
        <w:rPr>
          <w:rFonts w:ascii="Times New Roman" w:hAnsi="Times New Roman" w:cs="Times New Roman"/>
          <w:sz w:val="24"/>
          <w:szCs w:val="24"/>
        </w:rPr>
        <w:t xml:space="preserve">s regiões onde o </w:t>
      </w:r>
      <w:proofErr w:type="spellStart"/>
      <w:r w:rsidR="00CC30F0">
        <w:rPr>
          <w:rFonts w:ascii="Times New Roman" w:hAnsi="Times New Roman" w:cs="Times New Roman"/>
          <w:sz w:val="24"/>
          <w:szCs w:val="24"/>
        </w:rPr>
        <w:t>payoff</w:t>
      </w:r>
      <w:proofErr w:type="spellEnd"/>
      <w:r w:rsidR="00CC30F0">
        <w:rPr>
          <w:rFonts w:ascii="Times New Roman" w:hAnsi="Times New Roman" w:cs="Times New Roman"/>
          <w:sz w:val="24"/>
          <w:szCs w:val="24"/>
        </w:rPr>
        <w:t xml:space="preserve"> é derivado</w:t>
      </w:r>
      <w:r w:rsidR="002D4448">
        <w:rPr>
          <w:rFonts w:ascii="Times New Roman" w:hAnsi="Times New Roman" w:cs="Times New Roman"/>
          <w:sz w:val="24"/>
          <w:szCs w:val="24"/>
        </w:rPr>
        <w:t xml:space="preserve"> de um modelo</w:t>
      </w:r>
      <w:r w:rsidR="002C060A">
        <w:rPr>
          <w:rFonts w:ascii="Times New Roman" w:hAnsi="Times New Roman" w:cs="Times New Roman"/>
          <w:sz w:val="24"/>
          <w:szCs w:val="24"/>
        </w:rPr>
        <w:t xml:space="preserve"> dinâmico com mercados incompletos, risco idiossincrático no trabalho e </w:t>
      </w:r>
      <w:r w:rsidR="004410B9">
        <w:rPr>
          <w:rFonts w:ascii="Times New Roman" w:hAnsi="Times New Roman" w:cs="Times New Roman"/>
          <w:sz w:val="24"/>
          <w:szCs w:val="24"/>
        </w:rPr>
        <w:t>heterogeneidade regional. Os resultados mostram q</w:t>
      </w:r>
      <w:r w:rsidR="002D4448">
        <w:rPr>
          <w:rFonts w:ascii="Times New Roman" w:hAnsi="Times New Roman" w:cs="Times New Roman"/>
          <w:sz w:val="24"/>
          <w:szCs w:val="24"/>
        </w:rPr>
        <w:t xml:space="preserve">ue </w:t>
      </w:r>
      <w:r w:rsidR="004410B9">
        <w:rPr>
          <w:rFonts w:ascii="Times New Roman" w:hAnsi="Times New Roman" w:cs="Times New Roman"/>
          <w:sz w:val="24"/>
          <w:szCs w:val="24"/>
        </w:rPr>
        <w:t>o melhor esquema tributário é de imposto sobre o consumo, como o ICMS</w:t>
      </w:r>
      <w:r w:rsidR="00935439">
        <w:rPr>
          <w:rFonts w:ascii="Times New Roman" w:hAnsi="Times New Roman" w:cs="Times New Roman"/>
          <w:sz w:val="24"/>
          <w:szCs w:val="24"/>
        </w:rPr>
        <w:t>, e que a guerra fiscal não gera prejuízo significativo para o bem-estar da sociedade</w:t>
      </w:r>
      <w:r w:rsidR="004410B9">
        <w:rPr>
          <w:rFonts w:ascii="Times New Roman" w:hAnsi="Times New Roman" w:cs="Times New Roman"/>
          <w:sz w:val="24"/>
          <w:szCs w:val="24"/>
        </w:rPr>
        <w:t xml:space="preserve">. Porém, caso os estados cooperassem na determinação da política fiscal, </w:t>
      </w:r>
      <w:r w:rsidR="00BE7D89">
        <w:rPr>
          <w:rFonts w:ascii="Times New Roman" w:hAnsi="Times New Roman" w:cs="Times New Roman"/>
          <w:sz w:val="24"/>
          <w:szCs w:val="24"/>
        </w:rPr>
        <w:t>as regiões Norte e Nordeste ficariam</w:t>
      </w:r>
      <w:r w:rsidR="004410B9">
        <w:rPr>
          <w:rFonts w:ascii="Times New Roman" w:hAnsi="Times New Roman" w:cs="Times New Roman"/>
          <w:sz w:val="24"/>
          <w:szCs w:val="24"/>
        </w:rPr>
        <w:t xml:space="preserve"> melhor</w:t>
      </w:r>
      <w:r w:rsidR="00BE7D89">
        <w:rPr>
          <w:rFonts w:ascii="Times New Roman" w:hAnsi="Times New Roman" w:cs="Times New Roman"/>
          <w:sz w:val="24"/>
          <w:szCs w:val="24"/>
        </w:rPr>
        <w:t>es</w:t>
      </w:r>
      <w:r w:rsidR="004410B9">
        <w:rPr>
          <w:rFonts w:ascii="Times New Roman" w:hAnsi="Times New Roman" w:cs="Times New Roman"/>
          <w:sz w:val="24"/>
          <w:szCs w:val="24"/>
        </w:rPr>
        <w:t xml:space="preserve"> com</w:t>
      </w:r>
      <w:r w:rsidR="00BE7D89">
        <w:rPr>
          <w:rFonts w:ascii="Times New Roman" w:hAnsi="Times New Roman" w:cs="Times New Roman"/>
          <w:sz w:val="24"/>
          <w:szCs w:val="24"/>
        </w:rPr>
        <w:t xml:space="preserve"> esquema tributário baseado em</w:t>
      </w:r>
      <w:r w:rsidR="004410B9">
        <w:rPr>
          <w:rFonts w:ascii="Times New Roman" w:hAnsi="Times New Roman" w:cs="Times New Roman"/>
          <w:sz w:val="24"/>
          <w:szCs w:val="24"/>
        </w:rPr>
        <w:t xml:space="preserve"> imposto sobre</w:t>
      </w:r>
      <w:r w:rsidR="00935439">
        <w:rPr>
          <w:rFonts w:ascii="Times New Roman" w:hAnsi="Times New Roman" w:cs="Times New Roman"/>
          <w:sz w:val="24"/>
          <w:szCs w:val="24"/>
        </w:rPr>
        <w:t xml:space="preserve"> o estoque do capital.</w:t>
      </w:r>
    </w:p>
    <w:p w:rsidR="00CC30F0" w:rsidRDefault="002C060A" w:rsidP="002E03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30C">
        <w:rPr>
          <w:rFonts w:ascii="Times New Roman" w:hAnsi="Times New Roman" w:cs="Times New Roman"/>
          <w:sz w:val="24"/>
          <w:szCs w:val="24"/>
        </w:rPr>
        <w:t xml:space="preserve">Cada unidade federativa leva majoritariamente dois fatores em consideração ao determinar sua estrutura tributária. O primeiro deles é a arrecadação. Alíquotas tributárias demasiadamente baixas são capazes de </w:t>
      </w:r>
      <w:r w:rsidR="00CC30F0">
        <w:rPr>
          <w:rFonts w:ascii="Times New Roman" w:hAnsi="Times New Roman" w:cs="Times New Roman"/>
          <w:sz w:val="24"/>
          <w:szCs w:val="24"/>
        </w:rPr>
        <w:t>gerar</w:t>
      </w:r>
      <w:r w:rsidRPr="002E030C">
        <w:rPr>
          <w:rFonts w:ascii="Times New Roman" w:hAnsi="Times New Roman" w:cs="Times New Roman"/>
          <w:sz w:val="24"/>
          <w:szCs w:val="24"/>
        </w:rPr>
        <w:t xml:space="preserve"> muit</w:t>
      </w:r>
      <w:r w:rsidR="00CC30F0">
        <w:rPr>
          <w:rFonts w:ascii="Times New Roman" w:hAnsi="Times New Roman" w:cs="Times New Roman"/>
          <w:sz w:val="24"/>
          <w:szCs w:val="24"/>
        </w:rPr>
        <w:t>o investimento ao custo de produzir</w:t>
      </w:r>
      <w:r w:rsidRPr="002E030C">
        <w:rPr>
          <w:rFonts w:ascii="Times New Roman" w:hAnsi="Times New Roman" w:cs="Times New Roman"/>
          <w:sz w:val="24"/>
          <w:szCs w:val="24"/>
        </w:rPr>
        <w:t xml:space="preserve"> pouca receita e, consequentemente, pouca capacidade para o estado</w:t>
      </w:r>
      <w:r w:rsidR="00CC30F0">
        <w:rPr>
          <w:rFonts w:ascii="Times New Roman" w:hAnsi="Times New Roman" w:cs="Times New Roman"/>
          <w:sz w:val="24"/>
          <w:szCs w:val="24"/>
        </w:rPr>
        <w:t xml:space="preserve"> de oferecer bens públicos à</w:t>
      </w:r>
      <w:r w:rsidRPr="002E030C">
        <w:rPr>
          <w:rFonts w:ascii="Times New Roman" w:hAnsi="Times New Roman" w:cs="Times New Roman"/>
          <w:sz w:val="24"/>
          <w:szCs w:val="24"/>
        </w:rPr>
        <w:t xml:space="preserve"> população. O segundo fator em consideração é o efeito do sis</w:t>
      </w:r>
      <w:r w:rsidR="00CC30F0">
        <w:rPr>
          <w:rFonts w:ascii="Times New Roman" w:hAnsi="Times New Roman" w:cs="Times New Roman"/>
          <w:sz w:val="24"/>
          <w:szCs w:val="24"/>
        </w:rPr>
        <w:t>tema tributário sobre a economia</w:t>
      </w:r>
      <w:r w:rsidRPr="002E030C">
        <w:rPr>
          <w:rFonts w:ascii="Times New Roman" w:hAnsi="Times New Roman" w:cs="Times New Roman"/>
          <w:sz w:val="24"/>
          <w:szCs w:val="24"/>
        </w:rPr>
        <w:t xml:space="preserve"> regional. Uma alíquo</w:t>
      </w:r>
      <w:r w:rsidR="00CC30F0">
        <w:rPr>
          <w:rFonts w:ascii="Times New Roman" w:hAnsi="Times New Roman" w:cs="Times New Roman"/>
          <w:sz w:val="24"/>
          <w:szCs w:val="24"/>
        </w:rPr>
        <w:t>ta tributária muito alta</w:t>
      </w:r>
      <w:r w:rsidRPr="002E030C">
        <w:rPr>
          <w:rFonts w:ascii="Times New Roman" w:hAnsi="Times New Roman" w:cs="Times New Roman"/>
          <w:sz w:val="24"/>
          <w:szCs w:val="24"/>
        </w:rPr>
        <w:t xml:space="preserve"> pode gerar desincentivos para a produção local e, consequentemente, reduzir a arrecadação. Porém, o efeito da tributação local vai além, gerando externalidades positivas e negativas em outras regiões do país. Por exemplo, um estado pode conceder isenções para certa firma ou setor com o objetivo de desviar esse investimento para sua região. Dessa forma o estado aumenta sua capacidade produtiva e, consequentemente arrecadação, </w:t>
      </w:r>
      <w:r w:rsidR="004410B9" w:rsidRPr="002E030C">
        <w:rPr>
          <w:rFonts w:ascii="Times New Roman" w:hAnsi="Times New Roman" w:cs="Times New Roman"/>
          <w:sz w:val="24"/>
          <w:szCs w:val="24"/>
        </w:rPr>
        <w:t>à custa</w:t>
      </w:r>
      <w:r w:rsidR="004410B9">
        <w:rPr>
          <w:rFonts w:ascii="Times New Roman" w:hAnsi="Times New Roman" w:cs="Times New Roman"/>
          <w:sz w:val="24"/>
          <w:szCs w:val="24"/>
        </w:rPr>
        <w:t xml:space="preserve"> de um dano a</w:t>
      </w:r>
      <w:r w:rsidRPr="002E030C">
        <w:rPr>
          <w:rFonts w:ascii="Times New Roman" w:hAnsi="Times New Roman" w:cs="Times New Roman"/>
          <w:sz w:val="24"/>
          <w:szCs w:val="24"/>
        </w:rPr>
        <w:t xml:space="preserve"> outro estado. Mais que isso, por conta da alíquota reduzida ao novo setor, o benefício para o estado não cooperativo é possivelmente menor do que a perda de bem estar gerada ao estado prejudicado.</w:t>
      </w:r>
    </w:p>
    <w:p w:rsidR="002C060A" w:rsidRPr="002E030C" w:rsidRDefault="00CC30F0" w:rsidP="002E03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externalidade relevante é aquela oriunda de efeitos de equilíbrio geral. Ao, por exemplo, aplicar taxas mais elevadas uma região pode reduzir a acumulação de capital de seus habitantes. Esse desincentivo afeta a taxa de juros que, por sua vez, afeta todas as regiões do país. Esse caso é ainda mais preocupante quando consideramos um país como o Brasil onde </w:t>
      </w:r>
      <w:r w:rsidR="008B6A6B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 xml:space="preserve">% da produção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está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concentrada em </w:t>
      </w:r>
      <w:r w:rsidR="008B6A6B">
        <w:rPr>
          <w:rFonts w:ascii="Times New Roman" w:hAnsi="Times New Roman" w:cs="Times New Roman"/>
          <w:sz w:val="24"/>
          <w:szCs w:val="24"/>
        </w:rPr>
        <w:t>apenas uma região</w:t>
      </w:r>
      <w:r>
        <w:rPr>
          <w:rFonts w:ascii="Times New Roman" w:hAnsi="Times New Roman" w:cs="Times New Roman"/>
          <w:sz w:val="24"/>
          <w:szCs w:val="24"/>
        </w:rPr>
        <w:t>.</w:t>
      </w:r>
      <w:r w:rsidR="008B6A6B">
        <w:rPr>
          <w:rFonts w:ascii="Times New Roman" w:hAnsi="Times New Roman" w:cs="Times New Roman"/>
          <w:sz w:val="24"/>
          <w:szCs w:val="24"/>
        </w:rPr>
        <w:t xml:space="preserve"> Assim esse trabalho busca avaliar se existem e quais são os tipos de externalidades que os estados mais produtivos da economia brasileira podem </w:t>
      </w:r>
      <w:r w:rsidR="004410B9">
        <w:rPr>
          <w:rFonts w:ascii="Times New Roman" w:hAnsi="Times New Roman" w:cs="Times New Roman"/>
          <w:sz w:val="24"/>
          <w:szCs w:val="24"/>
        </w:rPr>
        <w:t>gerar</w:t>
      </w:r>
      <w:r w:rsidR="008B6A6B">
        <w:rPr>
          <w:rFonts w:ascii="Times New Roman" w:hAnsi="Times New Roman" w:cs="Times New Roman"/>
          <w:sz w:val="24"/>
          <w:szCs w:val="24"/>
        </w:rPr>
        <w:t xml:space="preserve"> sobre as regiões mais pobres através de sua política fiscal via </w:t>
      </w:r>
      <w:proofErr w:type="gramStart"/>
      <w:r w:rsidR="008B6A6B">
        <w:rPr>
          <w:rFonts w:ascii="Times New Roman" w:hAnsi="Times New Roman" w:cs="Times New Roman"/>
          <w:sz w:val="24"/>
          <w:szCs w:val="24"/>
        </w:rPr>
        <w:t>ICMS.</w:t>
      </w:r>
      <w:proofErr w:type="gramEnd"/>
      <w:r w:rsidR="004410B9">
        <w:rPr>
          <w:rFonts w:ascii="Times New Roman" w:hAnsi="Times New Roman" w:cs="Times New Roman"/>
          <w:sz w:val="24"/>
          <w:szCs w:val="24"/>
        </w:rPr>
        <w:t xml:space="preserve">Além disso será analisado os efeitos de </w:t>
      </w:r>
      <w:proofErr w:type="spellStart"/>
      <w:r w:rsidR="004410B9" w:rsidRPr="004410B9">
        <w:rPr>
          <w:rFonts w:ascii="Times New Roman" w:hAnsi="Times New Roman" w:cs="Times New Roman"/>
          <w:sz w:val="24"/>
          <w:szCs w:val="24"/>
        </w:rPr>
        <w:t>welfare</w:t>
      </w:r>
      <w:proofErr w:type="spellEnd"/>
      <w:r w:rsidR="004410B9">
        <w:rPr>
          <w:rFonts w:ascii="Times New Roman" w:hAnsi="Times New Roman" w:cs="Times New Roman"/>
          <w:sz w:val="24"/>
          <w:szCs w:val="24"/>
        </w:rPr>
        <w:t xml:space="preserve"> de um esquema tributário baseado na renda do capital. </w:t>
      </w:r>
    </w:p>
    <w:p w:rsidR="007E7C20" w:rsidRDefault="007E7C20" w:rsidP="007E7C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Utiliza-se arcabouço teórico como apresentado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Aiyagar</w:t>
      </w:r>
      <w:proofErr w:type="spellEnd"/>
      <w:r w:rsidR="001C2A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i(1994) onde cada região deve escolher independentemente a alíquota tributária que irá incidir sobre seus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habitantes. Parte das receitas oriundas dessa taxação é destinada ao financiamento do estado e outra parcela </w:t>
      </w:r>
      <w:r w:rsidR="001C2A95">
        <w:rPr>
          <w:rFonts w:ascii="Times New Roman" w:hAnsi="Times New Roman" w:cs="Times New Roman"/>
          <w:sz w:val="24"/>
          <w:szCs w:val="24"/>
        </w:rPr>
        <w:t>financia</w:t>
      </w:r>
      <w:r>
        <w:rPr>
          <w:rFonts w:ascii="Times New Roman" w:hAnsi="Times New Roman" w:cs="Times New Roman"/>
          <w:sz w:val="24"/>
          <w:szCs w:val="24"/>
        </w:rPr>
        <w:t xml:space="preserve"> transferência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lump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-sum</w:t>
      </w:r>
      <w:r>
        <w:rPr>
          <w:rFonts w:ascii="Times New Roman" w:hAnsi="Times New Roman" w:cs="Times New Roman"/>
          <w:sz w:val="24"/>
          <w:szCs w:val="24"/>
        </w:rPr>
        <w:t xml:space="preserve">. Como apontado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Flodén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Lindé</w:t>
      </w:r>
      <w:proofErr w:type="spellEnd"/>
      <w:r w:rsidR="001C2A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(2001) existem possíveis ganhos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welfare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esse tipo de estrutura por conta da aversão ao risco dos agentes. As desigualdades regionais são introduzidas de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formas: desigualdade </w:t>
      </w:r>
      <w:proofErr w:type="spellStart"/>
      <w:r w:rsidRPr="008B6A6B">
        <w:rPr>
          <w:rFonts w:ascii="Times New Roman" w:hAnsi="Times New Roman" w:cs="Times New Roman"/>
          <w:i/>
          <w:sz w:val="24"/>
          <w:szCs w:val="24"/>
        </w:rPr>
        <w:t>ex-ante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produtividade do trabalho, desigualdade</w:t>
      </w:r>
      <w:r w:rsidR="002D4448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 xml:space="preserve"> necessidade de financiamento de cada região e desigualdade na medida de agentes. </w:t>
      </w:r>
    </w:p>
    <w:p w:rsidR="007E7C20" w:rsidRPr="008B6A6B" w:rsidRDefault="002D4448" w:rsidP="007E7C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a política fiscal é baseada em tributação sobre o consumo, o</w:t>
      </w:r>
      <w:r w:rsidR="007E7C20">
        <w:rPr>
          <w:rFonts w:ascii="Times New Roman" w:hAnsi="Times New Roman" w:cs="Times New Roman"/>
          <w:sz w:val="24"/>
          <w:szCs w:val="24"/>
        </w:rPr>
        <w:t>s resultados mostram que o equilíbrio sem e com cooperação são os mesmos. Isso acontece por</w:t>
      </w:r>
      <w:r>
        <w:rPr>
          <w:rFonts w:ascii="Times New Roman" w:hAnsi="Times New Roman" w:cs="Times New Roman"/>
          <w:sz w:val="24"/>
          <w:szCs w:val="24"/>
        </w:rPr>
        <w:t>que os efeitos sobre os preços n</w:t>
      </w:r>
      <w:r w:rsidR="007E7C20">
        <w:rPr>
          <w:rFonts w:ascii="Times New Roman" w:hAnsi="Times New Roman" w:cs="Times New Roman"/>
          <w:sz w:val="24"/>
          <w:szCs w:val="24"/>
        </w:rPr>
        <w:t xml:space="preserve">essa estrutura fiscal </w:t>
      </w:r>
      <w:proofErr w:type="gramStart"/>
      <w:r w:rsidR="007E7C20">
        <w:rPr>
          <w:rFonts w:ascii="Times New Roman" w:hAnsi="Times New Roman" w:cs="Times New Roman"/>
          <w:sz w:val="24"/>
          <w:szCs w:val="24"/>
        </w:rPr>
        <w:t>é reduzido</w:t>
      </w:r>
      <w:proofErr w:type="gramEnd"/>
      <w:r w:rsidR="007E7C20">
        <w:rPr>
          <w:rFonts w:ascii="Times New Roman" w:hAnsi="Times New Roman" w:cs="Times New Roman"/>
          <w:sz w:val="24"/>
          <w:szCs w:val="24"/>
        </w:rPr>
        <w:t>, o que não altera a melhor resposta do governo de cada região.</w:t>
      </w:r>
      <w:r w:rsidR="00D73072">
        <w:rPr>
          <w:rFonts w:ascii="Times New Roman" w:hAnsi="Times New Roman" w:cs="Times New Roman"/>
          <w:sz w:val="24"/>
          <w:szCs w:val="24"/>
        </w:rPr>
        <w:t xml:space="preserve"> O resultado é diferente quando se considera estrutura tributária com taxação sobre o capital</w:t>
      </w:r>
      <w:r w:rsidR="001C2A95">
        <w:rPr>
          <w:rFonts w:ascii="Times New Roman" w:hAnsi="Times New Roman" w:cs="Times New Roman"/>
          <w:sz w:val="24"/>
          <w:szCs w:val="24"/>
        </w:rPr>
        <w:t>, o estoque de capital ou a renda</w:t>
      </w:r>
      <w:r w:rsidR="00D73072">
        <w:rPr>
          <w:rFonts w:ascii="Times New Roman" w:hAnsi="Times New Roman" w:cs="Times New Roman"/>
          <w:sz w:val="24"/>
          <w:szCs w:val="24"/>
        </w:rPr>
        <w:t>. Nesse caso</w:t>
      </w:r>
      <w:r w:rsidR="001C2A95">
        <w:rPr>
          <w:rFonts w:ascii="Times New Roman" w:hAnsi="Times New Roman" w:cs="Times New Roman"/>
          <w:sz w:val="24"/>
          <w:szCs w:val="24"/>
        </w:rPr>
        <w:t>,</w:t>
      </w:r>
      <w:r w:rsidR="00D73072">
        <w:rPr>
          <w:rFonts w:ascii="Times New Roman" w:hAnsi="Times New Roman" w:cs="Times New Roman"/>
          <w:sz w:val="24"/>
          <w:szCs w:val="24"/>
        </w:rPr>
        <w:t xml:space="preserve"> no equilíbrio não cooperativo as regiões reduzem sua alíquota marginal ao máximo possível. Porém, caso as regiões cooperem, Norte e Nordeste estão em melhor situação em um esquema tributário sobre o capital</w:t>
      </w:r>
      <w:r w:rsidR="00B917CF">
        <w:rPr>
          <w:rFonts w:ascii="Times New Roman" w:hAnsi="Times New Roman" w:cs="Times New Roman"/>
          <w:sz w:val="24"/>
          <w:szCs w:val="24"/>
        </w:rPr>
        <w:t xml:space="preserve"> e todos melhoram quando o tributo é sobre o estoque de capital, como é, por exemplo, o IPTU</w:t>
      </w:r>
      <w:r w:rsidR="00D730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0620" w:rsidRDefault="00D73072" w:rsidP="002E03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resultados desse trabalho contrastam com outros </w:t>
      </w:r>
      <w:r w:rsidR="002D4448">
        <w:rPr>
          <w:rFonts w:ascii="Times New Roman" w:hAnsi="Times New Roman" w:cs="Times New Roman"/>
          <w:sz w:val="24"/>
          <w:szCs w:val="24"/>
        </w:rPr>
        <w:t xml:space="preserve">estudados na literatura de competição fiscal. </w:t>
      </w:r>
      <w:proofErr w:type="spellStart"/>
      <w:r w:rsidR="002D4448">
        <w:rPr>
          <w:rFonts w:ascii="Times New Roman" w:hAnsi="Times New Roman" w:cs="Times New Roman"/>
          <w:sz w:val="24"/>
          <w:szCs w:val="24"/>
        </w:rPr>
        <w:t>Bucovetsky</w:t>
      </w:r>
      <w:proofErr w:type="spellEnd"/>
      <w:r w:rsidR="002D4448">
        <w:rPr>
          <w:rFonts w:ascii="Times New Roman" w:hAnsi="Times New Roman" w:cs="Times New Roman"/>
          <w:sz w:val="24"/>
          <w:szCs w:val="24"/>
        </w:rPr>
        <w:t xml:space="preserve"> e Wilson (1991) e Huber (1999) concluem que não há competição fi</w:t>
      </w:r>
      <w:r w:rsidR="00AB1265">
        <w:rPr>
          <w:rFonts w:ascii="Times New Roman" w:hAnsi="Times New Roman" w:cs="Times New Roman"/>
          <w:sz w:val="24"/>
          <w:szCs w:val="24"/>
        </w:rPr>
        <w:t xml:space="preserve">scal quando o tributo de cada região incide sobre o residente dessa região. Diferente desses trabalhos, o modelo apresentado aqui inclui acumulação de capital e, portanto, não toma como dado o estoque de capital da economia. Assim, a política fiscal de uma região afeta a acumulação de capital de </w:t>
      </w:r>
      <w:proofErr w:type="gramStart"/>
      <w:r w:rsidR="00AB1265">
        <w:rPr>
          <w:rFonts w:ascii="Times New Roman" w:hAnsi="Times New Roman" w:cs="Times New Roman"/>
          <w:sz w:val="24"/>
          <w:szCs w:val="24"/>
        </w:rPr>
        <w:t>seus habitantes o</w:t>
      </w:r>
      <w:proofErr w:type="gramEnd"/>
      <w:r w:rsidR="00AB1265">
        <w:rPr>
          <w:rFonts w:ascii="Times New Roman" w:hAnsi="Times New Roman" w:cs="Times New Roman"/>
          <w:sz w:val="24"/>
          <w:szCs w:val="24"/>
        </w:rPr>
        <w:t xml:space="preserve"> que afeta os preços e, consequentemente, toda a economia. </w:t>
      </w:r>
      <w:r w:rsidR="004C0620">
        <w:rPr>
          <w:rFonts w:ascii="Times New Roman" w:hAnsi="Times New Roman" w:cs="Times New Roman"/>
          <w:sz w:val="24"/>
          <w:szCs w:val="24"/>
        </w:rPr>
        <w:t xml:space="preserve">Os trabalhos </w:t>
      </w:r>
      <w:r w:rsidR="00B917CF">
        <w:rPr>
          <w:rFonts w:ascii="Times New Roman" w:hAnsi="Times New Roman" w:cs="Times New Roman"/>
          <w:sz w:val="24"/>
          <w:szCs w:val="24"/>
        </w:rPr>
        <w:t xml:space="preserve">de </w:t>
      </w:r>
      <w:r w:rsidR="004C0620">
        <w:rPr>
          <w:rFonts w:ascii="Times New Roman" w:hAnsi="Times New Roman" w:cs="Times New Roman"/>
          <w:sz w:val="24"/>
          <w:szCs w:val="24"/>
        </w:rPr>
        <w:t xml:space="preserve">Mendoza e Tesar (2005), Gross (2012) e Klein e </w:t>
      </w:r>
      <w:proofErr w:type="spellStart"/>
      <w:r w:rsidR="004C0620">
        <w:rPr>
          <w:rFonts w:ascii="Times New Roman" w:hAnsi="Times New Roman" w:cs="Times New Roman"/>
          <w:sz w:val="24"/>
          <w:szCs w:val="24"/>
        </w:rPr>
        <w:t>Makris</w:t>
      </w:r>
      <w:proofErr w:type="spellEnd"/>
      <w:r w:rsidR="004C0620">
        <w:rPr>
          <w:rFonts w:ascii="Times New Roman" w:hAnsi="Times New Roman" w:cs="Times New Roman"/>
          <w:sz w:val="24"/>
          <w:szCs w:val="24"/>
        </w:rPr>
        <w:t xml:space="preserve"> (2014)</w:t>
      </w:r>
      <w:r w:rsidR="00B917CF">
        <w:rPr>
          <w:rFonts w:ascii="Times New Roman" w:hAnsi="Times New Roman" w:cs="Times New Roman"/>
          <w:sz w:val="24"/>
          <w:szCs w:val="24"/>
        </w:rPr>
        <w:t xml:space="preserve"> também estudaram esse mecanismo de externalidade. A inovação teórica desse trabalho é por considerar mercados incompletos.</w:t>
      </w:r>
    </w:p>
    <w:p w:rsidR="007E7C20" w:rsidRPr="00D73072" w:rsidRDefault="00D73072" w:rsidP="002E03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apresenta contribuição teórica à literatura por ser o primeiro a considerar competição fiscal em um ambiente com mercados incompletos </w:t>
      </w:r>
      <w:r w:rsidR="00AB1265">
        <w:rPr>
          <w:rFonts w:ascii="Times New Roman" w:hAnsi="Times New Roman" w:cs="Times New Roman"/>
          <w:sz w:val="24"/>
          <w:szCs w:val="24"/>
        </w:rPr>
        <w:t xml:space="preserve">e acumulação de capital. Além disso, </w:t>
      </w:r>
      <w:proofErr w:type="gramStart"/>
      <w:r w:rsidR="00AB1265">
        <w:rPr>
          <w:rFonts w:ascii="Times New Roman" w:hAnsi="Times New Roman" w:cs="Times New Roman"/>
          <w:sz w:val="24"/>
          <w:szCs w:val="24"/>
        </w:rPr>
        <w:t>inclui-se</w:t>
      </w:r>
      <w:proofErr w:type="gramEnd"/>
      <w:r w:rsidR="00AB1265">
        <w:rPr>
          <w:rFonts w:ascii="Times New Roman" w:hAnsi="Times New Roman" w:cs="Times New Roman"/>
          <w:sz w:val="24"/>
          <w:szCs w:val="24"/>
        </w:rPr>
        <w:t xml:space="preserve"> nesse trabalho heterogeneidades regionais ainda não estudadas pela literatura c</w:t>
      </w:r>
      <w:r w:rsidR="004C0620">
        <w:rPr>
          <w:rFonts w:ascii="Times New Roman" w:hAnsi="Times New Roman" w:cs="Times New Roman"/>
          <w:sz w:val="24"/>
          <w:szCs w:val="24"/>
        </w:rPr>
        <w:t>omo diferentes necessidades de f</w:t>
      </w:r>
      <w:r w:rsidR="00AB1265">
        <w:rPr>
          <w:rFonts w:ascii="Times New Roman" w:hAnsi="Times New Roman" w:cs="Times New Roman"/>
          <w:sz w:val="24"/>
          <w:szCs w:val="24"/>
        </w:rPr>
        <w:t>inanciamento dos governos regionais.</w:t>
      </w:r>
      <w:r w:rsidR="00474025">
        <w:rPr>
          <w:rFonts w:ascii="Times New Roman" w:hAnsi="Times New Roman" w:cs="Times New Roman"/>
          <w:sz w:val="24"/>
          <w:szCs w:val="24"/>
        </w:rPr>
        <w:t xml:space="preserve"> Note que a exigência computacional do modelo é grande já que é preciso calcular o efeito de equilíbrio para cada combinação possível de política fiscal entre os estados considerados.</w:t>
      </w:r>
    </w:p>
    <w:p w:rsidR="006D5A8D" w:rsidRDefault="00AB1265" w:rsidP="002E03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questão abordada por esse trabalho</w:t>
      </w:r>
      <w:r w:rsidR="006D5A8D">
        <w:rPr>
          <w:rFonts w:ascii="Times New Roman" w:hAnsi="Times New Roman" w:cs="Times New Roman"/>
          <w:sz w:val="24"/>
          <w:szCs w:val="24"/>
        </w:rPr>
        <w:t xml:space="preserve"> é importante para o estudo da estrutura tributária brasileira </w:t>
      </w:r>
      <w:r>
        <w:rPr>
          <w:rFonts w:ascii="Times New Roman" w:hAnsi="Times New Roman" w:cs="Times New Roman"/>
          <w:sz w:val="24"/>
          <w:szCs w:val="24"/>
        </w:rPr>
        <w:t xml:space="preserve">e do desenvolvimento regional </w:t>
      </w:r>
      <w:r w:rsidR="006D5A8D">
        <w:rPr>
          <w:rFonts w:ascii="Times New Roman" w:hAnsi="Times New Roman" w:cs="Times New Roman"/>
          <w:sz w:val="24"/>
          <w:szCs w:val="24"/>
        </w:rPr>
        <w:t>por dois motivos. O primeiro deles é a importância do ICMS</w:t>
      </w:r>
      <w:r w:rsidR="00B917CF">
        <w:rPr>
          <w:rFonts w:ascii="Times New Roman" w:hAnsi="Times New Roman" w:cs="Times New Roman"/>
          <w:sz w:val="24"/>
          <w:szCs w:val="24"/>
        </w:rPr>
        <w:t xml:space="preserve"> no sistema tributário nacional</w:t>
      </w:r>
      <w:r w:rsidR="006D5A8D">
        <w:rPr>
          <w:rFonts w:ascii="Times New Roman" w:hAnsi="Times New Roman" w:cs="Times New Roman"/>
          <w:sz w:val="24"/>
          <w:szCs w:val="24"/>
        </w:rPr>
        <w:t>. Outro aspecto que torna essa pesquisa relevante é a existência de</w:t>
      </w:r>
      <w:r>
        <w:rPr>
          <w:rFonts w:ascii="Times New Roman" w:hAnsi="Times New Roman" w:cs="Times New Roman"/>
          <w:sz w:val="24"/>
          <w:szCs w:val="24"/>
        </w:rPr>
        <w:t xml:space="preserve"> elevadas</w:t>
      </w:r>
      <w:r w:rsidR="006D5A8D">
        <w:rPr>
          <w:rFonts w:ascii="Times New Roman" w:hAnsi="Times New Roman" w:cs="Times New Roman"/>
          <w:sz w:val="24"/>
          <w:szCs w:val="24"/>
        </w:rPr>
        <w:t xml:space="preserve"> disparidades econômicas entre as regiões</w:t>
      </w:r>
      <w:r>
        <w:rPr>
          <w:rFonts w:ascii="Times New Roman" w:hAnsi="Times New Roman" w:cs="Times New Roman"/>
          <w:sz w:val="24"/>
          <w:szCs w:val="24"/>
        </w:rPr>
        <w:t xml:space="preserve"> e o desejo de setores do governo </w:t>
      </w:r>
      <w:r w:rsidR="00B917CF">
        <w:rPr>
          <w:rFonts w:ascii="Times New Roman" w:hAnsi="Times New Roman" w:cs="Times New Roman"/>
          <w:sz w:val="24"/>
          <w:szCs w:val="24"/>
        </w:rPr>
        <w:t xml:space="preserve">e da sociedade </w:t>
      </w:r>
      <w:r>
        <w:rPr>
          <w:rFonts w:ascii="Times New Roman" w:hAnsi="Times New Roman" w:cs="Times New Roman"/>
          <w:sz w:val="24"/>
          <w:szCs w:val="24"/>
        </w:rPr>
        <w:t>de minimizar as desigualdades regionais</w:t>
      </w:r>
      <w:r w:rsidR="006D5A8D">
        <w:rPr>
          <w:rFonts w:ascii="Times New Roman" w:hAnsi="Times New Roman" w:cs="Times New Roman"/>
          <w:sz w:val="24"/>
          <w:szCs w:val="24"/>
        </w:rPr>
        <w:t xml:space="preserve">. </w:t>
      </w:r>
      <w:r w:rsidR="00B917CF">
        <w:rPr>
          <w:rFonts w:ascii="Times New Roman" w:hAnsi="Times New Roman" w:cs="Times New Roman"/>
          <w:sz w:val="24"/>
          <w:szCs w:val="24"/>
        </w:rPr>
        <w:t>A princípio, não se sabe o efeito da</w:t>
      </w:r>
      <w:r w:rsidR="006D5A8D">
        <w:rPr>
          <w:rFonts w:ascii="Times New Roman" w:hAnsi="Times New Roman" w:cs="Times New Roman"/>
          <w:sz w:val="24"/>
          <w:szCs w:val="24"/>
        </w:rPr>
        <w:t xml:space="preserve"> competição </w:t>
      </w:r>
      <w:r w:rsidR="00B917CF">
        <w:rPr>
          <w:rFonts w:ascii="Times New Roman" w:hAnsi="Times New Roman" w:cs="Times New Roman"/>
          <w:sz w:val="24"/>
          <w:szCs w:val="24"/>
        </w:rPr>
        <w:t>fiscal entre os estados sobre a desigualdade regional</w:t>
      </w:r>
      <w:r w:rsidR="006D5A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Além disso, </w:t>
      </w:r>
      <w:r w:rsidR="00405E6E">
        <w:rPr>
          <w:rFonts w:ascii="Times New Roman" w:hAnsi="Times New Roman" w:cs="Times New Roman"/>
          <w:sz w:val="24"/>
          <w:szCs w:val="24"/>
        </w:rPr>
        <w:t xml:space="preserve">esse trabalho é importante por avaliar se </w:t>
      </w:r>
      <w:r>
        <w:rPr>
          <w:rFonts w:ascii="Times New Roman" w:hAnsi="Times New Roman" w:cs="Times New Roman"/>
          <w:sz w:val="24"/>
          <w:szCs w:val="24"/>
        </w:rPr>
        <w:t>uma política fiscal coordenada com os estados brasileiros pode ser</w:t>
      </w:r>
      <w:r w:rsidR="00B917CF">
        <w:rPr>
          <w:rFonts w:ascii="Times New Roman" w:hAnsi="Times New Roman" w:cs="Times New Roman"/>
          <w:sz w:val="24"/>
          <w:szCs w:val="24"/>
        </w:rPr>
        <w:t xml:space="preserve"> </w:t>
      </w:r>
      <w:r w:rsidR="00B917CF">
        <w:rPr>
          <w:rFonts w:ascii="Times New Roman" w:hAnsi="Times New Roman" w:cs="Times New Roman"/>
          <w:sz w:val="24"/>
          <w:szCs w:val="24"/>
        </w:rPr>
        <w:t>política de desenvolvimento regional</w:t>
      </w:r>
      <w:r w:rsidR="00405E6E">
        <w:rPr>
          <w:rFonts w:ascii="Times New Roman" w:hAnsi="Times New Roman" w:cs="Times New Roman"/>
          <w:sz w:val="24"/>
          <w:szCs w:val="24"/>
        </w:rPr>
        <w:t xml:space="preserve"> eficiente</w:t>
      </w:r>
      <w:r w:rsidR="006D5A8D">
        <w:rPr>
          <w:rFonts w:ascii="Times New Roman" w:hAnsi="Times New Roman" w:cs="Times New Roman"/>
          <w:sz w:val="24"/>
          <w:szCs w:val="24"/>
        </w:rPr>
        <w:t>. Além disso, a literatura em competição fiscal tem abordado majoritariamente a competição entre estados idênticos, o que não é o caso para a economia brasileira e torna esse trabalho mais necessário.</w:t>
      </w:r>
    </w:p>
    <w:p w:rsidR="00A86BF1" w:rsidRPr="0076420D" w:rsidRDefault="008E7498" w:rsidP="007642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presente artigo é dividido em</w:t>
      </w:r>
      <w:r w:rsidR="003A0F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0F78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474025">
        <w:rPr>
          <w:rFonts w:ascii="Times New Roman" w:hAnsi="Times New Roman" w:cs="Times New Roman"/>
          <w:sz w:val="24"/>
          <w:szCs w:val="24"/>
        </w:rPr>
        <w:t xml:space="preserve"> seções além dessa introdução e</w:t>
      </w:r>
      <w:r w:rsidR="003A0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conclusão. Na segunda seção será apresentada uma breve revisão da literatura e </w:t>
      </w:r>
      <w:r w:rsidR="003A0F78">
        <w:rPr>
          <w:rFonts w:ascii="Times New Roman" w:hAnsi="Times New Roman" w:cs="Times New Roman"/>
          <w:sz w:val="24"/>
          <w:szCs w:val="24"/>
        </w:rPr>
        <w:t>como o presente artigo contribui com o desenvolvimento da teoria sobre competição fiscal e o estudo da guerra fiscal no Brasil</w:t>
      </w:r>
      <w:r>
        <w:rPr>
          <w:rFonts w:ascii="Times New Roman" w:hAnsi="Times New Roman" w:cs="Times New Roman"/>
          <w:sz w:val="24"/>
          <w:szCs w:val="24"/>
        </w:rPr>
        <w:t xml:space="preserve">. Na terceira seção é apresentada analise da evolução recente do ICMS para as regiões </w:t>
      </w:r>
      <w:r w:rsidR="003A0F78">
        <w:rPr>
          <w:rFonts w:ascii="Times New Roman" w:hAnsi="Times New Roman" w:cs="Times New Roman"/>
          <w:sz w:val="24"/>
          <w:szCs w:val="24"/>
        </w:rPr>
        <w:t>brasileiras</w:t>
      </w:r>
      <w:r>
        <w:rPr>
          <w:rFonts w:ascii="Times New Roman" w:hAnsi="Times New Roman" w:cs="Times New Roman"/>
          <w:sz w:val="24"/>
          <w:szCs w:val="24"/>
        </w:rPr>
        <w:t>. Na quarta seção apresenta-se o modelo</w:t>
      </w:r>
      <w:r w:rsidR="003A0F78">
        <w:rPr>
          <w:rFonts w:ascii="Times New Roman" w:hAnsi="Times New Roman" w:cs="Times New Roman"/>
          <w:sz w:val="24"/>
          <w:szCs w:val="24"/>
        </w:rPr>
        <w:t xml:space="preserve"> e na quinta seção os </w:t>
      </w:r>
      <w:r w:rsidR="003A0F78">
        <w:rPr>
          <w:rFonts w:ascii="Times New Roman" w:hAnsi="Times New Roman" w:cs="Times New Roman"/>
          <w:sz w:val="24"/>
          <w:szCs w:val="24"/>
        </w:rPr>
        <w:lastRenderedPageBreak/>
        <w:t>parâmetros são calibrados</w:t>
      </w:r>
      <w:r>
        <w:rPr>
          <w:rFonts w:ascii="Times New Roman" w:hAnsi="Times New Roman" w:cs="Times New Roman"/>
          <w:sz w:val="24"/>
          <w:szCs w:val="24"/>
        </w:rPr>
        <w:t>. A quinta seção apresenta a calibração. Por fim, os resultados e a conclusão.</w:t>
      </w:r>
    </w:p>
    <w:p w:rsidR="003B159C" w:rsidRPr="00A86BF1" w:rsidRDefault="00A86BF1" w:rsidP="003B159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6BF1">
        <w:rPr>
          <w:rFonts w:ascii="Times New Roman" w:hAnsi="Times New Roman" w:cs="Times New Roman"/>
          <w:b/>
          <w:sz w:val="24"/>
          <w:szCs w:val="24"/>
        </w:rPr>
        <w:t>REVISÃO DA LITERATURA E CONTRIBUIÇÃO</w:t>
      </w:r>
    </w:p>
    <w:p w:rsidR="005C3B80" w:rsidRDefault="00017FFE" w:rsidP="004B21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literatura sobre</w:t>
      </w:r>
      <w:r w:rsidR="008E7498">
        <w:rPr>
          <w:rFonts w:ascii="Times New Roman" w:hAnsi="Times New Roman" w:cs="Times New Roman"/>
          <w:sz w:val="24"/>
          <w:szCs w:val="24"/>
        </w:rPr>
        <w:t xml:space="preserve"> competição fis</w:t>
      </w:r>
      <w:r w:rsidR="00EB6EB8">
        <w:rPr>
          <w:rFonts w:ascii="Times New Roman" w:hAnsi="Times New Roman" w:cs="Times New Roman"/>
          <w:sz w:val="24"/>
          <w:szCs w:val="24"/>
        </w:rPr>
        <w:t>cal não é conclusiva quanto aos</w:t>
      </w:r>
      <w:r w:rsidR="008E7498">
        <w:rPr>
          <w:rFonts w:ascii="Times New Roman" w:hAnsi="Times New Roman" w:cs="Times New Roman"/>
          <w:sz w:val="24"/>
          <w:szCs w:val="24"/>
        </w:rPr>
        <w:t xml:space="preserve"> efeitos</w:t>
      </w:r>
      <w:r w:rsidR="00EB6EB8">
        <w:rPr>
          <w:rFonts w:ascii="Times New Roman" w:hAnsi="Times New Roman" w:cs="Times New Roman"/>
          <w:sz w:val="24"/>
          <w:szCs w:val="24"/>
        </w:rPr>
        <w:t xml:space="preserve"> desse fenômeno</w:t>
      </w:r>
      <w:r w:rsidR="008E7498">
        <w:rPr>
          <w:rFonts w:ascii="Times New Roman" w:hAnsi="Times New Roman" w:cs="Times New Roman"/>
          <w:sz w:val="24"/>
          <w:szCs w:val="24"/>
        </w:rPr>
        <w:t xml:space="preserve">. </w:t>
      </w:r>
      <w:r w:rsidR="00EB6EB8">
        <w:rPr>
          <w:rFonts w:ascii="Times New Roman" w:hAnsi="Times New Roman" w:cs="Times New Roman"/>
          <w:sz w:val="24"/>
          <w:szCs w:val="24"/>
        </w:rPr>
        <w:t xml:space="preserve">Alguns </w:t>
      </w:r>
      <w:r w:rsidR="007013FF">
        <w:rPr>
          <w:rFonts w:ascii="Times New Roman" w:hAnsi="Times New Roman" w:cs="Times New Roman"/>
          <w:sz w:val="24"/>
          <w:szCs w:val="24"/>
        </w:rPr>
        <w:t>trabalhos apontam</w:t>
      </w:r>
      <w:r w:rsidR="008E7498">
        <w:rPr>
          <w:rFonts w:ascii="Times New Roman" w:hAnsi="Times New Roman" w:cs="Times New Roman"/>
          <w:sz w:val="24"/>
          <w:szCs w:val="24"/>
        </w:rPr>
        <w:t xml:space="preserve"> a existência de aspectos positivos enquanto outros argumentam </w:t>
      </w:r>
      <w:r w:rsidR="00EB6EB8">
        <w:rPr>
          <w:rFonts w:ascii="Times New Roman" w:hAnsi="Times New Roman" w:cs="Times New Roman"/>
          <w:sz w:val="24"/>
          <w:szCs w:val="24"/>
        </w:rPr>
        <w:t>que</w:t>
      </w:r>
      <w:r w:rsidR="008E7498">
        <w:rPr>
          <w:rFonts w:ascii="Times New Roman" w:hAnsi="Times New Roman" w:cs="Times New Roman"/>
          <w:sz w:val="24"/>
          <w:szCs w:val="24"/>
        </w:rPr>
        <w:t xml:space="preserve"> exist</w:t>
      </w:r>
      <w:r w:rsidR="00EB6EB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</w:t>
      </w:r>
      <w:r w:rsidR="008E7498">
        <w:rPr>
          <w:rFonts w:ascii="Times New Roman" w:hAnsi="Times New Roman" w:cs="Times New Roman"/>
          <w:sz w:val="24"/>
          <w:szCs w:val="24"/>
        </w:rPr>
        <w:t xml:space="preserve"> externalidades negativas</w:t>
      </w:r>
      <w:r w:rsidR="00EB6EB8">
        <w:rPr>
          <w:rFonts w:ascii="Times New Roman" w:hAnsi="Times New Roman" w:cs="Times New Roman"/>
          <w:sz w:val="24"/>
          <w:szCs w:val="24"/>
        </w:rPr>
        <w:t xml:space="preserve"> da </w:t>
      </w:r>
      <w:r w:rsidR="007013FF">
        <w:rPr>
          <w:rFonts w:ascii="Times New Roman" w:hAnsi="Times New Roman" w:cs="Times New Roman"/>
          <w:sz w:val="24"/>
          <w:szCs w:val="24"/>
        </w:rPr>
        <w:t>determinação não cooperativa da política fiscal</w:t>
      </w:r>
      <w:r w:rsidR="008E7498">
        <w:rPr>
          <w:rFonts w:ascii="Times New Roman" w:hAnsi="Times New Roman" w:cs="Times New Roman"/>
          <w:sz w:val="24"/>
          <w:szCs w:val="24"/>
        </w:rPr>
        <w:t xml:space="preserve">. A literatura estudando </w:t>
      </w:r>
      <w:r w:rsidR="007013FF">
        <w:rPr>
          <w:rFonts w:ascii="Times New Roman" w:hAnsi="Times New Roman" w:cs="Times New Roman"/>
          <w:sz w:val="24"/>
          <w:szCs w:val="24"/>
        </w:rPr>
        <w:t xml:space="preserve">competição </w:t>
      </w:r>
      <w:proofErr w:type="gramStart"/>
      <w:r w:rsidR="00D3345D">
        <w:rPr>
          <w:rFonts w:ascii="Times New Roman" w:hAnsi="Times New Roman" w:cs="Times New Roman"/>
          <w:sz w:val="24"/>
          <w:szCs w:val="24"/>
        </w:rPr>
        <w:t>tributária</w:t>
      </w:r>
      <w:r w:rsidR="007013FF">
        <w:rPr>
          <w:rFonts w:ascii="Times New Roman" w:hAnsi="Times New Roman" w:cs="Times New Roman"/>
          <w:sz w:val="24"/>
          <w:szCs w:val="24"/>
        </w:rPr>
        <w:t xml:space="preserve"> em um arcabouço sofisticado</w:t>
      </w:r>
      <w:r w:rsidR="007D5189">
        <w:rPr>
          <w:rFonts w:ascii="Times New Roman" w:hAnsi="Times New Roman" w:cs="Times New Roman"/>
          <w:sz w:val="24"/>
          <w:szCs w:val="24"/>
        </w:rPr>
        <w:t xml:space="preserve"> </w:t>
      </w:r>
      <w:r w:rsidR="008E7498">
        <w:rPr>
          <w:rFonts w:ascii="Times New Roman" w:hAnsi="Times New Roman" w:cs="Times New Roman"/>
          <w:sz w:val="24"/>
          <w:szCs w:val="24"/>
        </w:rPr>
        <w:t>capaz de mensurar as perdas e ganhos</w:t>
      </w:r>
      <w:proofErr w:type="gramEnd"/>
      <w:r w:rsidR="008E7498">
        <w:rPr>
          <w:rFonts w:ascii="Times New Roman" w:hAnsi="Times New Roman" w:cs="Times New Roman"/>
          <w:sz w:val="24"/>
          <w:szCs w:val="24"/>
        </w:rPr>
        <w:t xml:space="preserve"> de </w:t>
      </w:r>
      <w:r w:rsidR="00EB6EB8">
        <w:rPr>
          <w:rFonts w:ascii="Times New Roman" w:hAnsi="Times New Roman" w:cs="Times New Roman"/>
          <w:sz w:val="24"/>
          <w:szCs w:val="24"/>
        </w:rPr>
        <w:t>bem estar</w:t>
      </w:r>
      <w:r w:rsidR="007013FF">
        <w:rPr>
          <w:rFonts w:ascii="Times New Roman" w:hAnsi="Times New Roman" w:cs="Times New Roman"/>
          <w:sz w:val="24"/>
          <w:szCs w:val="24"/>
        </w:rPr>
        <w:t xml:space="preserve"> </w:t>
      </w:r>
      <w:r w:rsidR="00DF0D49">
        <w:rPr>
          <w:rFonts w:ascii="Times New Roman" w:hAnsi="Times New Roman" w:cs="Times New Roman"/>
          <w:sz w:val="24"/>
          <w:szCs w:val="24"/>
        </w:rPr>
        <w:t>para a</w:t>
      </w:r>
      <w:r w:rsidR="007013FF">
        <w:rPr>
          <w:rFonts w:ascii="Times New Roman" w:hAnsi="Times New Roman" w:cs="Times New Roman"/>
          <w:sz w:val="24"/>
          <w:szCs w:val="24"/>
        </w:rPr>
        <w:t xml:space="preserve"> economia</w:t>
      </w:r>
      <w:r w:rsidR="007D5189">
        <w:rPr>
          <w:rFonts w:ascii="Times New Roman" w:hAnsi="Times New Roman" w:cs="Times New Roman"/>
          <w:sz w:val="24"/>
          <w:szCs w:val="24"/>
        </w:rPr>
        <w:t xml:space="preserve"> </w:t>
      </w:r>
      <w:r w:rsidR="007013FF">
        <w:rPr>
          <w:rFonts w:ascii="Times New Roman" w:hAnsi="Times New Roman" w:cs="Times New Roman"/>
          <w:sz w:val="24"/>
          <w:szCs w:val="24"/>
        </w:rPr>
        <w:t>b</w:t>
      </w:r>
      <w:r w:rsidR="00EB6EB8">
        <w:rPr>
          <w:rFonts w:ascii="Times New Roman" w:hAnsi="Times New Roman" w:cs="Times New Roman"/>
          <w:sz w:val="24"/>
          <w:szCs w:val="24"/>
        </w:rPr>
        <w:t>rasil</w:t>
      </w:r>
      <w:r w:rsidR="007013FF">
        <w:rPr>
          <w:rFonts w:ascii="Times New Roman" w:hAnsi="Times New Roman" w:cs="Times New Roman"/>
          <w:sz w:val="24"/>
          <w:szCs w:val="24"/>
        </w:rPr>
        <w:t>eira</w:t>
      </w:r>
      <w:r w:rsidR="00EB6EB8">
        <w:rPr>
          <w:rFonts w:ascii="Times New Roman" w:hAnsi="Times New Roman" w:cs="Times New Roman"/>
          <w:sz w:val="24"/>
          <w:szCs w:val="24"/>
        </w:rPr>
        <w:t xml:space="preserve"> é praticamente inexistente</w:t>
      </w:r>
      <w:r w:rsidR="008E7498">
        <w:rPr>
          <w:rFonts w:ascii="Times New Roman" w:hAnsi="Times New Roman" w:cs="Times New Roman"/>
          <w:sz w:val="24"/>
          <w:szCs w:val="24"/>
        </w:rPr>
        <w:t>.</w:t>
      </w:r>
    </w:p>
    <w:p w:rsidR="00F37557" w:rsidRDefault="007013FF" w:rsidP="004B21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da aplicação das </w:t>
      </w:r>
      <w:r w:rsidR="00017FFE">
        <w:rPr>
          <w:rFonts w:ascii="Times New Roman" w:hAnsi="Times New Roman" w:cs="Times New Roman"/>
          <w:sz w:val="24"/>
          <w:szCs w:val="24"/>
        </w:rPr>
        <w:t>ideias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C3B80">
        <w:rPr>
          <w:rFonts w:ascii="Times New Roman" w:hAnsi="Times New Roman" w:cs="Times New Roman"/>
          <w:sz w:val="24"/>
          <w:szCs w:val="24"/>
        </w:rPr>
        <w:t>Tiebout</w:t>
      </w:r>
      <w:proofErr w:type="spellEnd"/>
      <w:r w:rsidR="005C3B80">
        <w:rPr>
          <w:rFonts w:ascii="Times New Roman" w:hAnsi="Times New Roman" w:cs="Times New Roman"/>
          <w:sz w:val="24"/>
          <w:szCs w:val="24"/>
        </w:rPr>
        <w:t xml:space="preserve"> (1956) </w:t>
      </w:r>
      <w:r w:rsidR="00D3345D">
        <w:rPr>
          <w:rFonts w:ascii="Times New Roman" w:hAnsi="Times New Roman" w:cs="Times New Roman"/>
          <w:sz w:val="24"/>
          <w:szCs w:val="24"/>
        </w:rPr>
        <w:t>à escolha do nível tributário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D3345D">
        <w:rPr>
          <w:rFonts w:ascii="Times New Roman" w:hAnsi="Times New Roman" w:cs="Times New Roman"/>
          <w:sz w:val="24"/>
          <w:szCs w:val="24"/>
        </w:rPr>
        <w:t>governos locais</w:t>
      </w:r>
      <w:r w:rsidR="007D5189">
        <w:rPr>
          <w:rFonts w:ascii="Times New Roman" w:hAnsi="Times New Roman" w:cs="Times New Roman"/>
          <w:sz w:val="24"/>
          <w:szCs w:val="24"/>
        </w:rPr>
        <w:t xml:space="preserve"> </w:t>
      </w:r>
      <w:r w:rsidR="005C3B80">
        <w:rPr>
          <w:rFonts w:ascii="Times New Roman" w:hAnsi="Times New Roman" w:cs="Times New Roman"/>
          <w:sz w:val="24"/>
          <w:szCs w:val="24"/>
        </w:rPr>
        <w:t>conclui</w:t>
      </w:r>
      <w:r w:rsidR="00D3345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D3345D">
        <w:rPr>
          <w:rFonts w:ascii="Times New Roman" w:hAnsi="Times New Roman" w:cs="Times New Roman"/>
          <w:sz w:val="24"/>
          <w:szCs w:val="24"/>
        </w:rPr>
        <w:t xml:space="preserve"> que a guerra fiscal</w:t>
      </w:r>
      <w:r w:rsidR="005C3B80">
        <w:rPr>
          <w:rFonts w:ascii="Times New Roman" w:hAnsi="Times New Roman" w:cs="Times New Roman"/>
          <w:sz w:val="24"/>
          <w:szCs w:val="24"/>
        </w:rPr>
        <w:t xml:space="preserve"> pode aumentar o bem estar de todas as regiões. A pesquisa original é feita apresentando-se modelo com uma diversidade de </w:t>
      </w:r>
      <w:r>
        <w:rPr>
          <w:rFonts w:ascii="Times New Roman" w:hAnsi="Times New Roman" w:cs="Times New Roman"/>
          <w:sz w:val="24"/>
          <w:szCs w:val="24"/>
        </w:rPr>
        <w:t>províncias</w:t>
      </w:r>
      <w:r w:rsidR="005C3B80">
        <w:rPr>
          <w:rFonts w:ascii="Times New Roman" w:hAnsi="Times New Roman" w:cs="Times New Roman"/>
          <w:sz w:val="24"/>
          <w:szCs w:val="24"/>
        </w:rPr>
        <w:t xml:space="preserve"> que devem taxar seus habitantes e oferecer</w:t>
      </w:r>
      <w:r w:rsidR="007D5189">
        <w:rPr>
          <w:rFonts w:ascii="Times New Roman" w:hAnsi="Times New Roman" w:cs="Times New Roman"/>
          <w:sz w:val="24"/>
          <w:szCs w:val="24"/>
        </w:rPr>
        <w:t xml:space="preserve"> </w:t>
      </w:r>
      <w:r w:rsidR="005C3B80">
        <w:rPr>
          <w:rFonts w:ascii="Times New Roman" w:hAnsi="Times New Roman" w:cs="Times New Roman"/>
          <w:sz w:val="24"/>
          <w:szCs w:val="24"/>
        </w:rPr>
        <w:t xml:space="preserve">bem público. </w:t>
      </w:r>
      <w:r w:rsidR="00131CA6">
        <w:rPr>
          <w:rFonts w:ascii="Times New Roman" w:hAnsi="Times New Roman" w:cs="Times New Roman"/>
          <w:sz w:val="24"/>
          <w:szCs w:val="24"/>
        </w:rPr>
        <w:t xml:space="preserve">Cada agente pode se deslocar pra qualquer região e </w:t>
      </w:r>
      <w:r w:rsidR="00017FFE">
        <w:rPr>
          <w:rFonts w:ascii="Times New Roman" w:hAnsi="Times New Roman" w:cs="Times New Roman"/>
          <w:sz w:val="24"/>
          <w:szCs w:val="24"/>
        </w:rPr>
        <w:t>cada governo</w:t>
      </w:r>
      <w:r w:rsidR="00131CA6">
        <w:rPr>
          <w:rFonts w:ascii="Times New Roman" w:hAnsi="Times New Roman" w:cs="Times New Roman"/>
          <w:sz w:val="24"/>
          <w:szCs w:val="24"/>
        </w:rPr>
        <w:t xml:space="preserve"> busca maximizar a quantidade de habitantes em sua localidade</w:t>
      </w:r>
      <w:r w:rsidR="005C3B80">
        <w:rPr>
          <w:rFonts w:ascii="Times New Roman" w:hAnsi="Times New Roman" w:cs="Times New Roman"/>
          <w:sz w:val="24"/>
          <w:szCs w:val="24"/>
        </w:rPr>
        <w:t xml:space="preserve">. Como existe </w:t>
      </w:r>
      <w:r w:rsidR="00D3345D">
        <w:rPr>
          <w:rFonts w:ascii="Times New Roman" w:hAnsi="Times New Roman" w:cs="Times New Roman"/>
          <w:sz w:val="24"/>
          <w:szCs w:val="24"/>
        </w:rPr>
        <w:t xml:space="preserve">grande </w:t>
      </w:r>
      <w:r w:rsidR="005C3B80">
        <w:rPr>
          <w:rFonts w:ascii="Times New Roman" w:hAnsi="Times New Roman" w:cs="Times New Roman"/>
          <w:sz w:val="24"/>
          <w:szCs w:val="24"/>
        </w:rPr>
        <w:t xml:space="preserve">quantidade de </w:t>
      </w:r>
      <w:r w:rsidR="00131CA6">
        <w:rPr>
          <w:rFonts w:ascii="Times New Roman" w:hAnsi="Times New Roman" w:cs="Times New Roman"/>
          <w:sz w:val="24"/>
          <w:szCs w:val="24"/>
        </w:rPr>
        <w:t>agentes</w:t>
      </w:r>
      <w:r w:rsidR="005C3B80">
        <w:rPr>
          <w:rFonts w:ascii="Times New Roman" w:hAnsi="Times New Roman" w:cs="Times New Roman"/>
          <w:sz w:val="24"/>
          <w:szCs w:val="24"/>
        </w:rPr>
        <w:t xml:space="preserve"> e regiões, i.e., não há “poder de mercado” em nenhum dos lados, o trabalho conclui que a oferta de bens públicos e a localização dos agentes </w:t>
      </w:r>
      <w:proofErr w:type="gramStart"/>
      <w:r w:rsidR="005C3B80">
        <w:rPr>
          <w:rFonts w:ascii="Times New Roman" w:hAnsi="Times New Roman" w:cs="Times New Roman"/>
          <w:sz w:val="24"/>
          <w:szCs w:val="24"/>
        </w:rPr>
        <w:t>é ótima</w:t>
      </w:r>
      <w:proofErr w:type="gramEnd"/>
      <w:r w:rsidR="005C3B80">
        <w:rPr>
          <w:rFonts w:ascii="Times New Roman" w:hAnsi="Times New Roman" w:cs="Times New Roman"/>
          <w:sz w:val="24"/>
          <w:szCs w:val="24"/>
        </w:rPr>
        <w:t xml:space="preserve"> sendo impossível melhorar algum</w:t>
      </w:r>
      <w:r w:rsidR="00DF0D49">
        <w:rPr>
          <w:rFonts w:ascii="Times New Roman" w:hAnsi="Times New Roman" w:cs="Times New Roman"/>
          <w:sz w:val="24"/>
          <w:szCs w:val="24"/>
        </w:rPr>
        <w:t>a</w:t>
      </w:r>
      <w:r w:rsidR="005C3B80">
        <w:rPr>
          <w:rFonts w:ascii="Times New Roman" w:hAnsi="Times New Roman" w:cs="Times New Roman"/>
          <w:sz w:val="24"/>
          <w:szCs w:val="24"/>
        </w:rPr>
        <w:t xml:space="preserve"> </w:t>
      </w:r>
      <w:r w:rsidR="00DF0D49">
        <w:rPr>
          <w:rFonts w:ascii="Times New Roman" w:hAnsi="Times New Roman" w:cs="Times New Roman"/>
          <w:sz w:val="24"/>
          <w:szCs w:val="24"/>
        </w:rPr>
        <w:t>região</w:t>
      </w:r>
      <w:r w:rsidR="005C3B80">
        <w:rPr>
          <w:rFonts w:ascii="Times New Roman" w:hAnsi="Times New Roman" w:cs="Times New Roman"/>
          <w:sz w:val="24"/>
          <w:szCs w:val="24"/>
        </w:rPr>
        <w:t xml:space="preserve"> sem piorar </w:t>
      </w:r>
      <w:r w:rsidR="00DF0D49">
        <w:rPr>
          <w:rFonts w:ascii="Times New Roman" w:hAnsi="Times New Roman" w:cs="Times New Roman"/>
          <w:sz w:val="24"/>
          <w:szCs w:val="24"/>
        </w:rPr>
        <w:t xml:space="preserve">a </w:t>
      </w:r>
      <w:r w:rsidR="005C3B80">
        <w:rPr>
          <w:rFonts w:ascii="Times New Roman" w:hAnsi="Times New Roman" w:cs="Times New Roman"/>
          <w:sz w:val="24"/>
          <w:szCs w:val="24"/>
        </w:rPr>
        <w:t>outr</w:t>
      </w:r>
      <w:r w:rsidR="00DF0D49">
        <w:rPr>
          <w:rFonts w:ascii="Times New Roman" w:hAnsi="Times New Roman" w:cs="Times New Roman"/>
          <w:sz w:val="24"/>
          <w:szCs w:val="24"/>
        </w:rPr>
        <w:t>a</w:t>
      </w:r>
      <w:r w:rsidR="005C3B80">
        <w:rPr>
          <w:rFonts w:ascii="Times New Roman" w:hAnsi="Times New Roman" w:cs="Times New Roman"/>
          <w:sz w:val="24"/>
          <w:szCs w:val="24"/>
        </w:rPr>
        <w:t xml:space="preserve">. Apenas mudando as definições do modelo, </w:t>
      </w:r>
      <w:r w:rsidR="00DF0D49">
        <w:rPr>
          <w:rFonts w:ascii="Times New Roman" w:hAnsi="Times New Roman" w:cs="Times New Roman"/>
          <w:sz w:val="24"/>
          <w:szCs w:val="24"/>
        </w:rPr>
        <w:t>i.e.,</w:t>
      </w:r>
      <w:r w:rsidR="005C3B80">
        <w:rPr>
          <w:rFonts w:ascii="Times New Roman" w:hAnsi="Times New Roman" w:cs="Times New Roman"/>
          <w:sz w:val="24"/>
          <w:szCs w:val="24"/>
        </w:rPr>
        <w:t xml:space="preserve"> chamando “</w:t>
      </w:r>
      <w:r w:rsidR="00DF0D49">
        <w:rPr>
          <w:rFonts w:ascii="Times New Roman" w:hAnsi="Times New Roman" w:cs="Times New Roman"/>
          <w:sz w:val="24"/>
          <w:szCs w:val="24"/>
        </w:rPr>
        <w:t>agente” de “capital”</w:t>
      </w:r>
      <w:r w:rsidR="005C3B80">
        <w:rPr>
          <w:rFonts w:ascii="Times New Roman" w:hAnsi="Times New Roman" w:cs="Times New Roman"/>
          <w:sz w:val="24"/>
          <w:szCs w:val="24"/>
        </w:rPr>
        <w:t xml:space="preserve">, essa teoria pode ser aplicada a competição fiscal entre </w:t>
      </w:r>
      <w:r w:rsidR="00131CA6">
        <w:rPr>
          <w:rFonts w:ascii="Times New Roman" w:hAnsi="Times New Roman" w:cs="Times New Roman"/>
          <w:sz w:val="24"/>
          <w:szCs w:val="24"/>
        </w:rPr>
        <w:t>governos</w:t>
      </w:r>
      <w:r w:rsidR="005C3B80">
        <w:rPr>
          <w:rFonts w:ascii="Times New Roman" w:hAnsi="Times New Roman" w:cs="Times New Roman"/>
          <w:sz w:val="24"/>
          <w:szCs w:val="24"/>
        </w:rPr>
        <w:t>. O</w:t>
      </w:r>
      <w:r w:rsidR="00B94DE0">
        <w:rPr>
          <w:rFonts w:ascii="Times New Roman" w:hAnsi="Times New Roman" w:cs="Times New Roman"/>
          <w:sz w:val="24"/>
          <w:szCs w:val="24"/>
        </w:rPr>
        <w:t xml:space="preserve">s </w:t>
      </w:r>
      <w:r w:rsidR="005C3B80">
        <w:rPr>
          <w:rFonts w:ascii="Times New Roman" w:hAnsi="Times New Roman" w:cs="Times New Roman"/>
          <w:sz w:val="24"/>
          <w:szCs w:val="24"/>
        </w:rPr>
        <w:t xml:space="preserve">trabalhos </w:t>
      </w:r>
      <w:r w:rsidR="00B94DE0">
        <w:rPr>
          <w:rFonts w:ascii="Times New Roman" w:hAnsi="Times New Roman" w:cs="Times New Roman"/>
          <w:sz w:val="24"/>
          <w:szCs w:val="24"/>
        </w:rPr>
        <w:t>de White</w:t>
      </w:r>
      <w:r w:rsidR="007D5189">
        <w:rPr>
          <w:rFonts w:ascii="Times New Roman" w:hAnsi="Times New Roman" w:cs="Times New Roman"/>
          <w:sz w:val="24"/>
          <w:szCs w:val="24"/>
        </w:rPr>
        <w:t xml:space="preserve"> </w:t>
      </w:r>
      <w:r w:rsidR="00B94DE0">
        <w:rPr>
          <w:rFonts w:ascii="Times New Roman" w:hAnsi="Times New Roman" w:cs="Times New Roman"/>
          <w:sz w:val="24"/>
          <w:szCs w:val="24"/>
        </w:rPr>
        <w:t>(1975)</w:t>
      </w:r>
      <w:r w:rsidR="005C3B80">
        <w:rPr>
          <w:rFonts w:ascii="Times New Roman" w:hAnsi="Times New Roman" w:cs="Times New Roman"/>
          <w:sz w:val="24"/>
          <w:szCs w:val="24"/>
        </w:rPr>
        <w:t>,</w:t>
      </w:r>
      <w:r w:rsidR="007D5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E0">
        <w:rPr>
          <w:rFonts w:ascii="Times New Roman" w:hAnsi="Times New Roman" w:cs="Times New Roman"/>
          <w:sz w:val="24"/>
          <w:szCs w:val="24"/>
        </w:rPr>
        <w:t>Fischel</w:t>
      </w:r>
      <w:proofErr w:type="spellEnd"/>
      <w:r w:rsidR="007D5189">
        <w:rPr>
          <w:rFonts w:ascii="Times New Roman" w:hAnsi="Times New Roman" w:cs="Times New Roman"/>
          <w:sz w:val="24"/>
          <w:szCs w:val="24"/>
        </w:rPr>
        <w:t xml:space="preserve"> </w:t>
      </w:r>
      <w:r w:rsidR="00B94DE0">
        <w:rPr>
          <w:rFonts w:ascii="Times New Roman" w:hAnsi="Times New Roman" w:cs="Times New Roman"/>
          <w:sz w:val="24"/>
          <w:szCs w:val="24"/>
        </w:rPr>
        <w:t>(1975)</w:t>
      </w:r>
      <w:r w:rsidR="005C3B8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5C3B80">
        <w:rPr>
          <w:rFonts w:ascii="Times New Roman" w:hAnsi="Times New Roman" w:cs="Times New Roman"/>
          <w:sz w:val="24"/>
          <w:szCs w:val="24"/>
        </w:rPr>
        <w:t>Wellisch</w:t>
      </w:r>
      <w:proofErr w:type="spellEnd"/>
      <w:r w:rsidR="007D5189">
        <w:rPr>
          <w:rFonts w:ascii="Times New Roman" w:hAnsi="Times New Roman" w:cs="Times New Roman"/>
          <w:sz w:val="24"/>
          <w:szCs w:val="24"/>
        </w:rPr>
        <w:t xml:space="preserve"> </w:t>
      </w:r>
      <w:r w:rsidR="005C3B80">
        <w:rPr>
          <w:rFonts w:ascii="Times New Roman" w:hAnsi="Times New Roman" w:cs="Times New Roman"/>
          <w:sz w:val="24"/>
          <w:szCs w:val="24"/>
        </w:rPr>
        <w:t xml:space="preserve">(2000) apresentam </w:t>
      </w:r>
      <w:r w:rsidR="005C3B80">
        <w:rPr>
          <w:rFonts w:ascii="Times New Roman" w:hAnsi="Times New Roman" w:cs="Times New Roman"/>
          <w:i/>
          <w:sz w:val="24"/>
          <w:szCs w:val="24"/>
        </w:rPr>
        <w:t>framework</w:t>
      </w:r>
      <w:r w:rsidR="005C3B80">
        <w:rPr>
          <w:rFonts w:ascii="Times New Roman" w:hAnsi="Times New Roman" w:cs="Times New Roman"/>
          <w:sz w:val="24"/>
          <w:szCs w:val="24"/>
        </w:rPr>
        <w:t xml:space="preserve"> pa</w:t>
      </w:r>
      <w:r w:rsidR="00131CA6">
        <w:rPr>
          <w:rFonts w:ascii="Times New Roman" w:hAnsi="Times New Roman" w:cs="Times New Roman"/>
          <w:sz w:val="24"/>
          <w:szCs w:val="24"/>
        </w:rPr>
        <w:t xml:space="preserve">recido com o de </w:t>
      </w:r>
      <w:proofErr w:type="spellStart"/>
      <w:r w:rsidR="00131CA6">
        <w:rPr>
          <w:rFonts w:ascii="Times New Roman" w:hAnsi="Times New Roman" w:cs="Times New Roman"/>
          <w:sz w:val="24"/>
          <w:szCs w:val="24"/>
        </w:rPr>
        <w:t>Tiebout</w:t>
      </w:r>
      <w:proofErr w:type="spellEnd"/>
      <w:r w:rsidR="00131CA6">
        <w:rPr>
          <w:rFonts w:ascii="Times New Roman" w:hAnsi="Times New Roman" w:cs="Times New Roman"/>
          <w:sz w:val="24"/>
          <w:szCs w:val="24"/>
        </w:rPr>
        <w:t xml:space="preserve"> (1956) </w:t>
      </w:r>
      <w:r w:rsidR="00DF0D49">
        <w:rPr>
          <w:rFonts w:ascii="Times New Roman" w:hAnsi="Times New Roman" w:cs="Times New Roman"/>
          <w:sz w:val="24"/>
          <w:szCs w:val="24"/>
        </w:rPr>
        <w:t>chegando à</w:t>
      </w:r>
      <w:r w:rsidR="005C3B80">
        <w:rPr>
          <w:rFonts w:ascii="Times New Roman" w:hAnsi="Times New Roman" w:cs="Times New Roman"/>
          <w:sz w:val="24"/>
          <w:szCs w:val="24"/>
        </w:rPr>
        <w:t xml:space="preserve"> mesma conclus</w:t>
      </w:r>
      <w:r w:rsidR="00DF0D49">
        <w:rPr>
          <w:rFonts w:ascii="Times New Roman" w:hAnsi="Times New Roman" w:cs="Times New Roman"/>
          <w:sz w:val="24"/>
          <w:szCs w:val="24"/>
        </w:rPr>
        <w:t>ão</w:t>
      </w:r>
      <w:r w:rsidR="00F37557">
        <w:rPr>
          <w:rFonts w:ascii="Times New Roman" w:hAnsi="Times New Roman" w:cs="Times New Roman"/>
          <w:sz w:val="24"/>
          <w:szCs w:val="24"/>
        </w:rPr>
        <w:t>:</w:t>
      </w:r>
      <w:r w:rsidR="004B2164">
        <w:rPr>
          <w:rFonts w:ascii="Times New Roman" w:hAnsi="Times New Roman" w:cs="Times New Roman"/>
          <w:sz w:val="24"/>
          <w:szCs w:val="24"/>
        </w:rPr>
        <w:t xml:space="preserve"> a competição</w:t>
      </w:r>
      <w:r w:rsidR="00C8038B">
        <w:rPr>
          <w:rFonts w:ascii="Times New Roman" w:hAnsi="Times New Roman" w:cs="Times New Roman"/>
          <w:sz w:val="24"/>
          <w:szCs w:val="24"/>
        </w:rPr>
        <w:t xml:space="preserve"> entre regiões </w:t>
      </w:r>
      <w:r>
        <w:rPr>
          <w:rFonts w:ascii="Times New Roman" w:hAnsi="Times New Roman" w:cs="Times New Roman"/>
          <w:sz w:val="24"/>
          <w:szCs w:val="24"/>
        </w:rPr>
        <w:t xml:space="preserve">através da determinação de tarifas sobre o capital </w:t>
      </w:r>
      <w:r w:rsidR="00131CA6">
        <w:rPr>
          <w:rFonts w:ascii="Times New Roman" w:hAnsi="Times New Roman" w:cs="Times New Roman"/>
          <w:sz w:val="24"/>
          <w:szCs w:val="24"/>
        </w:rPr>
        <w:t>leva à</w:t>
      </w:r>
      <w:r w:rsidR="00C8038B">
        <w:rPr>
          <w:rFonts w:ascii="Times New Roman" w:hAnsi="Times New Roman" w:cs="Times New Roman"/>
          <w:sz w:val="24"/>
          <w:szCs w:val="24"/>
        </w:rPr>
        <w:t xml:space="preserve"> divisão eficiente do </w:t>
      </w:r>
      <w:r>
        <w:rPr>
          <w:rFonts w:ascii="Times New Roman" w:hAnsi="Times New Roman" w:cs="Times New Roman"/>
          <w:sz w:val="24"/>
          <w:szCs w:val="24"/>
        </w:rPr>
        <w:t>investimento</w:t>
      </w:r>
      <w:r w:rsidR="00C8038B">
        <w:rPr>
          <w:rFonts w:ascii="Times New Roman" w:hAnsi="Times New Roman" w:cs="Times New Roman"/>
          <w:sz w:val="24"/>
          <w:szCs w:val="24"/>
        </w:rPr>
        <w:t xml:space="preserve"> e a um esquema tributário que reflete o custo de prover o bem público.</w:t>
      </w:r>
    </w:p>
    <w:p w:rsidR="002E030C" w:rsidRDefault="006F7255" w:rsidP="006558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Wilson</w:t>
      </w:r>
      <w:r w:rsidR="007D5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(1986) e </w:t>
      </w:r>
      <w:proofErr w:type="spellStart"/>
      <w:r>
        <w:rPr>
          <w:rFonts w:ascii="Times New Roman" w:hAnsi="Times New Roman" w:cs="Times New Roman"/>
          <w:sz w:val="24"/>
          <w:szCs w:val="24"/>
        </w:rPr>
        <w:t>Zodrow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Mieszkowski</w:t>
      </w:r>
      <w:proofErr w:type="spellEnd"/>
      <w:r w:rsidR="007D5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(1986) foram os primeiros trabalhos a mostrar como a competição fiscal pode levar a equilíbrios </w:t>
      </w:r>
      <w:proofErr w:type="gramStart"/>
      <w:r>
        <w:rPr>
          <w:rFonts w:ascii="Times New Roman" w:hAnsi="Times New Roman" w:cs="Times New Roman"/>
          <w:sz w:val="24"/>
          <w:szCs w:val="24"/>
        </w:rPr>
        <w:t>sub-ótimos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 No </w:t>
      </w:r>
      <w:r w:rsidRPr="001349F3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Zodrow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Mieszkowski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1986) o governo de cada região deve escolher a alíquota tributária com o objetivo de maximiza</w:t>
      </w:r>
      <w:r w:rsidR="001349F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013FF">
        <w:rPr>
          <w:rFonts w:ascii="Times New Roman" w:hAnsi="Times New Roman" w:cs="Times New Roman"/>
          <w:i/>
          <w:sz w:val="24"/>
          <w:szCs w:val="24"/>
        </w:rPr>
        <w:t>welfare</w:t>
      </w:r>
      <w:proofErr w:type="spellEnd"/>
      <w:r w:rsidR="007D518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75D55">
        <w:rPr>
          <w:rFonts w:ascii="Times New Roman" w:hAnsi="Times New Roman" w:cs="Times New Roman"/>
          <w:sz w:val="24"/>
          <w:szCs w:val="24"/>
        </w:rPr>
        <w:t>d</w:t>
      </w:r>
      <w:r w:rsidR="000064ED">
        <w:rPr>
          <w:rFonts w:ascii="Times New Roman" w:hAnsi="Times New Roman" w:cs="Times New Roman"/>
          <w:sz w:val="24"/>
          <w:szCs w:val="24"/>
        </w:rPr>
        <w:t>e seus</w:t>
      </w:r>
      <w:r w:rsidR="00575D55">
        <w:rPr>
          <w:rFonts w:ascii="Times New Roman" w:hAnsi="Times New Roman" w:cs="Times New Roman"/>
          <w:sz w:val="24"/>
          <w:szCs w:val="24"/>
        </w:rPr>
        <w:t xml:space="preserve"> habitantes</w:t>
      </w:r>
      <w:r w:rsidR="001349F3">
        <w:rPr>
          <w:rFonts w:ascii="Times New Roman" w:hAnsi="Times New Roman" w:cs="Times New Roman"/>
          <w:sz w:val="24"/>
          <w:szCs w:val="24"/>
        </w:rPr>
        <w:t>, que auferem utilidade do bem público ofertado</w:t>
      </w:r>
      <w:r>
        <w:rPr>
          <w:rFonts w:ascii="Times New Roman" w:hAnsi="Times New Roman" w:cs="Times New Roman"/>
          <w:sz w:val="24"/>
          <w:szCs w:val="24"/>
        </w:rPr>
        <w:t>.</w:t>
      </w:r>
      <w:r w:rsidR="007D51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49F3">
        <w:rPr>
          <w:rFonts w:ascii="Times New Roman" w:hAnsi="Times New Roman" w:cs="Times New Roman"/>
          <w:sz w:val="24"/>
          <w:szCs w:val="24"/>
        </w:rPr>
        <w:t>O dirigente local leva</w:t>
      </w:r>
      <w:proofErr w:type="gramEnd"/>
      <w:r w:rsidR="001349F3">
        <w:rPr>
          <w:rFonts w:ascii="Times New Roman" w:hAnsi="Times New Roman" w:cs="Times New Roman"/>
          <w:sz w:val="24"/>
          <w:szCs w:val="24"/>
        </w:rPr>
        <w:t xml:space="preserve"> em consideração apenas o efeito de sua política fiscal sobre o habitante de sua região</w:t>
      </w:r>
      <w:r w:rsidR="00DF0D49">
        <w:rPr>
          <w:rFonts w:ascii="Times New Roman" w:hAnsi="Times New Roman" w:cs="Times New Roman"/>
          <w:sz w:val="24"/>
          <w:szCs w:val="24"/>
        </w:rPr>
        <w:t>,</w:t>
      </w:r>
      <w:r w:rsidR="001349F3">
        <w:rPr>
          <w:rFonts w:ascii="Times New Roman" w:hAnsi="Times New Roman" w:cs="Times New Roman"/>
          <w:sz w:val="24"/>
          <w:szCs w:val="24"/>
        </w:rPr>
        <w:t xml:space="preserve"> desconsiderando toda</w:t>
      </w:r>
      <w:r w:rsidR="000064ED">
        <w:rPr>
          <w:rFonts w:ascii="Times New Roman" w:hAnsi="Times New Roman" w:cs="Times New Roman"/>
          <w:sz w:val="24"/>
          <w:szCs w:val="24"/>
        </w:rPr>
        <w:t xml:space="preserve"> externalidade </w:t>
      </w:r>
      <w:r w:rsidR="001349F3">
        <w:rPr>
          <w:rFonts w:ascii="Times New Roman" w:hAnsi="Times New Roman" w:cs="Times New Roman"/>
          <w:sz w:val="24"/>
          <w:szCs w:val="24"/>
        </w:rPr>
        <w:t>gerada</w:t>
      </w:r>
      <w:r w:rsidR="007D5189">
        <w:rPr>
          <w:rFonts w:ascii="Times New Roman" w:hAnsi="Times New Roman" w:cs="Times New Roman"/>
          <w:sz w:val="24"/>
          <w:szCs w:val="24"/>
        </w:rPr>
        <w:t xml:space="preserve"> n</w:t>
      </w:r>
      <w:r w:rsidR="000064ED">
        <w:rPr>
          <w:rFonts w:ascii="Times New Roman" w:hAnsi="Times New Roman" w:cs="Times New Roman"/>
          <w:sz w:val="24"/>
          <w:szCs w:val="24"/>
        </w:rPr>
        <w:t>as demais</w:t>
      </w:r>
      <w:r w:rsidR="001349F3">
        <w:rPr>
          <w:rFonts w:ascii="Times New Roman" w:hAnsi="Times New Roman" w:cs="Times New Roman"/>
          <w:sz w:val="24"/>
          <w:szCs w:val="24"/>
        </w:rPr>
        <w:t xml:space="preserve"> comarcas. Porém, ao aumentar ou reduzir a alíquota marginal sobre o capital</w:t>
      </w:r>
      <w:r w:rsidR="00DF0D49">
        <w:rPr>
          <w:rFonts w:ascii="Times New Roman" w:hAnsi="Times New Roman" w:cs="Times New Roman"/>
          <w:sz w:val="24"/>
          <w:szCs w:val="24"/>
        </w:rPr>
        <w:t>,</w:t>
      </w:r>
      <w:r w:rsidR="001349F3">
        <w:rPr>
          <w:rFonts w:ascii="Times New Roman" w:hAnsi="Times New Roman" w:cs="Times New Roman"/>
          <w:sz w:val="24"/>
          <w:szCs w:val="24"/>
        </w:rPr>
        <w:t xml:space="preserve"> o governo local afeta as demais regiões aumentando ou reduzindo, respectivamente,</w:t>
      </w:r>
      <w:r w:rsidR="000064ED">
        <w:rPr>
          <w:rFonts w:ascii="Times New Roman" w:hAnsi="Times New Roman" w:cs="Times New Roman"/>
          <w:sz w:val="24"/>
          <w:szCs w:val="24"/>
        </w:rPr>
        <w:t xml:space="preserve"> o fluxo de capita</w:t>
      </w:r>
      <w:r w:rsidR="00DF0D49">
        <w:rPr>
          <w:rFonts w:ascii="Times New Roman" w:hAnsi="Times New Roman" w:cs="Times New Roman"/>
          <w:sz w:val="24"/>
          <w:szCs w:val="24"/>
        </w:rPr>
        <w:t>l</w:t>
      </w:r>
      <w:r w:rsidR="000064ED">
        <w:rPr>
          <w:rFonts w:ascii="Times New Roman" w:hAnsi="Times New Roman" w:cs="Times New Roman"/>
          <w:sz w:val="24"/>
          <w:szCs w:val="24"/>
        </w:rPr>
        <w:t xml:space="preserve"> </w:t>
      </w:r>
      <w:r w:rsidR="007013FF">
        <w:rPr>
          <w:rFonts w:ascii="Times New Roman" w:hAnsi="Times New Roman" w:cs="Times New Roman"/>
          <w:sz w:val="24"/>
          <w:szCs w:val="24"/>
        </w:rPr>
        <w:t xml:space="preserve">para </w:t>
      </w:r>
      <w:r w:rsidR="001349F3">
        <w:rPr>
          <w:rFonts w:ascii="Times New Roman" w:hAnsi="Times New Roman" w:cs="Times New Roman"/>
          <w:sz w:val="24"/>
          <w:szCs w:val="24"/>
        </w:rPr>
        <w:t xml:space="preserve">as </w:t>
      </w:r>
      <w:r w:rsidR="004366B4">
        <w:rPr>
          <w:rFonts w:ascii="Times New Roman" w:hAnsi="Times New Roman" w:cs="Times New Roman"/>
          <w:sz w:val="24"/>
          <w:szCs w:val="24"/>
        </w:rPr>
        <w:t>mesmas</w:t>
      </w:r>
      <w:r w:rsidR="000064ED">
        <w:rPr>
          <w:rFonts w:ascii="Times New Roman" w:hAnsi="Times New Roman" w:cs="Times New Roman"/>
          <w:sz w:val="24"/>
          <w:szCs w:val="24"/>
        </w:rPr>
        <w:t xml:space="preserve">. Por não considerar esse fator ao estipular </w:t>
      </w:r>
      <w:r w:rsidR="007013FF">
        <w:rPr>
          <w:rFonts w:ascii="Times New Roman" w:hAnsi="Times New Roman" w:cs="Times New Roman"/>
          <w:sz w:val="24"/>
          <w:szCs w:val="24"/>
        </w:rPr>
        <w:t>s</w:t>
      </w:r>
      <w:r w:rsidR="00DF0D49">
        <w:rPr>
          <w:rFonts w:ascii="Times New Roman" w:hAnsi="Times New Roman" w:cs="Times New Roman"/>
          <w:sz w:val="24"/>
          <w:szCs w:val="24"/>
        </w:rPr>
        <w:t>ua política fiscal</w:t>
      </w:r>
      <w:r w:rsidR="007D5189">
        <w:rPr>
          <w:rFonts w:ascii="Times New Roman" w:hAnsi="Times New Roman" w:cs="Times New Roman"/>
          <w:sz w:val="24"/>
          <w:szCs w:val="24"/>
        </w:rPr>
        <w:t>,</w:t>
      </w:r>
      <w:r w:rsidR="00017FFE">
        <w:rPr>
          <w:rFonts w:ascii="Times New Roman" w:hAnsi="Times New Roman" w:cs="Times New Roman"/>
          <w:sz w:val="24"/>
          <w:szCs w:val="24"/>
        </w:rPr>
        <w:t xml:space="preserve"> o equilíbrio</w:t>
      </w:r>
      <w:r w:rsidR="007D5189">
        <w:rPr>
          <w:rFonts w:ascii="Times New Roman" w:hAnsi="Times New Roman" w:cs="Times New Roman"/>
          <w:sz w:val="24"/>
          <w:szCs w:val="24"/>
        </w:rPr>
        <w:t xml:space="preserve"> </w:t>
      </w:r>
      <w:r w:rsidR="00017FFE">
        <w:rPr>
          <w:rFonts w:ascii="Times New Roman" w:hAnsi="Times New Roman" w:cs="Times New Roman"/>
          <w:sz w:val="24"/>
          <w:szCs w:val="24"/>
        </w:rPr>
        <w:t>não é Pareto eficiente</w:t>
      </w:r>
      <w:r w:rsidR="000064ED">
        <w:rPr>
          <w:rFonts w:ascii="Times New Roman" w:hAnsi="Times New Roman" w:cs="Times New Roman"/>
          <w:sz w:val="24"/>
          <w:szCs w:val="24"/>
        </w:rPr>
        <w:t>. As regiões competem reduzindo cada vez mais o imposto sobre capital, o que aumenta o re</w:t>
      </w:r>
      <w:r w:rsidR="007D5189">
        <w:rPr>
          <w:rFonts w:ascii="Times New Roman" w:hAnsi="Times New Roman" w:cs="Times New Roman"/>
          <w:sz w:val="24"/>
          <w:szCs w:val="24"/>
        </w:rPr>
        <w:t>torno do investimento na região</w:t>
      </w:r>
      <w:proofErr w:type="gramStart"/>
      <w:r w:rsidR="007D5189">
        <w:rPr>
          <w:rFonts w:ascii="Times New Roman" w:hAnsi="Times New Roman" w:cs="Times New Roman"/>
          <w:sz w:val="24"/>
          <w:szCs w:val="24"/>
        </w:rPr>
        <w:t xml:space="preserve"> </w:t>
      </w:r>
      <w:r w:rsidR="000064ED">
        <w:rPr>
          <w:rFonts w:ascii="Times New Roman" w:hAnsi="Times New Roman" w:cs="Times New Roman"/>
          <w:sz w:val="24"/>
          <w:szCs w:val="24"/>
        </w:rPr>
        <w:t>mas</w:t>
      </w:r>
      <w:proofErr w:type="gramEnd"/>
      <w:r w:rsidR="000064ED">
        <w:rPr>
          <w:rFonts w:ascii="Times New Roman" w:hAnsi="Times New Roman" w:cs="Times New Roman"/>
          <w:sz w:val="24"/>
          <w:szCs w:val="24"/>
        </w:rPr>
        <w:t xml:space="preserve"> reduz a oferta do bem público</w:t>
      </w:r>
      <w:r>
        <w:rPr>
          <w:rFonts w:ascii="Times New Roman" w:hAnsi="Times New Roman" w:cs="Times New Roman"/>
          <w:sz w:val="24"/>
          <w:szCs w:val="24"/>
        </w:rPr>
        <w:t xml:space="preserve">. Como resultado dessa competição o nível tributário </w:t>
      </w:r>
      <w:r w:rsidR="000064ED">
        <w:rPr>
          <w:rFonts w:ascii="Times New Roman" w:hAnsi="Times New Roman" w:cs="Times New Roman"/>
          <w:sz w:val="24"/>
          <w:szCs w:val="24"/>
        </w:rPr>
        <w:t>é inferior</w:t>
      </w:r>
      <w:r w:rsidR="007D5189">
        <w:rPr>
          <w:rFonts w:ascii="Times New Roman" w:hAnsi="Times New Roman" w:cs="Times New Roman"/>
          <w:sz w:val="24"/>
          <w:szCs w:val="24"/>
        </w:rPr>
        <w:t xml:space="preserve"> </w:t>
      </w:r>
      <w:r w:rsidR="000064ED">
        <w:rPr>
          <w:rFonts w:ascii="Times New Roman" w:hAnsi="Times New Roman" w:cs="Times New Roman"/>
          <w:sz w:val="24"/>
          <w:szCs w:val="24"/>
        </w:rPr>
        <w:t>ao</w:t>
      </w:r>
      <w:r w:rsidR="007D5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3FF">
        <w:rPr>
          <w:rFonts w:ascii="Times New Roman" w:hAnsi="Times New Roman" w:cs="Times New Roman"/>
          <w:i/>
          <w:sz w:val="24"/>
          <w:szCs w:val="24"/>
        </w:rPr>
        <w:t>firstbest</w:t>
      </w:r>
      <w:proofErr w:type="spellEnd"/>
      <w:r w:rsidR="00575D55">
        <w:rPr>
          <w:rFonts w:ascii="Times New Roman" w:hAnsi="Times New Roman" w:cs="Times New Roman"/>
          <w:sz w:val="24"/>
          <w:szCs w:val="24"/>
        </w:rPr>
        <w:t xml:space="preserve"> e existe </w:t>
      </w:r>
      <w:proofErr w:type="spellStart"/>
      <w:proofErr w:type="gramStart"/>
      <w:r w:rsidR="00575D55">
        <w:rPr>
          <w:rFonts w:ascii="Times New Roman" w:hAnsi="Times New Roman" w:cs="Times New Roman"/>
          <w:sz w:val="24"/>
          <w:szCs w:val="24"/>
        </w:rPr>
        <w:t>sub-provisão</w:t>
      </w:r>
      <w:proofErr w:type="spellEnd"/>
      <w:proofErr w:type="gramEnd"/>
      <w:r w:rsidR="00575D55">
        <w:rPr>
          <w:rFonts w:ascii="Times New Roman" w:hAnsi="Times New Roman" w:cs="Times New Roman"/>
          <w:sz w:val="24"/>
          <w:szCs w:val="24"/>
        </w:rPr>
        <w:t xml:space="preserve"> de bens públicos.</w:t>
      </w:r>
    </w:p>
    <w:p w:rsidR="0043050A" w:rsidRDefault="00910CA5" w:rsidP="006558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Bucovetsky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Wilson (1991) </w:t>
      </w:r>
      <w:r w:rsidR="001C7DC5">
        <w:rPr>
          <w:rFonts w:ascii="Times New Roman" w:hAnsi="Times New Roman" w:cs="Times New Roman"/>
          <w:sz w:val="24"/>
          <w:szCs w:val="24"/>
        </w:rPr>
        <w:t xml:space="preserve">e Huber (1999) </w:t>
      </w:r>
      <w:r w:rsidR="00901292">
        <w:rPr>
          <w:rFonts w:ascii="Times New Roman" w:hAnsi="Times New Roman" w:cs="Times New Roman"/>
          <w:sz w:val="24"/>
          <w:szCs w:val="24"/>
        </w:rPr>
        <w:t>estudam competição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50A">
        <w:rPr>
          <w:rFonts w:ascii="Times New Roman" w:hAnsi="Times New Roman" w:cs="Times New Roman"/>
          <w:sz w:val="24"/>
          <w:szCs w:val="24"/>
        </w:rPr>
        <w:t>fiscal</w:t>
      </w:r>
      <w:r w:rsidR="00901292">
        <w:rPr>
          <w:rFonts w:ascii="Times New Roman" w:hAnsi="Times New Roman" w:cs="Times New Roman"/>
          <w:sz w:val="24"/>
          <w:szCs w:val="24"/>
        </w:rPr>
        <w:t xml:space="preserve"> </w:t>
      </w:r>
      <w:r w:rsidR="001C7DC5">
        <w:rPr>
          <w:rFonts w:ascii="Times New Roman" w:hAnsi="Times New Roman" w:cs="Times New Roman"/>
          <w:sz w:val="24"/>
          <w:szCs w:val="24"/>
        </w:rPr>
        <w:t>quando</w:t>
      </w:r>
      <w:r w:rsidR="0043050A">
        <w:rPr>
          <w:rFonts w:ascii="Times New Roman" w:hAnsi="Times New Roman" w:cs="Times New Roman"/>
          <w:sz w:val="24"/>
          <w:szCs w:val="24"/>
        </w:rPr>
        <w:t xml:space="preserve"> diferentes esquemas tributários</w:t>
      </w:r>
      <w:r w:rsidR="001C7DC5">
        <w:rPr>
          <w:rFonts w:ascii="Times New Roman" w:hAnsi="Times New Roman" w:cs="Times New Roman"/>
          <w:sz w:val="24"/>
          <w:szCs w:val="24"/>
        </w:rPr>
        <w:t xml:space="preserve"> estão disponíveis ao governo local</w:t>
      </w:r>
      <w:r w:rsidR="0043050A">
        <w:rPr>
          <w:rFonts w:ascii="Times New Roman" w:hAnsi="Times New Roman" w:cs="Times New Roman"/>
          <w:sz w:val="24"/>
          <w:szCs w:val="24"/>
        </w:rPr>
        <w:t>.</w:t>
      </w:r>
      <w:r w:rsidR="00901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DC5">
        <w:rPr>
          <w:rFonts w:ascii="Times New Roman" w:hAnsi="Times New Roman" w:cs="Times New Roman"/>
          <w:sz w:val="24"/>
          <w:szCs w:val="24"/>
        </w:rPr>
        <w:t>Bucovetsky</w:t>
      </w:r>
      <w:proofErr w:type="spellEnd"/>
      <w:r w:rsidR="001C7DC5">
        <w:rPr>
          <w:rFonts w:ascii="Times New Roman" w:hAnsi="Times New Roman" w:cs="Times New Roman"/>
          <w:sz w:val="24"/>
          <w:szCs w:val="24"/>
        </w:rPr>
        <w:t xml:space="preserve"> e Wilson</w:t>
      </w:r>
      <w:r w:rsidR="00017FFE">
        <w:rPr>
          <w:rFonts w:ascii="Times New Roman" w:hAnsi="Times New Roman" w:cs="Times New Roman"/>
          <w:sz w:val="24"/>
          <w:szCs w:val="24"/>
        </w:rPr>
        <w:t xml:space="preserve"> (1991) analisam</w:t>
      </w:r>
      <w:r w:rsidR="001C7DC5">
        <w:rPr>
          <w:rFonts w:ascii="Times New Roman" w:hAnsi="Times New Roman" w:cs="Times New Roman"/>
          <w:sz w:val="24"/>
          <w:szCs w:val="24"/>
        </w:rPr>
        <w:t xml:space="preserve"> modelo em que o bem público pode ser financiado através de tributação sobre o trabalho dos residentes. Eles mostram que regiões pequenas preferem não tributar o capital desde que</w:t>
      </w:r>
      <w:r w:rsidR="00901292">
        <w:rPr>
          <w:rFonts w:ascii="Times New Roman" w:hAnsi="Times New Roman" w:cs="Times New Roman"/>
          <w:sz w:val="24"/>
          <w:szCs w:val="24"/>
        </w:rPr>
        <w:t xml:space="preserve"> esteja</w:t>
      </w:r>
      <w:r w:rsidR="001C7DC5">
        <w:rPr>
          <w:rFonts w:ascii="Times New Roman" w:hAnsi="Times New Roman" w:cs="Times New Roman"/>
          <w:sz w:val="24"/>
          <w:szCs w:val="24"/>
        </w:rPr>
        <w:t xml:space="preserve"> disponível a possibilidade de taxação </w:t>
      </w:r>
      <w:proofErr w:type="spellStart"/>
      <w:r w:rsidR="001C7DC5">
        <w:rPr>
          <w:rFonts w:ascii="Times New Roman" w:hAnsi="Times New Roman" w:cs="Times New Roman"/>
          <w:i/>
          <w:sz w:val="24"/>
          <w:szCs w:val="24"/>
        </w:rPr>
        <w:t>source-based</w:t>
      </w:r>
      <w:proofErr w:type="spellEnd"/>
      <w:r w:rsidR="00017F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7FFE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017FFE">
        <w:rPr>
          <w:rFonts w:ascii="Times New Roman" w:hAnsi="Times New Roman" w:cs="Times New Roman"/>
          <w:sz w:val="24"/>
          <w:szCs w:val="24"/>
        </w:rPr>
        <w:t>, tributação direta no habitante residente da região</w:t>
      </w:r>
      <w:r w:rsidR="001C7DC5">
        <w:rPr>
          <w:rFonts w:ascii="Times New Roman" w:hAnsi="Times New Roman" w:cs="Times New Roman"/>
          <w:sz w:val="24"/>
          <w:szCs w:val="24"/>
        </w:rPr>
        <w:t>. Também concluem que quando é possível taxar a renda do capital dos habitantes de sua região o equilíbrio é eficiente. Huber (1999) mostra, sobre algumas condições, que quando taxação sobre o trabalho está disponível a alíquota marginal sobre o capital é zero e o equilíbrio é eficiente.</w:t>
      </w:r>
    </w:p>
    <w:p w:rsidR="0038589A" w:rsidRDefault="001C7DC5" w:rsidP="006558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Note que as conclusões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Bucovetsky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Wilson (1991) e Huber (1999) foram em ambiente estático em que a oferta de capital é rígida. O presente trabalho cont</w:t>
      </w:r>
      <w:r w:rsidR="00901292">
        <w:rPr>
          <w:rFonts w:ascii="Times New Roman" w:hAnsi="Times New Roman" w:cs="Times New Roman"/>
          <w:sz w:val="24"/>
          <w:szCs w:val="24"/>
        </w:rPr>
        <w:t>ribui com a pesquisa nessa área</w:t>
      </w:r>
      <w:r>
        <w:rPr>
          <w:rFonts w:ascii="Times New Roman" w:hAnsi="Times New Roman" w:cs="Times New Roman"/>
          <w:sz w:val="24"/>
          <w:szCs w:val="24"/>
        </w:rPr>
        <w:t xml:space="preserve"> estudando diferentes estruturas tributárias do tipo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source-based</w:t>
      </w:r>
      <w:proofErr w:type="spellEnd"/>
      <w:r w:rsidR="0090129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ambiente dinâmico</w:t>
      </w:r>
      <w:r w:rsidR="00901292">
        <w:rPr>
          <w:rFonts w:ascii="Times New Roman" w:hAnsi="Times New Roman" w:cs="Times New Roman"/>
          <w:sz w:val="24"/>
          <w:szCs w:val="24"/>
        </w:rPr>
        <w:t xml:space="preserve"> com acumulação de capital</w:t>
      </w:r>
      <w:r>
        <w:rPr>
          <w:rFonts w:ascii="Times New Roman" w:hAnsi="Times New Roman" w:cs="Times New Roman"/>
          <w:sz w:val="24"/>
          <w:szCs w:val="24"/>
        </w:rPr>
        <w:t>. A in</w:t>
      </w:r>
      <w:r w:rsidR="0038589A">
        <w:rPr>
          <w:rFonts w:ascii="Times New Roman" w:hAnsi="Times New Roman" w:cs="Times New Roman"/>
          <w:sz w:val="24"/>
          <w:szCs w:val="24"/>
        </w:rPr>
        <w:t xml:space="preserve">clusão desses aspectos cria um novo tipo de externalidade não estudado por esses autores: aquela oriunda dos efeitos de equilíbrio geral e da acumulação de capital de uma região </w:t>
      </w:r>
      <w:r w:rsidR="00901292">
        <w:rPr>
          <w:rFonts w:ascii="Times New Roman" w:hAnsi="Times New Roman" w:cs="Times New Roman"/>
          <w:sz w:val="24"/>
          <w:szCs w:val="24"/>
        </w:rPr>
        <w:t>sobre a outra</w:t>
      </w:r>
      <w:r w:rsidR="0038589A">
        <w:rPr>
          <w:rFonts w:ascii="Times New Roman" w:hAnsi="Times New Roman" w:cs="Times New Roman"/>
          <w:sz w:val="24"/>
          <w:szCs w:val="24"/>
        </w:rPr>
        <w:t xml:space="preserve">. Será demonstrado que </w:t>
      </w:r>
      <w:proofErr w:type="gramStart"/>
      <w:r w:rsidR="0038589A">
        <w:rPr>
          <w:rFonts w:ascii="Times New Roman" w:hAnsi="Times New Roman" w:cs="Times New Roman"/>
          <w:sz w:val="24"/>
          <w:szCs w:val="24"/>
        </w:rPr>
        <w:t>levando-se</w:t>
      </w:r>
      <w:proofErr w:type="gramEnd"/>
      <w:r w:rsidR="0038589A">
        <w:rPr>
          <w:rFonts w:ascii="Times New Roman" w:hAnsi="Times New Roman" w:cs="Times New Roman"/>
          <w:sz w:val="24"/>
          <w:szCs w:val="24"/>
        </w:rPr>
        <w:t xml:space="preserve"> em consideração esse efeito alguns resultados apontados pelos autores não mais são verdadeiros.</w:t>
      </w:r>
    </w:p>
    <w:p w:rsidR="00774955" w:rsidRPr="00901292" w:rsidRDefault="004C0620" w:rsidP="006558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292">
        <w:rPr>
          <w:rFonts w:ascii="Times New Roman" w:hAnsi="Times New Roman" w:cs="Times New Roman"/>
          <w:sz w:val="24"/>
          <w:szCs w:val="24"/>
        </w:rPr>
        <w:t xml:space="preserve">Os trabalhos </w:t>
      </w:r>
      <w:r w:rsidR="009F1413" w:rsidRPr="00901292">
        <w:rPr>
          <w:rFonts w:ascii="Times New Roman" w:hAnsi="Times New Roman" w:cs="Times New Roman"/>
          <w:sz w:val="24"/>
          <w:szCs w:val="24"/>
        </w:rPr>
        <w:t>de</w:t>
      </w:r>
      <w:r w:rsidRPr="00901292">
        <w:rPr>
          <w:rFonts w:ascii="Times New Roman" w:hAnsi="Times New Roman" w:cs="Times New Roman"/>
          <w:sz w:val="24"/>
          <w:szCs w:val="24"/>
        </w:rPr>
        <w:t xml:space="preserve"> Mendoza e </w:t>
      </w:r>
      <w:r w:rsidR="0013720A" w:rsidRPr="00901292">
        <w:rPr>
          <w:rFonts w:ascii="Times New Roman" w:hAnsi="Times New Roman" w:cs="Times New Roman"/>
          <w:sz w:val="24"/>
          <w:szCs w:val="24"/>
        </w:rPr>
        <w:t xml:space="preserve">Tesar (2005) e Klein e </w:t>
      </w:r>
      <w:proofErr w:type="spellStart"/>
      <w:r w:rsidR="0013720A" w:rsidRPr="00901292">
        <w:rPr>
          <w:rFonts w:ascii="Times New Roman" w:hAnsi="Times New Roman" w:cs="Times New Roman"/>
          <w:sz w:val="24"/>
          <w:szCs w:val="24"/>
        </w:rPr>
        <w:t>Makris</w:t>
      </w:r>
      <w:proofErr w:type="spellEnd"/>
      <w:r w:rsidR="0013720A" w:rsidRPr="00901292">
        <w:rPr>
          <w:rFonts w:ascii="Times New Roman" w:hAnsi="Times New Roman" w:cs="Times New Roman"/>
          <w:sz w:val="24"/>
          <w:szCs w:val="24"/>
        </w:rPr>
        <w:t xml:space="preserve"> (2014)</w:t>
      </w:r>
      <w:r w:rsidR="00181346" w:rsidRPr="00901292">
        <w:rPr>
          <w:rFonts w:ascii="Times New Roman" w:hAnsi="Times New Roman" w:cs="Times New Roman"/>
          <w:sz w:val="24"/>
          <w:szCs w:val="24"/>
        </w:rPr>
        <w:t xml:space="preserve"> estudam competição fiscal em um ambiente </w:t>
      </w:r>
      <w:r w:rsidR="00A56A45">
        <w:rPr>
          <w:rFonts w:ascii="Times New Roman" w:hAnsi="Times New Roman" w:cs="Times New Roman"/>
          <w:sz w:val="24"/>
          <w:szCs w:val="24"/>
        </w:rPr>
        <w:t>com acumulação de capital</w:t>
      </w:r>
      <w:r w:rsidR="00A10859">
        <w:rPr>
          <w:rFonts w:ascii="Times New Roman" w:hAnsi="Times New Roman" w:cs="Times New Roman"/>
          <w:sz w:val="24"/>
          <w:szCs w:val="24"/>
        </w:rPr>
        <w:t xml:space="preserve"> e</w:t>
      </w:r>
      <w:r w:rsidR="00A56A45">
        <w:rPr>
          <w:rFonts w:ascii="Times New Roman" w:hAnsi="Times New Roman" w:cs="Times New Roman"/>
          <w:sz w:val="24"/>
          <w:szCs w:val="24"/>
        </w:rPr>
        <w:t xml:space="preserve"> mercados completos.</w:t>
      </w:r>
      <w:r w:rsidR="00A10859">
        <w:rPr>
          <w:rFonts w:ascii="Times New Roman" w:hAnsi="Times New Roman" w:cs="Times New Roman"/>
          <w:sz w:val="24"/>
          <w:szCs w:val="24"/>
        </w:rPr>
        <w:t xml:space="preserve"> </w:t>
      </w:r>
      <w:r w:rsidR="00A10859" w:rsidRPr="00901292">
        <w:rPr>
          <w:rFonts w:ascii="Times New Roman" w:hAnsi="Times New Roman" w:cs="Times New Roman"/>
          <w:sz w:val="24"/>
          <w:szCs w:val="24"/>
        </w:rPr>
        <w:t xml:space="preserve">Mendoza e </w:t>
      </w:r>
      <w:r w:rsidR="00A10859">
        <w:rPr>
          <w:rFonts w:ascii="Times New Roman" w:hAnsi="Times New Roman" w:cs="Times New Roman"/>
          <w:sz w:val="24"/>
          <w:szCs w:val="24"/>
        </w:rPr>
        <w:t>Tesar (2005) buscam responder por que a competição fiscal entre os países da União Europeia não levou a uma redução predatóri</w:t>
      </w:r>
      <w:r w:rsidR="00E910C2">
        <w:rPr>
          <w:rFonts w:ascii="Times New Roman" w:hAnsi="Times New Roman" w:cs="Times New Roman"/>
          <w:sz w:val="24"/>
          <w:szCs w:val="24"/>
        </w:rPr>
        <w:t>a</w:t>
      </w:r>
      <w:r w:rsidR="00A10859">
        <w:rPr>
          <w:rFonts w:ascii="Times New Roman" w:hAnsi="Times New Roman" w:cs="Times New Roman"/>
          <w:sz w:val="24"/>
          <w:szCs w:val="24"/>
        </w:rPr>
        <w:t xml:space="preserve"> da alíquota tributária sobre o capital. No modelo estudado nesse trabalho cada país deve escolher alíquota tributária sobre capital, trabalho e consumo de forma a maximizar a utilidade do agente representativo em </w:t>
      </w:r>
      <w:proofErr w:type="spellStart"/>
      <w:r w:rsidR="00A10859">
        <w:rPr>
          <w:rFonts w:ascii="Times New Roman" w:hAnsi="Times New Roman" w:cs="Times New Roman"/>
          <w:i/>
          <w:sz w:val="24"/>
          <w:szCs w:val="24"/>
        </w:rPr>
        <w:t>steady</w:t>
      </w:r>
      <w:proofErr w:type="spellEnd"/>
      <w:r w:rsidR="00A10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10859">
        <w:rPr>
          <w:rFonts w:ascii="Times New Roman" w:hAnsi="Times New Roman" w:cs="Times New Roman"/>
          <w:i/>
          <w:sz w:val="24"/>
          <w:szCs w:val="24"/>
        </w:rPr>
        <w:t>state</w:t>
      </w:r>
      <w:proofErr w:type="spellEnd"/>
      <w:r w:rsidR="00A10859">
        <w:rPr>
          <w:rFonts w:ascii="Times New Roman" w:hAnsi="Times New Roman" w:cs="Times New Roman"/>
          <w:sz w:val="24"/>
          <w:szCs w:val="24"/>
        </w:rPr>
        <w:t xml:space="preserve"> e equilibrar fluxo exógeno de gastos. Eles encontram que só existe “</w:t>
      </w:r>
      <w:proofErr w:type="spellStart"/>
      <w:r w:rsidR="00A10859" w:rsidRPr="00A10859">
        <w:rPr>
          <w:rFonts w:ascii="Times New Roman" w:hAnsi="Times New Roman" w:cs="Times New Roman"/>
          <w:i/>
          <w:sz w:val="24"/>
          <w:szCs w:val="24"/>
        </w:rPr>
        <w:t>race</w:t>
      </w:r>
      <w:proofErr w:type="spellEnd"/>
      <w:r w:rsidR="00A10859" w:rsidRPr="00A10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10859" w:rsidRPr="00A10859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="00A10859" w:rsidRPr="00A10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10859" w:rsidRPr="00A10859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A10859" w:rsidRPr="00A10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10859" w:rsidRPr="00A10859">
        <w:rPr>
          <w:rFonts w:ascii="Times New Roman" w:hAnsi="Times New Roman" w:cs="Times New Roman"/>
          <w:i/>
          <w:sz w:val="24"/>
          <w:szCs w:val="24"/>
        </w:rPr>
        <w:t>bottom</w:t>
      </w:r>
      <w:proofErr w:type="spellEnd"/>
      <w:r w:rsidR="00A10859">
        <w:rPr>
          <w:rFonts w:ascii="Times New Roman" w:hAnsi="Times New Roman" w:cs="Times New Roman"/>
          <w:sz w:val="24"/>
          <w:szCs w:val="24"/>
        </w:rPr>
        <w:t xml:space="preserve">” na alíquota tributária sobre capital quando os países competem ajustando alíquota marginal sobre o consumo para manter a solvência fiscal. Além disso, eles mostram que o ganho de </w:t>
      </w:r>
      <w:proofErr w:type="spellStart"/>
      <w:r w:rsidR="00A10859">
        <w:rPr>
          <w:rFonts w:ascii="Times New Roman" w:hAnsi="Times New Roman" w:cs="Times New Roman"/>
          <w:i/>
          <w:sz w:val="24"/>
          <w:szCs w:val="24"/>
        </w:rPr>
        <w:t>welfare</w:t>
      </w:r>
      <w:proofErr w:type="spellEnd"/>
      <w:r w:rsidR="00A10859">
        <w:rPr>
          <w:rFonts w:ascii="Times New Roman" w:hAnsi="Times New Roman" w:cs="Times New Roman"/>
          <w:sz w:val="24"/>
          <w:szCs w:val="24"/>
        </w:rPr>
        <w:t xml:space="preserve"> advindo da cooperação é pequeno.</w:t>
      </w:r>
      <w:r w:rsidR="00774955">
        <w:rPr>
          <w:rFonts w:ascii="Times New Roman" w:hAnsi="Times New Roman" w:cs="Times New Roman"/>
          <w:sz w:val="24"/>
          <w:szCs w:val="24"/>
        </w:rPr>
        <w:t xml:space="preserve"> </w:t>
      </w:r>
      <w:r w:rsidR="00774955" w:rsidRPr="00901292">
        <w:rPr>
          <w:rFonts w:ascii="Times New Roman" w:hAnsi="Times New Roman" w:cs="Times New Roman"/>
          <w:sz w:val="24"/>
          <w:szCs w:val="24"/>
        </w:rPr>
        <w:t xml:space="preserve">Klein e </w:t>
      </w:r>
      <w:proofErr w:type="spellStart"/>
      <w:r w:rsidR="00774955" w:rsidRPr="00901292">
        <w:rPr>
          <w:rFonts w:ascii="Times New Roman" w:hAnsi="Times New Roman" w:cs="Times New Roman"/>
          <w:sz w:val="24"/>
          <w:szCs w:val="24"/>
        </w:rPr>
        <w:t>Makris</w:t>
      </w:r>
      <w:proofErr w:type="spellEnd"/>
      <w:r w:rsidR="00774955" w:rsidRPr="00901292">
        <w:rPr>
          <w:rFonts w:ascii="Times New Roman" w:hAnsi="Times New Roman" w:cs="Times New Roman"/>
          <w:sz w:val="24"/>
          <w:szCs w:val="24"/>
        </w:rPr>
        <w:t xml:space="preserve"> (2014)</w:t>
      </w:r>
      <w:r w:rsidR="00774955">
        <w:rPr>
          <w:rFonts w:ascii="Times New Roman" w:hAnsi="Times New Roman" w:cs="Times New Roman"/>
          <w:sz w:val="24"/>
          <w:szCs w:val="24"/>
        </w:rPr>
        <w:t xml:space="preserve"> consideram competição tarifária entre dois países que tributam apenas o capital de seus habitantes. Eles mostram que existe convergência pra zero dessa alíquota, mas que a convergência é lenta. O presente trabalho contribui com essa discussão por </w:t>
      </w:r>
      <w:r w:rsidR="00E910C2">
        <w:rPr>
          <w:rFonts w:ascii="Times New Roman" w:hAnsi="Times New Roman" w:cs="Times New Roman"/>
          <w:sz w:val="24"/>
          <w:szCs w:val="24"/>
        </w:rPr>
        <w:t>incluir na análise uma diversidade de esquemas tributários e mercados incompletos</w:t>
      </w:r>
      <w:r w:rsidR="00774955">
        <w:rPr>
          <w:rFonts w:ascii="Times New Roman" w:hAnsi="Times New Roman" w:cs="Times New Roman"/>
          <w:sz w:val="24"/>
          <w:szCs w:val="24"/>
        </w:rPr>
        <w:t>.</w:t>
      </w:r>
      <w:r w:rsidR="00E910C2">
        <w:rPr>
          <w:rFonts w:ascii="Times New Roman" w:hAnsi="Times New Roman" w:cs="Times New Roman"/>
          <w:sz w:val="24"/>
          <w:szCs w:val="24"/>
        </w:rPr>
        <w:t xml:space="preserve"> Esse é o primeiro trabalho a estucar competição fiscal nesse arcabouço teórico.</w:t>
      </w:r>
    </w:p>
    <w:p w:rsidR="008A3126" w:rsidRDefault="008A3126" w:rsidP="006558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Portanto, este trabalho contribui com a literatura </w:t>
      </w:r>
      <w:r w:rsidR="00C10428">
        <w:rPr>
          <w:rFonts w:ascii="Times New Roman" w:hAnsi="Times New Roman" w:cs="Times New Roman"/>
          <w:sz w:val="24"/>
          <w:szCs w:val="24"/>
        </w:rPr>
        <w:t>sobre</w:t>
      </w:r>
      <w:r>
        <w:rPr>
          <w:rFonts w:ascii="Times New Roman" w:hAnsi="Times New Roman" w:cs="Times New Roman"/>
          <w:sz w:val="24"/>
          <w:szCs w:val="24"/>
        </w:rPr>
        <w:t xml:space="preserve"> competição fiscal por ser o primeiro a </w:t>
      </w:r>
      <w:r w:rsidR="009F0AE1">
        <w:rPr>
          <w:rFonts w:ascii="Times New Roman" w:hAnsi="Times New Roman" w:cs="Times New Roman"/>
          <w:sz w:val="24"/>
          <w:szCs w:val="24"/>
        </w:rPr>
        <w:t>examinar</w:t>
      </w:r>
      <w:r>
        <w:rPr>
          <w:rFonts w:ascii="Times New Roman" w:hAnsi="Times New Roman" w:cs="Times New Roman"/>
          <w:sz w:val="24"/>
          <w:szCs w:val="24"/>
        </w:rPr>
        <w:t xml:space="preserve"> esse fenômeno em um ambiente </w:t>
      </w:r>
      <w:r w:rsidR="009F0AE1">
        <w:rPr>
          <w:rFonts w:ascii="Times New Roman" w:hAnsi="Times New Roman" w:cs="Times New Roman"/>
          <w:sz w:val="24"/>
          <w:szCs w:val="24"/>
        </w:rPr>
        <w:t xml:space="preserve">dinâmico </w:t>
      </w:r>
      <w:r>
        <w:rPr>
          <w:rFonts w:ascii="Times New Roman" w:hAnsi="Times New Roman" w:cs="Times New Roman"/>
          <w:sz w:val="24"/>
          <w:szCs w:val="24"/>
        </w:rPr>
        <w:t xml:space="preserve">com mercados incompletos e acumulação de capital. </w:t>
      </w:r>
      <w:r w:rsidR="009F0AE1">
        <w:rPr>
          <w:rFonts w:ascii="Times New Roman" w:hAnsi="Times New Roman" w:cs="Times New Roman"/>
          <w:sz w:val="24"/>
          <w:szCs w:val="24"/>
        </w:rPr>
        <w:t>Além disso,</w:t>
      </w:r>
      <w:r w:rsidR="00C10428">
        <w:rPr>
          <w:rFonts w:ascii="Times New Roman" w:hAnsi="Times New Roman" w:cs="Times New Roman"/>
          <w:sz w:val="24"/>
          <w:szCs w:val="24"/>
        </w:rPr>
        <w:t xml:space="preserve"> é analisado</w:t>
      </w:r>
      <w:r w:rsidR="00CF012A">
        <w:rPr>
          <w:rFonts w:ascii="Times New Roman" w:hAnsi="Times New Roman" w:cs="Times New Roman"/>
          <w:sz w:val="24"/>
          <w:szCs w:val="24"/>
        </w:rPr>
        <w:t xml:space="preserve"> o efeito de </w:t>
      </w:r>
      <w:proofErr w:type="gramStart"/>
      <w:r w:rsidR="00CF012A"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estru</w:t>
      </w:r>
      <w:r w:rsidR="009F0AE1">
        <w:rPr>
          <w:rFonts w:ascii="Times New Roman" w:hAnsi="Times New Roman" w:cs="Times New Roman"/>
          <w:sz w:val="24"/>
          <w:szCs w:val="24"/>
        </w:rPr>
        <w:t xml:space="preserve">turas tributárias distintas e </w:t>
      </w:r>
      <w:r w:rsidR="00C10428">
        <w:rPr>
          <w:rFonts w:ascii="Times New Roman" w:hAnsi="Times New Roman" w:cs="Times New Roman"/>
          <w:sz w:val="24"/>
          <w:szCs w:val="24"/>
        </w:rPr>
        <w:t xml:space="preserve">levando-se em </w:t>
      </w:r>
      <w:r w:rsidR="009F0AE1">
        <w:rPr>
          <w:rFonts w:ascii="Times New Roman" w:hAnsi="Times New Roman" w:cs="Times New Roman"/>
          <w:sz w:val="24"/>
          <w:szCs w:val="24"/>
        </w:rPr>
        <w:t>considera</w:t>
      </w:r>
      <w:r w:rsidR="00C10428">
        <w:rPr>
          <w:rFonts w:ascii="Times New Roman" w:hAnsi="Times New Roman" w:cs="Times New Roman"/>
          <w:sz w:val="24"/>
          <w:szCs w:val="24"/>
        </w:rPr>
        <w:t>ção</w:t>
      </w:r>
      <w:r w:rsidR="009F0AE1">
        <w:rPr>
          <w:rFonts w:ascii="Times New Roman" w:hAnsi="Times New Roman" w:cs="Times New Roman"/>
          <w:sz w:val="24"/>
          <w:szCs w:val="24"/>
        </w:rPr>
        <w:t xml:space="preserve"> heterogeneidade regional na capacidade fiscal, na produtividade e na quantidade de habitantes. Esse avanço teórico é importante por dois motivos. O primeiro deles é que através dessa estrutura é possível estudar os efeitos de equilíbrio geral de uma região sobre a outra</w:t>
      </w:r>
      <w:r w:rsidR="00C10428">
        <w:rPr>
          <w:rFonts w:ascii="Times New Roman" w:hAnsi="Times New Roman" w:cs="Times New Roman"/>
          <w:sz w:val="24"/>
          <w:szCs w:val="24"/>
        </w:rPr>
        <w:t xml:space="preserve"> e o efeito de mercados incompletos sobre o resultado</w:t>
      </w:r>
      <w:r w:rsidR="009F0AE1">
        <w:rPr>
          <w:rFonts w:ascii="Times New Roman" w:hAnsi="Times New Roman" w:cs="Times New Roman"/>
          <w:sz w:val="24"/>
          <w:szCs w:val="24"/>
        </w:rPr>
        <w:t xml:space="preserve">. Além disso, esse esquema de heterogeneidade permite </w:t>
      </w:r>
      <w:r w:rsidR="00CF012A">
        <w:rPr>
          <w:rFonts w:ascii="Times New Roman" w:hAnsi="Times New Roman" w:cs="Times New Roman"/>
          <w:sz w:val="24"/>
          <w:szCs w:val="24"/>
        </w:rPr>
        <w:t>a análise</w:t>
      </w:r>
      <w:r w:rsidR="009F0AE1">
        <w:rPr>
          <w:rFonts w:ascii="Times New Roman" w:hAnsi="Times New Roman" w:cs="Times New Roman"/>
          <w:sz w:val="24"/>
          <w:szCs w:val="24"/>
        </w:rPr>
        <w:t xml:space="preserve"> de casos como o brasileiro onde existem grandes diferenças regionais.</w:t>
      </w:r>
    </w:p>
    <w:p w:rsidR="006F7255" w:rsidRDefault="00C10428" w:rsidP="006558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Argumenta-se que a guerra fiscal através do ICMS travada entre os estados brasileiros enquadra-se como um fenômeno de competição tributária</w:t>
      </w:r>
      <w:r w:rsidR="002E03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030C">
        <w:rPr>
          <w:rFonts w:ascii="Times New Roman" w:hAnsi="Times New Roman" w:cs="Times New Roman"/>
          <w:sz w:val="24"/>
          <w:szCs w:val="24"/>
        </w:rPr>
        <w:t>Varsano</w:t>
      </w:r>
      <w:proofErr w:type="spellEnd"/>
      <w:r w:rsidR="002E030C">
        <w:rPr>
          <w:rFonts w:ascii="Times New Roman" w:hAnsi="Times New Roman" w:cs="Times New Roman"/>
          <w:sz w:val="24"/>
          <w:szCs w:val="24"/>
        </w:rPr>
        <w:t xml:space="preserve">(1977) foi um dos primeiros a apontar a existência e os efeitos negativos de tal competição. O autor argumenta que a guerra fiscal pode levar a concentração da produção e redução demasiada da carga tributária, comprometendo as finanças públicas regionais e a oferta de bens públicos. As conclusões de </w:t>
      </w:r>
      <w:proofErr w:type="spellStart"/>
      <w:r w:rsidR="002E030C">
        <w:rPr>
          <w:rFonts w:ascii="Times New Roman" w:hAnsi="Times New Roman" w:cs="Times New Roman"/>
          <w:sz w:val="24"/>
          <w:szCs w:val="24"/>
        </w:rPr>
        <w:t>Varsano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030C">
        <w:rPr>
          <w:rFonts w:ascii="Times New Roman" w:hAnsi="Times New Roman" w:cs="Times New Roman"/>
          <w:sz w:val="24"/>
          <w:szCs w:val="24"/>
        </w:rPr>
        <w:t xml:space="preserve">(1977) são muito semelhantes </w:t>
      </w:r>
      <w:proofErr w:type="gramStart"/>
      <w:r w:rsidR="002E030C">
        <w:rPr>
          <w:rFonts w:ascii="Times New Roman" w:hAnsi="Times New Roman" w:cs="Times New Roman"/>
          <w:sz w:val="24"/>
          <w:szCs w:val="24"/>
        </w:rPr>
        <w:t>aquelas</w:t>
      </w:r>
      <w:proofErr w:type="gramEnd"/>
      <w:r w:rsidR="002E030C">
        <w:rPr>
          <w:rFonts w:ascii="Times New Roman" w:hAnsi="Times New Roman" w:cs="Times New Roman"/>
          <w:sz w:val="24"/>
          <w:szCs w:val="24"/>
        </w:rPr>
        <w:t xml:space="preserve"> apontadas por </w:t>
      </w:r>
      <w:proofErr w:type="spellStart"/>
      <w:r w:rsidR="002E030C">
        <w:rPr>
          <w:rFonts w:ascii="Times New Roman" w:hAnsi="Times New Roman" w:cs="Times New Roman"/>
          <w:sz w:val="24"/>
          <w:szCs w:val="24"/>
        </w:rPr>
        <w:t>Zodrow</w:t>
      </w:r>
      <w:proofErr w:type="spellEnd"/>
      <w:r w:rsidR="002E030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E030C">
        <w:rPr>
          <w:rFonts w:ascii="Times New Roman" w:hAnsi="Times New Roman" w:cs="Times New Roman"/>
          <w:sz w:val="24"/>
          <w:szCs w:val="24"/>
        </w:rPr>
        <w:t>Mieszkowski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030C">
        <w:rPr>
          <w:rFonts w:ascii="Times New Roman" w:hAnsi="Times New Roman" w:cs="Times New Roman"/>
          <w:sz w:val="24"/>
          <w:szCs w:val="24"/>
        </w:rPr>
        <w:t>(1986).</w:t>
      </w:r>
      <w:r w:rsidR="0025266A">
        <w:rPr>
          <w:rFonts w:ascii="Times New Roman" w:hAnsi="Times New Roman" w:cs="Times New Roman"/>
          <w:sz w:val="24"/>
          <w:szCs w:val="24"/>
        </w:rPr>
        <w:t xml:space="preserve"> O presente trabalho visa avaliar as conclusões de </w:t>
      </w:r>
      <w:proofErr w:type="spellStart"/>
      <w:r w:rsidR="0025266A">
        <w:rPr>
          <w:rFonts w:ascii="Times New Roman" w:hAnsi="Times New Roman" w:cs="Times New Roman"/>
          <w:sz w:val="24"/>
          <w:szCs w:val="24"/>
        </w:rPr>
        <w:t>Varsano</w:t>
      </w:r>
      <w:proofErr w:type="spellEnd"/>
      <w:r w:rsidR="0025266A">
        <w:rPr>
          <w:rFonts w:ascii="Times New Roman" w:hAnsi="Times New Roman" w:cs="Times New Roman"/>
          <w:sz w:val="24"/>
          <w:szCs w:val="24"/>
        </w:rPr>
        <w:t>(1977) utilizando arcabouço teórico mais sofisticado.</w:t>
      </w:r>
    </w:p>
    <w:p w:rsidR="0025266A" w:rsidRDefault="00655834" w:rsidP="006558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Piancastelli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Perobelli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(1996) definem, caracterizam e apresentam algumas das consequências da guerra-fiscal </w:t>
      </w:r>
      <w:r w:rsidR="0011260A">
        <w:rPr>
          <w:rFonts w:ascii="Times New Roman" w:hAnsi="Times New Roman" w:cs="Times New Roman"/>
          <w:sz w:val="24"/>
          <w:szCs w:val="24"/>
        </w:rPr>
        <w:t>brasileira</w:t>
      </w:r>
      <w:r>
        <w:rPr>
          <w:rFonts w:ascii="Times New Roman" w:hAnsi="Times New Roman" w:cs="Times New Roman"/>
          <w:sz w:val="24"/>
          <w:szCs w:val="24"/>
        </w:rPr>
        <w:t xml:space="preserve">. Segundo os autores os estados brasileiros enfatizaram a concorrência predatória e política de atração de investimento através de vias fiscais e creditícias e não valorizando características específicas e oportunidades competitivas de cada região. Esse estado de coisas teria contribuído para a deterioração fiscal dos estados brasileiros já que </w:t>
      </w:r>
      <w:r w:rsidR="0025266A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ICMS é o principal tributo estadual. A pesquisa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Piancastelli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Perobelli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66A">
        <w:rPr>
          <w:rFonts w:ascii="Times New Roman" w:hAnsi="Times New Roman" w:cs="Times New Roman"/>
          <w:sz w:val="24"/>
          <w:szCs w:val="24"/>
        </w:rPr>
        <w:t xml:space="preserve">aponta a importância de se estudar esse fenômeno </w:t>
      </w:r>
      <w:r w:rsidR="0011260A">
        <w:rPr>
          <w:rFonts w:ascii="Times New Roman" w:hAnsi="Times New Roman" w:cs="Times New Roman"/>
          <w:sz w:val="24"/>
          <w:szCs w:val="24"/>
        </w:rPr>
        <w:t>no Brasil</w:t>
      </w:r>
      <w:r w:rsidR="0025266A">
        <w:rPr>
          <w:rFonts w:ascii="Times New Roman" w:hAnsi="Times New Roman" w:cs="Times New Roman"/>
          <w:sz w:val="24"/>
          <w:szCs w:val="24"/>
        </w:rPr>
        <w:t>.</w:t>
      </w:r>
    </w:p>
    <w:p w:rsidR="00E25A48" w:rsidRDefault="00A728B0" w:rsidP="006558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Porsse</w:t>
      </w:r>
      <w:proofErr w:type="spellEnd"/>
      <w:r>
        <w:rPr>
          <w:rFonts w:ascii="Times New Roman" w:hAnsi="Times New Roman" w:cs="Times New Roman"/>
          <w:sz w:val="24"/>
          <w:szCs w:val="24"/>
        </w:rPr>
        <w:t>, Haddad e Ribeiro</w:t>
      </w:r>
      <w:r w:rsidR="00A41A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(2009) buscam analisar os efeitos macroeconômicos e de bem estar da competição tributária regional. Para isso eles utilizam modelo inter-regional de equilíbrio geral computável calibrado considerando apenas duas regiões brasileiras: RS e o resto do Brasil.</w:t>
      </w:r>
      <w:r w:rsidR="00A41AA2">
        <w:rPr>
          <w:rFonts w:ascii="Times New Roman" w:hAnsi="Times New Roman" w:cs="Times New Roman"/>
          <w:sz w:val="24"/>
          <w:szCs w:val="24"/>
        </w:rPr>
        <w:t xml:space="preserve"> </w:t>
      </w:r>
      <w:r w:rsidR="004D0FEE">
        <w:rPr>
          <w:rFonts w:ascii="Times New Roman" w:hAnsi="Times New Roman" w:cs="Times New Roman"/>
          <w:sz w:val="24"/>
          <w:szCs w:val="24"/>
        </w:rPr>
        <w:t xml:space="preserve">Os autores encontram que a guerra fiscal é benéfica ao consumidor levando a aumento de bem estar. </w:t>
      </w:r>
      <w:r w:rsidR="00E25A48">
        <w:rPr>
          <w:rFonts w:ascii="Times New Roman" w:hAnsi="Times New Roman" w:cs="Times New Roman"/>
          <w:sz w:val="24"/>
          <w:szCs w:val="24"/>
        </w:rPr>
        <w:t xml:space="preserve">Contribui-se nesse trabalho com a análise desenvolvida por </w:t>
      </w:r>
      <w:proofErr w:type="spellStart"/>
      <w:r w:rsidR="00E25A48">
        <w:rPr>
          <w:rFonts w:ascii="Times New Roman" w:hAnsi="Times New Roman" w:cs="Times New Roman"/>
          <w:sz w:val="24"/>
          <w:szCs w:val="24"/>
        </w:rPr>
        <w:t>Porsse</w:t>
      </w:r>
      <w:proofErr w:type="spellEnd"/>
      <w:r w:rsidR="00E25A48">
        <w:rPr>
          <w:rFonts w:ascii="Times New Roman" w:hAnsi="Times New Roman" w:cs="Times New Roman"/>
          <w:sz w:val="24"/>
          <w:szCs w:val="24"/>
        </w:rPr>
        <w:t>, Haddad e Ribeiro</w:t>
      </w:r>
      <w:r w:rsidR="00A41AA2">
        <w:rPr>
          <w:rFonts w:ascii="Times New Roman" w:hAnsi="Times New Roman" w:cs="Times New Roman"/>
          <w:sz w:val="24"/>
          <w:szCs w:val="24"/>
        </w:rPr>
        <w:t xml:space="preserve"> </w:t>
      </w:r>
      <w:r w:rsidR="00E25A48">
        <w:rPr>
          <w:rFonts w:ascii="Times New Roman" w:hAnsi="Times New Roman" w:cs="Times New Roman"/>
          <w:sz w:val="24"/>
          <w:szCs w:val="24"/>
        </w:rPr>
        <w:t>(2009) por considerar-se um modelo macroeconômico central na literatura</w:t>
      </w:r>
      <w:r w:rsidR="004D0FEE">
        <w:rPr>
          <w:rFonts w:ascii="Times New Roman" w:hAnsi="Times New Roman" w:cs="Times New Roman"/>
          <w:sz w:val="24"/>
          <w:szCs w:val="24"/>
        </w:rPr>
        <w:t xml:space="preserve"> de análise macroeconômica e mercados incompletos</w:t>
      </w:r>
      <w:r w:rsidR="00E25A48">
        <w:rPr>
          <w:rFonts w:ascii="Times New Roman" w:hAnsi="Times New Roman" w:cs="Times New Roman"/>
          <w:sz w:val="24"/>
          <w:szCs w:val="24"/>
        </w:rPr>
        <w:t xml:space="preserve"> com uma quantidade muito menor de parâmetros e incluindo falhas de mercado. </w:t>
      </w:r>
    </w:p>
    <w:p w:rsidR="003B159C" w:rsidRPr="00A86BF1" w:rsidRDefault="00A86BF1" w:rsidP="00A734A1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6BF1">
        <w:rPr>
          <w:rFonts w:ascii="Times New Roman" w:hAnsi="Times New Roman" w:cs="Times New Roman"/>
          <w:b/>
          <w:sz w:val="24"/>
          <w:szCs w:val="24"/>
        </w:rPr>
        <w:t>EVOLUÇÃO RECENTE DO ICMS:</w:t>
      </w:r>
    </w:p>
    <w:p w:rsidR="002B484C" w:rsidRDefault="002B484C" w:rsidP="002B48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ICMS é um imposto sobre o consumo cujo fato gerador é a circulação de mercadorias. Foi criado com a constituição de 1988 partindo do antigo ICM ao incorporar a incidência sobre a produção de petróleo e derivados, energia elétrica, telecomunicações e transporte interestadual. Através do ICMS foi dado aos estados brasileiros substancial autonomia na política de concessões fiscais, o que tornou a guerra fiscal entre eles possível.</w:t>
      </w:r>
    </w:p>
    <w:p w:rsidR="00146487" w:rsidRDefault="003C0ED8" w:rsidP="002B48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Atualmente a estrutura do ICMS é de alíquota de 17% para transações internas, exceto Minas Gerais, Paraná e São Paulo com alíquotas de 18% e</w:t>
      </w:r>
      <w:r w:rsidR="00BE7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Rio de Janeiro com alíquota de 19%.</w:t>
      </w:r>
      <w:r w:rsidR="001464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6487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="00146487">
        <w:rPr>
          <w:rFonts w:ascii="Times New Roman" w:hAnsi="Times New Roman" w:cs="Times New Roman"/>
          <w:sz w:val="24"/>
          <w:szCs w:val="24"/>
        </w:rPr>
        <w:t xml:space="preserve"> </w:t>
      </w:r>
      <w:r w:rsidR="00BE7008">
        <w:rPr>
          <w:rFonts w:ascii="Times New Roman" w:hAnsi="Times New Roman" w:cs="Times New Roman"/>
          <w:sz w:val="24"/>
          <w:szCs w:val="24"/>
        </w:rPr>
        <w:t>cobrado percentual</w:t>
      </w:r>
      <w:r w:rsidR="007C7B91">
        <w:rPr>
          <w:rFonts w:ascii="Times New Roman" w:hAnsi="Times New Roman" w:cs="Times New Roman"/>
          <w:sz w:val="24"/>
          <w:szCs w:val="24"/>
        </w:rPr>
        <w:t xml:space="preserve"> de 12%</w:t>
      </w:r>
      <w:r w:rsidR="00BE7008">
        <w:rPr>
          <w:rFonts w:ascii="Times New Roman" w:hAnsi="Times New Roman" w:cs="Times New Roman"/>
          <w:sz w:val="24"/>
          <w:szCs w:val="24"/>
        </w:rPr>
        <w:t xml:space="preserve"> sobre</w:t>
      </w:r>
      <w:r w:rsidR="00146487">
        <w:rPr>
          <w:rFonts w:ascii="Times New Roman" w:hAnsi="Times New Roman" w:cs="Times New Roman"/>
          <w:sz w:val="24"/>
          <w:szCs w:val="24"/>
        </w:rPr>
        <w:t xml:space="preserve"> transações interestaduais, exceto as realizadas do Sul e Sudeste para o Norte, Nordeste, Centro-Oeste e Espírito Santo, com alíquota de 7%. A tabela 1 apresenta a alíquota média por região, ponderada pela receita em 2010, juntamente com a alíquota efetiva, i.e., o total arrecadado dividido pelo PIB.</w:t>
      </w:r>
    </w:p>
    <w:p w:rsidR="00C90D93" w:rsidRPr="00A86BF1" w:rsidRDefault="00C90D93" w:rsidP="00C90D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BF1">
        <w:rPr>
          <w:rFonts w:ascii="Times New Roman" w:hAnsi="Times New Roman" w:cs="Times New Roman"/>
          <w:b/>
          <w:sz w:val="24"/>
          <w:szCs w:val="24"/>
        </w:rPr>
        <w:t>Tabela 1- Alíquota marginal media do ICMS em diferentes regiões</w:t>
      </w:r>
    </w:p>
    <w:tbl>
      <w:tblPr>
        <w:tblStyle w:val="SombreamentoClaro1"/>
        <w:tblW w:w="0" w:type="auto"/>
        <w:jc w:val="center"/>
        <w:tblLook w:val="04A0" w:firstRow="1" w:lastRow="0" w:firstColumn="1" w:lastColumn="0" w:noHBand="0" w:noVBand="1"/>
      </w:tblPr>
      <w:tblGrid>
        <w:gridCol w:w="1631"/>
        <w:gridCol w:w="1134"/>
        <w:gridCol w:w="1417"/>
      </w:tblGrid>
      <w:tr w:rsidR="00C90D93" w:rsidTr="00C9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C90D93" w:rsidRPr="00C90D93" w:rsidRDefault="00C90D93" w:rsidP="002B484C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90D93">
              <w:rPr>
                <w:rFonts w:ascii="Times New Roman" w:hAnsi="Times New Roman" w:cs="Times New Roman"/>
                <w:b w:val="0"/>
                <w:sz w:val="20"/>
                <w:szCs w:val="20"/>
              </w:rPr>
              <w:t>Região</w:t>
            </w:r>
          </w:p>
        </w:tc>
        <w:tc>
          <w:tcPr>
            <w:tcW w:w="1134" w:type="dxa"/>
          </w:tcPr>
          <w:p w:rsidR="00C90D93" w:rsidRPr="00C90D93" w:rsidRDefault="00C90D93" w:rsidP="002B48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90D93">
              <w:rPr>
                <w:rFonts w:ascii="Times New Roman" w:hAnsi="Times New Roman" w:cs="Times New Roman"/>
                <w:b w:val="0"/>
                <w:sz w:val="20"/>
                <w:szCs w:val="20"/>
              </w:rPr>
              <w:t>Alíquota</w:t>
            </w:r>
          </w:p>
        </w:tc>
        <w:tc>
          <w:tcPr>
            <w:tcW w:w="1417" w:type="dxa"/>
          </w:tcPr>
          <w:p w:rsidR="00C90D93" w:rsidRPr="00C90D93" w:rsidRDefault="00C90D93" w:rsidP="002B48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90D93">
              <w:rPr>
                <w:rFonts w:ascii="Times New Roman" w:hAnsi="Times New Roman" w:cs="Times New Roman"/>
                <w:b w:val="0"/>
                <w:sz w:val="20"/>
                <w:szCs w:val="20"/>
              </w:rPr>
              <w:t>Taxa efetiva</w:t>
            </w:r>
          </w:p>
        </w:tc>
      </w:tr>
      <w:tr w:rsidR="00C90D93" w:rsidTr="00C9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FFFFFF" w:themeFill="background1"/>
          </w:tcPr>
          <w:p w:rsidR="00C90D93" w:rsidRPr="00C90D93" w:rsidRDefault="00C90D93" w:rsidP="002B48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0D93">
              <w:rPr>
                <w:rFonts w:ascii="Times New Roman" w:hAnsi="Times New Roman" w:cs="Times New Roman"/>
                <w:b w:val="0"/>
                <w:sz w:val="24"/>
                <w:szCs w:val="24"/>
              </w:rPr>
              <w:t>Centro-Oeste</w:t>
            </w:r>
          </w:p>
        </w:tc>
        <w:tc>
          <w:tcPr>
            <w:tcW w:w="1134" w:type="dxa"/>
            <w:shd w:val="clear" w:color="auto" w:fill="FFFFFF" w:themeFill="background1"/>
          </w:tcPr>
          <w:p w:rsidR="00C90D93" w:rsidRDefault="00C90D93" w:rsidP="002B48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17%</w:t>
            </w:r>
          </w:p>
        </w:tc>
        <w:tc>
          <w:tcPr>
            <w:tcW w:w="1417" w:type="dxa"/>
            <w:shd w:val="clear" w:color="auto" w:fill="FFFFFF" w:themeFill="background1"/>
          </w:tcPr>
          <w:p w:rsidR="00C90D93" w:rsidRDefault="00C90D93" w:rsidP="002B48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6,49%</w:t>
            </w:r>
          </w:p>
        </w:tc>
      </w:tr>
      <w:tr w:rsidR="00C90D93" w:rsidTr="00C90D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FFFFFF" w:themeFill="background1"/>
          </w:tcPr>
          <w:p w:rsidR="00C90D93" w:rsidRPr="00C90D93" w:rsidRDefault="00C90D93" w:rsidP="002B48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0D93">
              <w:rPr>
                <w:rFonts w:ascii="Times New Roman" w:hAnsi="Times New Roman" w:cs="Times New Roman"/>
                <w:b w:val="0"/>
                <w:sz w:val="24"/>
                <w:szCs w:val="24"/>
              </w:rPr>
              <w:t>Norte</w:t>
            </w:r>
          </w:p>
        </w:tc>
        <w:tc>
          <w:tcPr>
            <w:tcW w:w="1134" w:type="dxa"/>
            <w:shd w:val="clear" w:color="auto" w:fill="FFFFFF" w:themeFill="background1"/>
          </w:tcPr>
          <w:p w:rsidR="00C90D93" w:rsidRDefault="00C90D93" w:rsidP="002B48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17%</w:t>
            </w:r>
          </w:p>
        </w:tc>
        <w:tc>
          <w:tcPr>
            <w:tcW w:w="1417" w:type="dxa"/>
            <w:shd w:val="clear" w:color="auto" w:fill="FFFFFF" w:themeFill="background1"/>
          </w:tcPr>
          <w:p w:rsidR="00C90D93" w:rsidRDefault="00C90D93" w:rsidP="002B48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7,69%</w:t>
            </w:r>
          </w:p>
        </w:tc>
      </w:tr>
      <w:tr w:rsidR="00C90D93" w:rsidTr="00C9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FFFFFF" w:themeFill="background1"/>
          </w:tcPr>
          <w:p w:rsidR="00C90D93" w:rsidRPr="00C90D93" w:rsidRDefault="00C90D93" w:rsidP="002B48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0D93">
              <w:rPr>
                <w:rFonts w:ascii="Times New Roman" w:hAnsi="Times New Roman" w:cs="Times New Roman"/>
                <w:b w:val="0"/>
                <w:sz w:val="24"/>
                <w:szCs w:val="24"/>
              </w:rPr>
              <w:t>Nordeste</w:t>
            </w:r>
          </w:p>
        </w:tc>
        <w:tc>
          <w:tcPr>
            <w:tcW w:w="1134" w:type="dxa"/>
            <w:shd w:val="clear" w:color="auto" w:fill="FFFFFF" w:themeFill="background1"/>
          </w:tcPr>
          <w:p w:rsidR="00C90D93" w:rsidRDefault="00C90D93" w:rsidP="002B48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17%</w:t>
            </w:r>
          </w:p>
        </w:tc>
        <w:tc>
          <w:tcPr>
            <w:tcW w:w="1417" w:type="dxa"/>
            <w:shd w:val="clear" w:color="auto" w:fill="FFFFFF" w:themeFill="background1"/>
          </w:tcPr>
          <w:p w:rsidR="00C90D93" w:rsidRDefault="00C90D93" w:rsidP="002B48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8,05%</w:t>
            </w:r>
          </w:p>
        </w:tc>
      </w:tr>
      <w:tr w:rsidR="00C90D93" w:rsidTr="00C90D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FFFFFF" w:themeFill="background1"/>
          </w:tcPr>
          <w:p w:rsidR="00C90D93" w:rsidRPr="00C90D93" w:rsidRDefault="00C90D93" w:rsidP="002B48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0D93">
              <w:rPr>
                <w:rFonts w:ascii="Times New Roman" w:hAnsi="Times New Roman" w:cs="Times New Roman"/>
                <w:b w:val="0"/>
                <w:sz w:val="24"/>
                <w:szCs w:val="24"/>
              </w:rPr>
              <w:t>Sul</w:t>
            </w:r>
          </w:p>
        </w:tc>
        <w:tc>
          <w:tcPr>
            <w:tcW w:w="1134" w:type="dxa"/>
            <w:shd w:val="clear" w:color="auto" w:fill="FFFFFF" w:themeFill="background1"/>
          </w:tcPr>
          <w:p w:rsidR="00C90D93" w:rsidRDefault="00C90D93" w:rsidP="002B48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17,33%</w:t>
            </w:r>
          </w:p>
        </w:tc>
        <w:tc>
          <w:tcPr>
            <w:tcW w:w="1417" w:type="dxa"/>
            <w:shd w:val="clear" w:color="auto" w:fill="FFFFFF" w:themeFill="background1"/>
          </w:tcPr>
          <w:p w:rsidR="00C90D93" w:rsidRDefault="00C90D93" w:rsidP="002B48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6,77%</w:t>
            </w:r>
          </w:p>
        </w:tc>
      </w:tr>
      <w:tr w:rsidR="00C90D93" w:rsidTr="00C9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FFFFFF" w:themeFill="background1"/>
          </w:tcPr>
          <w:p w:rsidR="00C90D93" w:rsidRPr="00C90D93" w:rsidRDefault="00C90D93" w:rsidP="002B48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0D93">
              <w:rPr>
                <w:rFonts w:ascii="Times New Roman" w:hAnsi="Times New Roman" w:cs="Times New Roman"/>
                <w:b w:val="0"/>
                <w:sz w:val="24"/>
                <w:szCs w:val="24"/>
              </w:rPr>
              <w:t>Sudeste</w:t>
            </w:r>
          </w:p>
        </w:tc>
        <w:tc>
          <w:tcPr>
            <w:tcW w:w="1134" w:type="dxa"/>
            <w:shd w:val="clear" w:color="auto" w:fill="FFFFFF" w:themeFill="background1"/>
          </w:tcPr>
          <w:p w:rsidR="00C90D93" w:rsidRDefault="00C90D93" w:rsidP="002B48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18,15%</w:t>
            </w:r>
          </w:p>
        </w:tc>
        <w:tc>
          <w:tcPr>
            <w:tcW w:w="1417" w:type="dxa"/>
            <w:shd w:val="clear" w:color="auto" w:fill="FFFFFF" w:themeFill="background1"/>
          </w:tcPr>
          <w:p w:rsidR="00C90D93" w:rsidRDefault="00C90D93" w:rsidP="002B48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7,16%</w:t>
            </w:r>
          </w:p>
        </w:tc>
      </w:tr>
    </w:tbl>
    <w:p w:rsidR="00146487" w:rsidRPr="00A86BF1" w:rsidRDefault="00C90D93" w:rsidP="00C90D9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86BF1">
        <w:rPr>
          <w:rFonts w:ascii="Times New Roman" w:hAnsi="Times New Roman" w:cs="Times New Roman"/>
          <w:b/>
          <w:sz w:val="20"/>
          <w:szCs w:val="20"/>
        </w:rPr>
        <w:t>Elaboração própria a partir de dados do Confaz</w:t>
      </w:r>
      <w:r w:rsidR="00A86BF1" w:rsidRPr="00A86BF1">
        <w:rPr>
          <w:rFonts w:ascii="Times New Roman" w:hAnsi="Times New Roman" w:cs="Times New Roman"/>
          <w:b/>
          <w:sz w:val="20"/>
          <w:szCs w:val="20"/>
        </w:rPr>
        <w:t xml:space="preserve"> (2014)</w:t>
      </w:r>
      <w:r w:rsidRPr="00A86BF1">
        <w:rPr>
          <w:rFonts w:ascii="Times New Roman" w:hAnsi="Times New Roman" w:cs="Times New Roman"/>
          <w:b/>
          <w:sz w:val="20"/>
          <w:szCs w:val="20"/>
        </w:rPr>
        <w:t xml:space="preserve"> e do IBGE</w:t>
      </w:r>
      <w:r w:rsidR="00A86BF1" w:rsidRPr="00A86BF1">
        <w:rPr>
          <w:rFonts w:ascii="Times New Roman" w:hAnsi="Times New Roman" w:cs="Times New Roman"/>
          <w:b/>
          <w:sz w:val="20"/>
          <w:szCs w:val="20"/>
        </w:rPr>
        <w:t xml:space="preserve"> (2014)</w:t>
      </w:r>
    </w:p>
    <w:p w:rsidR="002B484C" w:rsidRDefault="00146487" w:rsidP="002B48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 guerra fiscal entre os estados se dá no nível de exonerações e nã</w:t>
      </w:r>
      <w:r w:rsidR="00763AE3">
        <w:rPr>
          <w:rFonts w:ascii="Times New Roman" w:hAnsi="Times New Roman" w:cs="Times New Roman"/>
          <w:sz w:val="24"/>
          <w:szCs w:val="24"/>
        </w:rPr>
        <w:t>o na estipulação das alíquotas</w:t>
      </w:r>
      <w:r w:rsidR="00BE70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melhor forma para avaliar a incidência do ICMS na economia é através de sua relação com </w:t>
      </w:r>
      <w:r w:rsidR="00763AE3">
        <w:rPr>
          <w:rFonts w:ascii="Times New Roman" w:hAnsi="Times New Roman" w:cs="Times New Roman"/>
          <w:sz w:val="24"/>
          <w:szCs w:val="24"/>
        </w:rPr>
        <w:t>o PIB regional. Note que as regiões</w:t>
      </w:r>
      <w:r>
        <w:rPr>
          <w:rFonts w:ascii="Times New Roman" w:hAnsi="Times New Roman" w:cs="Times New Roman"/>
          <w:sz w:val="24"/>
          <w:szCs w:val="24"/>
        </w:rPr>
        <w:t xml:space="preserve"> Norte e Nordeste embora tenham menores alíquotas marginais, são a</w:t>
      </w:r>
      <w:r w:rsidR="00BE700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 mais arrecadam relativamente ao seu produto. Isso pode significar que são essas regiões que concedem menos benefícios fiscais e, </w:t>
      </w:r>
      <w:r w:rsidR="00C90D93">
        <w:rPr>
          <w:rFonts w:ascii="Times New Roman" w:hAnsi="Times New Roman" w:cs="Times New Roman"/>
          <w:sz w:val="24"/>
          <w:szCs w:val="24"/>
        </w:rPr>
        <w:t>conseqüentemente</w:t>
      </w:r>
      <w:r>
        <w:rPr>
          <w:rFonts w:ascii="Times New Roman" w:hAnsi="Times New Roman" w:cs="Times New Roman"/>
          <w:sz w:val="24"/>
          <w:szCs w:val="24"/>
        </w:rPr>
        <w:t>, podem ser as mais prejudicadas pela guerra fiscal.</w:t>
      </w:r>
    </w:p>
    <w:p w:rsidR="00A86BF1" w:rsidRDefault="00A86BF1" w:rsidP="002B48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BF1" w:rsidRPr="00A86BF1" w:rsidRDefault="00A86BF1" w:rsidP="00A86B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BF1">
        <w:rPr>
          <w:rFonts w:ascii="Times New Roman" w:hAnsi="Times New Roman" w:cs="Times New Roman"/>
          <w:b/>
          <w:sz w:val="24"/>
          <w:szCs w:val="24"/>
        </w:rPr>
        <w:t>Gráfico 1 – Receita regional do ICMS como percentual do total arrecadado no país</w:t>
      </w:r>
    </w:p>
    <w:p w:rsidR="009F320F" w:rsidRDefault="009F320F" w:rsidP="009F3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BD029D3" wp14:editId="3BE16163">
            <wp:extent cx="3973830" cy="1933575"/>
            <wp:effectExtent l="19050" t="0" r="7620" b="0"/>
            <wp:docPr id="2" name="Imagem 1" descr="F:\Pesquisa\Economia regional\texto\ICMS- percentual do total arrecad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esquisa\Economia regional\texto\ICMS- percentual do total arrecadad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BF1" w:rsidRDefault="00A86BF1" w:rsidP="00A86BF1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86BF1">
        <w:rPr>
          <w:rFonts w:ascii="Times New Roman" w:hAnsi="Times New Roman" w:cs="Times New Roman"/>
          <w:b/>
          <w:sz w:val="20"/>
          <w:szCs w:val="20"/>
        </w:rPr>
        <w:t xml:space="preserve">Elaboração própria a partir de dados do Confaz (2014) </w:t>
      </w:r>
    </w:p>
    <w:p w:rsidR="007F64D3" w:rsidRPr="00A86BF1" w:rsidRDefault="007F64D3" w:rsidP="00A86BF1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C37FED" w:rsidRPr="00C37FED" w:rsidRDefault="00C37FED" w:rsidP="00C37F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apresenta o percentual</w:t>
      </w:r>
      <w:r w:rsidR="00A86B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arrecadado por cada </w:t>
      </w:r>
      <w:r w:rsidR="007F64D3">
        <w:rPr>
          <w:rFonts w:ascii="Times New Roman" w:hAnsi="Times New Roman" w:cs="Times New Roman"/>
          <w:sz w:val="24"/>
          <w:szCs w:val="24"/>
        </w:rPr>
        <w:t>região</w:t>
      </w:r>
      <w:r>
        <w:rPr>
          <w:rFonts w:ascii="Times New Roman" w:hAnsi="Times New Roman" w:cs="Times New Roman"/>
          <w:sz w:val="24"/>
          <w:szCs w:val="24"/>
        </w:rPr>
        <w:t xml:space="preserve"> com ICMS em relação ao total arrecadado com esse imposto no país. Note que a região Sudeste se destaca das demais por ter a maior arrecadação relativa. Esse fato está relacionado com a intensa produção da região relativamente</w:t>
      </w:r>
      <w:r w:rsidR="007F64D3">
        <w:rPr>
          <w:rFonts w:ascii="Times New Roman" w:hAnsi="Times New Roman" w:cs="Times New Roman"/>
          <w:sz w:val="24"/>
          <w:szCs w:val="24"/>
        </w:rPr>
        <w:t xml:space="preserve"> às</w:t>
      </w:r>
      <w:r>
        <w:rPr>
          <w:rFonts w:ascii="Times New Roman" w:hAnsi="Times New Roman" w:cs="Times New Roman"/>
          <w:sz w:val="24"/>
          <w:szCs w:val="24"/>
        </w:rPr>
        <w:t xml:space="preserve"> demais. 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mostra a arrecadação com ICMS como percentual da receita total do estado. Note que as regiões Norte e Nordeste são as mais dependentes do tributo. Portanto, embora essas regiões tenham a menor alíquota de ICMS do país, a receita fiscal dos estados que a compõem depende fundamentalmente desse tributo.</w:t>
      </w:r>
    </w:p>
    <w:p w:rsidR="009F320F" w:rsidRDefault="00260833" w:rsidP="004740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Pelos dados apresentados, </w:t>
      </w:r>
      <w:proofErr w:type="gramStart"/>
      <w:r>
        <w:rPr>
          <w:rFonts w:ascii="Times New Roman" w:hAnsi="Times New Roman" w:cs="Times New Roman"/>
          <w:sz w:val="24"/>
          <w:szCs w:val="24"/>
        </w:rPr>
        <w:t>pode-se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dividir as regiões brasileiras em dois </w:t>
      </w:r>
      <w:r w:rsidR="0070139F">
        <w:rPr>
          <w:rFonts w:ascii="Times New Roman" w:hAnsi="Times New Roman" w:cs="Times New Roman"/>
          <w:sz w:val="24"/>
          <w:szCs w:val="24"/>
        </w:rPr>
        <w:t xml:space="preserve">grupos. O primeiro grupo, Norte e </w:t>
      </w:r>
      <w:r>
        <w:rPr>
          <w:rFonts w:ascii="Times New Roman" w:hAnsi="Times New Roman" w:cs="Times New Roman"/>
          <w:sz w:val="24"/>
          <w:szCs w:val="24"/>
        </w:rPr>
        <w:t xml:space="preserve">Nordeste, </w:t>
      </w:r>
      <w:proofErr w:type="gramStart"/>
      <w:r>
        <w:rPr>
          <w:rFonts w:ascii="Times New Roman" w:hAnsi="Times New Roman" w:cs="Times New Roman"/>
          <w:sz w:val="24"/>
          <w:szCs w:val="24"/>
        </w:rPr>
        <w:t>é caracterizado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baixa arrecadação relativa, grande dependência </w:t>
      </w:r>
      <w:r w:rsidR="00B20AB0">
        <w:rPr>
          <w:rFonts w:ascii="Times New Roman" w:hAnsi="Times New Roman" w:cs="Times New Roman"/>
          <w:sz w:val="24"/>
          <w:szCs w:val="24"/>
        </w:rPr>
        <w:t>do ICMS nas contas estaduais e elevada alíquota relativamente ao produto.</w:t>
      </w:r>
      <w:r w:rsidR="007F64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139F">
        <w:rPr>
          <w:rFonts w:ascii="Times New Roman" w:hAnsi="Times New Roman" w:cs="Times New Roman"/>
          <w:sz w:val="24"/>
          <w:szCs w:val="24"/>
        </w:rPr>
        <w:t xml:space="preserve">A segunda região, Centro-Oeste, Sul e </w:t>
      </w:r>
      <w:r w:rsidR="00B20AB0">
        <w:rPr>
          <w:rFonts w:ascii="Times New Roman" w:hAnsi="Times New Roman" w:cs="Times New Roman"/>
          <w:sz w:val="24"/>
          <w:szCs w:val="24"/>
        </w:rPr>
        <w:t>Sudeste, é</w:t>
      </w:r>
      <w:proofErr w:type="gramEnd"/>
      <w:r w:rsidR="00B20AB0">
        <w:rPr>
          <w:rFonts w:ascii="Times New Roman" w:hAnsi="Times New Roman" w:cs="Times New Roman"/>
          <w:sz w:val="24"/>
          <w:szCs w:val="24"/>
        </w:rPr>
        <w:t xml:space="preserve"> justamente o oposto da região anterior. A análise desenvolvida nesse trabalho irá partir dessa constatação e irá construir um arcabouço teórico capaz de </w:t>
      </w:r>
      <w:r w:rsidR="0070139F">
        <w:rPr>
          <w:rFonts w:ascii="Times New Roman" w:hAnsi="Times New Roman" w:cs="Times New Roman"/>
          <w:sz w:val="24"/>
          <w:szCs w:val="24"/>
        </w:rPr>
        <w:t>incorporar</w:t>
      </w:r>
      <w:r w:rsidR="00B20AB0">
        <w:rPr>
          <w:rFonts w:ascii="Times New Roman" w:hAnsi="Times New Roman" w:cs="Times New Roman"/>
          <w:sz w:val="24"/>
          <w:szCs w:val="24"/>
        </w:rPr>
        <w:t xml:space="preserve"> essas desigualdades regionais.</w:t>
      </w:r>
    </w:p>
    <w:p w:rsidR="00205D78" w:rsidRDefault="00205D78" w:rsidP="00260833">
      <w:pPr>
        <w:pStyle w:val="PargrafodaLista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860E0" w:rsidRPr="007F64D3" w:rsidRDefault="00474025" w:rsidP="000860E0">
      <w:pPr>
        <w:pStyle w:val="PargrafodaLista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Gráfico 2</w:t>
      </w:r>
      <w:r w:rsidR="007F64D3" w:rsidRPr="007F64D3">
        <w:rPr>
          <w:rFonts w:ascii="Times New Roman" w:hAnsi="Times New Roman" w:cs="Times New Roman"/>
          <w:b/>
          <w:sz w:val="24"/>
          <w:szCs w:val="24"/>
        </w:rPr>
        <w:t xml:space="preserve"> – Receita regional do ICMS como percentual do PIB da região</w:t>
      </w:r>
    </w:p>
    <w:p w:rsidR="009F320F" w:rsidRDefault="009F320F" w:rsidP="009F320F">
      <w:pPr>
        <w:pStyle w:val="PargrafodaLista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4F8C99B" wp14:editId="475B13C1">
            <wp:extent cx="3973830" cy="1933575"/>
            <wp:effectExtent l="19050" t="0" r="7620" b="0"/>
            <wp:docPr id="4" name="Imagem 3" descr="F:\Pesquisa\Economia regional\texto\ICMS- percentual do PI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esquisa\Economia regional\texto\ICMS- percentual do PIB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B7A" w:rsidRPr="007F64D3" w:rsidRDefault="007F64D3" w:rsidP="007F64D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86BF1">
        <w:rPr>
          <w:rFonts w:ascii="Times New Roman" w:hAnsi="Times New Roman" w:cs="Times New Roman"/>
          <w:b/>
          <w:sz w:val="20"/>
          <w:szCs w:val="20"/>
        </w:rPr>
        <w:t>Elaboração própria a partir de dados do Confaz (2014) e do IBGE (2014)</w:t>
      </w:r>
    </w:p>
    <w:p w:rsidR="00BB2B7A" w:rsidRPr="007F64D3" w:rsidRDefault="00BB2B7A" w:rsidP="009F320F">
      <w:pPr>
        <w:pStyle w:val="PargrafodaLista"/>
        <w:spacing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:rsidR="00EE1ADB" w:rsidRDefault="00EE1ADB" w:rsidP="009F320F">
      <w:pPr>
        <w:pStyle w:val="PargrafodaLista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EE1ADB" w:rsidRPr="007F64D3" w:rsidRDefault="007F64D3" w:rsidP="00EE1ADB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64D3">
        <w:rPr>
          <w:rFonts w:ascii="Times New Roman" w:hAnsi="Times New Roman" w:cs="Times New Roman"/>
          <w:b/>
          <w:sz w:val="24"/>
          <w:szCs w:val="24"/>
        </w:rPr>
        <w:t>MODELO</w:t>
      </w:r>
    </w:p>
    <w:p w:rsidR="003D44CC" w:rsidRDefault="003D44CC" w:rsidP="000F67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que concerne aos aspectos macroeconômicos e política de transferência</w:t>
      </w:r>
      <w:r w:rsidR="007F64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1F88">
        <w:rPr>
          <w:rFonts w:ascii="Times New Roman" w:hAnsi="Times New Roman" w:cs="Times New Roman"/>
          <w:sz w:val="24"/>
          <w:szCs w:val="24"/>
        </w:rPr>
        <w:t>o modelo discutido aqui</w:t>
      </w:r>
      <w:r>
        <w:rPr>
          <w:rFonts w:ascii="Times New Roman" w:hAnsi="Times New Roman" w:cs="Times New Roman"/>
          <w:sz w:val="24"/>
          <w:szCs w:val="24"/>
        </w:rPr>
        <w:t xml:space="preserve"> segue a tradição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Aiyagari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(1994),</w:t>
      </w:r>
      <w:r w:rsidR="00030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5B4">
        <w:rPr>
          <w:rFonts w:ascii="Times New Roman" w:hAnsi="Times New Roman" w:cs="Times New Roman"/>
          <w:sz w:val="24"/>
          <w:szCs w:val="24"/>
        </w:rPr>
        <w:t>Floden</w:t>
      </w:r>
      <w:proofErr w:type="spellEnd"/>
      <w:r w:rsidR="000305B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305B4">
        <w:rPr>
          <w:rFonts w:ascii="Times New Roman" w:hAnsi="Times New Roman" w:cs="Times New Roman"/>
          <w:sz w:val="24"/>
          <w:szCs w:val="24"/>
        </w:rPr>
        <w:t>Lindé</w:t>
      </w:r>
      <w:proofErr w:type="spellEnd"/>
      <w:r w:rsidR="000305B4">
        <w:rPr>
          <w:rFonts w:ascii="Times New Roman" w:hAnsi="Times New Roman" w:cs="Times New Roman"/>
          <w:sz w:val="24"/>
          <w:szCs w:val="24"/>
        </w:rPr>
        <w:t xml:space="preserve"> (1999), Alonso-Ortiz e </w:t>
      </w:r>
      <w:proofErr w:type="spellStart"/>
      <w:r w:rsidR="000305B4">
        <w:rPr>
          <w:rFonts w:ascii="Times New Roman" w:hAnsi="Times New Roman" w:cs="Times New Roman"/>
          <w:sz w:val="24"/>
          <w:szCs w:val="24"/>
        </w:rPr>
        <w:t>Rogerson</w:t>
      </w:r>
      <w:proofErr w:type="spellEnd"/>
      <w:r w:rsidR="000305B4">
        <w:rPr>
          <w:rFonts w:ascii="Times New Roman" w:hAnsi="Times New Roman" w:cs="Times New Roman"/>
          <w:sz w:val="24"/>
          <w:szCs w:val="24"/>
        </w:rPr>
        <w:t xml:space="preserve"> (2010)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Berriel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Zilberman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(2011). </w:t>
      </w:r>
      <w:proofErr w:type="gramStart"/>
      <w:r>
        <w:rPr>
          <w:rFonts w:ascii="Times New Roman" w:hAnsi="Times New Roman" w:cs="Times New Roman"/>
          <w:sz w:val="24"/>
          <w:szCs w:val="24"/>
        </w:rPr>
        <w:t>Incorpora-se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nesse arcabouço teórico</w:t>
      </w:r>
      <w:r w:rsidR="00E31F88">
        <w:rPr>
          <w:rFonts w:ascii="Times New Roman" w:hAnsi="Times New Roman" w:cs="Times New Roman"/>
          <w:sz w:val="24"/>
          <w:szCs w:val="24"/>
        </w:rPr>
        <w:t xml:space="preserve"> </w:t>
      </w:r>
      <w:r w:rsidR="007F64D3">
        <w:rPr>
          <w:rFonts w:ascii="Times New Roman" w:hAnsi="Times New Roman" w:cs="Times New Roman"/>
          <w:sz w:val="24"/>
          <w:szCs w:val="24"/>
        </w:rPr>
        <w:t>diferenças regionais</w:t>
      </w:r>
      <w:r w:rsidR="00E31F88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aspectos relevantes para a decisão fiscal dos estad</w:t>
      </w:r>
      <w:r w:rsidR="00E31F88">
        <w:rPr>
          <w:rFonts w:ascii="Times New Roman" w:hAnsi="Times New Roman" w:cs="Times New Roman"/>
          <w:sz w:val="24"/>
          <w:szCs w:val="24"/>
        </w:rPr>
        <w:t xml:space="preserve">os como </w:t>
      </w:r>
      <w:r w:rsidR="007F64D3">
        <w:rPr>
          <w:rFonts w:ascii="Times New Roman" w:hAnsi="Times New Roman" w:cs="Times New Roman"/>
          <w:sz w:val="24"/>
          <w:szCs w:val="24"/>
        </w:rPr>
        <w:t>aspectos</w:t>
      </w:r>
      <w:r w:rsidR="00E31F88">
        <w:rPr>
          <w:rFonts w:ascii="Times New Roman" w:hAnsi="Times New Roman" w:cs="Times New Roman"/>
          <w:sz w:val="24"/>
          <w:szCs w:val="24"/>
        </w:rPr>
        <w:t xml:space="preserve"> produtiv</w:t>
      </w:r>
      <w:r w:rsidR="007F64D3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>, financeir</w:t>
      </w:r>
      <w:r w:rsidR="007F64D3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5F27">
        <w:rPr>
          <w:rFonts w:ascii="Times New Roman" w:hAnsi="Times New Roman" w:cs="Times New Roman"/>
          <w:sz w:val="24"/>
          <w:szCs w:val="24"/>
        </w:rPr>
        <w:t>e populacio</w:t>
      </w:r>
      <w:r w:rsidR="007F64D3">
        <w:rPr>
          <w:rFonts w:ascii="Times New Roman" w:hAnsi="Times New Roman" w:cs="Times New Roman"/>
          <w:sz w:val="24"/>
          <w:szCs w:val="24"/>
        </w:rPr>
        <w:t>nais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F6734">
        <w:rPr>
          <w:rFonts w:ascii="Times New Roman" w:hAnsi="Times New Roman" w:cs="Times New Roman"/>
          <w:sz w:val="24"/>
          <w:szCs w:val="24"/>
        </w:rPr>
        <w:t xml:space="preserve"> Além disso, os estados são integrad</w:t>
      </w:r>
      <w:r w:rsidR="00E31F88">
        <w:rPr>
          <w:rFonts w:ascii="Times New Roman" w:hAnsi="Times New Roman" w:cs="Times New Roman"/>
          <w:sz w:val="24"/>
          <w:szCs w:val="24"/>
        </w:rPr>
        <w:t>os e cada região é capaz de tributar seu residente</w:t>
      </w:r>
      <w:r w:rsidR="000F6734">
        <w:rPr>
          <w:rFonts w:ascii="Times New Roman" w:hAnsi="Times New Roman" w:cs="Times New Roman"/>
          <w:sz w:val="24"/>
          <w:szCs w:val="24"/>
        </w:rPr>
        <w:t>.</w:t>
      </w:r>
    </w:p>
    <w:p w:rsidR="00F55F27" w:rsidRDefault="003D44CC" w:rsidP="000F67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F55F27">
        <w:rPr>
          <w:rFonts w:ascii="Times New Roman" w:hAnsi="Times New Roman" w:cs="Times New Roman"/>
          <w:sz w:val="24"/>
          <w:szCs w:val="24"/>
        </w:rPr>
        <w:t>modelo tem</w:t>
      </w:r>
      <w:r>
        <w:rPr>
          <w:rFonts w:ascii="Times New Roman" w:hAnsi="Times New Roman" w:cs="Times New Roman"/>
          <w:sz w:val="24"/>
          <w:szCs w:val="24"/>
        </w:rPr>
        <w:t xml:space="preserve"> choque idiossincrático no trabalho e mercados incompletos. A política fiscal das regiões afeta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welfare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4D3">
        <w:rPr>
          <w:rFonts w:ascii="Times New Roman" w:hAnsi="Times New Roman" w:cs="Times New Roman"/>
          <w:sz w:val="24"/>
          <w:szCs w:val="24"/>
        </w:rPr>
        <w:t>da sociedade</w:t>
      </w:r>
      <w:r>
        <w:rPr>
          <w:rFonts w:ascii="Times New Roman" w:hAnsi="Times New Roman" w:cs="Times New Roman"/>
          <w:sz w:val="24"/>
          <w:szCs w:val="24"/>
        </w:rPr>
        <w:t xml:space="preserve"> por reduzir o risco idiossincrático a qual cada </w:t>
      </w:r>
      <w:r w:rsidR="005774D1">
        <w:rPr>
          <w:rFonts w:ascii="Times New Roman" w:hAnsi="Times New Roman" w:cs="Times New Roman"/>
          <w:sz w:val="24"/>
          <w:szCs w:val="24"/>
        </w:rPr>
        <w:t>indivíduo</w:t>
      </w:r>
      <w:r w:rsidR="00F55F27">
        <w:rPr>
          <w:rFonts w:ascii="Times New Roman" w:hAnsi="Times New Roman" w:cs="Times New Roman"/>
          <w:sz w:val="24"/>
          <w:szCs w:val="24"/>
        </w:rPr>
        <w:t xml:space="preserve"> esta sujeito. </w:t>
      </w:r>
    </w:p>
    <w:p w:rsidR="003D44CC" w:rsidRDefault="003D44CC" w:rsidP="000F67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diferenças produtivas regionais são incorporadas através de heterogeneidade</w:t>
      </w:r>
      <w:r w:rsidR="007F6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F27">
        <w:rPr>
          <w:rFonts w:ascii="Times New Roman" w:hAnsi="Times New Roman" w:cs="Times New Roman"/>
          <w:i/>
          <w:sz w:val="24"/>
          <w:szCs w:val="24"/>
        </w:rPr>
        <w:t>ex-ante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produtividade do trabalho. Além disso, </w:t>
      </w:r>
      <w:r w:rsidR="00F55F27">
        <w:rPr>
          <w:rFonts w:ascii="Times New Roman" w:hAnsi="Times New Roman" w:cs="Times New Roman"/>
          <w:sz w:val="24"/>
          <w:szCs w:val="24"/>
        </w:rPr>
        <w:t>incluem-se</w:t>
      </w:r>
      <w:r>
        <w:rPr>
          <w:rFonts w:ascii="Times New Roman" w:hAnsi="Times New Roman" w:cs="Times New Roman"/>
          <w:sz w:val="24"/>
          <w:szCs w:val="24"/>
        </w:rPr>
        <w:t xml:space="preserve"> na análise as diferentes capacidades fiscais dos estados ao se considerar</w:t>
      </w:r>
      <w:r w:rsidR="000F6734">
        <w:rPr>
          <w:rFonts w:ascii="Times New Roman" w:hAnsi="Times New Roman" w:cs="Times New Roman"/>
          <w:sz w:val="24"/>
          <w:szCs w:val="24"/>
        </w:rPr>
        <w:t xml:space="preserve"> nível diferenciado de gasto exógeno </w:t>
      </w:r>
      <w:r w:rsidR="005774D1">
        <w:rPr>
          <w:rFonts w:ascii="Times New Roman" w:hAnsi="Times New Roman" w:cs="Times New Roman"/>
          <w:sz w:val="24"/>
          <w:szCs w:val="24"/>
        </w:rPr>
        <w:t>de cada região</w:t>
      </w:r>
      <w:r w:rsidR="000F67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6A8A" w:rsidRPr="000F6734" w:rsidRDefault="000F6734" w:rsidP="007F64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a hipótese de integração regional é utilizada no fato das regiões dividirem a mesma função de produção. </w:t>
      </w:r>
      <w:r w:rsidR="007F64D3">
        <w:rPr>
          <w:rFonts w:ascii="Times New Roman" w:hAnsi="Times New Roman" w:cs="Times New Roman"/>
          <w:sz w:val="24"/>
          <w:szCs w:val="24"/>
        </w:rPr>
        <w:t xml:space="preserve">Essa hipótese não é restritiva pelo fato dos esquemas tributários estudados aqui serem do tipo </w:t>
      </w:r>
      <w:proofErr w:type="spellStart"/>
      <w:r w:rsidR="007F64D3">
        <w:rPr>
          <w:rFonts w:ascii="Times New Roman" w:hAnsi="Times New Roman" w:cs="Times New Roman"/>
          <w:i/>
          <w:sz w:val="24"/>
          <w:szCs w:val="24"/>
        </w:rPr>
        <w:t>source-based</w:t>
      </w:r>
      <w:proofErr w:type="spellEnd"/>
      <w:r w:rsidR="007F64D3">
        <w:rPr>
          <w:rFonts w:ascii="Times New Roman" w:hAnsi="Times New Roman" w:cs="Times New Roman"/>
          <w:sz w:val="24"/>
          <w:szCs w:val="24"/>
        </w:rPr>
        <w:t>, i.e., incidem diretamente no habitante local.</w:t>
      </w:r>
    </w:p>
    <w:p w:rsidR="00405E6E" w:rsidRPr="007F64D3" w:rsidRDefault="00405E6E" w:rsidP="00405E6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64D3">
        <w:rPr>
          <w:rFonts w:ascii="Times New Roman" w:hAnsi="Times New Roman" w:cs="Times New Roman"/>
          <w:b/>
          <w:sz w:val="24"/>
          <w:szCs w:val="24"/>
        </w:rPr>
        <w:t>4.1 Demografia</w:t>
      </w:r>
      <w:r w:rsidR="00EB6A8A" w:rsidRPr="007F64D3">
        <w:rPr>
          <w:rFonts w:ascii="Times New Roman" w:hAnsi="Times New Roman" w:cs="Times New Roman"/>
          <w:b/>
          <w:sz w:val="24"/>
          <w:szCs w:val="24"/>
        </w:rPr>
        <w:t xml:space="preserve"> e produtividade</w:t>
      </w:r>
    </w:p>
    <w:p w:rsidR="00EB6A8A" w:rsidRPr="00EC67E5" w:rsidRDefault="00EB6A8A" w:rsidP="00EB6A8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04519" w:rsidRPr="00EC67E5">
        <w:rPr>
          <w:rFonts w:ascii="Times New Roman" w:hAnsi="Times New Roman" w:cs="Times New Roman"/>
          <w:sz w:val="24"/>
          <w:szCs w:val="24"/>
        </w:rPr>
        <w:t xml:space="preserve"> economia</w:t>
      </w:r>
      <w:r>
        <w:rPr>
          <w:rFonts w:ascii="Times New Roman" w:hAnsi="Times New Roman" w:cs="Times New Roman"/>
          <w:sz w:val="24"/>
          <w:szCs w:val="24"/>
        </w:rPr>
        <w:t xml:space="preserve"> é formada por</w:t>
      </w:r>
      <w:r w:rsidR="00804519" w:rsidRPr="00EC67E5">
        <w:rPr>
          <w:rFonts w:ascii="Times New Roman" w:hAnsi="Times New Roman" w:cs="Times New Roman"/>
          <w:sz w:val="24"/>
          <w:szCs w:val="24"/>
        </w:rPr>
        <w:t xml:space="preserve"> um contínuo de agentes</w:t>
      </w:r>
      <w:r w:rsidR="00804519">
        <w:rPr>
          <w:rFonts w:ascii="Times New Roman" w:hAnsi="Times New Roman" w:cs="Times New Roman"/>
          <w:sz w:val="24"/>
          <w:szCs w:val="24"/>
        </w:rPr>
        <w:t xml:space="preserve"> de medida unitária divididos</w:t>
      </w:r>
      <w:r w:rsidR="00804519" w:rsidRPr="00EC67E5">
        <w:rPr>
          <w:rFonts w:ascii="Times New Roman" w:hAnsi="Times New Roman" w:cs="Times New Roman"/>
          <w:sz w:val="24"/>
          <w:szCs w:val="24"/>
        </w:rPr>
        <w:t xml:space="preserve"> em</w:t>
      </w:r>
      <w:r w:rsidR="00811C7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804519"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regiões</w:t>
      </w:r>
      <w:r w:rsidR="00804519" w:rsidRPr="00EC67E5">
        <w:rPr>
          <w:rFonts w:ascii="Times New Roman" w:hAnsi="Times New Roman" w:cs="Times New Roman"/>
          <w:sz w:val="24"/>
          <w:szCs w:val="24"/>
        </w:rPr>
        <w:t xml:space="preserve">. Cada região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804519" w:rsidRPr="00EC67E5">
        <w:rPr>
          <w:rFonts w:ascii="Times New Roman" w:hAnsi="Times New Roman" w:cs="Times New Roman"/>
          <w:sz w:val="24"/>
          <w:szCs w:val="24"/>
        </w:rPr>
        <w:t xml:space="preserve"> possui medida</w:t>
      </w:r>
      <w:r w:rsidR="00811C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804519">
        <w:rPr>
          <w:rFonts w:ascii="Times New Roman" w:eastAsiaTheme="minorEastAsia" w:hAnsi="Times New Roman" w:cs="Times New Roman"/>
          <w:sz w:val="24"/>
          <w:szCs w:val="24"/>
        </w:rPr>
        <w:t xml:space="preserve">de agentes </w:t>
      </w:r>
      <w:r w:rsidR="00804519" w:rsidRPr="00EC67E5">
        <w:rPr>
          <w:rFonts w:ascii="Times New Roman" w:eastAsiaTheme="minorEastAsia" w:hAnsi="Times New Roman" w:cs="Times New Roman"/>
          <w:sz w:val="24"/>
          <w:szCs w:val="24"/>
        </w:rPr>
        <w:t>tal que</w:t>
      </w:r>
      <w:proofErr w:type="gramStart"/>
      <w:r w:rsidR="00811C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w:proofErr w:type="gramEnd"/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804519" w:rsidRPr="00EC67E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Os agentes são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ex-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ante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heterogêneos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na produtividade do trabalho. O agente da região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tem produtividade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A cada período os </w:t>
      </w:r>
      <w:r w:rsidR="000D5940">
        <w:rPr>
          <w:rFonts w:ascii="Times New Roman" w:eastAsiaTheme="minorEastAsia" w:hAnsi="Times New Roman" w:cs="Times New Roman"/>
          <w:sz w:val="24"/>
          <w:szCs w:val="24"/>
        </w:rPr>
        <w:t>indivíduos</w:t>
      </w:r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recebem choque idiossincrático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que segue cadeia de </w:t>
      </w:r>
      <w:proofErr w:type="spellStart"/>
      <w:r w:rsidRPr="00EC67E5">
        <w:rPr>
          <w:rFonts w:ascii="Times New Roman" w:eastAsiaTheme="minorEastAsia" w:hAnsi="Times New Roman" w:cs="Times New Roman"/>
          <w:sz w:val="24"/>
          <w:szCs w:val="24"/>
        </w:rPr>
        <w:t>markov</w:t>
      </w:r>
      <w:proofErr w:type="spellEnd"/>
      <w:r w:rsidR="000D59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P</m:t>
        </m:r>
      </m:oMath>
      <w:r w:rsidR="000D59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que assumimos aproximar processo </w:t>
      </w:r>
      <w:proofErr w:type="gramStart"/>
      <w:r w:rsidRPr="00EC67E5">
        <w:rPr>
          <w:rFonts w:ascii="Times New Roman" w:eastAsiaTheme="minorEastAsia" w:hAnsi="Times New Roman" w:cs="Times New Roman"/>
          <w:sz w:val="24"/>
          <w:szCs w:val="24"/>
        </w:rPr>
        <w:t>AR(</w:t>
      </w:r>
      <w:proofErr w:type="gramEnd"/>
      <w:r w:rsidRPr="00EC67E5">
        <w:rPr>
          <w:rFonts w:ascii="Times New Roman" w:eastAsiaTheme="minorEastAsia" w:hAnsi="Times New Roman" w:cs="Times New Roman"/>
          <w:sz w:val="24"/>
          <w:szCs w:val="24"/>
        </w:rPr>
        <w:t>1) dado por:</w:t>
      </w:r>
    </w:p>
    <w:p w:rsidR="00EB6A8A" w:rsidRPr="00EC67E5" w:rsidRDefault="001C2A95" w:rsidP="00EB6A8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logε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=ρ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logε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~N(0,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EB6A8A" w:rsidRPr="00EB6A8A" w:rsidRDefault="00EB6A8A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B6A8A" w:rsidRPr="007F64D3" w:rsidRDefault="00EB6A8A" w:rsidP="00804519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F64D3">
        <w:rPr>
          <w:rFonts w:ascii="Times New Roman" w:eastAsiaTheme="minorEastAsia" w:hAnsi="Times New Roman" w:cs="Times New Roman"/>
          <w:b/>
          <w:sz w:val="24"/>
          <w:szCs w:val="24"/>
        </w:rPr>
        <w:t>4.2 Preferências</w:t>
      </w:r>
    </w:p>
    <w:p w:rsidR="00804519" w:rsidRPr="00EC67E5" w:rsidRDefault="00804519" w:rsidP="008045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7E5">
        <w:rPr>
          <w:rFonts w:ascii="Times New Roman" w:hAnsi="Times New Roman" w:cs="Times New Roman"/>
          <w:sz w:val="24"/>
          <w:szCs w:val="24"/>
        </w:rPr>
        <w:t>Cada agente deve escolher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EC67E5">
        <w:rPr>
          <w:rFonts w:ascii="Times New Roman" w:hAnsi="Times New Roman" w:cs="Times New Roman"/>
          <w:sz w:val="24"/>
          <w:szCs w:val="24"/>
        </w:rPr>
        <w:t xml:space="preserve"> oferta de trabalho,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proofErr w:type="gramStart"/>
      <w:r w:rsidRPr="00EC67E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EC67E5">
        <w:rPr>
          <w:rFonts w:ascii="Times New Roman" w:eastAsiaTheme="minorEastAsia" w:hAnsi="Times New Roman" w:cs="Times New Roman"/>
          <w:sz w:val="24"/>
          <w:szCs w:val="24"/>
        </w:rPr>
        <w:t>e consumo,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>, de forma a</w:t>
      </w:r>
      <w:r w:rsidRPr="00EC67E5">
        <w:rPr>
          <w:rFonts w:ascii="Times New Roman" w:hAnsi="Times New Roman" w:cs="Times New Roman"/>
          <w:sz w:val="24"/>
          <w:szCs w:val="24"/>
        </w:rPr>
        <w:t xml:space="preserve"> maximizar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C67E5">
        <w:rPr>
          <w:rFonts w:ascii="Times New Roman" w:hAnsi="Times New Roman" w:cs="Times New Roman"/>
          <w:sz w:val="24"/>
          <w:szCs w:val="24"/>
        </w:rPr>
        <w:t>utilidade intertemporal dada por</w:t>
      </w:r>
    </w:p>
    <w:p w:rsidR="00804519" w:rsidRPr="00EC67E5" w:rsidRDefault="00804519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u(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d>
        </m:oMath>
      </m:oMathPara>
    </w:p>
    <w:p w:rsidR="00804519" w:rsidRPr="00EC67E5" w:rsidRDefault="00804519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é o fator intertemporal de desconto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é a utilidade instantânea. Utiliza-se a forma funcional introduzida por </w:t>
      </w:r>
      <w:proofErr w:type="spellStart"/>
      <w:r w:rsidRPr="00EC67E5">
        <w:rPr>
          <w:rFonts w:ascii="Times New Roman" w:eastAsiaTheme="minorEastAsia" w:hAnsi="Times New Roman" w:cs="Times New Roman"/>
          <w:sz w:val="24"/>
          <w:szCs w:val="24"/>
        </w:rPr>
        <w:t>Greenwood</w:t>
      </w:r>
      <w:proofErr w:type="spellEnd"/>
      <w:r w:rsidR="000D59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EC67E5">
        <w:rPr>
          <w:rFonts w:ascii="Times New Roman" w:eastAsiaTheme="minorEastAsia" w:hAnsi="Times New Roman" w:cs="Times New Roman"/>
          <w:sz w:val="24"/>
          <w:szCs w:val="24"/>
        </w:rPr>
        <w:t>et</w:t>
      </w:r>
      <w:proofErr w:type="gramEnd"/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al. (1988) para a utilidade instantânea dada por</w:t>
      </w:r>
    </w:p>
    <w:p w:rsidR="00804519" w:rsidRPr="00EC67E5" w:rsidRDefault="00804519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c,n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log⁡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c-χ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den>
                  </m:f>
                </m:den>
              </m:f>
            </m:e>
          </m:d>
        </m:oMath>
      </m:oMathPara>
    </w:p>
    <w:p w:rsidR="00683A76" w:rsidRDefault="00804519" w:rsidP="00EB6A8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ν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é o coeficiente Frisch de elasticidade intertemporal e </w:t>
      </w:r>
      <m:oMath>
        <m:r>
          <w:rPr>
            <w:rFonts w:ascii="Cambria Math" w:hAnsi="Cambria Math" w:cs="Times New Roman"/>
            <w:sz w:val="24"/>
            <w:szCs w:val="24"/>
          </w:rPr>
          <m:t>χ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o parâmetro que mede a desutilidade do trabalho. </w:t>
      </w:r>
    </w:p>
    <w:p w:rsidR="00EB6A8A" w:rsidRPr="007F64D3" w:rsidRDefault="00EB6A8A" w:rsidP="00EB6A8A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 w:rsidRPr="007F64D3">
        <w:rPr>
          <w:rFonts w:ascii="Times New Roman" w:eastAsiaTheme="minorEastAsia" w:hAnsi="Times New Roman" w:cs="Times New Roman"/>
          <w:b/>
          <w:sz w:val="24"/>
          <w:szCs w:val="24"/>
        </w:rPr>
        <w:t>4.3 Tecnologia</w:t>
      </w:r>
      <w:proofErr w:type="gramEnd"/>
      <w:r w:rsidRPr="007F64D3">
        <w:rPr>
          <w:rFonts w:ascii="Times New Roman" w:eastAsiaTheme="minorEastAsia" w:hAnsi="Times New Roman" w:cs="Times New Roman"/>
          <w:b/>
          <w:sz w:val="24"/>
          <w:szCs w:val="24"/>
        </w:rPr>
        <w:t xml:space="preserve"> de produção</w:t>
      </w:r>
    </w:p>
    <w:p w:rsidR="00EB6A8A" w:rsidRDefault="00EB6A8A" w:rsidP="00EB6A8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67E5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Seja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o capital agregado da região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a oferta de trabalho da região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Assume-se que a função de produção é do tipo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Cobb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-Douglas, então </w:t>
      </w:r>
    </w:p>
    <w:p w:rsidR="00EB6A8A" w:rsidRPr="00EC67E5" w:rsidRDefault="00EB6A8A" w:rsidP="00EB6A8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sup>
          </m:sSup>
        </m:oMath>
      </m:oMathPara>
    </w:p>
    <w:p w:rsidR="00EB6A8A" w:rsidRPr="00EC67E5" w:rsidRDefault="00EB6A8A" w:rsidP="00EB6A8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é o </w:t>
      </w:r>
      <w:r>
        <w:rPr>
          <w:rFonts w:ascii="Times New Roman" w:eastAsiaTheme="minorEastAsia" w:hAnsi="Times New Roman" w:cs="Times New Roman"/>
          <w:sz w:val="24"/>
          <w:szCs w:val="24"/>
        </w:rPr>
        <w:t>capital</w:t>
      </w:r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agregado da economia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35E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é a oferta de trabalho agregada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 ϵ (0,1)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parâmetro governando a participação da renda do capital na renda agregada.</w:t>
      </w:r>
    </w:p>
    <w:p w:rsidR="00EB6A8A" w:rsidRPr="007F64D3" w:rsidRDefault="00EB6A8A" w:rsidP="00EB6A8A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 w:rsidRPr="007F64D3">
        <w:rPr>
          <w:rFonts w:ascii="Times New Roman" w:eastAsiaTheme="minorEastAsia" w:hAnsi="Times New Roman" w:cs="Times New Roman"/>
          <w:b/>
          <w:sz w:val="24"/>
          <w:szCs w:val="24"/>
        </w:rPr>
        <w:t>4.4 Setor</w:t>
      </w:r>
      <w:proofErr w:type="gramEnd"/>
      <w:r w:rsidRPr="007F64D3">
        <w:rPr>
          <w:rFonts w:ascii="Times New Roman" w:eastAsiaTheme="minorEastAsia" w:hAnsi="Times New Roman" w:cs="Times New Roman"/>
          <w:b/>
          <w:sz w:val="24"/>
          <w:szCs w:val="24"/>
        </w:rPr>
        <w:t xml:space="preserve"> governamental</w:t>
      </w:r>
    </w:p>
    <w:p w:rsidR="005151DC" w:rsidRDefault="00EB6A8A" w:rsidP="00EB6A8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Cada região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possui governo indepen</w:t>
      </w:r>
      <w:r w:rsidR="00301A4B">
        <w:rPr>
          <w:rFonts w:ascii="Times New Roman" w:eastAsiaTheme="minorEastAsia" w:hAnsi="Times New Roman" w:cs="Times New Roman"/>
          <w:sz w:val="24"/>
          <w:szCs w:val="24"/>
        </w:rPr>
        <w:t xml:space="preserve">dente que deve determinar alíquota tributária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Style w:val="Refdenotaderodap"/>
            <w:rFonts w:ascii="Cambria Math" w:eastAsiaTheme="minorEastAsia" w:hAnsi="Cambria Math" w:cs="Times New Roman"/>
            <w:i/>
            <w:sz w:val="24"/>
            <w:szCs w:val="24"/>
          </w:rPr>
          <w:footnoteReference w:id="1"/>
        </m:r>
      </m:oMath>
      <w:r w:rsidR="00301A4B">
        <w:rPr>
          <w:rFonts w:ascii="Times New Roman" w:eastAsiaTheme="minorEastAsia" w:hAnsi="Times New Roman" w:cs="Times New Roman"/>
          <w:sz w:val="24"/>
          <w:szCs w:val="24"/>
        </w:rPr>
        <w:t xml:space="preserve">. A receita dessa alíquota tributária deve ser usada para financiar transferência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301A4B">
        <w:rPr>
          <w:rFonts w:ascii="Times New Roman" w:eastAsiaTheme="minorEastAsia" w:hAnsi="Times New Roman" w:cs="Times New Roman"/>
          <w:sz w:val="24"/>
          <w:szCs w:val="24"/>
        </w:rPr>
        <w:t xml:space="preserve"> para os agentes da região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301A4B">
        <w:rPr>
          <w:rFonts w:ascii="Times New Roman" w:eastAsiaTheme="minorEastAsia" w:hAnsi="Times New Roman" w:cs="Times New Roman"/>
          <w:sz w:val="24"/>
          <w:szCs w:val="24"/>
        </w:rPr>
        <w:t xml:space="preserve">. Cada região está sujeita a alíquota tributária mínima dada por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p>
        </m:sSubSup>
      </m:oMath>
      <w:r w:rsidR="005151DC">
        <w:rPr>
          <w:rFonts w:ascii="Times New Roman" w:eastAsiaTheme="minorEastAsia" w:hAnsi="Times New Roman" w:cs="Times New Roman"/>
          <w:sz w:val="24"/>
          <w:szCs w:val="24"/>
        </w:rPr>
        <w:t>, sendo esse percentual destinado a gasto exógeno</w:t>
      </w:r>
      <w:r w:rsidR="00301A4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151DC">
        <w:rPr>
          <w:rFonts w:ascii="Times New Roman" w:eastAsiaTheme="minorEastAsia" w:hAnsi="Times New Roman" w:cs="Times New Roman"/>
          <w:sz w:val="24"/>
          <w:szCs w:val="24"/>
        </w:rPr>
        <w:t xml:space="preserve"> Cada governo deve operar em orçamento equilibrado.</w:t>
      </w:r>
    </w:p>
    <w:p w:rsidR="00301A4B" w:rsidRPr="00EC67E5" w:rsidRDefault="00301A4B" w:rsidP="00EB6A8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governo local de cada região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deve escolher uma única vez e para sempre a alíquota tributária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 forma a maximizar função de bem estar social utilitarista dos agentes de sua região.</w:t>
      </w:r>
    </w:p>
    <w:p w:rsidR="00D15933" w:rsidRPr="007F64D3" w:rsidRDefault="00301A4B" w:rsidP="00301A4B">
      <w:pPr>
        <w:pStyle w:val="PargrafodaLista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4D3">
        <w:rPr>
          <w:rFonts w:ascii="Times New Roman" w:hAnsi="Times New Roman" w:cs="Times New Roman"/>
          <w:b/>
          <w:sz w:val="24"/>
          <w:szCs w:val="24"/>
        </w:rPr>
        <w:t>E</w:t>
      </w:r>
      <w:r w:rsidR="00D15933" w:rsidRPr="007F64D3">
        <w:rPr>
          <w:rFonts w:ascii="Times New Roman" w:hAnsi="Times New Roman" w:cs="Times New Roman"/>
          <w:b/>
          <w:sz w:val="24"/>
          <w:szCs w:val="24"/>
        </w:rPr>
        <w:t>quilíbrio:</w:t>
      </w:r>
    </w:p>
    <w:p w:rsidR="00D15933" w:rsidRPr="00EC67E5" w:rsidRDefault="00D15933" w:rsidP="00D15933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67E5">
        <w:rPr>
          <w:rFonts w:ascii="Times New Roman" w:hAnsi="Times New Roman" w:cs="Times New Roman"/>
          <w:sz w:val="24"/>
          <w:szCs w:val="24"/>
        </w:rPr>
        <w:t xml:space="preserve">Seja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a distribuição de agentes da região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, então as variáveis agregadas são dadas </w:t>
      </w:r>
      <w:proofErr w:type="gramStart"/>
      <w:r w:rsidRPr="00EC67E5">
        <w:rPr>
          <w:rFonts w:ascii="Times New Roman" w:eastAsiaTheme="minorEastAsia" w:hAnsi="Times New Roman" w:cs="Times New Roman"/>
          <w:sz w:val="24"/>
          <w:szCs w:val="24"/>
        </w:rPr>
        <w:t>por</w:t>
      </w:r>
      <w:proofErr w:type="gramEnd"/>
    </w:p>
    <w:p w:rsidR="00D15933" w:rsidRPr="00EC67E5" w:rsidRDefault="00D15933" w:rsidP="00D15933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(k,ε)</m:t>
                  </m:r>
                </m:e>
              </m:nary>
            </m:e>
          </m:nary>
        </m:oMath>
      </m:oMathPara>
    </w:p>
    <w:p w:rsidR="00D15933" w:rsidRPr="00EC67E5" w:rsidRDefault="00D15933" w:rsidP="00D15933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(k,ε)</m:t>
                  </m:r>
                </m:e>
              </m:nary>
            </m:e>
          </m:nary>
        </m:oMath>
      </m:oMathPara>
    </w:p>
    <w:p w:rsidR="00D15933" w:rsidRPr="00EC67E5" w:rsidRDefault="00D15933" w:rsidP="00D1593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7E5">
        <w:rPr>
          <w:rFonts w:ascii="Times New Roman" w:hAnsi="Times New Roman" w:cs="Times New Roman"/>
          <w:sz w:val="24"/>
          <w:szCs w:val="24"/>
        </w:rPr>
        <w:t xml:space="preserve">Como os preços são determinados de forma competitiva, </w:t>
      </w:r>
      <w:r w:rsidR="0004129B">
        <w:rPr>
          <w:rFonts w:ascii="Times New Roman" w:hAnsi="Times New Roman" w:cs="Times New Roman"/>
          <w:sz w:val="24"/>
          <w:szCs w:val="24"/>
        </w:rPr>
        <w:t xml:space="preserve">deve-se ter </w:t>
      </w:r>
      <w:proofErr w:type="gramStart"/>
      <w:r w:rsidR="0004129B">
        <w:rPr>
          <w:rFonts w:ascii="Times New Roman" w:hAnsi="Times New Roman" w:cs="Times New Roman"/>
          <w:sz w:val="24"/>
          <w:szCs w:val="24"/>
        </w:rPr>
        <w:t>que</w:t>
      </w:r>
      <w:proofErr w:type="gramEnd"/>
    </w:p>
    <w:p w:rsidR="00D15933" w:rsidRPr="00EC67E5" w:rsidRDefault="00D15933" w:rsidP="00D15933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=α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1-α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-δ</m:t>
          </m:r>
        </m:oMath>
      </m:oMathPara>
    </w:p>
    <w:p w:rsidR="00D15933" w:rsidRPr="00EC67E5" w:rsidRDefault="00D15933" w:rsidP="00D15933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r>
            <w:rPr>
              <w:rFonts w:ascii="Cambria Math" w:hAnsi="Cambria Math" w:cs="Times New Roman"/>
              <w:sz w:val="24"/>
              <w:szCs w:val="24"/>
            </w:rPr>
            <m:t>=(1-α)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-α</m:t>
              </m:r>
            </m:sup>
          </m:sSup>
        </m:oMath>
      </m:oMathPara>
    </w:p>
    <w:p w:rsidR="00804519" w:rsidRPr="00EC67E5" w:rsidRDefault="00804519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O problema recursivo do agente na região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é dado por</w:t>
      </w:r>
    </w:p>
    <w:p w:rsidR="00804519" w:rsidRDefault="001C2A95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k,ε,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,  c,n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c,n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+βE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,:,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st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≤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1+r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k+w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εn+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mr>
          </m:m>
        </m:oMath>
      </m:oMathPara>
    </w:p>
    <w:p w:rsidR="005151DC" w:rsidRPr="00EC67E5" w:rsidRDefault="005151DC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c≥0;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≥0;n ϵ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</m:t>
              </m:r>
            </m:e>
          </m:d>
        </m:oMath>
      </m:oMathPara>
    </w:p>
    <w:p w:rsidR="00804519" w:rsidRPr="00EC67E5" w:rsidRDefault="00804519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A solução desse problema é dada pelo conjunto de equações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026402">
        <w:rPr>
          <w:rFonts w:ascii="Times New Roman" w:eastAsiaTheme="minorEastAsia" w:hAnsi="Times New Roman" w:cs="Times New Roman"/>
          <w:sz w:val="24"/>
          <w:szCs w:val="24"/>
        </w:rPr>
        <w:t xml:space="preserve"> 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026402">
        <w:rPr>
          <w:rFonts w:ascii="Times New Roman" w:eastAsiaTheme="minorEastAsia" w:hAnsi="Times New Roman" w:cs="Times New Roman"/>
          <w:sz w:val="24"/>
          <w:szCs w:val="24"/>
        </w:rPr>
        <w:t xml:space="preserve"> é a função valor,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026402">
        <w:rPr>
          <w:rFonts w:ascii="Times New Roman" w:eastAsiaTheme="minorEastAsia" w:hAnsi="Times New Roman" w:cs="Times New Roman"/>
          <w:sz w:val="24"/>
          <w:szCs w:val="24"/>
        </w:rPr>
        <w:t xml:space="preserve"> a função política do trabalho,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026402">
        <w:rPr>
          <w:rFonts w:ascii="Times New Roman" w:eastAsiaTheme="minorEastAsia" w:hAnsi="Times New Roman" w:cs="Times New Roman"/>
          <w:sz w:val="24"/>
          <w:szCs w:val="24"/>
        </w:rPr>
        <w:t xml:space="preserve"> a função política do consumo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026402">
        <w:rPr>
          <w:rFonts w:ascii="Times New Roman" w:eastAsiaTheme="minorEastAsia" w:hAnsi="Times New Roman" w:cs="Times New Roman"/>
          <w:sz w:val="24"/>
          <w:szCs w:val="24"/>
        </w:rPr>
        <w:t xml:space="preserve"> a função política do capital</w:t>
      </w:r>
      <w:r w:rsidRPr="00EC67E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04519" w:rsidRPr="00EC67E5" w:rsidRDefault="00804519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67E5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 alíquota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é determinada em zero sendo o equilíbrio de Nash do jogo estático entre as regiões. Definimos a função melhor resposta do governo da região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como</w:t>
      </w:r>
    </w:p>
    <w:p w:rsidR="00804519" w:rsidRPr="00EC67E5" w:rsidRDefault="001C2A95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argmax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026402" w:rsidRDefault="00804519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é a função de bem estar social </w:t>
      </w:r>
      <w:r w:rsidR="00683A76">
        <w:rPr>
          <w:rFonts w:ascii="Times New Roman" w:eastAsiaTheme="minorEastAsia" w:hAnsi="Times New Roman" w:cs="Times New Roman"/>
          <w:sz w:val="24"/>
          <w:szCs w:val="24"/>
        </w:rPr>
        <w:t xml:space="preserve">utilitarista </w:t>
      </w:r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da região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26402">
        <w:rPr>
          <w:rFonts w:ascii="Times New Roman" w:eastAsiaTheme="minorEastAsia" w:hAnsi="Times New Roman" w:cs="Times New Roman"/>
          <w:sz w:val="24"/>
          <w:szCs w:val="24"/>
        </w:rPr>
        <w:t>Dada por</w:t>
      </w:r>
    </w:p>
    <w:p w:rsidR="00026402" w:rsidRPr="00026402" w:rsidRDefault="001C2A95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(k,ε,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(k,ε)</m:t>
              </m:r>
            </m:e>
          </m:nary>
        </m:oMath>
      </m:oMathPara>
    </w:p>
    <w:p w:rsidR="00026402" w:rsidRPr="00026402" w:rsidRDefault="00026402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Embora não esteja explícito nessa formulação, uma região afeta a outra quando, ao estipular a alíquota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151DC">
        <w:rPr>
          <w:rFonts w:ascii="Times New Roman" w:eastAsiaTheme="minorEastAsia" w:hAnsi="Times New Roman" w:cs="Times New Roman"/>
          <w:sz w:val="24"/>
          <w:szCs w:val="24"/>
        </w:rPr>
        <w:t>influencia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oferta de capital e trabalho dos agentes residentes em sua região. O que afeta a oferta total de capital e trabalho,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afeta</w:t>
      </w:r>
      <w:r w:rsidR="009E2529">
        <w:rPr>
          <w:rFonts w:ascii="Times New Roman" w:eastAsiaTheme="minorEastAsia" w:hAnsi="Times New Roman" w:cs="Times New Roman"/>
          <w:sz w:val="24"/>
          <w:szCs w:val="24"/>
        </w:rPr>
        <w:t>ndo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os preços,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o que, por fim, </w:t>
      </w:r>
      <w:r w:rsidR="009E2529">
        <w:rPr>
          <w:rFonts w:ascii="Times New Roman" w:eastAsiaTheme="minorEastAsia" w:hAnsi="Times New Roman" w:cs="Times New Roman"/>
          <w:sz w:val="24"/>
          <w:szCs w:val="24"/>
        </w:rPr>
        <w:t>interfere em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toda a economia.</w:t>
      </w:r>
    </w:p>
    <w:p w:rsidR="00804519" w:rsidRPr="00026402" w:rsidRDefault="00804519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67E5">
        <w:rPr>
          <w:rFonts w:ascii="Times New Roman" w:eastAsiaTheme="minorEastAsia" w:hAnsi="Times New Roman" w:cs="Times New Roman"/>
          <w:sz w:val="24"/>
          <w:szCs w:val="24"/>
        </w:rPr>
        <w:t>Definimos o equilíbrio competitivo recursivo</w:t>
      </w:r>
      <w:r w:rsidR="0004129B">
        <w:rPr>
          <w:rFonts w:ascii="Times New Roman" w:eastAsiaTheme="minorEastAsia" w:hAnsi="Times New Roman" w:cs="Times New Roman"/>
          <w:sz w:val="24"/>
          <w:szCs w:val="24"/>
        </w:rPr>
        <w:t xml:space="preserve"> não cooperativo</w:t>
      </w:r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dessa economia como:</w:t>
      </w:r>
    </w:p>
    <w:p w:rsidR="00804519" w:rsidRPr="00EC67E5" w:rsidRDefault="00804519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C67E5">
        <w:rPr>
          <w:rFonts w:ascii="Times New Roman" w:eastAsiaTheme="minorEastAsia" w:hAnsi="Times New Roman" w:cs="Times New Roman"/>
          <w:b/>
          <w:i/>
          <w:sz w:val="24"/>
          <w:szCs w:val="24"/>
        </w:rPr>
        <w:t>Defininição</w:t>
      </w:r>
      <w:proofErr w:type="spellEnd"/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: O equilíbrio competitivo recursivo é dado pelo conjunto de funções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ς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p>
        </m:sSubSup>
      </m:oMath>
      <w:r w:rsidR="00282859">
        <w:rPr>
          <w:rFonts w:ascii="Times New Roman" w:eastAsiaTheme="minorEastAsia" w:hAnsi="Times New Roman" w:cs="Times New Roman"/>
          <w:sz w:val="24"/>
          <w:szCs w:val="24"/>
        </w:rPr>
        <w:t xml:space="preserve">, preços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{w,r}</m:t>
        </m:r>
      </m:oMath>
      <w:r w:rsidR="00282859">
        <w:rPr>
          <w:rFonts w:ascii="Times New Roman" w:eastAsiaTheme="minorEastAsia" w:hAnsi="Times New Roman" w:cs="Times New Roman"/>
          <w:sz w:val="24"/>
          <w:szCs w:val="24"/>
        </w:rPr>
        <w:t xml:space="preserve"> e política fiscal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{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p>
        </m:sSubSup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>t.q.</w:t>
      </w:r>
    </w:p>
    <w:p w:rsidR="00804519" w:rsidRPr="00EC67E5" w:rsidRDefault="00804519" w:rsidP="00804519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Para todo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, dados os preços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82859">
        <w:rPr>
          <w:rFonts w:ascii="Times New Roman" w:eastAsiaTheme="minorEastAsia" w:hAnsi="Times New Roman" w:cs="Times New Roman"/>
          <w:sz w:val="24"/>
          <w:szCs w:val="24"/>
        </w:rPr>
        <w:t xml:space="preserve"> e política fiscal da região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resolve o problema recursivo do agente da região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04519" w:rsidRPr="00EC67E5" w:rsidRDefault="00804519" w:rsidP="00804519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67E5">
        <w:rPr>
          <w:rFonts w:ascii="Times New Roman" w:eastAsiaTheme="minorEastAsia" w:hAnsi="Times New Roman" w:cs="Times New Roman"/>
          <w:sz w:val="24"/>
          <w:szCs w:val="24"/>
        </w:rPr>
        <w:t>Os preços são competitivamente determinados;</w:t>
      </w:r>
    </w:p>
    <w:p w:rsidR="00804519" w:rsidRPr="00EC67E5" w:rsidRDefault="00804519" w:rsidP="00804519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Para todo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, a restrição orçamentária do governo da região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é atendida:</w:t>
      </w:r>
    </w:p>
    <w:p w:rsidR="00804519" w:rsidRPr="00EC67E5" w:rsidRDefault="001C2A95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ς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k,ε,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(k,ε)</m:t>
          </m:r>
        </m:oMath>
      </m:oMathPara>
    </w:p>
    <w:p w:rsidR="00804519" w:rsidRDefault="00804519" w:rsidP="00804519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Para todo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é a distr</w:t>
      </w:r>
      <w:r w:rsidR="00637538">
        <w:rPr>
          <w:rFonts w:ascii="Times New Roman" w:eastAsiaTheme="minorEastAsia" w:hAnsi="Times New Roman" w:cs="Times New Roman"/>
          <w:sz w:val="24"/>
          <w:szCs w:val="24"/>
        </w:rPr>
        <w:t>ibuição estacionária de agentes:</w:t>
      </w:r>
    </w:p>
    <w:p w:rsidR="00276A7B" w:rsidRPr="00EC67E5" w:rsidRDefault="00276A7B" w:rsidP="00276A7B">
      <w:pPr>
        <w:pStyle w:val="PargrafodaLista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k,ε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=k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,ε)d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(k',ε')</m:t>
              </m:r>
            </m:e>
          </m:nary>
        </m:oMath>
      </m:oMathPara>
    </w:p>
    <w:p w:rsidR="00804519" w:rsidRPr="00EC67E5" w:rsidRDefault="001C2A95" w:rsidP="00804519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{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p>
        </m:sSubSup>
      </m:oMath>
      <w:proofErr w:type="gramStart"/>
      <w:r w:rsidR="00804519" w:rsidRPr="00EC67E5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gramEnd"/>
      <w:r w:rsidR="00804519"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equilíbrio de Nash do jogo entre os estados, então</w:t>
      </w:r>
    </w:p>
    <w:p w:rsidR="00804519" w:rsidRPr="0004129B" w:rsidRDefault="001C2A95" w:rsidP="00804519">
      <w:pPr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,…,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para todo j</m:t>
          </m:r>
        </m:oMath>
      </m:oMathPara>
    </w:p>
    <w:p w:rsidR="0004129B" w:rsidRPr="0004129B" w:rsidRDefault="0004129B" w:rsidP="0004129B">
      <w:pPr>
        <w:pStyle w:val="PargrafodaLista"/>
        <w:numPr>
          <w:ilvl w:val="1"/>
          <w:numId w:val="16"/>
        </w:num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4129B">
        <w:rPr>
          <w:rFonts w:ascii="Times New Roman" w:eastAsiaTheme="minorEastAsia" w:hAnsi="Times New Roman" w:cs="Times New Roman"/>
          <w:b/>
          <w:sz w:val="24"/>
          <w:szCs w:val="24"/>
        </w:rPr>
        <w:t>Outros equilíbrios</w:t>
      </w:r>
    </w:p>
    <w:p w:rsidR="0004129B" w:rsidRDefault="0004129B" w:rsidP="0004129B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Chama-se equilíbrio cooperativo aquele cuja política fiscal de cada região é determinada de forma a maximizar função de bem estar social utilitarista de toda a sociedade. Então, nesse caso, o item v da definição de equilíbrio é substituído por:</w:t>
      </w:r>
    </w:p>
    <w:p w:rsidR="0004129B" w:rsidRDefault="0004129B" w:rsidP="0004129B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04129B">
        <w:rPr>
          <w:rFonts w:ascii="Times New Roman" w:eastAsiaTheme="minorEastAsia" w:hAnsi="Times New Roman" w:cs="Times New Roman"/>
          <w:sz w:val="24"/>
          <w:szCs w:val="24"/>
        </w:rPr>
        <w:t>v.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{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soluciona:</w:t>
      </w:r>
    </w:p>
    <w:p w:rsidR="0004129B" w:rsidRPr="008B2E12" w:rsidRDefault="001C2A95" w:rsidP="0004129B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}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p>
                  </m:sSubSup>
                </m:sub>
              </m:sSub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p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(k,ε,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(k,ε)</m:t>
                      </m:r>
                    </m:e>
                  </m:nary>
                </m:e>
              </m:nary>
            </m:e>
          </m:func>
        </m:oMath>
      </m:oMathPara>
    </w:p>
    <w:p w:rsidR="0004129B" w:rsidRPr="0004129B" w:rsidRDefault="008B2E12" w:rsidP="0004129B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Além disso, será apresentado o resultado quando os governos locais escolhem alíquota tributária de forma a maximizar a arrecadação. Dessa forma, altera-se a definição de equilíbrio não cooperativo mudando a função objetivo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O equilíbrio cooperativo quando os governos querem maximizar a arrecadação é aquele que maximiza a arrecadação agregada.</w:t>
      </w:r>
    </w:p>
    <w:p w:rsidR="00301A4B" w:rsidRPr="00EC67E5" w:rsidRDefault="00301A4B" w:rsidP="00804519">
      <w:pPr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04519" w:rsidRPr="007F64D3" w:rsidRDefault="007F64D3" w:rsidP="00804519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F64D3">
        <w:rPr>
          <w:rFonts w:ascii="Times New Roman" w:eastAsiaTheme="minorEastAsia" w:hAnsi="Times New Roman" w:cs="Times New Roman"/>
          <w:b/>
          <w:sz w:val="24"/>
          <w:szCs w:val="24"/>
        </w:rPr>
        <w:t>CALIBRAÇÃO:</w:t>
      </w:r>
    </w:p>
    <w:p w:rsidR="00E65C04" w:rsidRDefault="00804519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O conjunto de parâmetros a ser calibrado 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{β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δ,α,ρ,ν,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,χ,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FE42E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 w:rsidR="00FE42ED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EC67E5">
        <w:rPr>
          <w:rFonts w:ascii="Times New Roman" w:eastAsiaTheme="minorEastAsia" w:hAnsi="Times New Roman" w:cs="Times New Roman"/>
          <w:sz w:val="24"/>
          <w:szCs w:val="24"/>
        </w:rPr>
        <w:t>tilizou-se</w:t>
      </w:r>
      <w:proofErr w:type="gramEnd"/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estatísticas da economia brasileira, estimação econométrica, calibração interna e valores de referência da literatura para calibrar esse conjunto de parâmetros.</w:t>
      </w:r>
      <w:r w:rsidR="00C37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AF5">
        <w:rPr>
          <w:rFonts w:ascii="Times New Roman" w:eastAsiaTheme="minorEastAsia" w:hAnsi="Times New Roman" w:cs="Times New Roman"/>
          <w:sz w:val="24"/>
          <w:szCs w:val="24"/>
        </w:rPr>
        <w:t>O ano base par</w:t>
      </w:r>
      <w:r w:rsidR="00E65C04">
        <w:rPr>
          <w:rFonts w:ascii="Times New Roman" w:eastAsiaTheme="minorEastAsia" w:hAnsi="Times New Roman" w:cs="Times New Roman"/>
          <w:sz w:val="24"/>
          <w:szCs w:val="24"/>
        </w:rPr>
        <w:t xml:space="preserve">a a calibração foi 2010 devido </w:t>
      </w:r>
      <w:proofErr w:type="gramStart"/>
      <w:r w:rsidR="00E65C04"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 w:rsidR="00692AF5">
        <w:rPr>
          <w:rFonts w:ascii="Times New Roman" w:eastAsiaTheme="minorEastAsia" w:hAnsi="Times New Roman" w:cs="Times New Roman"/>
          <w:sz w:val="24"/>
          <w:szCs w:val="24"/>
        </w:rPr>
        <w:t xml:space="preserve"> disponibilidade de dados regionais.</w:t>
      </w:r>
    </w:p>
    <w:p w:rsidR="00FE42ED" w:rsidRDefault="00E65C04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Além disso</w:t>
      </w:r>
      <w:r w:rsidR="00116ED4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é necessário </w:t>
      </w:r>
      <w:r w:rsidR="00116ED4">
        <w:rPr>
          <w:rFonts w:ascii="Times New Roman" w:eastAsiaTheme="minorEastAsia" w:hAnsi="Times New Roman" w:cs="Times New Roman"/>
          <w:sz w:val="24"/>
          <w:szCs w:val="24"/>
        </w:rPr>
        <w:t xml:space="preserve">transformar a alíquota marginal teórica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116ED4">
        <w:rPr>
          <w:rFonts w:ascii="Times New Roman" w:eastAsiaTheme="minorEastAsia" w:hAnsi="Times New Roman" w:cs="Times New Roman"/>
          <w:sz w:val="24"/>
          <w:szCs w:val="24"/>
        </w:rPr>
        <w:t xml:space="preserve"> de forma a ser comparável com a alíquota </w:t>
      </w:r>
      <w:r w:rsidR="00FE42ED">
        <w:rPr>
          <w:rFonts w:ascii="Times New Roman" w:eastAsiaTheme="minorEastAsia" w:hAnsi="Times New Roman" w:cs="Times New Roman"/>
          <w:sz w:val="24"/>
          <w:szCs w:val="24"/>
        </w:rPr>
        <w:t>observada nos dados</w:t>
      </w:r>
      <w:r w:rsidR="00116ED4">
        <w:rPr>
          <w:rFonts w:ascii="Times New Roman" w:eastAsiaTheme="minorEastAsia" w:hAnsi="Times New Roman" w:cs="Times New Roman"/>
          <w:sz w:val="24"/>
          <w:szCs w:val="24"/>
        </w:rPr>
        <w:t xml:space="preserve">. Essa metodologia é especialmente necessária nesse caso pela complexidade do ICMS com alíquota diferenciada por origem do produto, características do produtor e isenções fiscais.  Para isso utilizamos a taxa real e a taxa efetiva. Esse último é a razão entre a arrecadação do tributo e a renda regional. Este parâmetro capta o peso do tributo sobre a economia regional. </w:t>
      </w:r>
      <w:r w:rsidR="007D15BF">
        <w:rPr>
          <w:rFonts w:ascii="Times New Roman" w:eastAsiaTheme="minorEastAsia" w:hAnsi="Times New Roman" w:cs="Times New Roman"/>
          <w:sz w:val="24"/>
          <w:szCs w:val="24"/>
        </w:rPr>
        <w:t>A taxa real,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{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real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p>
        </m:sSubSup>
      </m:oMath>
      <w:r w:rsidR="007D15BF">
        <w:rPr>
          <w:rFonts w:ascii="Times New Roman" w:eastAsiaTheme="minorEastAsia" w:hAnsi="Times New Roman" w:cs="Times New Roman"/>
          <w:sz w:val="24"/>
          <w:szCs w:val="24"/>
        </w:rPr>
        <w:t xml:space="preserve">, é a alíquota marginal sobre o consumo que nos exercícios de calibração interna reproduziu a taxa efetiva de cada região. O conjunto de parâmetros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{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real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p>
        </m:sSubSup>
      </m:oMath>
      <w:r w:rsidR="007D15BF">
        <w:rPr>
          <w:rFonts w:ascii="Times New Roman" w:eastAsiaTheme="minorEastAsia" w:hAnsi="Times New Roman" w:cs="Times New Roman"/>
          <w:sz w:val="24"/>
          <w:szCs w:val="24"/>
        </w:rPr>
        <w:t xml:space="preserve"> reflete a alíquota tributária de ICMS em um universo com alíquota única par</w:t>
      </w:r>
      <w:r w:rsidR="001224CC">
        <w:rPr>
          <w:rFonts w:ascii="Times New Roman" w:eastAsiaTheme="minorEastAsia" w:hAnsi="Times New Roman" w:cs="Times New Roman"/>
          <w:sz w:val="24"/>
          <w:szCs w:val="24"/>
        </w:rPr>
        <w:t>a todos os produtores e cobrado no local de consumo</w:t>
      </w:r>
      <w:r w:rsidR="007D15B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07187F" w:rsidRDefault="0007187F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exercício de calibração interna </w:t>
      </w:r>
      <w:r w:rsidR="001224CC">
        <w:rPr>
          <w:rFonts w:ascii="Times New Roman" w:eastAsiaTheme="minorEastAsia" w:hAnsi="Times New Roman" w:cs="Times New Roman"/>
          <w:sz w:val="24"/>
          <w:szCs w:val="24"/>
        </w:rPr>
        <w:t>aplicado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aqui é amplamente utilizado na literatura quando não existem estatísticas e análises econométricas confiáveis para o parâmetro em questão. Os parâmetros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r>
          <w:rPr>
            <w:rFonts w:ascii="Cambria Math" w:hAnsi="Cambria Math" w:cs="Times New Roman"/>
            <w:sz w:val="24"/>
            <w:szCs w:val="24"/>
          </w:rPr>
          <m:t>χ,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ef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ef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foram calibrados internamente e são discutidos </w:t>
      </w:r>
      <w:r w:rsidR="00FE42ED">
        <w:rPr>
          <w:rFonts w:ascii="Times New Roman" w:eastAsiaTheme="minorEastAsia" w:hAnsi="Times New Roman" w:cs="Times New Roman"/>
          <w:sz w:val="24"/>
          <w:szCs w:val="24"/>
        </w:rPr>
        <w:t xml:space="preserve">em detalhe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sub-seção</w:t>
      </w:r>
      <w:proofErr w:type="gramEnd"/>
      <w:r w:rsidR="00FE42ED"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25EE9" w:rsidRPr="003F6EC3" w:rsidRDefault="00B25EE9" w:rsidP="00804519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F6EC3">
        <w:rPr>
          <w:rFonts w:ascii="Times New Roman" w:eastAsiaTheme="minorEastAsia" w:hAnsi="Times New Roman" w:cs="Times New Roman"/>
          <w:b/>
          <w:sz w:val="24"/>
          <w:szCs w:val="24"/>
        </w:rPr>
        <w:t xml:space="preserve">5.1 </w:t>
      </w:r>
      <w:r w:rsidR="00C85F5E" w:rsidRPr="003F6EC3">
        <w:rPr>
          <w:rFonts w:ascii="Times New Roman" w:eastAsiaTheme="minorEastAsia" w:hAnsi="Times New Roman" w:cs="Times New Roman"/>
          <w:b/>
          <w:sz w:val="24"/>
          <w:szCs w:val="24"/>
        </w:rPr>
        <w:t>P</w:t>
      </w:r>
      <w:r w:rsidRPr="003F6EC3">
        <w:rPr>
          <w:rFonts w:ascii="Times New Roman" w:eastAsiaTheme="minorEastAsia" w:hAnsi="Times New Roman" w:cs="Times New Roman"/>
          <w:b/>
          <w:sz w:val="24"/>
          <w:szCs w:val="24"/>
        </w:rPr>
        <w:t>referência:</w:t>
      </w:r>
    </w:p>
    <w:p w:rsidR="0007187F" w:rsidRDefault="00B25EE9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Os parâmetros relacionados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preferência são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β, </m:t>
        </m:r>
        <m:r>
          <w:rPr>
            <w:rFonts w:ascii="Cambria Math" w:hAnsi="Cambria Math" w:cs="Times New Roman"/>
            <w:sz w:val="24"/>
            <w:szCs w:val="24"/>
          </w:rPr>
          <m:t>χ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ν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O fator intertemporal de desconto,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foi calibrado de acordo com estimação apresentada em </w:t>
      </w:r>
      <w:proofErr w:type="spellStart"/>
      <w:r w:rsidRPr="00EC67E5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0E1A26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EC67E5">
        <w:rPr>
          <w:rFonts w:ascii="Times New Roman" w:eastAsiaTheme="minorEastAsia" w:hAnsi="Times New Roman" w:cs="Times New Roman"/>
          <w:sz w:val="24"/>
          <w:szCs w:val="24"/>
        </w:rPr>
        <w:t>ler</w:t>
      </w:r>
      <w:proofErr w:type="spellEnd"/>
      <w:r w:rsidR="000E1A26">
        <w:rPr>
          <w:rFonts w:ascii="Times New Roman" w:eastAsiaTheme="minorEastAsia" w:hAnsi="Times New Roman" w:cs="Times New Roman"/>
          <w:sz w:val="24"/>
          <w:szCs w:val="24"/>
        </w:rPr>
        <w:t xml:space="preserve"> (2001</w:t>
      </w:r>
      <w:r w:rsidRPr="00EC67E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224C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92AF5">
        <w:rPr>
          <w:rFonts w:ascii="Times New Roman" w:eastAsiaTheme="minorEastAsia" w:hAnsi="Times New Roman" w:cs="Times New Roman"/>
          <w:sz w:val="24"/>
          <w:szCs w:val="24"/>
        </w:rPr>
        <w:t xml:space="preserve"> assumindo o valor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0,89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224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AF5">
        <w:rPr>
          <w:rFonts w:ascii="Times New Roman" w:eastAsiaTheme="minorEastAsia" w:hAnsi="Times New Roman" w:cs="Times New Roman"/>
          <w:sz w:val="24"/>
          <w:szCs w:val="24"/>
        </w:rPr>
        <w:t xml:space="preserve">A elasticidade </w:t>
      </w:r>
      <w:proofErr w:type="spellStart"/>
      <w:r w:rsidR="00692AF5">
        <w:rPr>
          <w:rFonts w:ascii="Times New Roman" w:eastAsiaTheme="minorEastAsia" w:hAnsi="Times New Roman" w:cs="Times New Roman"/>
          <w:sz w:val="24"/>
          <w:szCs w:val="24"/>
        </w:rPr>
        <w:t>Fritch</w:t>
      </w:r>
      <w:proofErr w:type="spellEnd"/>
      <w:r w:rsidR="00692AF5">
        <w:rPr>
          <w:rFonts w:ascii="Times New Roman" w:eastAsiaTheme="minorEastAsia" w:hAnsi="Times New Roman" w:cs="Times New Roman"/>
          <w:sz w:val="24"/>
          <w:szCs w:val="24"/>
        </w:rPr>
        <w:t xml:space="preserve"> do trabalho,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ν</m:t>
        </m:r>
      </m:oMath>
      <w:r w:rsidR="00692AF5">
        <w:rPr>
          <w:rFonts w:ascii="Times New Roman" w:eastAsiaTheme="minorEastAsia" w:hAnsi="Times New Roman" w:cs="Times New Roman"/>
          <w:sz w:val="24"/>
          <w:szCs w:val="24"/>
        </w:rPr>
        <w:t>, foi calibrada de acordo com valor de referência na literatura internacional, como</w:t>
      </w:r>
      <w:r w:rsidR="00BC6CA0">
        <w:rPr>
          <w:rFonts w:ascii="Times New Roman" w:eastAsiaTheme="minorEastAsia" w:hAnsi="Times New Roman" w:cs="Times New Roman"/>
          <w:sz w:val="24"/>
          <w:szCs w:val="24"/>
        </w:rPr>
        <w:t>, por exemplo,</w:t>
      </w:r>
      <w:r w:rsidR="00692AF5">
        <w:rPr>
          <w:rFonts w:ascii="Times New Roman" w:eastAsiaTheme="minorEastAsia" w:hAnsi="Times New Roman" w:cs="Times New Roman"/>
          <w:sz w:val="24"/>
          <w:szCs w:val="24"/>
        </w:rPr>
        <w:t xml:space="preserve"> em </w:t>
      </w:r>
      <w:proofErr w:type="spellStart"/>
      <w:r w:rsidR="00692AF5">
        <w:rPr>
          <w:rFonts w:ascii="Times New Roman" w:eastAsiaTheme="minorEastAsia" w:hAnsi="Times New Roman" w:cs="Times New Roman"/>
          <w:sz w:val="24"/>
          <w:szCs w:val="24"/>
        </w:rPr>
        <w:t>Corbae</w:t>
      </w:r>
      <w:proofErr w:type="spellEnd"/>
      <w:r w:rsidR="00692AF5">
        <w:rPr>
          <w:rFonts w:ascii="Times New Roman" w:eastAsiaTheme="minorEastAsia" w:hAnsi="Times New Roman" w:cs="Times New Roman"/>
          <w:sz w:val="24"/>
          <w:szCs w:val="24"/>
        </w:rPr>
        <w:t xml:space="preserve">, D’Erasmo e </w:t>
      </w:r>
      <w:proofErr w:type="spellStart"/>
      <w:r w:rsidR="00692AF5">
        <w:rPr>
          <w:rFonts w:ascii="Times New Roman" w:eastAsiaTheme="minorEastAsia" w:hAnsi="Times New Roman" w:cs="Times New Roman"/>
          <w:sz w:val="24"/>
          <w:szCs w:val="24"/>
        </w:rPr>
        <w:t>Kurusku</w:t>
      </w:r>
      <w:proofErr w:type="spellEnd"/>
      <w:r w:rsidR="00692AF5">
        <w:rPr>
          <w:rFonts w:ascii="Times New Roman" w:eastAsiaTheme="minorEastAsia" w:hAnsi="Times New Roman" w:cs="Times New Roman"/>
          <w:sz w:val="24"/>
          <w:szCs w:val="24"/>
        </w:rPr>
        <w:t xml:space="preserve"> (2009), de 0,3.</w:t>
      </w:r>
    </w:p>
    <w:p w:rsidR="00B25EE9" w:rsidRDefault="0007187F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B25EE9">
        <w:rPr>
          <w:rFonts w:ascii="Times New Roman" w:eastAsiaTheme="minorEastAsia" w:hAnsi="Times New Roman" w:cs="Times New Roman"/>
          <w:sz w:val="24"/>
          <w:szCs w:val="24"/>
        </w:rPr>
        <w:t xml:space="preserve"> parâmetro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relativo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 w:rsidR="001224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desutilidade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do trabalho</w:t>
      </w:r>
      <m:oMath>
        <m:r>
          <w:rPr>
            <w:rFonts w:ascii="Cambria Math" w:hAnsi="Cambria Math" w:cs="Times New Roman"/>
            <w:sz w:val="24"/>
            <w:szCs w:val="24"/>
          </w:rPr>
          <m:t>χ</m:t>
        </m:r>
      </m:oMath>
      <w:r w:rsidR="00B25EE9">
        <w:rPr>
          <w:rFonts w:ascii="Times New Roman" w:eastAsiaTheme="minorEastAsia" w:hAnsi="Times New Roman" w:cs="Times New Roman"/>
          <w:sz w:val="24"/>
          <w:szCs w:val="24"/>
        </w:rPr>
        <w:t xml:space="preserve"> foi calibrado internament</w:t>
      </w:r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B25EE9">
        <w:rPr>
          <w:rFonts w:ascii="Times New Roman" w:eastAsiaTheme="minorEastAsia" w:hAnsi="Times New Roman" w:cs="Times New Roman"/>
          <w:sz w:val="24"/>
          <w:szCs w:val="24"/>
        </w:rPr>
        <w:t xml:space="preserve"> em um modelo sem regiões com o objetivo de reproduzir as horas trabalhadas no Brasil em 2010 conforme dados reportados pelo IBGE.</w:t>
      </w:r>
      <w:r w:rsidR="00BC6CA0">
        <w:rPr>
          <w:rFonts w:ascii="Times New Roman" w:eastAsiaTheme="minorEastAsia" w:hAnsi="Times New Roman" w:cs="Times New Roman"/>
          <w:sz w:val="24"/>
          <w:szCs w:val="24"/>
        </w:rPr>
        <w:t xml:space="preserve"> Obteve-se</w:t>
      </w:r>
      <w:r w:rsidR="001224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χ=124,05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25EE9" w:rsidRPr="003F6EC3" w:rsidRDefault="00B25EE9" w:rsidP="00804519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 w:rsidRPr="003F6EC3">
        <w:rPr>
          <w:rFonts w:ascii="Times New Roman" w:eastAsiaTheme="minorEastAsia" w:hAnsi="Times New Roman" w:cs="Times New Roman"/>
          <w:b/>
          <w:sz w:val="24"/>
          <w:szCs w:val="24"/>
        </w:rPr>
        <w:t xml:space="preserve">5.2 </w:t>
      </w:r>
      <w:r w:rsidR="00C85F5E" w:rsidRPr="003F6EC3">
        <w:rPr>
          <w:rFonts w:ascii="Times New Roman" w:eastAsiaTheme="minorEastAsia" w:hAnsi="Times New Roman" w:cs="Times New Roman"/>
          <w:b/>
          <w:sz w:val="24"/>
          <w:szCs w:val="24"/>
        </w:rPr>
        <w:t>Tecnologia</w:t>
      </w:r>
      <w:proofErr w:type="gramEnd"/>
      <w:r w:rsidR="00C85F5E" w:rsidRPr="003F6EC3">
        <w:rPr>
          <w:rFonts w:ascii="Times New Roman" w:eastAsiaTheme="minorEastAsia" w:hAnsi="Times New Roman" w:cs="Times New Roman"/>
          <w:b/>
          <w:sz w:val="24"/>
          <w:szCs w:val="24"/>
        </w:rPr>
        <w:t xml:space="preserve"> de produção:</w:t>
      </w:r>
    </w:p>
    <w:p w:rsidR="006D4D6B" w:rsidRDefault="00C85F5E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Os parâmetros relacionados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produção são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O primeiro deles foi escolhido de forma a reproduzir a participação da renda do capital na renda agregada</w:t>
      </w:r>
      <w:r w:rsidR="003E0B9D">
        <w:rPr>
          <w:rFonts w:ascii="Times New Roman" w:eastAsiaTheme="minorEastAsia" w:hAnsi="Times New Roman" w:cs="Times New Roman"/>
          <w:sz w:val="24"/>
          <w:szCs w:val="24"/>
        </w:rPr>
        <w:t xml:space="preserve"> assumindo valor de 0,4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A depreciação do capital,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foi calibrad</w:t>
      </w:r>
      <w:r w:rsidR="001224CC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para valor padrão na literatura</w:t>
      </w:r>
      <w:r w:rsidR="003E0B9D">
        <w:rPr>
          <w:rFonts w:ascii="Times New Roman" w:eastAsiaTheme="minorEastAsia" w:hAnsi="Times New Roman" w:cs="Times New Roman"/>
          <w:sz w:val="24"/>
          <w:szCs w:val="24"/>
        </w:rPr>
        <w:t>: 0,05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6235FE" w:rsidRPr="003F6EC3" w:rsidRDefault="006235FE" w:rsidP="00804519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F6EC3">
        <w:rPr>
          <w:rFonts w:ascii="Times New Roman" w:eastAsiaTheme="minorEastAsia" w:hAnsi="Times New Roman" w:cs="Times New Roman"/>
          <w:b/>
          <w:sz w:val="24"/>
          <w:szCs w:val="24"/>
        </w:rPr>
        <w:t>5.3 Parâmetros regionais:</w:t>
      </w:r>
    </w:p>
    <w:p w:rsidR="00804519" w:rsidRDefault="00282859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Escolheu-se </w:t>
      </w:r>
      <w:r w:rsidR="00ED2C38">
        <w:rPr>
          <w:rFonts w:ascii="Times New Roman" w:eastAsiaTheme="minorEastAsia" w:hAnsi="Times New Roman" w:cs="Times New Roman"/>
          <w:sz w:val="24"/>
          <w:szCs w:val="24"/>
        </w:rPr>
        <w:t>dividir o país em duas regiões.</w:t>
      </w:r>
      <w:r w:rsidR="001224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2FAD">
        <w:rPr>
          <w:rFonts w:ascii="Times New Roman" w:eastAsiaTheme="minorEastAsia" w:hAnsi="Times New Roman" w:cs="Times New Roman"/>
          <w:sz w:val="24"/>
          <w:szCs w:val="24"/>
        </w:rPr>
        <w:t xml:space="preserve">Essa escolha se deve as características comuns que essas regiões partilham no que se refere </w:t>
      </w:r>
      <w:proofErr w:type="gramStart"/>
      <w:r w:rsidR="00242FAD"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 w:rsidR="00242FAD">
        <w:rPr>
          <w:rFonts w:ascii="Times New Roman" w:eastAsiaTheme="minorEastAsia" w:hAnsi="Times New Roman" w:cs="Times New Roman"/>
          <w:sz w:val="24"/>
          <w:szCs w:val="24"/>
        </w:rPr>
        <w:t xml:space="preserve"> produtividade e receita tributária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Uma das </w:t>
      </w:r>
      <w:r w:rsidR="00242FAD">
        <w:rPr>
          <w:rFonts w:ascii="Times New Roman" w:eastAsiaTheme="minorEastAsia" w:hAnsi="Times New Roman" w:cs="Times New Roman"/>
          <w:sz w:val="24"/>
          <w:szCs w:val="24"/>
        </w:rPr>
        <w:t>províncias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é formada pelos estados das regiões Norte e Nordeste (N-NE) enquanto a outr</w:t>
      </w:r>
      <w:r w:rsidR="00ED2C38">
        <w:rPr>
          <w:rFonts w:ascii="Times New Roman" w:eastAsiaTheme="minorEastAsia" w:hAnsi="Times New Roman" w:cs="Times New Roman"/>
          <w:sz w:val="24"/>
          <w:szCs w:val="24"/>
        </w:rPr>
        <w:t xml:space="preserve">a região estudada é constituída do restante </w:t>
      </w:r>
      <w:r>
        <w:rPr>
          <w:rFonts w:ascii="Times New Roman" w:eastAsiaTheme="minorEastAsia" w:hAnsi="Times New Roman" w:cs="Times New Roman"/>
          <w:sz w:val="24"/>
          <w:szCs w:val="24"/>
        </w:rPr>
        <w:t>do país,</w:t>
      </w:r>
      <w:r w:rsidR="001224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C6CA0">
        <w:rPr>
          <w:rFonts w:ascii="Times New Roman" w:eastAsiaTheme="minorEastAsia" w:hAnsi="Times New Roman" w:cs="Times New Roman"/>
          <w:sz w:val="24"/>
          <w:szCs w:val="24"/>
        </w:rPr>
        <w:t>ie</w:t>
      </w:r>
      <w:proofErr w:type="spellEnd"/>
      <w:r w:rsidR="00BC6CA0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Sul, Sudeste e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Centro-Oeste (S-SE-CO). </w:t>
      </w:r>
      <w:r w:rsidR="00804519" w:rsidRPr="00EC67E5">
        <w:rPr>
          <w:rFonts w:ascii="Times New Roman" w:eastAsiaTheme="minorEastAsia" w:hAnsi="Times New Roman" w:cs="Times New Roman"/>
          <w:sz w:val="24"/>
          <w:szCs w:val="24"/>
        </w:rPr>
        <w:t xml:space="preserve">A tabela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804519"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apresenta os valores utilizados para </w:t>
      </w:r>
      <w:r>
        <w:rPr>
          <w:rFonts w:ascii="Times New Roman" w:eastAsiaTheme="minorEastAsia" w:hAnsi="Times New Roman" w:cs="Times New Roman"/>
          <w:sz w:val="24"/>
          <w:szCs w:val="24"/>
        </w:rPr>
        <w:t>os parâmetros regionais</w:t>
      </w:r>
      <w:r w:rsidR="00804519" w:rsidRPr="00EC67E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A335A" w:rsidRPr="001224CC" w:rsidRDefault="00AA335A" w:rsidP="00AA335A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224CC">
        <w:rPr>
          <w:rFonts w:ascii="Times New Roman" w:eastAsiaTheme="minorEastAsia" w:hAnsi="Times New Roman" w:cs="Times New Roman"/>
          <w:b/>
          <w:sz w:val="24"/>
          <w:szCs w:val="24"/>
        </w:rPr>
        <w:t>Tabela 2 – Calibração para os parâmetros regionais</w:t>
      </w:r>
    </w:p>
    <w:tbl>
      <w:tblPr>
        <w:tblStyle w:val="SombreamentoClaro1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AA335A" w:rsidRPr="00EC67E5" w:rsidTr="004C0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A335A" w:rsidRPr="00EC67E5" w:rsidRDefault="00AA335A" w:rsidP="004C062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C67E5">
              <w:rPr>
                <w:rFonts w:ascii="Times New Roman" w:eastAsiaTheme="minorEastAsia" w:hAnsi="Times New Roman" w:cs="Times New Roman"/>
                <w:sz w:val="24"/>
                <w:szCs w:val="24"/>
              </w:rPr>
              <w:t>Região</w:t>
            </w:r>
          </w:p>
        </w:tc>
        <w:tc>
          <w:tcPr>
            <w:tcW w:w="1701" w:type="dxa"/>
          </w:tcPr>
          <w:p w:rsidR="00AA335A" w:rsidRPr="00EC67E5" w:rsidRDefault="001C2A95" w:rsidP="004C06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AA335A" w:rsidRPr="00EC67E5" w:rsidRDefault="001C2A95" w:rsidP="004C06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AA335A" w:rsidRPr="00242FAD" w:rsidRDefault="001C2A95" w:rsidP="004C06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oMath>
            </m:oMathPara>
          </w:p>
        </w:tc>
      </w:tr>
      <w:tr w:rsidR="00AA335A" w:rsidRPr="00EC67E5" w:rsidTr="004C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FFFFF" w:themeFill="background1"/>
          </w:tcPr>
          <w:p w:rsidR="00AA335A" w:rsidRPr="00282859" w:rsidRDefault="00AA335A" w:rsidP="004C0620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N-NE</w:t>
            </w:r>
          </w:p>
        </w:tc>
        <w:tc>
          <w:tcPr>
            <w:tcW w:w="1701" w:type="dxa"/>
            <w:shd w:val="clear" w:color="auto" w:fill="FFFFFF" w:themeFill="background1"/>
          </w:tcPr>
          <w:p w:rsidR="00AA335A" w:rsidRPr="00282859" w:rsidRDefault="00AA335A" w:rsidP="004C0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0,36</w:t>
            </w:r>
          </w:p>
        </w:tc>
        <w:tc>
          <w:tcPr>
            <w:tcW w:w="1701" w:type="dxa"/>
            <w:shd w:val="clear" w:color="auto" w:fill="FFFFFF" w:themeFill="background1"/>
          </w:tcPr>
          <w:p w:rsidR="00AA335A" w:rsidRPr="00282859" w:rsidRDefault="00AA335A" w:rsidP="004C0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82859">
              <w:rPr>
                <w:rFonts w:ascii="Times New Roman" w:eastAsiaTheme="minorEastAsia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:rsidR="00AA335A" w:rsidRPr="00282859" w:rsidRDefault="00AA335A" w:rsidP="004C0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0,109</w:t>
            </w:r>
          </w:p>
        </w:tc>
      </w:tr>
      <w:tr w:rsidR="00AA335A" w:rsidRPr="00EC67E5" w:rsidTr="004C0620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FFFFF" w:themeFill="background1"/>
          </w:tcPr>
          <w:p w:rsidR="00AA335A" w:rsidRPr="00282859" w:rsidRDefault="00AA335A" w:rsidP="004C0620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S-SE-CO</w:t>
            </w:r>
          </w:p>
        </w:tc>
        <w:tc>
          <w:tcPr>
            <w:tcW w:w="1701" w:type="dxa"/>
            <w:shd w:val="clear" w:color="auto" w:fill="FFFFFF" w:themeFill="background1"/>
          </w:tcPr>
          <w:p w:rsidR="00AA335A" w:rsidRPr="00282859" w:rsidRDefault="00AA335A" w:rsidP="004C0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0,64</w:t>
            </w:r>
          </w:p>
        </w:tc>
        <w:tc>
          <w:tcPr>
            <w:tcW w:w="1701" w:type="dxa"/>
            <w:shd w:val="clear" w:color="auto" w:fill="FFFFFF" w:themeFill="background1"/>
          </w:tcPr>
          <w:p w:rsidR="00AA335A" w:rsidRPr="00282859" w:rsidRDefault="00AA335A" w:rsidP="004C0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701" w:type="dxa"/>
            <w:shd w:val="clear" w:color="auto" w:fill="FFFFFF" w:themeFill="background1"/>
          </w:tcPr>
          <w:p w:rsidR="00AA335A" w:rsidRPr="00282859" w:rsidRDefault="00AA335A" w:rsidP="004C0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0,058</w:t>
            </w:r>
          </w:p>
        </w:tc>
      </w:tr>
    </w:tbl>
    <w:p w:rsidR="00AA335A" w:rsidRPr="001224CC" w:rsidRDefault="001224CC" w:rsidP="001224CC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1224CC">
        <w:rPr>
          <w:rFonts w:ascii="Times New Roman" w:eastAsiaTheme="minorEastAsia" w:hAnsi="Times New Roman" w:cs="Times New Roman"/>
          <w:b/>
          <w:sz w:val="20"/>
          <w:szCs w:val="20"/>
        </w:rPr>
        <w:t>Fonte: Formulação própria</w:t>
      </w:r>
    </w:p>
    <w:p w:rsidR="00AA335A" w:rsidRDefault="00804519" w:rsidP="00BC6CA0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A medida de agentes,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, foi calibrada de forma a refletir o percentual da população brasileira em cada uma dessas regiões. </w:t>
      </w:r>
      <w:r w:rsidR="00BC6CA0">
        <w:rPr>
          <w:rFonts w:ascii="Times New Roman" w:eastAsiaTheme="minorEastAsia" w:hAnsi="Times New Roman" w:cs="Times New Roman"/>
          <w:sz w:val="24"/>
          <w:szCs w:val="24"/>
        </w:rPr>
        <w:t xml:space="preserve">Os outros dois parâmetros foram calibrados internamente e são discutidos na </w:t>
      </w:r>
      <w:proofErr w:type="gramStart"/>
      <w:r w:rsidR="00BC6CA0">
        <w:rPr>
          <w:rFonts w:ascii="Times New Roman" w:eastAsiaTheme="minorEastAsia" w:hAnsi="Times New Roman" w:cs="Times New Roman"/>
          <w:sz w:val="24"/>
          <w:szCs w:val="24"/>
        </w:rPr>
        <w:t>sub-seção</w:t>
      </w:r>
      <w:proofErr w:type="gramEnd"/>
      <w:r w:rsidR="00BC6CA0">
        <w:rPr>
          <w:rFonts w:ascii="Times New Roman" w:eastAsiaTheme="minorEastAsia" w:hAnsi="Times New Roman" w:cs="Times New Roman"/>
          <w:sz w:val="24"/>
          <w:szCs w:val="24"/>
        </w:rPr>
        <w:t xml:space="preserve"> 5.</w:t>
      </w:r>
    </w:p>
    <w:p w:rsidR="006235FE" w:rsidRPr="003F6EC3" w:rsidRDefault="006235FE" w:rsidP="00804519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 w:rsidRPr="003F6EC3">
        <w:rPr>
          <w:rFonts w:ascii="Times New Roman" w:eastAsiaTheme="minorEastAsia" w:hAnsi="Times New Roman" w:cs="Times New Roman"/>
          <w:b/>
          <w:sz w:val="24"/>
          <w:szCs w:val="24"/>
        </w:rPr>
        <w:t>5.4 Choque</w:t>
      </w:r>
      <w:proofErr w:type="gramEnd"/>
      <w:r w:rsidRPr="003F6EC3">
        <w:rPr>
          <w:rFonts w:ascii="Times New Roman" w:eastAsiaTheme="minorEastAsia" w:hAnsi="Times New Roman" w:cs="Times New Roman"/>
          <w:b/>
          <w:sz w:val="24"/>
          <w:szCs w:val="24"/>
        </w:rPr>
        <w:t xml:space="preserve"> idiossincrático:</w:t>
      </w:r>
    </w:p>
    <w:p w:rsidR="0030380D" w:rsidRDefault="0030380D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Os parâmetros governando o processo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markov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que caracterizam o choque idiossincrático são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 persistência,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 variância do </w:t>
      </w:r>
      <w:r w:rsidR="001224CC">
        <w:rPr>
          <w:rFonts w:ascii="Times New Roman" w:eastAsiaTheme="minorEastAsia" w:hAnsi="Times New Roman" w:cs="Times New Roman"/>
          <w:sz w:val="24"/>
          <w:szCs w:val="24"/>
        </w:rPr>
        <w:t>choque</w:t>
      </w:r>
      <w:r>
        <w:rPr>
          <w:rFonts w:ascii="Times New Roman" w:eastAsiaTheme="minorEastAsia" w:hAnsi="Times New Roman" w:cs="Times New Roman"/>
          <w:sz w:val="24"/>
          <w:szCs w:val="24"/>
        </w:rPr>
        <w:t>. Para calibrar</w:t>
      </w:r>
      <w:r w:rsidR="001224CC">
        <w:rPr>
          <w:rFonts w:ascii="Times New Roman" w:eastAsiaTheme="minorEastAsia" w:hAnsi="Times New Roman" w:cs="Times New Roman"/>
          <w:sz w:val="24"/>
          <w:szCs w:val="24"/>
        </w:rPr>
        <w:t xml:space="preserve"> a persistência </w:t>
      </w:r>
      <w:r w:rsidR="00C72620">
        <w:rPr>
          <w:rFonts w:ascii="Times New Roman" w:eastAsiaTheme="minorEastAsia" w:hAnsi="Times New Roman" w:cs="Times New Roman"/>
          <w:sz w:val="24"/>
          <w:szCs w:val="24"/>
        </w:rPr>
        <w:t xml:space="preserve">do choque </w:t>
      </w:r>
      <w:r>
        <w:rPr>
          <w:rFonts w:ascii="Times New Roman" w:eastAsiaTheme="minorEastAsia" w:hAnsi="Times New Roman" w:cs="Times New Roman"/>
          <w:sz w:val="24"/>
          <w:szCs w:val="24"/>
        </w:rPr>
        <w:t>levou-se em consideração o tempo médio de permanência no emprego conforme disponibilizado pelo IBGE</w:t>
      </w:r>
      <w:r w:rsidR="001224CC">
        <w:rPr>
          <w:rFonts w:ascii="Times New Roman" w:eastAsiaTheme="minorEastAsia" w:hAnsi="Times New Roman" w:cs="Times New Roman"/>
          <w:sz w:val="24"/>
          <w:szCs w:val="24"/>
        </w:rPr>
        <w:t xml:space="preserve"> (2014)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Seja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variável aleatória com distribuição geométrica regulando a permanência em períodos do agente no mesmo choque idiossincrático</w:t>
      </w:r>
      <w:r w:rsidR="00BC6CA0">
        <w:rPr>
          <w:rFonts w:ascii="Times New Roman" w:eastAsiaTheme="minorEastAsia" w:hAnsi="Times New Roman" w:cs="Times New Roman"/>
          <w:sz w:val="24"/>
          <w:szCs w:val="24"/>
        </w:rPr>
        <w:t xml:space="preserve"> (ou emprego). Considerou-se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a probabilidade do agente permanecer com a mesma produtividade de um período para outro é dada por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92AF5">
        <w:rPr>
          <w:rFonts w:ascii="Times New Roman" w:eastAsiaTheme="minorEastAsia" w:hAnsi="Times New Roman" w:cs="Times New Roman"/>
          <w:sz w:val="24"/>
          <w:szCs w:val="24"/>
        </w:rPr>
        <w:t xml:space="preserve"> Então, esse parâmetro foi escolhido de forma a reproduzir o tempo médio de permanência no trabalho de 6,8 anos.</w:t>
      </w:r>
      <w:r w:rsidR="001224CC">
        <w:rPr>
          <w:rFonts w:ascii="Times New Roman" w:eastAsiaTheme="minorEastAsia" w:hAnsi="Times New Roman" w:cs="Times New Roman"/>
          <w:sz w:val="24"/>
          <w:szCs w:val="24"/>
        </w:rPr>
        <w:t xml:space="preserve"> Como um período do modelo equivale </w:t>
      </w:r>
      <w:proofErr w:type="gramStart"/>
      <w:r w:rsidR="001224CC"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 w:rsidR="001224CC">
        <w:rPr>
          <w:rFonts w:ascii="Times New Roman" w:eastAsiaTheme="minorEastAsia" w:hAnsi="Times New Roman" w:cs="Times New Roman"/>
          <w:sz w:val="24"/>
          <w:szCs w:val="24"/>
        </w:rPr>
        <w:t xml:space="preserve"> um ano, obtivemos</w:t>
      </w:r>
      <w:r w:rsidR="00692A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ρ=0,85</m:t>
        </m:r>
      </m:oMath>
      <w:r w:rsidR="00692AF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92AF5" w:rsidRDefault="00692AF5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parâmetro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foi calibrado internamente e é discutido na próxima </w:t>
      </w:r>
      <w:proofErr w:type="spellStart"/>
      <w:proofErr w:type="gramStart"/>
      <w:r w:rsidR="001224CC">
        <w:rPr>
          <w:rFonts w:ascii="Times New Roman" w:eastAsiaTheme="minorEastAsia" w:hAnsi="Times New Roman" w:cs="Times New Roman"/>
          <w:sz w:val="24"/>
          <w:szCs w:val="24"/>
        </w:rPr>
        <w:t>sub-</w:t>
      </w:r>
      <w:r>
        <w:rPr>
          <w:rFonts w:ascii="Times New Roman" w:eastAsiaTheme="minorEastAsia" w:hAnsi="Times New Roman" w:cs="Times New Roman"/>
          <w:sz w:val="24"/>
          <w:szCs w:val="24"/>
        </w:rPr>
        <w:t>seção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D2C38" w:rsidRPr="003F6EC3" w:rsidRDefault="00ED2C38" w:rsidP="00804519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 w:rsidRPr="003F6EC3">
        <w:rPr>
          <w:rFonts w:ascii="Times New Roman" w:eastAsiaTheme="minorEastAsia" w:hAnsi="Times New Roman" w:cs="Times New Roman"/>
          <w:b/>
          <w:sz w:val="24"/>
          <w:szCs w:val="24"/>
        </w:rPr>
        <w:t>5.5 Calibração</w:t>
      </w:r>
      <w:proofErr w:type="gramEnd"/>
      <w:r w:rsidRPr="003F6EC3">
        <w:rPr>
          <w:rFonts w:ascii="Times New Roman" w:eastAsiaTheme="minorEastAsia" w:hAnsi="Times New Roman" w:cs="Times New Roman"/>
          <w:b/>
          <w:sz w:val="24"/>
          <w:szCs w:val="24"/>
        </w:rPr>
        <w:t xml:space="preserve"> interna:</w:t>
      </w:r>
    </w:p>
    <w:p w:rsidR="009C1366" w:rsidRDefault="00242FAD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AA335A">
        <w:rPr>
          <w:rFonts w:ascii="Times New Roman" w:eastAsiaTheme="minorEastAsia" w:hAnsi="Times New Roman" w:cs="Times New Roman"/>
          <w:sz w:val="24"/>
          <w:szCs w:val="24"/>
        </w:rPr>
        <w:t>s parâmetros</w:t>
      </w:r>
      <w:r w:rsidR="00B757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real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que mede</w:t>
      </w:r>
      <w:r w:rsidR="00ED2C38"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EC67E5">
        <w:rPr>
          <w:rFonts w:ascii="Times New Roman" w:eastAsiaTheme="minorEastAsia" w:hAnsi="Times New Roman" w:cs="Times New Roman"/>
          <w:sz w:val="24"/>
          <w:szCs w:val="24"/>
        </w:rPr>
        <w:t xml:space="preserve"> as diferenças produtivas regionais</w:t>
      </w:r>
      <w:r w:rsidR="00ED2C3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C1366">
        <w:rPr>
          <w:rFonts w:ascii="Times New Roman" w:eastAsiaTheme="minorEastAsia" w:hAnsi="Times New Roman" w:cs="Times New Roman"/>
          <w:sz w:val="24"/>
          <w:szCs w:val="24"/>
        </w:rPr>
        <w:t xml:space="preserve">a alíquota de ICMS real, a alíquota mínima de ICMS consistente com </w:t>
      </w:r>
      <w:r w:rsidR="00C72620">
        <w:rPr>
          <w:rFonts w:ascii="Times New Roman" w:eastAsiaTheme="minorEastAsia" w:hAnsi="Times New Roman" w:cs="Times New Roman"/>
          <w:sz w:val="24"/>
          <w:szCs w:val="24"/>
        </w:rPr>
        <w:t>o gasto exógeno</w:t>
      </w:r>
      <w:r w:rsidR="009C1366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="00ED2C38">
        <w:rPr>
          <w:rFonts w:ascii="Times New Roman" w:eastAsiaTheme="minorEastAsia" w:hAnsi="Times New Roman" w:cs="Times New Roman"/>
          <w:sz w:val="24"/>
          <w:szCs w:val="24"/>
        </w:rPr>
        <w:t xml:space="preserve">a variância do choque </w:t>
      </w:r>
      <w:r w:rsidR="009C1366">
        <w:rPr>
          <w:rFonts w:ascii="Times New Roman" w:eastAsiaTheme="minorEastAsia" w:hAnsi="Times New Roman" w:cs="Times New Roman"/>
          <w:sz w:val="24"/>
          <w:szCs w:val="24"/>
        </w:rPr>
        <w:t>idiossincrático</w:t>
      </w:r>
      <w:r w:rsidR="00ED2C38">
        <w:rPr>
          <w:rFonts w:ascii="Times New Roman" w:eastAsiaTheme="minorEastAsia" w:hAnsi="Times New Roman" w:cs="Times New Roman"/>
          <w:sz w:val="24"/>
          <w:szCs w:val="24"/>
        </w:rPr>
        <w:t xml:space="preserve"> foram </w:t>
      </w:r>
      <w:r>
        <w:rPr>
          <w:rFonts w:ascii="Times New Roman" w:eastAsiaTheme="minorEastAsia" w:hAnsi="Times New Roman" w:cs="Times New Roman"/>
          <w:sz w:val="24"/>
          <w:szCs w:val="24"/>
        </w:rPr>
        <w:t>calibrado</w:t>
      </w:r>
      <w:r w:rsidR="00ED2C38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inter</w:t>
      </w:r>
      <w:r w:rsidR="00ED2C38">
        <w:rPr>
          <w:rFonts w:ascii="Times New Roman" w:eastAsiaTheme="minorEastAsia" w:hAnsi="Times New Roman" w:cs="Times New Roman"/>
          <w:sz w:val="24"/>
          <w:szCs w:val="24"/>
        </w:rPr>
        <w:t xml:space="preserve">namente de forma a reproduzir algumas estatísticas da economia brasileira. Essa metodologia </w:t>
      </w:r>
      <w:r w:rsidR="009C1366">
        <w:rPr>
          <w:rFonts w:ascii="Times New Roman" w:eastAsiaTheme="minorEastAsia" w:hAnsi="Times New Roman" w:cs="Times New Roman"/>
          <w:sz w:val="24"/>
          <w:szCs w:val="24"/>
        </w:rPr>
        <w:t>foi utilizada</w:t>
      </w:r>
      <w:r w:rsidR="00C726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C1366">
        <w:rPr>
          <w:rFonts w:ascii="Times New Roman" w:eastAsiaTheme="minorEastAsia" w:hAnsi="Times New Roman" w:cs="Times New Roman"/>
          <w:sz w:val="24"/>
          <w:szCs w:val="24"/>
        </w:rPr>
        <w:t>por não existir estimação</w:t>
      </w:r>
      <w:r w:rsidR="00ED2C38">
        <w:rPr>
          <w:rFonts w:ascii="Times New Roman" w:eastAsiaTheme="minorEastAsia" w:hAnsi="Times New Roman" w:cs="Times New Roman"/>
          <w:sz w:val="24"/>
          <w:szCs w:val="24"/>
        </w:rPr>
        <w:t xml:space="preserve"> desses parâm</w:t>
      </w:r>
      <w:r w:rsidR="00B0045C">
        <w:rPr>
          <w:rFonts w:ascii="Times New Roman" w:eastAsiaTheme="minorEastAsia" w:hAnsi="Times New Roman" w:cs="Times New Roman"/>
          <w:sz w:val="24"/>
          <w:szCs w:val="24"/>
        </w:rPr>
        <w:t>etros para o Brasil</w:t>
      </w:r>
      <w:r w:rsidR="00ED2C38">
        <w:rPr>
          <w:rFonts w:ascii="Times New Roman" w:eastAsiaTheme="minorEastAsia" w:hAnsi="Times New Roman" w:cs="Times New Roman"/>
          <w:sz w:val="24"/>
          <w:szCs w:val="24"/>
        </w:rPr>
        <w:t xml:space="preserve"> e por incorporar no modelo valores capazes de reproduzir a economia nacional.</w:t>
      </w:r>
    </w:p>
    <w:p w:rsidR="009C1366" w:rsidRDefault="009C1366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conjunto de parâmetros relacionados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produtividade de cada região,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deve capturar as diferenças produtivas regionais. Por tanto, a razão </w:t>
      </w:r>
      <w:r>
        <w:rPr>
          <w:rFonts w:ascii="Cambria Math" w:eastAsiaTheme="minorEastAsia" w:hAnsi="Cambria Math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foi calibrada de forma a reproduzir a razão entre produto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per-capta </w:t>
      </w:r>
      <w:r>
        <w:rPr>
          <w:rFonts w:ascii="Times New Roman" w:eastAsiaTheme="minorEastAsia" w:hAnsi="Times New Roman" w:cs="Times New Roman"/>
          <w:sz w:val="24"/>
          <w:szCs w:val="24"/>
        </w:rPr>
        <w:t>das regiões S-SE-CO e N-NE.</w:t>
      </w:r>
    </w:p>
    <w:p w:rsidR="00AA5C2C" w:rsidRDefault="00AA5C2C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Devido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complexidade do sistema tributário regional e a existência de uma série de isenções fiscais, é necessário construir uma base de comparação para os resultados obtidos </w:t>
      </w:r>
      <w:r w:rsidR="00B0045C">
        <w:rPr>
          <w:rFonts w:ascii="Times New Roman" w:eastAsiaTheme="minorEastAsia" w:hAnsi="Times New Roman" w:cs="Times New Roman"/>
          <w:sz w:val="24"/>
          <w:szCs w:val="24"/>
        </w:rPr>
        <w:t>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modelo. Por conta disso foi construído o parâmetro referente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alíquota tributária real,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real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que será calibrado de forma a reproduzir a arrecadação com ICMS de cada região como percentual do produto. A arrecadação desse tributo da região N-NE representa 7,95% de seu produto enquanto a região S-SE-CO tem arrecadação representando 7% da produção </w:t>
      </w:r>
      <w:r w:rsidR="00B0045C">
        <w:rPr>
          <w:rFonts w:ascii="Times New Roman" w:eastAsiaTheme="minorEastAsia" w:hAnsi="Times New Roman" w:cs="Times New Roman"/>
          <w:sz w:val="24"/>
          <w:szCs w:val="24"/>
        </w:rPr>
        <w:t>regional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C1366" w:rsidRDefault="009C1366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 alíquota tributária mínima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tem o objetivo de inserir no modelo </w:t>
      </w:r>
      <w:r w:rsidR="00AA5C2C">
        <w:rPr>
          <w:rFonts w:ascii="Times New Roman" w:eastAsiaTheme="minorEastAsia" w:hAnsi="Times New Roman" w:cs="Times New Roman"/>
          <w:sz w:val="24"/>
          <w:szCs w:val="24"/>
        </w:rPr>
        <w:t>a situação financeira dos estados. Considerou-se o gasto mínimo de cada estado aquele empregado com custeio. Porém, a região N-NE empregou 9,4% de seu produto com custeio, o que é superior a arrecadação oriunda do ICMS. Esse fato ocorre porque esses estados dependem menos de arrecadação própria e mais das transferências do governo federal que os demais</w:t>
      </w:r>
      <w:r w:rsidR="00B004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2620">
        <w:rPr>
          <w:rFonts w:ascii="Times New Roman" w:eastAsiaTheme="minorEastAsia" w:hAnsi="Times New Roman" w:cs="Times New Roman"/>
          <w:sz w:val="24"/>
          <w:szCs w:val="24"/>
        </w:rPr>
        <w:t xml:space="preserve">estados </w:t>
      </w:r>
      <w:r w:rsidR="00B0045C">
        <w:rPr>
          <w:rFonts w:ascii="Times New Roman" w:eastAsiaTheme="minorEastAsia" w:hAnsi="Times New Roman" w:cs="Times New Roman"/>
          <w:sz w:val="24"/>
          <w:szCs w:val="24"/>
        </w:rPr>
        <w:t>além de apresentarem pior situação financeira</w:t>
      </w:r>
      <w:r w:rsidR="00AA5C2C">
        <w:rPr>
          <w:rFonts w:ascii="Times New Roman" w:eastAsiaTheme="minorEastAsia" w:hAnsi="Times New Roman" w:cs="Times New Roman"/>
          <w:sz w:val="24"/>
          <w:szCs w:val="24"/>
        </w:rPr>
        <w:t xml:space="preserve">. Portanto, usou-se a hipótese de que a região N-NE já está empregando alíquota mínima e, portanto,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real</m:t>
            </m:r>
          </m:sup>
        </m:sSubSup>
      </m:oMath>
      <w:r w:rsidR="00AA5C2C">
        <w:rPr>
          <w:rFonts w:ascii="Times New Roman" w:eastAsiaTheme="minorEastAsia" w:hAnsi="Times New Roman" w:cs="Times New Roman"/>
          <w:sz w:val="24"/>
          <w:szCs w:val="24"/>
        </w:rPr>
        <w:t xml:space="preserve"> e apenas o parâmetro referente </w:t>
      </w:r>
      <w:proofErr w:type="gramStart"/>
      <w:r w:rsidR="00AA5C2C"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 w:rsidR="00AA5C2C">
        <w:rPr>
          <w:rFonts w:ascii="Times New Roman" w:eastAsiaTheme="minorEastAsia" w:hAnsi="Times New Roman" w:cs="Times New Roman"/>
          <w:sz w:val="24"/>
          <w:szCs w:val="24"/>
        </w:rPr>
        <w:t xml:space="preserve"> alíquota tributária de ICMS real foi calibrado</w:t>
      </w:r>
      <w:r w:rsidR="00B0045C">
        <w:rPr>
          <w:rFonts w:ascii="Times New Roman" w:eastAsiaTheme="minorEastAsia" w:hAnsi="Times New Roman" w:cs="Times New Roman"/>
          <w:sz w:val="24"/>
          <w:szCs w:val="24"/>
        </w:rPr>
        <w:t xml:space="preserve"> para essa região</w:t>
      </w:r>
      <w:r w:rsidR="00AA5C2C">
        <w:rPr>
          <w:rFonts w:ascii="Times New Roman" w:eastAsiaTheme="minorEastAsia" w:hAnsi="Times New Roman" w:cs="Times New Roman"/>
          <w:sz w:val="24"/>
          <w:szCs w:val="24"/>
        </w:rPr>
        <w:t>. Testes de robustez mostram que essa hipótese não é importante para os resultados e que a guerra fiscal leva essa região a reduzir sua alíquota ao máximo.</w:t>
      </w:r>
    </w:p>
    <w:p w:rsidR="00ED2C38" w:rsidRDefault="00EB731E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Por fim, a variância do choque idiossincrático,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C72620">
        <w:rPr>
          <w:rFonts w:ascii="Times New Roman" w:eastAsiaTheme="minorEastAsia" w:hAnsi="Times New Roman" w:cs="Times New Roman"/>
          <w:sz w:val="24"/>
          <w:szCs w:val="24"/>
        </w:rPr>
        <w:t>, foi escolhida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forma a reproduzir o índice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brasileiro. A tabela 3 apresenta o desempenho do modelo </w:t>
      </w:r>
      <w:r w:rsidR="00292C77">
        <w:rPr>
          <w:rFonts w:ascii="Times New Roman" w:eastAsiaTheme="minorEastAsia" w:hAnsi="Times New Roman" w:cs="Times New Roman"/>
          <w:sz w:val="24"/>
          <w:szCs w:val="24"/>
        </w:rPr>
        <w:t>comparando-o com dados da economia nacional:</w:t>
      </w:r>
    </w:p>
    <w:p w:rsidR="00292C77" w:rsidRDefault="00292C77" w:rsidP="0080451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B731E" w:rsidRPr="00C72620" w:rsidRDefault="009C1366" w:rsidP="00EB731E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72620">
        <w:rPr>
          <w:rFonts w:ascii="Times New Roman" w:eastAsiaTheme="minorEastAsia" w:hAnsi="Times New Roman" w:cs="Times New Roman"/>
          <w:b/>
          <w:sz w:val="24"/>
          <w:szCs w:val="24"/>
        </w:rPr>
        <w:t>Tabela 3 – Desempenho do modelo e calibração interna</w:t>
      </w:r>
    </w:p>
    <w:tbl>
      <w:tblPr>
        <w:tblStyle w:val="SombreamentoClaro1"/>
        <w:tblW w:w="5176" w:type="pct"/>
        <w:jc w:val="center"/>
        <w:tblInd w:w="-308" w:type="dxa"/>
        <w:tblLook w:val="04A0" w:firstRow="1" w:lastRow="0" w:firstColumn="1" w:lastColumn="0" w:noHBand="0" w:noVBand="1"/>
      </w:tblPr>
      <w:tblGrid>
        <w:gridCol w:w="305"/>
        <w:gridCol w:w="1867"/>
        <w:gridCol w:w="4313"/>
        <w:gridCol w:w="1235"/>
        <w:gridCol w:w="1307"/>
      </w:tblGrid>
      <w:tr w:rsidR="00292C77" w:rsidTr="00C7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  <w:gridSpan w:val="2"/>
          </w:tcPr>
          <w:p w:rsidR="003D46CC" w:rsidRDefault="003D46CC" w:rsidP="00EB731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Parâmetro</w:t>
            </w:r>
          </w:p>
        </w:tc>
        <w:tc>
          <w:tcPr>
            <w:tcW w:w="2389" w:type="pct"/>
          </w:tcPr>
          <w:p w:rsidR="003D46CC" w:rsidRDefault="003D46CC" w:rsidP="00EB7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Target</w:t>
            </w:r>
          </w:p>
        </w:tc>
        <w:tc>
          <w:tcPr>
            <w:tcW w:w="684" w:type="pct"/>
          </w:tcPr>
          <w:p w:rsidR="003D46CC" w:rsidRDefault="003D46CC" w:rsidP="00EB7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Modelo</w:t>
            </w:r>
          </w:p>
        </w:tc>
        <w:tc>
          <w:tcPr>
            <w:tcW w:w="724" w:type="pct"/>
          </w:tcPr>
          <w:p w:rsidR="003D46CC" w:rsidRDefault="00B0045C" w:rsidP="00EB7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Dados</w:t>
            </w:r>
          </w:p>
        </w:tc>
      </w:tr>
      <w:tr w:rsidR="00292C77" w:rsidTr="00C74A6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6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:rsidR="003D46CC" w:rsidRPr="00292C77" w:rsidRDefault="001C2A95" w:rsidP="00B0045C">
            <w:pPr>
              <w:rPr>
                <w:rFonts w:ascii="Times New Roman" w:eastAsiaTheme="minorEastAsia" w:hAnsi="Times New Roman" w:cs="Times New Roman"/>
                <w:b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=8,21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2389" w:type="pct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:rsidR="003D46CC" w:rsidRPr="003D46CC" w:rsidRDefault="003D46CC" w:rsidP="009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D46C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Índice de </w:t>
            </w:r>
            <w:proofErr w:type="spellStart"/>
            <w:r w:rsidRPr="003D46CC">
              <w:rPr>
                <w:rFonts w:ascii="Times New Roman" w:eastAsiaTheme="minorEastAsia" w:hAnsi="Times New Roman" w:cs="Times New Roman"/>
                <w:sz w:val="20"/>
                <w:szCs w:val="20"/>
              </w:rPr>
              <w:t>Gini</w:t>
            </w:r>
            <w:proofErr w:type="spellEnd"/>
          </w:p>
        </w:tc>
        <w:tc>
          <w:tcPr>
            <w:tcW w:w="684" w:type="pct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:rsidR="003D46CC" w:rsidRDefault="00292C77" w:rsidP="009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0,525</w:t>
            </w:r>
          </w:p>
        </w:tc>
        <w:tc>
          <w:tcPr>
            <w:tcW w:w="724" w:type="pct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:rsidR="003D46CC" w:rsidRDefault="003D46CC" w:rsidP="009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0,52</w:t>
            </w:r>
            <w:r w:rsidR="00292C77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292C77" w:rsidTr="00C74A67">
        <w:trPr>
          <w:gridBefore w:val="1"/>
          <w:wBefore w:w="16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46CC" w:rsidRPr="00B0045C" w:rsidRDefault="001C2A95" w:rsidP="00B0045C">
            <w:pPr>
              <w:rPr>
                <w:rFonts w:ascii="Times New Roman" w:eastAsiaTheme="minorEastAsia" w:hAnsi="Times New Roman" w:cs="Times New Roman"/>
                <w:b w:val="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S-SE-CO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b w:val="0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N-NE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=2,21</m:t>
                </m:r>
              </m:oMath>
            </m:oMathPara>
          </w:p>
        </w:tc>
        <w:tc>
          <w:tcPr>
            <w:tcW w:w="2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46CC" w:rsidRPr="003D46CC" w:rsidRDefault="003D46CC" w:rsidP="009C1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D46C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PIB </w:t>
            </w:r>
            <w:r w:rsidRPr="003D46CC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per capta</w:t>
            </w:r>
            <w:r w:rsidRPr="003D46C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S-SE-CO/ PIB </w:t>
            </w:r>
            <w:r w:rsidRPr="003D46CC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per capta</w:t>
            </w:r>
            <w:r w:rsidRPr="003D46C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N-NE</w:t>
            </w:r>
          </w:p>
        </w:tc>
        <w:tc>
          <w:tcPr>
            <w:tcW w:w="68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46CC" w:rsidRDefault="00292C77" w:rsidP="009C1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2,44</w:t>
            </w:r>
          </w:p>
        </w:tc>
        <w:tc>
          <w:tcPr>
            <w:tcW w:w="7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46CC" w:rsidRDefault="003D46CC" w:rsidP="009C1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2,44</w:t>
            </w:r>
          </w:p>
        </w:tc>
      </w:tr>
      <w:tr w:rsidR="00292C77" w:rsidTr="00C74A6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6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46CC" w:rsidRPr="00B0045C" w:rsidRDefault="001C2A95" w:rsidP="00B0045C">
            <w:pPr>
              <w:rPr>
                <w:rFonts w:ascii="Times New Roman" w:eastAsiaTheme="minorEastAsia" w:hAnsi="Times New Roman" w:cs="Times New Roman"/>
                <w:b w:val="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N-NE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real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=8,41%</m:t>
                </m:r>
              </m:oMath>
            </m:oMathPara>
          </w:p>
        </w:tc>
        <w:tc>
          <w:tcPr>
            <w:tcW w:w="2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46CC" w:rsidRPr="003D46CC" w:rsidRDefault="003D46CC" w:rsidP="009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D46CC">
              <w:rPr>
                <w:rFonts w:ascii="Times New Roman" w:eastAsiaTheme="minorEastAsia" w:hAnsi="Times New Roman" w:cs="Times New Roman"/>
                <w:sz w:val="20"/>
                <w:szCs w:val="20"/>
              </w:rPr>
              <w:t>Arrecadação com ICMS dos estados das regiões N-NE como percentual do PIB</w:t>
            </w:r>
          </w:p>
        </w:tc>
        <w:tc>
          <w:tcPr>
            <w:tcW w:w="68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46CC" w:rsidRDefault="00292C77" w:rsidP="009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7,95%</w:t>
            </w:r>
          </w:p>
        </w:tc>
        <w:tc>
          <w:tcPr>
            <w:tcW w:w="7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46CC" w:rsidRDefault="003D46CC" w:rsidP="009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7,95%</w:t>
            </w:r>
          </w:p>
        </w:tc>
      </w:tr>
      <w:tr w:rsidR="00292C77" w:rsidTr="00C74A67">
        <w:trPr>
          <w:gridBefore w:val="1"/>
          <w:wBefore w:w="16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46CC" w:rsidRPr="00C74A67" w:rsidRDefault="001C2A95" w:rsidP="00B0045C">
            <w:pPr>
              <w:rPr>
                <w:rFonts w:ascii="Times New Roman" w:eastAsiaTheme="minorEastAsia" w:hAnsi="Times New Roman" w:cs="Times New Roman"/>
                <w:b w:val="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S-SE-CO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real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=7,47%</m:t>
                </m:r>
              </m:oMath>
            </m:oMathPara>
          </w:p>
        </w:tc>
        <w:tc>
          <w:tcPr>
            <w:tcW w:w="2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46CC" w:rsidRPr="003D46CC" w:rsidRDefault="003D46CC" w:rsidP="009C1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D46CC">
              <w:rPr>
                <w:rFonts w:ascii="Times New Roman" w:eastAsiaTheme="minorEastAsia" w:hAnsi="Times New Roman" w:cs="Times New Roman"/>
                <w:sz w:val="20"/>
                <w:szCs w:val="20"/>
              </w:rPr>
              <w:t>Arrecadação com ICMS dos estados das regiões S-SE-CO como percentual do PIB</w:t>
            </w:r>
          </w:p>
        </w:tc>
        <w:tc>
          <w:tcPr>
            <w:tcW w:w="68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46CC" w:rsidRDefault="00292C77" w:rsidP="009C1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6,99%</w:t>
            </w:r>
          </w:p>
        </w:tc>
        <w:tc>
          <w:tcPr>
            <w:tcW w:w="7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46CC" w:rsidRDefault="00292C77" w:rsidP="00292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  <w:r w:rsidR="003D46CC">
              <w:rPr>
                <w:rFonts w:ascii="Times New Roman" w:eastAsiaTheme="minorEastAsia" w:hAnsi="Times New Roman" w:cs="Times New Roman"/>
                <w:sz w:val="24"/>
                <w:szCs w:val="24"/>
              </w:rPr>
              <w:t>%</w:t>
            </w:r>
          </w:p>
        </w:tc>
      </w:tr>
      <w:tr w:rsidR="00292C77" w:rsidTr="00C74A6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6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3D46CC" w:rsidRPr="00B0045C" w:rsidRDefault="001C2A95" w:rsidP="00B0045C">
            <w:pPr>
              <w:rPr>
                <w:rFonts w:ascii="Times New Roman" w:eastAsiaTheme="minorEastAsia" w:hAnsi="Times New Roman" w:cs="Times New Roman"/>
                <w:b w:val="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S-SE-CO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min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=5,08%</m:t>
                </m:r>
              </m:oMath>
            </m:oMathPara>
          </w:p>
        </w:tc>
        <w:tc>
          <w:tcPr>
            <w:tcW w:w="2389" w:type="pct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3D46CC" w:rsidRPr="003D46CC" w:rsidRDefault="003D46CC" w:rsidP="009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D46CC">
              <w:rPr>
                <w:rFonts w:ascii="Times New Roman" w:eastAsiaTheme="minorEastAsia" w:hAnsi="Times New Roman" w:cs="Times New Roman"/>
                <w:sz w:val="20"/>
                <w:szCs w:val="20"/>
              </w:rPr>
              <w:t>Gasto com custeio dos estados das regiões S-SE-CO como percentual do PIB</w:t>
            </w:r>
          </w:p>
        </w:tc>
        <w:tc>
          <w:tcPr>
            <w:tcW w:w="684" w:type="pct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3D46CC" w:rsidRDefault="00292C77" w:rsidP="009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4,76%</w:t>
            </w:r>
          </w:p>
        </w:tc>
        <w:tc>
          <w:tcPr>
            <w:tcW w:w="724" w:type="pct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3D46CC" w:rsidRDefault="00292C77" w:rsidP="009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4,76</w:t>
            </w:r>
            <w:r w:rsidR="003D46CC">
              <w:rPr>
                <w:rFonts w:ascii="Times New Roman" w:eastAsiaTheme="minorEastAsia" w:hAnsi="Times New Roman" w:cs="Times New Roman"/>
                <w:sz w:val="24"/>
                <w:szCs w:val="24"/>
              </w:rPr>
              <w:t>%</w:t>
            </w:r>
          </w:p>
        </w:tc>
      </w:tr>
    </w:tbl>
    <w:p w:rsidR="00292C77" w:rsidRDefault="00C72620" w:rsidP="00C72620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Fonte: Formulação própria a partir de dados extraídos do modelo e de IBGE (2014)</w:t>
      </w:r>
    </w:p>
    <w:p w:rsidR="00C72620" w:rsidRPr="00C72620" w:rsidRDefault="00C72620" w:rsidP="00C72620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804519" w:rsidRDefault="00292C77" w:rsidP="00B0045C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Note que o modelo apresentou bom desempenho no que se refere a reproduzir os dados através de parâmetros razoáveis.</w:t>
      </w:r>
      <w:r w:rsidR="00C74A67">
        <w:rPr>
          <w:rFonts w:ascii="Times New Roman" w:eastAsiaTheme="minorEastAsia" w:hAnsi="Times New Roman" w:cs="Times New Roman"/>
          <w:sz w:val="24"/>
          <w:szCs w:val="24"/>
        </w:rPr>
        <w:t xml:space="preserve"> Como o esperado, a alíquota tributária real do ICMS é inferior a alíquota marginal estipulada por lei. Isso se deve pelas inúmeras isenções fiscais aplicada</w:t>
      </w:r>
      <w:r w:rsidR="00B0045C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C74A67">
        <w:rPr>
          <w:rFonts w:ascii="Times New Roman" w:eastAsiaTheme="minorEastAsia" w:hAnsi="Times New Roman" w:cs="Times New Roman"/>
          <w:sz w:val="24"/>
          <w:szCs w:val="24"/>
        </w:rPr>
        <w:t xml:space="preserve"> pelos estados. Note, além disso, que a alíquota marginal real de ICMS da região N-NE é superior </w:t>
      </w:r>
      <w:proofErr w:type="gramStart"/>
      <w:r w:rsidR="00C74A67">
        <w:rPr>
          <w:rFonts w:ascii="Times New Roman" w:eastAsiaTheme="minorEastAsia" w:hAnsi="Times New Roman" w:cs="Times New Roman"/>
          <w:sz w:val="24"/>
          <w:szCs w:val="24"/>
        </w:rPr>
        <w:t>aquela</w:t>
      </w:r>
      <w:proofErr w:type="gramEnd"/>
      <w:r w:rsidR="00C74A67">
        <w:rPr>
          <w:rFonts w:ascii="Times New Roman" w:eastAsiaTheme="minorEastAsia" w:hAnsi="Times New Roman" w:cs="Times New Roman"/>
          <w:sz w:val="24"/>
          <w:szCs w:val="24"/>
        </w:rPr>
        <w:t xml:space="preserve"> verificada pela região S-SE-CO.</w:t>
      </w:r>
    </w:p>
    <w:p w:rsidR="00C72620" w:rsidRPr="00B0045C" w:rsidRDefault="00C72620" w:rsidP="00B0045C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C2D8E" w:rsidRPr="00C72620" w:rsidRDefault="00C72620" w:rsidP="001C2D8E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2620">
        <w:rPr>
          <w:rFonts w:ascii="Times New Roman" w:hAnsi="Times New Roman" w:cs="Times New Roman"/>
          <w:b/>
          <w:sz w:val="24"/>
          <w:szCs w:val="24"/>
        </w:rPr>
        <w:t>RESULTADOS</w:t>
      </w:r>
    </w:p>
    <w:p w:rsidR="0025207F" w:rsidRDefault="0025207F" w:rsidP="002520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resultados serão apresentados em duas seções. Na primeira será avaliado o equilíbrio cooperativo e não cooperativo do modelo apresentado na seção 4. Na subseção seguinte será avaliado o efeito de diferentes estruturas tributárias sobre as economias regionais e o incentivo a cooperar que elas têm. A saber, será estudado o efeito de tributação sobre a renda do capital, a renda do trabalho e o estoque de capital.</w:t>
      </w:r>
    </w:p>
    <w:p w:rsidR="00C72620" w:rsidRPr="0025207F" w:rsidRDefault="00C72620" w:rsidP="002520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na última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sub-seção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será avaliado como a política fiscal pode ser utilizada como ferramenta de desenvolvimento regional.</w:t>
      </w:r>
    </w:p>
    <w:p w:rsidR="001C2D8E" w:rsidRPr="00C72620" w:rsidRDefault="001C2D8E" w:rsidP="001C2D8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72620">
        <w:rPr>
          <w:rFonts w:ascii="Times New Roman" w:hAnsi="Times New Roman" w:cs="Times New Roman"/>
          <w:b/>
          <w:sz w:val="24"/>
          <w:szCs w:val="24"/>
        </w:rPr>
        <w:lastRenderedPageBreak/>
        <w:t>6.1 Guerra</w:t>
      </w:r>
      <w:proofErr w:type="gramEnd"/>
      <w:r w:rsidRPr="00C72620">
        <w:rPr>
          <w:rFonts w:ascii="Times New Roman" w:hAnsi="Times New Roman" w:cs="Times New Roman"/>
          <w:b/>
          <w:sz w:val="24"/>
          <w:szCs w:val="24"/>
        </w:rPr>
        <w:t xml:space="preserve"> fiscal</w:t>
      </w:r>
      <w:r w:rsidR="00DC587F" w:rsidRPr="00C7262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1213E" w:rsidRDefault="006A075A" w:rsidP="00EF3D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Surpreendentemente, o equilíbrio cooperativo e </w:t>
      </w:r>
      <w:proofErr w:type="gramStart"/>
      <w:r>
        <w:rPr>
          <w:rFonts w:ascii="Times New Roman" w:hAnsi="Times New Roman" w:cs="Times New Roman"/>
          <w:sz w:val="24"/>
          <w:szCs w:val="24"/>
        </w:rPr>
        <w:t>não-cooperativo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entre as regiões N-NE e S-SE-CO são os mesmos. </w:t>
      </w:r>
      <w:r w:rsidR="00910B6B">
        <w:rPr>
          <w:rFonts w:ascii="Times New Roman" w:hAnsi="Times New Roman" w:cs="Times New Roman"/>
          <w:sz w:val="24"/>
          <w:szCs w:val="24"/>
        </w:rPr>
        <w:t>Esse equilíbrio também coincide com aquele que maximiza o bem-estar e o capital da região N-NE. Nesse equilíbrio a</w:t>
      </w:r>
      <w:r w:rsidR="00EA722D">
        <w:rPr>
          <w:rFonts w:ascii="Times New Roman" w:hAnsi="Times New Roman" w:cs="Times New Roman"/>
          <w:sz w:val="24"/>
          <w:szCs w:val="24"/>
        </w:rPr>
        <w:t xml:space="preserve"> região N-NE fica com </w:t>
      </w:r>
      <w:r w:rsidR="000F12E8">
        <w:rPr>
          <w:rFonts w:ascii="Times New Roman" w:hAnsi="Times New Roman" w:cs="Times New Roman"/>
          <w:sz w:val="24"/>
          <w:szCs w:val="24"/>
        </w:rPr>
        <w:t>2</w:t>
      </w:r>
      <w:r w:rsidR="00EA722D">
        <w:rPr>
          <w:rFonts w:ascii="Times New Roman" w:hAnsi="Times New Roman" w:cs="Times New Roman"/>
          <w:sz w:val="24"/>
          <w:szCs w:val="24"/>
        </w:rPr>
        <w:t>% da receita tribu</w:t>
      </w:r>
      <w:r w:rsidR="00C76DCE">
        <w:rPr>
          <w:rFonts w:ascii="Times New Roman" w:hAnsi="Times New Roman" w:cs="Times New Roman"/>
          <w:sz w:val="24"/>
          <w:szCs w:val="24"/>
        </w:rPr>
        <w:t>tária e alíquota marginal mínima</w:t>
      </w:r>
      <w:r w:rsidR="0061213E">
        <w:rPr>
          <w:rFonts w:ascii="Times New Roman" w:hAnsi="Times New Roman" w:cs="Times New Roman"/>
          <w:sz w:val="24"/>
          <w:szCs w:val="24"/>
        </w:rPr>
        <w:t xml:space="preserve"> enquanto a região S-SE-</w:t>
      </w:r>
      <w:proofErr w:type="gramStart"/>
      <w:r w:rsidR="0061213E">
        <w:rPr>
          <w:rFonts w:ascii="Times New Roman" w:hAnsi="Times New Roman" w:cs="Times New Roman"/>
          <w:sz w:val="24"/>
          <w:szCs w:val="24"/>
        </w:rPr>
        <w:t>CO obtém</w:t>
      </w:r>
      <w:proofErr w:type="gramEnd"/>
      <w:r w:rsidR="0061213E">
        <w:rPr>
          <w:rFonts w:ascii="Times New Roman" w:hAnsi="Times New Roman" w:cs="Times New Roman"/>
          <w:sz w:val="24"/>
          <w:szCs w:val="24"/>
        </w:rPr>
        <w:t xml:space="preserve"> </w:t>
      </w:r>
      <w:r w:rsidR="00C76DCE">
        <w:rPr>
          <w:rFonts w:ascii="Times New Roman" w:hAnsi="Times New Roman" w:cs="Times New Roman"/>
          <w:sz w:val="24"/>
          <w:szCs w:val="24"/>
        </w:rPr>
        <w:t>receita de</w:t>
      </w:r>
      <w:r w:rsidR="0061213E">
        <w:rPr>
          <w:rFonts w:ascii="Times New Roman" w:hAnsi="Times New Roman" w:cs="Times New Roman"/>
          <w:sz w:val="24"/>
          <w:szCs w:val="24"/>
        </w:rPr>
        <w:t xml:space="preserve"> 9</w:t>
      </w:r>
      <w:r w:rsidR="000F12E8">
        <w:rPr>
          <w:rFonts w:ascii="Times New Roman" w:hAnsi="Times New Roman" w:cs="Times New Roman"/>
          <w:sz w:val="24"/>
          <w:szCs w:val="24"/>
        </w:rPr>
        <w:t>8</w:t>
      </w:r>
      <w:r w:rsidR="00C76DCE">
        <w:rPr>
          <w:rFonts w:ascii="Times New Roman" w:hAnsi="Times New Roman" w:cs="Times New Roman"/>
          <w:sz w:val="24"/>
          <w:szCs w:val="24"/>
        </w:rPr>
        <w:t xml:space="preserve">% do total arrecadado e alíquota </w:t>
      </w:r>
      <w:r w:rsidR="00910B6B">
        <w:rPr>
          <w:rFonts w:ascii="Times New Roman" w:hAnsi="Times New Roman" w:cs="Times New Roman"/>
          <w:sz w:val="24"/>
          <w:szCs w:val="24"/>
        </w:rPr>
        <w:t>marginal</w:t>
      </w:r>
      <w:r w:rsidR="00C76DCE">
        <w:rPr>
          <w:rFonts w:ascii="Times New Roman" w:hAnsi="Times New Roman" w:cs="Times New Roman"/>
          <w:sz w:val="24"/>
          <w:szCs w:val="24"/>
        </w:rPr>
        <w:t xml:space="preserve"> de 80%. </w:t>
      </w:r>
      <w:r w:rsidR="0061213E">
        <w:rPr>
          <w:rFonts w:ascii="Times New Roman" w:hAnsi="Times New Roman" w:cs="Times New Roman"/>
          <w:sz w:val="24"/>
          <w:szCs w:val="24"/>
        </w:rPr>
        <w:t>Portanto, assim como apresentado nos dados, o modelo prevê que a região S-SE-</w:t>
      </w:r>
      <w:proofErr w:type="gramStart"/>
      <w:r w:rsidR="0061213E">
        <w:rPr>
          <w:rFonts w:ascii="Times New Roman" w:hAnsi="Times New Roman" w:cs="Times New Roman"/>
          <w:sz w:val="24"/>
          <w:szCs w:val="24"/>
        </w:rPr>
        <w:t>CO terá</w:t>
      </w:r>
      <w:proofErr w:type="gramEnd"/>
      <w:r w:rsidR="0061213E">
        <w:rPr>
          <w:rFonts w:ascii="Times New Roman" w:hAnsi="Times New Roman" w:cs="Times New Roman"/>
          <w:sz w:val="24"/>
          <w:szCs w:val="24"/>
        </w:rPr>
        <w:t xml:space="preserve"> maior percentual da arrecadação com ICMS</w:t>
      </w:r>
      <w:r w:rsidR="00910B6B">
        <w:rPr>
          <w:rFonts w:ascii="Times New Roman" w:hAnsi="Times New Roman" w:cs="Times New Roman"/>
          <w:sz w:val="24"/>
          <w:szCs w:val="24"/>
        </w:rPr>
        <w:t xml:space="preserve"> do que o restante do país e que N-NE terá alíquota tributária mínima</w:t>
      </w:r>
      <w:r w:rsidR="0061213E">
        <w:rPr>
          <w:rFonts w:ascii="Times New Roman" w:hAnsi="Times New Roman" w:cs="Times New Roman"/>
          <w:sz w:val="24"/>
          <w:szCs w:val="24"/>
        </w:rPr>
        <w:t>.</w:t>
      </w:r>
    </w:p>
    <w:p w:rsidR="0061213E" w:rsidRDefault="0061213E" w:rsidP="00EF3D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Dois fatores contribuíram para esse </w:t>
      </w:r>
      <w:r w:rsidR="00910B6B">
        <w:rPr>
          <w:rFonts w:ascii="Times New Roman" w:hAnsi="Times New Roman" w:cs="Times New Roman"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>. O primeiro deles é a maior</w:t>
      </w:r>
      <w:r w:rsidR="00910B6B">
        <w:rPr>
          <w:rFonts w:ascii="Times New Roman" w:hAnsi="Times New Roman" w:cs="Times New Roman"/>
          <w:sz w:val="24"/>
          <w:szCs w:val="24"/>
        </w:rPr>
        <w:t xml:space="preserve"> variância do choque na região S-SE-CO</w:t>
      </w:r>
      <w:r>
        <w:rPr>
          <w:rFonts w:ascii="Times New Roman" w:hAnsi="Times New Roman" w:cs="Times New Roman"/>
          <w:sz w:val="24"/>
          <w:szCs w:val="24"/>
        </w:rPr>
        <w:t xml:space="preserve">. Assim, os agentes dessa região estão sujeitos </w:t>
      </w:r>
      <w:proofErr w:type="gramStart"/>
      <w:r>
        <w:rPr>
          <w:rFonts w:ascii="Times New Roman" w:hAnsi="Times New Roman" w:cs="Times New Roman"/>
          <w:sz w:val="24"/>
          <w:szCs w:val="24"/>
        </w:rPr>
        <w:t>a maior risco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e, como forma de proteção desse risco, demandam a ação do governo. O segundo fator relevante para esse resultado é o fato do tributo ser regional</w:t>
      </w:r>
      <w:r w:rsidR="00910B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que reduz os ef</w:t>
      </w:r>
      <w:r w:rsidR="00893E12">
        <w:rPr>
          <w:rFonts w:ascii="Times New Roman" w:hAnsi="Times New Roman" w:cs="Times New Roman"/>
          <w:sz w:val="24"/>
          <w:szCs w:val="24"/>
        </w:rPr>
        <w:t xml:space="preserve">eitos </w:t>
      </w:r>
      <w:proofErr w:type="spellStart"/>
      <w:r w:rsidR="00893E12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storcivos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intervenção governamental.</w:t>
      </w:r>
      <w:r w:rsidR="00893E12">
        <w:rPr>
          <w:rFonts w:ascii="Times New Roman" w:hAnsi="Times New Roman" w:cs="Times New Roman"/>
          <w:sz w:val="24"/>
          <w:szCs w:val="24"/>
        </w:rPr>
        <w:t xml:space="preserve"> Como a região </w:t>
      </w:r>
      <w:r w:rsidR="00910B6B">
        <w:rPr>
          <w:rFonts w:ascii="Times New Roman" w:hAnsi="Times New Roman" w:cs="Times New Roman"/>
          <w:sz w:val="24"/>
          <w:szCs w:val="24"/>
        </w:rPr>
        <w:t>S-SE-</w:t>
      </w:r>
      <w:proofErr w:type="gramStart"/>
      <w:r w:rsidR="00910B6B">
        <w:rPr>
          <w:rFonts w:ascii="Times New Roman" w:hAnsi="Times New Roman" w:cs="Times New Roman"/>
          <w:sz w:val="24"/>
          <w:szCs w:val="24"/>
        </w:rPr>
        <w:t>CO</w:t>
      </w:r>
      <w:r w:rsidR="00893E12">
        <w:rPr>
          <w:rFonts w:ascii="Times New Roman" w:hAnsi="Times New Roman" w:cs="Times New Roman"/>
          <w:sz w:val="24"/>
          <w:szCs w:val="24"/>
        </w:rPr>
        <w:t xml:space="preserve"> demanda</w:t>
      </w:r>
      <w:proofErr w:type="gramEnd"/>
      <w:r w:rsidR="00893E12">
        <w:rPr>
          <w:rFonts w:ascii="Times New Roman" w:hAnsi="Times New Roman" w:cs="Times New Roman"/>
          <w:sz w:val="24"/>
          <w:szCs w:val="24"/>
        </w:rPr>
        <w:t xml:space="preserve"> </w:t>
      </w:r>
      <w:r w:rsidR="00910B6B">
        <w:rPr>
          <w:rFonts w:ascii="Times New Roman" w:hAnsi="Times New Roman" w:cs="Times New Roman"/>
          <w:sz w:val="24"/>
          <w:szCs w:val="24"/>
        </w:rPr>
        <w:t>grande ação fiscal</w:t>
      </w:r>
      <w:r w:rsidR="00893E12">
        <w:rPr>
          <w:rFonts w:ascii="Times New Roman" w:hAnsi="Times New Roman" w:cs="Times New Roman"/>
          <w:sz w:val="24"/>
          <w:szCs w:val="24"/>
        </w:rPr>
        <w:t xml:space="preserve">, a melhor resposta da região N-NE é reduzir </w:t>
      </w:r>
      <w:r w:rsidR="00BC5C40">
        <w:rPr>
          <w:rFonts w:ascii="Times New Roman" w:hAnsi="Times New Roman" w:cs="Times New Roman"/>
          <w:sz w:val="24"/>
          <w:szCs w:val="24"/>
        </w:rPr>
        <w:t>sua ação fiscal</w:t>
      </w:r>
      <w:r w:rsidR="00893E12">
        <w:rPr>
          <w:rFonts w:ascii="Times New Roman" w:hAnsi="Times New Roman" w:cs="Times New Roman"/>
          <w:sz w:val="24"/>
          <w:szCs w:val="24"/>
        </w:rPr>
        <w:t xml:space="preserve"> e conter os impactos </w:t>
      </w:r>
      <w:proofErr w:type="spellStart"/>
      <w:r w:rsidR="00893E12">
        <w:rPr>
          <w:rFonts w:ascii="Times New Roman" w:hAnsi="Times New Roman" w:cs="Times New Roman"/>
          <w:sz w:val="24"/>
          <w:szCs w:val="24"/>
        </w:rPr>
        <w:t>distorcivos</w:t>
      </w:r>
      <w:proofErr w:type="spellEnd"/>
      <w:r w:rsidR="00893E12">
        <w:rPr>
          <w:rFonts w:ascii="Times New Roman" w:hAnsi="Times New Roman" w:cs="Times New Roman"/>
          <w:sz w:val="24"/>
          <w:szCs w:val="24"/>
        </w:rPr>
        <w:t xml:space="preserve"> do tributo na economia.</w:t>
      </w:r>
    </w:p>
    <w:p w:rsidR="00910B6B" w:rsidRDefault="00A15F77" w:rsidP="00D6627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O fato de o equilíbrio não cooperativo e </w:t>
      </w:r>
      <w:r w:rsidR="00910B6B">
        <w:rPr>
          <w:rFonts w:ascii="Times New Roman" w:hAnsi="Times New Roman" w:cs="Times New Roman"/>
          <w:sz w:val="24"/>
          <w:szCs w:val="24"/>
        </w:rPr>
        <w:t xml:space="preserve">o cooperativo coincidirem </w:t>
      </w:r>
      <w:r>
        <w:rPr>
          <w:rFonts w:ascii="Times New Roman" w:hAnsi="Times New Roman" w:cs="Times New Roman"/>
          <w:sz w:val="24"/>
          <w:szCs w:val="24"/>
        </w:rPr>
        <w:t xml:space="preserve">indica que a </w:t>
      </w:r>
      <w:r w:rsidR="00910B6B">
        <w:rPr>
          <w:rFonts w:ascii="Times New Roman" w:hAnsi="Times New Roman" w:cs="Times New Roman"/>
          <w:sz w:val="24"/>
          <w:szCs w:val="24"/>
        </w:rPr>
        <w:t xml:space="preserve">alegada </w:t>
      </w:r>
      <w:r>
        <w:rPr>
          <w:rFonts w:ascii="Times New Roman" w:hAnsi="Times New Roman" w:cs="Times New Roman"/>
          <w:sz w:val="24"/>
          <w:szCs w:val="24"/>
        </w:rPr>
        <w:t>guerra fiscal entre os estados brasileiros t</w:t>
      </w:r>
      <w:r w:rsidR="00910B6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 w:rsidR="00910B6B">
        <w:rPr>
          <w:rFonts w:ascii="Times New Roman" w:hAnsi="Times New Roman" w:cs="Times New Roman"/>
          <w:sz w:val="24"/>
          <w:szCs w:val="24"/>
        </w:rPr>
        <w:t xml:space="preserve">prejuízo </w:t>
      </w:r>
      <w:r>
        <w:rPr>
          <w:rFonts w:ascii="Times New Roman" w:hAnsi="Times New Roman" w:cs="Times New Roman"/>
          <w:sz w:val="24"/>
          <w:szCs w:val="24"/>
        </w:rPr>
        <w:t>mínimo para a socieda</w:t>
      </w:r>
      <w:r w:rsidR="004B1BF5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B1BF5">
        <w:rPr>
          <w:rFonts w:ascii="Times New Roman" w:hAnsi="Times New Roman" w:cs="Times New Roman"/>
          <w:sz w:val="24"/>
          <w:szCs w:val="24"/>
        </w:rPr>
        <w:t>Os g</w:t>
      </w:r>
      <w:r w:rsidR="00D66270">
        <w:rPr>
          <w:rFonts w:ascii="Times New Roman" w:hAnsi="Times New Roman" w:cs="Times New Roman"/>
          <w:sz w:val="24"/>
          <w:szCs w:val="24"/>
        </w:rPr>
        <w:t xml:space="preserve">ráficos </w:t>
      </w:r>
      <w:proofErr w:type="gramStart"/>
      <w:r w:rsidR="00474025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474025">
        <w:rPr>
          <w:rFonts w:ascii="Times New Roman" w:hAnsi="Times New Roman" w:cs="Times New Roman"/>
          <w:sz w:val="24"/>
          <w:szCs w:val="24"/>
        </w:rPr>
        <w:t xml:space="preserve"> </w:t>
      </w:r>
      <w:r w:rsidR="00D66270">
        <w:rPr>
          <w:rFonts w:ascii="Times New Roman" w:hAnsi="Times New Roman" w:cs="Times New Roman"/>
          <w:sz w:val="24"/>
          <w:szCs w:val="24"/>
        </w:rPr>
        <w:t xml:space="preserve">e </w:t>
      </w:r>
      <w:r w:rsidR="00474025">
        <w:rPr>
          <w:rFonts w:ascii="Times New Roman" w:hAnsi="Times New Roman" w:cs="Times New Roman"/>
          <w:sz w:val="24"/>
          <w:szCs w:val="24"/>
        </w:rPr>
        <w:t>4</w:t>
      </w:r>
      <w:r w:rsidR="00D66270">
        <w:rPr>
          <w:rFonts w:ascii="Times New Roman" w:hAnsi="Times New Roman" w:cs="Times New Roman"/>
          <w:sz w:val="24"/>
          <w:szCs w:val="24"/>
        </w:rPr>
        <w:t xml:space="preserve"> ajudam a entender </w:t>
      </w:r>
      <w:r w:rsidR="004B1BF5">
        <w:rPr>
          <w:rFonts w:ascii="Times New Roman" w:hAnsi="Times New Roman" w:cs="Times New Roman"/>
          <w:sz w:val="24"/>
          <w:szCs w:val="24"/>
        </w:rPr>
        <w:t>esse resultado.</w:t>
      </w:r>
      <w:r w:rsidR="00D66270" w:rsidRPr="00D66270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</w:p>
    <w:p w:rsidR="00474025" w:rsidRDefault="00474025" w:rsidP="00D6627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D66270" w:rsidRDefault="00474025" w:rsidP="00D662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Gráfico 3</w:t>
      </w:r>
      <w:r w:rsidR="00910B6B" w:rsidRPr="00910B6B">
        <w:rPr>
          <w:rFonts w:ascii="Times New Roman" w:hAnsi="Times New Roman" w:cs="Times New Roman"/>
          <w:b/>
          <w:sz w:val="24"/>
          <w:szCs w:val="24"/>
        </w:rPr>
        <w:t xml:space="preserve"> – Capital e política fiscal regional</w:t>
      </w:r>
      <w:r w:rsidR="00D6627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C11A1CB" wp14:editId="1B789196">
            <wp:extent cx="4011930" cy="2365058"/>
            <wp:effectExtent l="19050" t="0" r="7620" b="0"/>
            <wp:docPr id="9" name="Imagem 1" descr="C:\Users\Infoway\Desktop\capit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way\Desktop\capital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36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F5" w:rsidRDefault="004B1BF5" w:rsidP="00D662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B75DABD" wp14:editId="73558E27">
            <wp:extent cx="4011930" cy="2365058"/>
            <wp:effectExtent l="19050" t="0" r="7620" b="0"/>
            <wp:docPr id="6" name="Imagem 2" descr="C:\Users\Infoway\Desktop\capit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oway\Desktop\capital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36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B6B" w:rsidRPr="00910B6B" w:rsidRDefault="00910B6B" w:rsidP="00D66270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Formulação própria a partir dos dados gerados pelo modelo</w:t>
      </w:r>
    </w:p>
    <w:p w:rsidR="007373B7" w:rsidRDefault="007373B7" w:rsidP="00D662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270" w:rsidRDefault="00474025" w:rsidP="00D662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D66270">
        <w:rPr>
          <w:rFonts w:ascii="Times New Roman" w:hAnsi="Times New Roman" w:cs="Times New Roman"/>
          <w:sz w:val="24"/>
          <w:szCs w:val="24"/>
        </w:rPr>
        <w:t xml:space="preserve"> mostra como o capital de cada região </w:t>
      </w:r>
      <w:r w:rsidR="007373B7">
        <w:rPr>
          <w:rFonts w:ascii="Times New Roman" w:hAnsi="Times New Roman" w:cs="Times New Roman"/>
          <w:sz w:val="24"/>
          <w:szCs w:val="24"/>
        </w:rPr>
        <w:t>é impactado</w:t>
      </w:r>
      <w:r w:rsidR="00D66270">
        <w:rPr>
          <w:rFonts w:ascii="Times New Roman" w:hAnsi="Times New Roman" w:cs="Times New Roman"/>
          <w:sz w:val="24"/>
          <w:szCs w:val="24"/>
        </w:rPr>
        <w:t xml:space="preserve"> de acordo com a alíquota de ICMS do próprio estado quando o outro estado joga a política fiscal de equilíbrio. Note que o capital da região N-NE é sempre inferior ao capital da região S-SE-CO. Além disso, a alíquota de ICMS é capaz de afetar negativamente a acumulação de capital em cada região fazendo o estoque de capital variar até 71% na região N-NE e 55</w:t>
      </w:r>
      <w:r>
        <w:rPr>
          <w:rFonts w:ascii="Times New Roman" w:hAnsi="Times New Roman" w:cs="Times New Roman"/>
          <w:sz w:val="24"/>
          <w:szCs w:val="24"/>
        </w:rPr>
        <w:t xml:space="preserve">% na região S-SE-CO. 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D66270">
        <w:rPr>
          <w:rFonts w:ascii="Times New Roman" w:hAnsi="Times New Roman" w:cs="Times New Roman"/>
          <w:sz w:val="24"/>
          <w:szCs w:val="24"/>
        </w:rPr>
        <w:t xml:space="preserve"> mostra como a política fiscal de cada região pode afetar o estoque de capital da outra região. Note que, enquanto o capital na região N-NE pode variar até 71%, o capital na região S-SE-</w:t>
      </w:r>
      <w:proofErr w:type="gramStart"/>
      <w:r w:rsidR="00D66270">
        <w:rPr>
          <w:rFonts w:ascii="Times New Roman" w:hAnsi="Times New Roman" w:cs="Times New Roman"/>
          <w:sz w:val="24"/>
          <w:szCs w:val="24"/>
        </w:rPr>
        <w:t>CO pode</w:t>
      </w:r>
      <w:proofErr w:type="gramEnd"/>
      <w:r w:rsidR="00D66270">
        <w:rPr>
          <w:rFonts w:ascii="Times New Roman" w:hAnsi="Times New Roman" w:cs="Times New Roman"/>
          <w:sz w:val="24"/>
          <w:szCs w:val="24"/>
        </w:rPr>
        <w:t xml:space="preserve"> variar no máximo 16%</w:t>
      </w:r>
      <w:r w:rsidR="007373B7">
        <w:rPr>
          <w:rFonts w:ascii="Times New Roman" w:hAnsi="Times New Roman" w:cs="Times New Roman"/>
          <w:sz w:val="24"/>
          <w:szCs w:val="24"/>
        </w:rPr>
        <w:t xml:space="preserve"> pela ação fiscal da outra região</w:t>
      </w:r>
      <w:r w:rsidR="00D66270">
        <w:rPr>
          <w:rFonts w:ascii="Times New Roman" w:hAnsi="Times New Roman" w:cs="Times New Roman"/>
          <w:sz w:val="24"/>
          <w:szCs w:val="24"/>
        </w:rPr>
        <w:t xml:space="preserve">. Portanto, a região mais rica e populosa da economia, S-SE-CO, pode gerar grandes externalidades de sua política fiscal sobre a região N-NE, mas sofre pouco com os efeitos da </w:t>
      </w:r>
      <w:r w:rsidR="007373B7">
        <w:rPr>
          <w:rFonts w:ascii="Times New Roman" w:hAnsi="Times New Roman" w:cs="Times New Roman"/>
          <w:sz w:val="24"/>
          <w:szCs w:val="24"/>
        </w:rPr>
        <w:t>política fiscal dessa última região</w:t>
      </w:r>
      <w:r w:rsidR="00D66270">
        <w:rPr>
          <w:rFonts w:ascii="Times New Roman" w:hAnsi="Times New Roman" w:cs="Times New Roman"/>
          <w:sz w:val="24"/>
          <w:szCs w:val="24"/>
        </w:rPr>
        <w:t>. Como os estados do Sul, Sudeste e Centro-Oeste possuem maior estoque de capital e a política fiscal desses estados interfere diretamente na acumulação de capital dos agentes residentes nessa região, esse gera grandes externalidades de sua política fiscal sobre a região menos populosa e produtiva.</w:t>
      </w:r>
    </w:p>
    <w:p w:rsidR="007373B7" w:rsidRDefault="007373B7" w:rsidP="00D662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3B7" w:rsidRPr="007373B7" w:rsidRDefault="007373B7" w:rsidP="007373B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73B7">
        <w:rPr>
          <w:rFonts w:ascii="Times New Roman" w:hAnsi="Times New Roman" w:cs="Times New Roman"/>
          <w:b/>
          <w:sz w:val="24"/>
          <w:szCs w:val="24"/>
        </w:rPr>
        <w:t xml:space="preserve">Gráfico </w:t>
      </w:r>
      <w:r w:rsidR="00474025">
        <w:rPr>
          <w:rFonts w:ascii="Times New Roman" w:hAnsi="Times New Roman" w:cs="Times New Roman"/>
          <w:b/>
          <w:sz w:val="24"/>
          <w:szCs w:val="24"/>
        </w:rPr>
        <w:t>4</w:t>
      </w:r>
      <w:r w:rsidRPr="007373B7">
        <w:rPr>
          <w:rFonts w:ascii="Times New Roman" w:hAnsi="Times New Roman" w:cs="Times New Roman"/>
          <w:b/>
          <w:sz w:val="24"/>
          <w:szCs w:val="24"/>
        </w:rPr>
        <w:t xml:space="preserve"> – Política fiscal e externalidade sobre o capital</w:t>
      </w:r>
    </w:p>
    <w:p w:rsidR="004B1BF5" w:rsidRDefault="004B1BF5" w:rsidP="004B1BF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43B53FF" wp14:editId="631231C8">
            <wp:extent cx="4011930" cy="2365058"/>
            <wp:effectExtent l="19050" t="0" r="7620" b="0"/>
            <wp:docPr id="7" name="Imagem 3" descr="C:\Users\Infoway\Desktop\capital1_afetad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foway\Desktop\capital1_afetado_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36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F5" w:rsidRDefault="004B1BF5" w:rsidP="004B1BF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C0C9ED2" wp14:editId="1B35BDFA">
            <wp:extent cx="4011930" cy="2365058"/>
            <wp:effectExtent l="19050" t="0" r="7620" b="0"/>
            <wp:docPr id="8" name="Imagem 4" descr="C:\Users\Infoway\Desktop\capital2_afetad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foway\Desktop\capital2_afetado_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36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B7" w:rsidRPr="00910B6B" w:rsidRDefault="007373B7" w:rsidP="007373B7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Formulação própria a partir dos dados gerados pelo modelo</w:t>
      </w:r>
    </w:p>
    <w:p w:rsidR="00D66270" w:rsidRDefault="00D66270" w:rsidP="00A15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4335" w:rsidRDefault="00D66270" w:rsidP="00D662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Portanto, o modelo prevê que uma política de coordenação da política fiscal dos estados brasileiros </w:t>
      </w:r>
      <w:r w:rsidR="007373B7">
        <w:rPr>
          <w:rFonts w:ascii="Times New Roman" w:hAnsi="Times New Roman" w:cs="Times New Roman"/>
          <w:sz w:val="24"/>
          <w:szCs w:val="24"/>
        </w:rPr>
        <w:t xml:space="preserve">via ICMS </w:t>
      </w:r>
      <w:r>
        <w:rPr>
          <w:rFonts w:ascii="Times New Roman" w:hAnsi="Times New Roman" w:cs="Times New Roman"/>
          <w:sz w:val="24"/>
          <w:szCs w:val="24"/>
        </w:rPr>
        <w:t xml:space="preserve">não é capaz de melhor a região mais pobre do país e nem contribuir para reduzir as desigualdades regionais. Na subseção seguinte será estudado o efeito de diferentes estruturas tributárias. </w:t>
      </w:r>
    </w:p>
    <w:p w:rsidR="001C2D8E" w:rsidRPr="00507352" w:rsidRDefault="007373B7" w:rsidP="007373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considere-se que os estados agem de forma a maximizar arrecadação, obtém-se o mesmo resultado: o equilíbrio cooperativo e não </w:t>
      </w:r>
      <w:proofErr w:type="gramStart"/>
      <w:r>
        <w:rPr>
          <w:rFonts w:ascii="Times New Roman" w:hAnsi="Times New Roman" w:cs="Times New Roman"/>
          <w:sz w:val="24"/>
          <w:szCs w:val="24"/>
        </w:rPr>
        <w:t>cooperativo são os mesmos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C2D8E" w:rsidRPr="00C72620" w:rsidRDefault="00507352" w:rsidP="0050735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72620">
        <w:rPr>
          <w:rFonts w:ascii="Times New Roman" w:hAnsi="Times New Roman" w:cs="Times New Roman"/>
          <w:b/>
          <w:sz w:val="24"/>
          <w:szCs w:val="24"/>
        </w:rPr>
        <w:t>6.2</w:t>
      </w:r>
      <w:r w:rsidR="00D66270" w:rsidRPr="00C726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2D8E" w:rsidRPr="00C72620">
        <w:rPr>
          <w:rFonts w:ascii="Times New Roman" w:hAnsi="Times New Roman" w:cs="Times New Roman"/>
          <w:b/>
          <w:sz w:val="24"/>
          <w:szCs w:val="24"/>
        </w:rPr>
        <w:t>Estrutura</w:t>
      </w:r>
      <w:proofErr w:type="gramEnd"/>
      <w:r w:rsidR="001C2D8E" w:rsidRPr="00C72620">
        <w:rPr>
          <w:rFonts w:ascii="Times New Roman" w:hAnsi="Times New Roman" w:cs="Times New Roman"/>
          <w:b/>
          <w:sz w:val="24"/>
          <w:szCs w:val="24"/>
        </w:rPr>
        <w:t xml:space="preserve"> tributária</w:t>
      </w:r>
    </w:p>
    <w:p w:rsidR="00CD2D78" w:rsidRDefault="002E41E8" w:rsidP="00CD2D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352">
        <w:rPr>
          <w:rFonts w:ascii="Times New Roman" w:hAnsi="Times New Roman" w:cs="Times New Roman"/>
          <w:sz w:val="24"/>
          <w:szCs w:val="24"/>
        </w:rPr>
        <w:t xml:space="preserve">Nessa seção </w:t>
      </w:r>
      <w:proofErr w:type="gramStart"/>
      <w:r w:rsidR="00A74E99">
        <w:rPr>
          <w:rFonts w:ascii="Times New Roman" w:hAnsi="Times New Roman" w:cs="Times New Roman"/>
          <w:sz w:val="24"/>
          <w:szCs w:val="24"/>
        </w:rPr>
        <w:t>será</w:t>
      </w:r>
      <w:proofErr w:type="gramEnd"/>
      <w:r w:rsidR="00A74E99">
        <w:rPr>
          <w:rFonts w:ascii="Times New Roman" w:hAnsi="Times New Roman" w:cs="Times New Roman"/>
          <w:sz w:val="24"/>
          <w:szCs w:val="24"/>
        </w:rPr>
        <w:t xml:space="preserve"> avaliado</w:t>
      </w:r>
      <w:r w:rsidRPr="00507352">
        <w:rPr>
          <w:rFonts w:ascii="Times New Roman" w:hAnsi="Times New Roman" w:cs="Times New Roman"/>
          <w:sz w:val="24"/>
          <w:szCs w:val="24"/>
        </w:rPr>
        <w:t xml:space="preserve"> diferentes esquemas tributários e seus efeitos sobre as escolhas não cooperativas dos estados brasileiros. Particularmente </w:t>
      </w:r>
      <w:r w:rsidR="00A74E99">
        <w:rPr>
          <w:rFonts w:ascii="Times New Roman" w:hAnsi="Times New Roman" w:cs="Times New Roman"/>
          <w:sz w:val="24"/>
          <w:szCs w:val="24"/>
        </w:rPr>
        <w:t>avaliar-se-á</w:t>
      </w:r>
      <w:r w:rsidRPr="00507352">
        <w:rPr>
          <w:rFonts w:ascii="Times New Roman" w:hAnsi="Times New Roman" w:cs="Times New Roman"/>
          <w:sz w:val="24"/>
          <w:szCs w:val="24"/>
        </w:rPr>
        <w:t xml:space="preserve"> a esc</w:t>
      </w:r>
      <w:r w:rsidR="00CD2D78">
        <w:rPr>
          <w:rFonts w:ascii="Times New Roman" w:hAnsi="Times New Roman" w:cs="Times New Roman"/>
          <w:sz w:val="24"/>
          <w:szCs w:val="24"/>
        </w:rPr>
        <w:t>olha de alíquota sobre a renda, sobre a renda do capital, sobre o estoque de capital e sobre o trabalho</w:t>
      </w:r>
      <w:r w:rsidRPr="00507352">
        <w:rPr>
          <w:rFonts w:ascii="Times New Roman" w:hAnsi="Times New Roman" w:cs="Times New Roman"/>
          <w:sz w:val="24"/>
          <w:szCs w:val="24"/>
        </w:rPr>
        <w:t>. Para tornar esses resultados comparáveis</w:t>
      </w:r>
      <w:r w:rsidR="00BA3770" w:rsidRPr="00507352">
        <w:rPr>
          <w:rFonts w:ascii="Times New Roman" w:hAnsi="Times New Roman" w:cs="Times New Roman"/>
          <w:sz w:val="24"/>
          <w:szCs w:val="24"/>
        </w:rPr>
        <w:t xml:space="preserve"> excluímos o gasto exógeno do governo regional.</w:t>
      </w:r>
      <w:r w:rsidR="00CD2D78">
        <w:rPr>
          <w:rFonts w:ascii="Times New Roman" w:hAnsi="Times New Roman" w:cs="Times New Roman"/>
          <w:sz w:val="24"/>
          <w:szCs w:val="24"/>
        </w:rPr>
        <w:t xml:space="preserve"> O objetivo desse exercício é verificar se existe alternativa tributária melhor ao ICMS.</w:t>
      </w:r>
      <w:r w:rsidR="00CE5D1A" w:rsidRPr="00507352">
        <w:rPr>
          <w:rFonts w:ascii="Times New Roman" w:hAnsi="Times New Roman" w:cs="Times New Roman"/>
          <w:sz w:val="24"/>
          <w:szCs w:val="24"/>
        </w:rPr>
        <w:t xml:space="preserve"> A</w:t>
      </w:r>
      <w:r w:rsidR="00CD2D78">
        <w:rPr>
          <w:rFonts w:ascii="Times New Roman" w:hAnsi="Times New Roman" w:cs="Times New Roman"/>
          <w:sz w:val="24"/>
          <w:szCs w:val="24"/>
        </w:rPr>
        <w:t>s</w:t>
      </w:r>
      <w:r w:rsidR="00CE5D1A" w:rsidRPr="00507352">
        <w:rPr>
          <w:rFonts w:ascii="Times New Roman" w:hAnsi="Times New Roman" w:cs="Times New Roman"/>
          <w:sz w:val="24"/>
          <w:szCs w:val="24"/>
        </w:rPr>
        <w:t xml:space="preserve"> tabela</w:t>
      </w:r>
      <w:r w:rsidR="00CD2D78">
        <w:rPr>
          <w:rFonts w:ascii="Times New Roman" w:hAnsi="Times New Roman" w:cs="Times New Roman"/>
          <w:sz w:val="24"/>
          <w:szCs w:val="24"/>
        </w:rPr>
        <w:t>s 5 a 8</w:t>
      </w:r>
      <w:r w:rsidR="00CE5D1A" w:rsidRPr="00507352">
        <w:rPr>
          <w:rFonts w:ascii="Times New Roman" w:hAnsi="Times New Roman" w:cs="Times New Roman"/>
          <w:sz w:val="24"/>
          <w:szCs w:val="24"/>
        </w:rPr>
        <w:t xml:space="preserve"> apresenta</w:t>
      </w:r>
      <w:r w:rsidR="00CD2D78">
        <w:rPr>
          <w:rFonts w:ascii="Times New Roman" w:hAnsi="Times New Roman" w:cs="Times New Roman"/>
          <w:sz w:val="24"/>
          <w:szCs w:val="24"/>
        </w:rPr>
        <w:t>m</w:t>
      </w:r>
      <w:r w:rsidR="00CE5D1A" w:rsidRPr="00507352">
        <w:rPr>
          <w:rFonts w:ascii="Times New Roman" w:hAnsi="Times New Roman" w:cs="Times New Roman"/>
          <w:sz w:val="24"/>
          <w:szCs w:val="24"/>
        </w:rPr>
        <w:t xml:space="preserve"> o</w:t>
      </w:r>
      <w:r w:rsidR="00CD2D78">
        <w:rPr>
          <w:rFonts w:ascii="Times New Roman" w:hAnsi="Times New Roman" w:cs="Times New Roman"/>
          <w:sz w:val="24"/>
          <w:szCs w:val="24"/>
        </w:rPr>
        <w:t>s</w:t>
      </w:r>
      <w:r w:rsidR="00CE5D1A" w:rsidRPr="00507352">
        <w:rPr>
          <w:rFonts w:ascii="Times New Roman" w:hAnsi="Times New Roman" w:cs="Times New Roman"/>
          <w:sz w:val="24"/>
          <w:szCs w:val="24"/>
        </w:rPr>
        <w:t xml:space="preserve"> resultado</w:t>
      </w:r>
      <w:r w:rsidR="00CD2D78">
        <w:rPr>
          <w:rFonts w:ascii="Times New Roman" w:hAnsi="Times New Roman" w:cs="Times New Roman"/>
          <w:sz w:val="24"/>
          <w:szCs w:val="24"/>
        </w:rPr>
        <w:t>s</w:t>
      </w:r>
      <w:r w:rsidR="00CE5D1A" w:rsidRPr="00507352">
        <w:rPr>
          <w:rFonts w:ascii="Times New Roman" w:hAnsi="Times New Roman" w:cs="Times New Roman"/>
          <w:sz w:val="24"/>
          <w:szCs w:val="24"/>
        </w:rPr>
        <w:t xml:space="preserve"> do modelo</w:t>
      </w:r>
      <w:r w:rsidR="00CD2D78">
        <w:rPr>
          <w:rFonts w:ascii="Times New Roman" w:hAnsi="Times New Roman" w:cs="Times New Roman"/>
          <w:sz w:val="24"/>
          <w:szCs w:val="24"/>
        </w:rPr>
        <w:t>.</w:t>
      </w:r>
    </w:p>
    <w:p w:rsidR="00C154E9" w:rsidRDefault="00CD2D78" w:rsidP="00CD2D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primeiramente que pode existir competição fiscal entre os estados brasileiros dependendo do esquema tributário aplicado. Apenas no caso de tributo sobre o </w:t>
      </w:r>
      <w:r w:rsidR="00A74E99">
        <w:rPr>
          <w:rFonts w:ascii="Times New Roman" w:hAnsi="Times New Roman" w:cs="Times New Roman"/>
          <w:sz w:val="24"/>
          <w:szCs w:val="24"/>
        </w:rPr>
        <w:t>trabalho e sobre o consumo</w:t>
      </w:r>
      <w:r>
        <w:rPr>
          <w:rFonts w:ascii="Times New Roman" w:hAnsi="Times New Roman" w:cs="Times New Roman"/>
          <w:sz w:val="24"/>
          <w:szCs w:val="24"/>
        </w:rPr>
        <w:t xml:space="preserve"> é que não existiria esse fenômeno. O equilíbrio não cooperativo nas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estruturas tributárias é o mesmo. Isso porque com o objetivo de incentivar a produção e a acumulação de capital em sua região, os estados reduzem ao máximo sua alíquota tributária. Esse resultad</w:t>
      </w:r>
      <w:r w:rsidR="00543FD4">
        <w:rPr>
          <w:rFonts w:ascii="Times New Roman" w:hAnsi="Times New Roman" w:cs="Times New Roman"/>
          <w:sz w:val="24"/>
          <w:szCs w:val="24"/>
        </w:rPr>
        <w:t>o é amplamente conhecido e documentado na literatura de competição fiscal</w:t>
      </w:r>
      <w:r w:rsidR="00A74E99">
        <w:rPr>
          <w:rFonts w:ascii="Times New Roman" w:hAnsi="Times New Roman" w:cs="Times New Roman"/>
          <w:sz w:val="24"/>
          <w:szCs w:val="24"/>
        </w:rPr>
        <w:t xml:space="preserve"> conforme avaliado na seção de revisão da literatura.</w:t>
      </w:r>
    </w:p>
    <w:p w:rsidR="00A74E99" w:rsidRDefault="00A74E99" w:rsidP="00CD2D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54E9" w:rsidRPr="00A74E99" w:rsidRDefault="00C154E9" w:rsidP="00C154E9">
      <w:pPr>
        <w:pStyle w:val="PargrafodaLista"/>
        <w:spacing w:line="24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74E99">
        <w:rPr>
          <w:rFonts w:ascii="Times New Roman" w:eastAsiaTheme="minorEastAsia" w:hAnsi="Times New Roman" w:cs="Times New Roman"/>
          <w:b/>
          <w:sz w:val="24"/>
          <w:szCs w:val="24"/>
        </w:rPr>
        <w:t xml:space="preserve">Tabela 5 – Equilíbrio </w:t>
      </w:r>
      <w:proofErr w:type="gramStart"/>
      <w:r w:rsidRPr="00A74E99">
        <w:rPr>
          <w:rFonts w:ascii="Times New Roman" w:eastAsiaTheme="minorEastAsia" w:hAnsi="Times New Roman" w:cs="Times New Roman"/>
          <w:b/>
          <w:sz w:val="24"/>
          <w:szCs w:val="24"/>
        </w:rPr>
        <w:t>não-cooperativo</w:t>
      </w:r>
      <w:proofErr w:type="gramEnd"/>
      <w:r w:rsidRPr="00A74E99">
        <w:rPr>
          <w:rFonts w:ascii="Times New Roman" w:eastAsiaTheme="minorEastAsia" w:hAnsi="Times New Roman" w:cs="Times New Roman"/>
          <w:b/>
          <w:sz w:val="24"/>
          <w:szCs w:val="24"/>
        </w:rPr>
        <w:t xml:space="preserve"> quando o tributo é sobre a renda, capital, trabalho ou estoque de capital</w:t>
      </w:r>
    </w:p>
    <w:tbl>
      <w:tblPr>
        <w:tblStyle w:val="SombreamentoClaro1"/>
        <w:tblW w:w="0" w:type="auto"/>
        <w:jc w:val="center"/>
        <w:tblInd w:w="-459" w:type="dxa"/>
        <w:tblLook w:val="04A0" w:firstRow="1" w:lastRow="0" w:firstColumn="1" w:lastColumn="0" w:noHBand="0" w:noVBand="1"/>
      </w:tblPr>
      <w:tblGrid>
        <w:gridCol w:w="2694"/>
        <w:gridCol w:w="1222"/>
      </w:tblGrid>
      <w:tr w:rsidR="00D51720" w:rsidTr="00D5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6" w:type="dxa"/>
            <w:gridSpan w:val="2"/>
            <w:shd w:val="clear" w:color="auto" w:fill="auto"/>
          </w:tcPr>
          <w:p w:rsidR="00D51720" w:rsidRPr="00D51720" w:rsidRDefault="00D51720" w:rsidP="00C974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51720">
              <w:rPr>
                <w:rFonts w:ascii="Times New Roman" w:eastAsia="Times New Roman" w:hAnsi="Times New Roman" w:cs="Times New Roman"/>
                <w:sz w:val="24"/>
                <w:szCs w:val="24"/>
              </w:rPr>
              <w:t>Equilíbrio não cooperativo</w:t>
            </w:r>
          </w:p>
        </w:tc>
      </w:tr>
      <w:tr w:rsidR="00D51720" w:rsidTr="00D5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D51720" w:rsidRPr="00C154E9" w:rsidRDefault="001C2A95" w:rsidP="00C974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N-NE</m:t>
                    </m:r>
                  </m:sub>
                </m:sSub>
              </m:oMath>
            </m:oMathPara>
          </w:p>
        </w:tc>
        <w:tc>
          <w:tcPr>
            <w:tcW w:w="1222" w:type="dxa"/>
            <w:shd w:val="clear" w:color="auto" w:fill="auto"/>
          </w:tcPr>
          <w:p w:rsidR="00D51720" w:rsidRPr="0025207F" w:rsidRDefault="00D51720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="00BA4335">
              <w:rPr>
                <w:rFonts w:ascii="Times New Roman" w:eastAsiaTheme="minorEastAsia" w:hAnsi="Times New Roman" w:cs="Times New Roman"/>
                <w:sz w:val="24"/>
                <w:szCs w:val="24"/>
              </w:rPr>
              <w:t>%</w:t>
            </w:r>
          </w:p>
        </w:tc>
      </w:tr>
      <w:tr w:rsidR="00D51720" w:rsidTr="00D5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D51720" w:rsidRPr="004E721B" w:rsidRDefault="001C2A95" w:rsidP="00C97434">
            <w:pPr>
              <w:shd w:val="clear" w:color="auto" w:fill="FFFFFF" w:themeFill="background1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S-SE-CO</m:t>
                    </m:r>
                  </m:sub>
                </m:sSub>
              </m:oMath>
            </m:oMathPara>
          </w:p>
        </w:tc>
        <w:tc>
          <w:tcPr>
            <w:tcW w:w="1222" w:type="dxa"/>
            <w:shd w:val="clear" w:color="auto" w:fill="auto"/>
          </w:tcPr>
          <w:p w:rsidR="00D51720" w:rsidRPr="0025207F" w:rsidRDefault="00D51720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="00BA4335">
              <w:rPr>
                <w:rFonts w:ascii="Times New Roman" w:eastAsiaTheme="minorEastAsia" w:hAnsi="Times New Roman" w:cs="Times New Roman"/>
                <w:sz w:val="24"/>
                <w:szCs w:val="24"/>
              </w:rPr>
              <w:t>%</w:t>
            </w:r>
          </w:p>
        </w:tc>
      </w:tr>
      <w:tr w:rsidR="00D51720" w:rsidTr="00D5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D51720" w:rsidRPr="0025207F" w:rsidRDefault="00D51720" w:rsidP="00C154E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26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en-US"/>
              </w:rPr>
              <w:t xml:space="preserve">Welfare </w:t>
            </w:r>
            <w:proofErr w:type="spellStart"/>
            <w:r w:rsidRPr="006F426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en-US"/>
              </w:rPr>
              <w:t>região</w:t>
            </w:r>
            <w:proofErr w:type="spellEnd"/>
            <w:r w:rsidRPr="006F426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en-US"/>
              </w:rPr>
              <w:t xml:space="preserve"> N-NE</w:t>
            </w:r>
          </w:p>
        </w:tc>
        <w:tc>
          <w:tcPr>
            <w:tcW w:w="1222" w:type="dxa"/>
            <w:shd w:val="clear" w:color="auto" w:fill="auto"/>
          </w:tcPr>
          <w:p w:rsidR="00D51720" w:rsidRPr="0025207F" w:rsidRDefault="00D51720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-3,63</w:t>
            </w:r>
          </w:p>
        </w:tc>
      </w:tr>
      <w:tr w:rsidR="00D51720" w:rsidTr="00D5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D51720" w:rsidRPr="0025207F" w:rsidRDefault="00D51720" w:rsidP="00C154E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lastRenderedPageBreak/>
              <w:t>Welfare</w:t>
            </w:r>
            <w:proofErr w:type="spellEnd"/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região S-SE-CO</w:t>
            </w:r>
          </w:p>
        </w:tc>
        <w:tc>
          <w:tcPr>
            <w:tcW w:w="1222" w:type="dxa"/>
            <w:shd w:val="clear" w:color="auto" w:fill="auto"/>
          </w:tcPr>
          <w:p w:rsidR="00D51720" w:rsidRPr="0025207F" w:rsidRDefault="00D51720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-1,68</w:t>
            </w:r>
          </w:p>
        </w:tc>
      </w:tr>
      <w:tr w:rsidR="00D51720" w:rsidTr="00D5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D51720" w:rsidRPr="00C154E9" w:rsidRDefault="00D51720" w:rsidP="00C154E9">
            <w:pP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Capital região N-NE</w:t>
            </w:r>
          </w:p>
        </w:tc>
        <w:tc>
          <w:tcPr>
            <w:tcW w:w="1222" w:type="dxa"/>
            <w:shd w:val="clear" w:color="auto" w:fill="auto"/>
          </w:tcPr>
          <w:p w:rsidR="00D51720" w:rsidRPr="0025207F" w:rsidRDefault="00D51720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0,72</w:t>
            </w:r>
          </w:p>
        </w:tc>
      </w:tr>
      <w:tr w:rsidR="00D51720" w:rsidTr="00D5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D51720" w:rsidRDefault="00D51720" w:rsidP="00C154E9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Capital região S-SE-CO</w:t>
            </w:r>
          </w:p>
        </w:tc>
        <w:tc>
          <w:tcPr>
            <w:tcW w:w="1222" w:type="dxa"/>
            <w:shd w:val="clear" w:color="auto" w:fill="auto"/>
          </w:tcPr>
          <w:p w:rsidR="00D51720" w:rsidRDefault="00D51720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2,88</w:t>
            </w:r>
          </w:p>
        </w:tc>
      </w:tr>
    </w:tbl>
    <w:p w:rsidR="00A74E99" w:rsidRPr="00910B6B" w:rsidRDefault="00A74E99" w:rsidP="00A74E99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Formulação própria a partir dos dados gerados pelo modelo</w:t>
      </w:r>
    </w:p>
    <w:p w:rsidR="00A74E99" w:rsidRDefault="00A74E99" w:rsidP="005073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43FD4" w:rsidRDefault="00543FD4" w:rsidP="00543F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os estados cooperam, o equilíbrio em um sistema com tributo sobre a renda, sobre a renda do capital ou sobre o estoque de capital é diferente do que seria sem cooperação. Note que em qualquer um desses equilíbrios a região N-NE está melhor do que sem cooperação. Além disso, o capital agregado dessa região aumenta quando os estados cooperam.</w:t>
      </w:r>
      <w:r w:rsidR="00D24948">
        <w:rPr>
          <w:rFonts w:ascii="Times New Roman" w:hAnsi="Times New Roman" w:cs="Times New Roman"/>
          <w:sz w:val="24"/>
          <w:szCs w:val="24"/>
        </w:rPr>
        <w:t xml:space="preserve"> Portanto, caso se </w:t>
      </w:r>
      <w:proofErr w:type="gramStart"/>
      <w:r w:rsidR="00D24948">
        <w:rPr>
          <w:rFonts w:ascii="Times New Roman" w:hAnsi="Times New Roman" w:cs="Times New Roman"/>
          <w:sz w:val="24"/>
          <w:szCs w:val="24"/>
        </w:rPr>
        <w:t>implementasse</w:t>
      </w:r>
      <w:proofErr w:type="gramEnd"/>
      <w:r w:rsidR="00D24948">
        <w:rPr>
          <w:rFonts w:ascii="Times New Roman" w:hAnsi="Times New Roman" w:cs="Times New Roman"/>
          <w:sz w:val="24"/>
          <w:szCs w:val="24"/>
        </w:rPr>
        <w:t xml:space="preserve"> um desses esquemas tributários para a política fiscal regional, existiria guerra fiscal e os estados mais pobres da economia seriam os mais prejudicados.</w:t>
      </w:r>
    </w:p>
    <w:p w:rsidR="00D24948" w:rsidRPr="00D24948" w:rsidRDefault="00D24948" w:rsidP="00543F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dos principais fatores determinando a existência de competição fiscal é a capacidade de uma região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alterar a melhor resposta da outra região através de sua política fiscal. Esse fato está relacionado com o nível de externalidade gerado pela política fiscal de uma região em toda a economia. Portanto, estruturas tributárias mais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distorcivas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são também aquelas capazes de gerar competição fiscal entre os estados brasileiros.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Note que o ganho da cooperação em um esquema tributário que incide sobre o estoque de capital, como é, por exemplo, o IPTU, eleva significativamente o bem estar das duas regiões.</w:t>
      </w:r>
    </w:p>
    <w:p w:rsidR="00D24948" w:rsidRPr="00D24948" w:rsidRDefault="00D24948" w:rsidP="00543FD4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07352" w:rsidRDefault="00507352" w:rsidP="00A708FF">
      <w:pPr>
        <w:pStyle w:val="PargrafodaLista"/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51720" w:rsidRPr="00D24948" w:rsidRDefault="00D51720" w:rsidP="00D51720">
      <w:pPr>
        <w:pStyle w:val="PargrafodaLista"/>
        <w:spacing w:line="24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24948">
        <w:rPr>
          <w:rFonts w:ascii="Times New Roman" w:eastAsiaTheme="minorEastAsia" w:hAnsi="Times New Roman" w:cs="Times New Roman"/>
          <w:b/>
          <w:sz w:val="24"/>
          <w:szCs w:val="24"/>
        </w:rPr>
        <w:t>Tabela 6 – Equilíbrio</w:t>
      </w:r>
      <w:r w:rsidR="00BA4335" w:rsidRPr="00D24948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D24948">
        <w:rPr>
          <w:rFonts w:ascii="Times New Roman" w:eastAsiaTheme="minorEastAsia" w:hAnsi="Times New Roman" w:cs="Times New Roman"/>
          <w:b/>
          <w:sz w:val="24"/>
          <w:szCs w:val="24"/>
        </w:rPr>
        <w:t xml:space="preserve">cooperativo quando o tributo é sobre a renda, capital, trabalho ou estoque de </w:t>
      </w:r>
      <w:proofErr w:type="gramStart"/>
      <w:r w:rsidRPr="00D24948">
        <w:rPr>
          <w:rFonts w:ascii="Times New Roman" w:eastAsiaTheme="minorEastAsia" w:hAnsi="Times New Roman" w:cs="Times New Roman"/>
          <w:b/>
          <w:sz w:val="24"/>
          <w:szCs w:val="24"/>
        </w:rPr>
        <w:t>capital</w:t>
      </w:r>
      <w:proofErr w:type="gramEnd"/>
    </w:p>
    <w:tbl>
      <w:tblPr>
        <w:tblStyle w:val="SombreamentoClaro1"/>
        <w:tblW w:w="0" w:type="auto"/>
        <w:jc w:val="center"/>
        <w:tblInd w:w="-459" w:type="dxa"/>
        <w:tblLook w:val="04A0" w:firstRow="1" w:lastRow="0" w:firstColumn="1" w:lastColumn="0" w:noHBand="0" w:noVBand="1"/>
      </w:tblPr>
      <w:tblGrid>
        <w:gridCol w:w="2694"/>
        <w:gridCol w:w="1222"/>
        <w:gridCol w:w="1729"/>
        <w:gridCol w:w="1729"/>
        <w:gridCol w:w="1729"/>
      </w:tblGrid>
      <w:tr w:rsidR="00C154E9" w:rsidTr="00C15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154E9" w:rsidRPr="0025207F" w:rsidRDefault="00C154E9" w:rsidP="00C974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Variável</w:t>
            </w:r>
          </w:p>
        </w:tc>
        <w:tc>
          <w:tcPr>
            <w:tcW w:w="1222" w:type="dxa"/>
          </w:tcPr>
          <w:p w:rsidR="00C154E9" w:rsidRPr="0025207F" w:rsidRDefault="00C154E9" w:rsidP="00C97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Renda</w:t>
            </w:r>
          </w:p>
        </w:tc>
        <w:tc>
          <w:tcPr>
            <w:tcW w:w="1729" w:type="dxa"/>
          </w:tcPr>
          <w:p w:rsidR="00C154E9" w:rsidRPr="0025207F" w:rsidRDefault="00C154E9" w:rsidP="00C97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Capital</w:t>
            </w:r>
          </w:p>
        </w:tc>
        <w:tc>
          <w:tcPr>
            <w:tcW w:w="1729" w:type="dxa"/>
          </w:tcPr>
          <w:p w:rsidR="00C154E9" w:rsidRPr="0025207F" w:rsidRDefault="00C154E9" w:rsidP="00C97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Estoque de capital</w:t>
            </w:r>
          </w:p>
        </w:tc>
        <w:tc>
          <w:tcPr>
            <w:tcW w:w="1729" w:type="dxa"/>
          </w:tcPr>
          <w:p w:rsidR="00C154E9" w:rsidRPr="0025207F" w:rsidRDefault="00C154E9" w:rsidP="00C97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Trabalho</w:t>
            </w:r>
          </w:p>
        </w:tc>
      </w:tr>
      <w:tr w:rsidR="00C154E9" w:rsidTr="00C1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3" w:type="dxa"/>
            <w:gridSpan w:val="5"/>
            <w:shd w:val="clear" w:color="auto" w:fill="auto"/>
          </w:tcPr>
          <w:p w:rsidR="00C154E9" w:rsidRPr="0025207F" w:rsidRDefault="00D51720" w:rsidP="00D5172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Equilíbrio </w:t>
            </w:r>
            <w:r w:rsidR="00C154E9">
              <w:rPr>
                <w:rFonts w:ascii="Times New Roman" w:eastAsiaTheme="minorEastAsia" w:hAnsi="Times New Roman" w:cs="Times New Roman"/>
                <w:sz w:val="24"/>
                <w:szCs w:val="24"/>
              </w:rPr>
              <w:t>cooperativo</w:t>
            </w:r>
          </w:p>
        </w:tc>
      </w:tr>
      <w:tr w:rsidR="00C154E9" w:rsidTr="00C154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C154E9" w:rsidRPr="00C154E9" w:rsidRDefault="001C2A95" w:rsidP="00C974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N-NE</m:t>
                    </m:r>
                  </m:sub>
                </m:sSub>
              </m:oMath>
            </m:oMathPara>
          </w:p>
        </w:tc>
        <w:tc>
          <w:tcPr>
            <w:tcW w:w="1222" w:type="dxa"/>
            <w:shd w:val="clear" w:color="auto" w:fill="auto"/>
          </w:tcPr>
          <w:p w:rsidR="00C154E9" w:rsidRPr="0025207F" w:rsidRDefault="00C154E9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729" w:type="dxa"/>
            <w:shd w:val="clear" w:color="auto" w:fill="auto"/>
          </w:tcPr>
          <w:p w:rsidR="00C154E9" w:rsidRPr="0025207F" w:rsidRDefault="00D51720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2,75%</w:t>
            </w:r>
          </w:p>
        </w:tc>
        <w:tc>
          <w:tcPr>
            <w:tcW w:w="1729" w:type="dxa"/>
            <w:shd w:val="clear" w:color="auto" w:fill="auto"/>
          </w:tcPr>
          <w:p w:rsidR="00C154E9" w:rsidRPr="0025207F" w:rsidRDefault="00D51720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63%</w:t>
            </w:r>
          </w:p>
        </w:tc>
        <w:tc>
          <w:tcPr>
            <w:tcW w:w="1729" w:type="dxa"/>
            <w:shd w:val="clear" w:color="auto" w:fill="auto"/>
          </w:tcPr>
          <w:p w:rsidR="00C154E9" w:rsidRPr="0025207F" w:rsidRDefault="00C154E9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proofErr w:type="gramEnd"/>
          </w:p>
        </w:tc>
      </w:tr>
      <w:tr w:rsidR="00C154E9" w:rsidTr="00C1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C154E9" w:rsidRPr="004E721B" w:rsidRDefault="001C2A95" w:rsidP="00C97434">
            <w:pPr>
              <w:shd w:val="clear" w:color="auto" w:fill="FFFFFF" w:themeFill="background1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S-SE-CO</m:t>
                    </m:r>
                  </m:sub>
                </m:sSub>
              </m:oMath>
            </m:oMathPara>
          </w:p>
        </w:tc>
        <w:tc>
          <w:tcPr>
            <w:tcW w:w="1222" w:type="dxa"/>
            <w:shd w:val="clear" w:color="auto" w:fill="auto"/>
          </w:tcPr>
          <w:p w:rsidR="00C154E9" w:rsidRPr="0025207F" w:rsidRDefault="00D51720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2,75%</w:t>
            </w:r>
          </w:p>
        </w:tc>
        <w:tc>
          <w:tcPr>
            <w:tcW w:w="1729" w:type="dxa"/>
            <w:shd w:val="clear" w:color="auto" w:fill="auto"/>
          </w:tcPr>
          <w:p w:rsidR="00C154E9" w:rsidRPr="0025207F" w:rsidRDefault="00D51720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11%</w:t>
            </w:r>
          </w:p>
        </w:tc>
        <w:tc>
          <w:tcPr>
            <w:tcW w:w="1729" w:type="dxa"/>
            <w:shd w:val="clear" w:color="auto" w:fill="auto"/>
          </w:tcPr>
          <w:p w:rsidR="00C154E9" w:rsidRPr="0025207F" w:rsidRDefault="00D51720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71%</w:t>
            </w:r>
          </w:p>
        </w:tc>
        <w:tc>
          <w:tcPr>
            <w:tcW w:w="1729" w:type="dxa"/>
            <w:shd w:val="clear" w:color="auto" w:fill="auto"/>
          </w:tcPr>
          <w:p w:rsidR="00C154E9" w:rsidRPr="0025207F" w:rsidRDefault="00C154E9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proofErr w:type="gramEnd"/>
          </w:p>
        </w:tc>
      </w:tr>
      <w:tr w:rsidR="00C154E9" w:rsidTr="00C154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C154E9" w:rsidRPr="0025207F" w:rsidRDefault="00C154E9" w:rsidP="00C974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26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en-US"/>
              </w:rPr>
              <w:t xml:space="preserve">Welfare </w:t>
            </w:r>
            <w:proofErr w:type="spellStart"/>
            <w:r w:rsidRPr="006F426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en-US"/>
              </w:rPr>
              <w:t>região</w:t>
            </w:r>
            <w:proofErr w:type="spellEnd"/>
            <w:r w:rsidRPr="006F426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en-US"/>
              </w:rPr>
              <w:t xml:space="preserve"> N-NE</w:t>
            </w:r>
          </w:p>
        </w:tc>
        <w:tc>
          <w:tcPr>
            <w:tcW w:w="1222" w:type="dxa"/>
            <w:shd w:val="clear" w:color="auto" w:fill="auto"/>
          </w:tcPr>
          <w:p w:rsidR="00C154E9" w:rsidRPr="0025207F" w:rsidRDefault="00D51720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-0,14</w:t>
            </w:r>
          </w:p>
        </w:tc>
        <w:tc>
          <w:tcPr>
            <w:tcW w:w="1729" w:type="dxa"/>
            <w:shd w:val="clear" w:color="auto" w:fill="auto"/>
          </w:tcPr>
          <w:p w:rsidR="00C154E9" w:rsidRPr="0025207F" w:rsidRDefault="00D51720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-1,05</w:t>
            </w:r>
          </w:p>
        </w:tc>
        <w:tc>
          <w:tcPr>
            <w:tcW w:w="1729" w:type="dxa"/>
            <w:shd w:val="clear" w:color="auto" w:fill="auto"/>
          </w:tcPr>
          <w:p w:rsidR="00C154E9" w:rsidRPr="0025207F" w:rsidRDefault="00D51720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729" w:type="dxa"/>
            <w:shd w:val="clear" w:color="auto" w:fill="auto"/>
          </w:tcPr>
          <w:p w:rsidR="00C154E9" w:rsidRPr="0025207F" w:rsidRDefault="00C154E9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-3,63</w:t>
            </w:r>
          </w:p>
        </w:tc>
      </w:tr>
      <w:tr w:rsidR="00C154E9" w:rsidTr="00C1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C154E9" w:rsidRPr="0025207F" w:rsidRDefault="00C154E9" w:rsidP="00C974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Welfare</w:t>
            </w:r>
            <w:proofErr w:type="spellEnd"/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região S-SE-CO</w:t>
            </w:r>
          </w:p>
        </w:tc>
        <w:tc>
          <w:tcPr>
            <w:tcW w:w="1222" w:type="dxa"/>
            <w:shd w:val="clear" w:color="auto" w:fill="auto"/>
          </w:tcPr>
          <w:p w:rsidR="00C154E9" w:rsidRPr="0025207F" w:rsidRDefault="00D51720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-3,5</w:t>
            </w:r>
          </w:p>
        </w:tc>
        <w:tc>
          <w:tcPr>
            <w:tcW w:w="1729" w:type="dxa"/>
            <w:shd w:val="clear" w:color="auto" w:fill="auto"/>
          </w:tcPr>
          <w:p w:rsidR="00C154E9" w:rsidRPr="0025207F" w:rsidRDefault="00D51720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-2,34</w:t>
            </w:r>
          </w:p>
        </w:tc>
        <w:tc>
          <w:tcPr>
            <w:tcW w:w="1729" w:type="dxa"/>
            <w:shd w:val="clear" w:color="auto" w:fill="auto"/>
          </w:tcPr>
          <w:p w:rsidR="00C154E9" w:rsidRPr="0025207F" w:rsidRDefault="00D51720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729" w:type="dxa"/>
            <w:shd w:val="clear" w:color="auto" w:fill="auto"/>
          </w:tcPr>
          <w:p w:rsidR="00C154E9" w:rsidRPr="0025207F" w:rsidRDefault="00C154E9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-1,68</w:t>
            </w:r>
          </w:p>
        </w:tc>
      </w:tr>
      <w:tr w:rsidR="00C154E9" w:rsidTr="00C154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C154E9" w:rsidRPr="00C154E9" w:rsidRDefault="00C154E9" w:rsidP="00C97434">
            <w:pP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Capital região N-NE</w:t>
            </w:r>
          </w:p>
        </w:tc>
        <w:tc>
          <w:tcPr>
            <w:tcW w:w="1222" w:type="dxa"/>
            <w:shd w:val="clear" w:color="auto" w:fill="auto"/>
          </w:tcPr>
          <w:p w:rsidR="00C154E9" w:rsidRPr="0025207F" w:rsidRDefault="00D51720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2,51</w:t>
            </w:r>
          </w:p>
        </w:tc>
        <w:tc>
          <w:tcPr>
            <w:tcW w:w="1729" w:type="dxa"/>
            <w:shd w:val="clear" w:color="auto" w:fill="auto"/>
          </w:tcPr>
          <w:p w:rsidR="00C154E9" w:rsidRPr="0025207F" w:rsidRDefault="00D51720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1,62</w:t>
            </w:r>
          </w:p>
        </w:tc>
        <w:tc>
          <w:tcPr>
            <w:tcW w:w="1729" w:type="dxa"/>
            <w:shd w:val="clear" w:color="auto" w:fill="auto"/>
          </w:tcPr>
          <w:p w:rsidR="00C154E9" w:rsidRPr="0025207F" w:rsidRDefault="00D51720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729" w:type="dxa"/>
            <w:shd w:val="clear" w:color="auto" w:fill="auto"/>
          </w:tcPr>
          <w:p w:rsidR="00C154E9" w:rsidRPr="0025207F" w:rsidRDefault="00C154E9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0,72</w:t>
            </w:r>
          </w:p>
        </w:tc>
      </w:tr>
      <w:tr w:rsidR="00C154E9" w:rsidTr="00C1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C154E9" w:rsidRDefault="00C154E9" w:rsidP="00C97434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Capital região S-SE-CO</w:t>
            </w:r>
          </w:p>
        </w:tc>
        <w:tc>
          <w:tcPr>
            <w:tcW w:w="1222" w:type="dxa"/>
            <w:shd w:val="clear" w:color="auto" w:fill="auto"/>
          </w:tcPr>
          <w:p w:rsidR="00C154E9" w:rsidRDefault="00D51720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0,72</w:t>
            </w:r>
          </w:p>
        </w:tc>
        <w:tc>
          <w:tcPr>
            <w:tcW w:w="1729" w:type="dxa"/>
            <w:shd w:val="clear" w:color="auto" w:fill="auto"/>
          </w:tcPr>
          <w:p w:rsidR="00C154E9" w:rsidRDefault="00D51720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1,71</w:t>
            </w:r>
          </w:p>
        </w:tc>
        <w:tc>
          <w:tcPr>
            <w:tcW w:w="1729" w:type="dxa"/>
            <w:shd w:val="clear" w:color="auto" w:fill="auto"/>
          </w:tcPr>
          <w:p w:rsidR="00C154E9" w:rsidRPr="0025207F" w:rsidRDefault="00D51720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729" w:type="dxa"/>
            <w:shd w:val="clear" w:color="auto" w:fill="auto"/>
          </w:tcPr>
          <w:p w:rsidR="00C154E9" w:rsidRPr="0025207F" w:rsidRDefault="00C154E9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2,88</w:t>
            </w:r>
          </w:p>
        </w:tc>
      </w:tr>
    </w:tbl>
    <w:p w:rsidR="00D24948" w:rsidRPr="00910B6B" w:rsidRDefault="00D24948" w:rsidP="00D24948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Formulação própria a partir dos dados gerados pelo modelo</w:t>
      </w:r>
    </w:p>
    <w:p w:rsidR="004E721B" w:rsidRDefault="004E721B" w:rsidP="00A708FF">
      <w:pPr>
        <w:pStyle w:val="PargrafodaLista"/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43FD4" w:rsidRDefault="00642D47" w:rsidP="0050735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Qual o melhor esquema tributário no que se refere a maximizar o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welfare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dos agentes? Quando não há cooperação, sistema tributário regional baseado em tributo sobre o consumo, como é o ICMS, é a melhor opção. Portanto, devido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dificuldades políticas inerentes a levar os estados a cooperarem, o atual esquema tributário brasileiro é o ótimo. Caso a unidade federativa fosse capaz de obrigar os estados a cooperarem, é possível que alíquota tributária sobre o estoque de capital seja o ótimo.</w:t>
      </w:r>
    </w:p>
    <w:p w:rsidR="00D24948" w:rsidRPr="00642D47" w:rsidRDefault="00D24948" w:rsidP="0050735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A4335" w:rsidRPr="00D24948" w:rsidRDefault="00BA4335" w:rsidP="00BA4335">
      <w:pPr>
        <w:pStyle w:val="PargrafodaLista"/>
        <w:spacing w:line="24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24948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Tabela 7 – Equilíbrio </w:t>
      </w:r>
      <w:proofErr w:type="gramStart"/>
      <w:r w:rsidRPr="00D24948">
        <w:rPr>
          <w:rFonts w:ascii="Times New Roman" w:eastAsiaTheme="minorEastAsia" w:hAnsi="Times New Roman" w:cs="Times New Roman"/>
          <w:b/>
          <w:sz w:val="24"/>
          <w:szCs w:val="24"/>
        </w:rPr>
        <w:t>não-cooperativo</w:t>
      </w:r>
      <w:proofErr w:type="gramEnd"/>
      <w:r w:rsidRPr="00D24948">
        <w:rPr>
          <w:rFonts w:ascii="Times New Roman" w:eastAsiaTheme="minorEastAsia" w:hAnsi="Times New Roman" w:cs="Times New Roman"/>
          <w:b/>
          <w:sz w:val="24"/>
          <w:szCs w:val="24"/>
        </w:rPr>
        <w:t xml:space="preserve"> quando o tributo é sobre a renda, capital, trabalho ou estoque de capital e os estados desejam maximizar transferência</w:t>
      </w:r>
    </w:p>
    <w:tbl>
      <w:tblPr>
        <w:tblStyle w:val="SombreamentoClaro1"/>
        <w:tblW w:w="0" w:type="auto"/>
        <w:jc w:val="center"/>
        <w:tblInd w:w="-459" w:type="dxa"/>
        <w:tblLook w:val="04A0" w:firstRow="1" w:lastRow="0" w:firstColumn="1" w:lastColumn="0" w:noHBand="0" w:noVBand="1"/>
      </w:tblPr>
      <w:tblGrid>
        <w:gridCol w:w="2694"/>
        <w:gridCol w:w="1222"/>
        <w:gridCol w:w="1729"/>
        <w:gridCol w:w="1729"/>
        <w:gridCol w:w="1729"/>
      </w:tblGrid>
      <w:tr w:rsidR="00BA4335" w:rsidTr="00C97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A4335" w:rsidRPr="0025207F" w:rsidRDefault="00BA4335" w:rsidP="00C974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Variável</w:t>
            </w:r>
          </w:p>
        </w:tc>
        <w:tc>
          <w:tcPr>
            <w:tcW w:w="1222" w:type="dxa"/>
          </w:tcPr>
          <w:p w:rsidR="00BA4335" w:rsidRPr="0025207F" w:rsidRDefault="00BA4335" w:rsidP="00C97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Renda</w:t>
            </w:r>
          </w:p>
        </w:tc>
        <w:tc>
          <w:tcPr>
            <w:tcW w:w="1729" w:type="dxa"/>
          </w:tcPr>
          <w:p w:rsidR="00BA4335" w:rsidRPr="0025207F" w:rsidRDefault="00BA4335" w:rsidP="00C97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Capital</w:t>
            </w:r>
          </w:p>
        </w:tc>
        <w:tc>
          <w:tcPr>
            <w:tcW w:w="1729" w:type="dxa"/>
          </w:tcPr>
          <w:p w:rsidR="00BA4335" w:rsidRPr="0025207F" w:rsidRDefault="00BA4335" w:rsidP="00C97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Estoque de capital</w:t>
            </w:r>
          </w:p>
        </w:tc>
        <w:tc>
          <w:tcPr>
            <w:tcW w:w="1729" w:type="dxa"/>
          </w:tcPr>
          <w:p w:rsidR="00BA4335" w:rsidRPr="0025207F" w:rsidRDefault="00BA4335" w:rsidP="00C97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Trabalho</w:t>
            </w:r>
          </w:p>
        </w:tc>
      </w:tr>
      <w:tr w:rsidR="00BA4335" w:rsidTr="00C9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3" w:type="dxa"/>
            <w:gridSpan w:val="5"/>
            <w:shd w:val="clear" w:color="auto" w:fill="auto"/>
          </w:tcPr>
          <w:p w:rsidR="00BA4335" w:rsidRPr="0025207F" w:rsidRDefault="00BA4335" w:rsidP="00C974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Equilíbrio cooperativo</w:t>
            </w:r>
          </w:p>
        </w:tc>
      </w:tr>
      <w:tr w:rsidR="00B213E5" w:rsidTr="00C974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B213E5" w:rsidRPr="00C154E9" w:rsidRDefault="001C2A95" w:rsidP="00C974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N-NE</m:t>
                    </m:r>
                  </m:sub>
                </m:sSub>
              </m:oMath>
            </m:oMathPara>
          </w:p>
        </w:tc>
        <w:tc>
          <w:tcPr>
            <w:tcW w:w="1222" w:type="dxa"/>
            <w:shd w:val="clear" w:color="auto" w:fill="auto"/>
          </w:tcPr>
          <w:p w:rsidR="00B213E5" w:rsidRPr="0025207F" w:rsidRDefault="00B213E5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63%</w:t>
            </w:r>
          </w:p>
        </w:tc>
        <w:tc>
          <w:tcPr>
            <w:tcW w:w="1729" w:type="dxa"/>
            <w:shd w:val="clear" w:color="auto" w:fill="auto"/>
          </w:tcPr>
          <w:p w:rsidR="00B213E5" w:rsidRPr="0025207F" w:rsidRDefault="00B213E5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13,8%</w:t>
            </w:r>
          </w:p>
        </w:tc>
        <w:tc>
          <w:tcPr>
            <w:tcW w:w="1729" w:type="dxa"/>
            <w:shd w:val="clear" w:color="auto" w:fill="auto"/>
          </w:tcPr>
          <w:p w:rsidR="00B213E5" w:rsidRPr="0025207F" w:rsidRDefault="00B213E5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2,75%</w:t>
            </w:r>
          </w:p>
        </w:tc>
        <w:tc>
          <w:tcPr>
            <w:tcW w:w="1729" w:type="dxa"/>
            <w:shd w:val="clear" w:color="auto" w:fill="auto"/>
          </w:tcPr>
          <w:p w:rsidR="00B213E5" w:rsidRPr="0025207F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77%</w:t>
            </w:r>
          </w:p>
        </w:tc>
      </w:tr>
      <w:tr w:rsidR="00B213E5" w:rsidTr="00C9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B213E5" w:rsidRPr="004E721B" w:rsidRDefault="001C2A95" w:rsidP="00C97434">
            <w:pPr>
              <w:shd w:val="clear" w:color="auto" w:fill="FFFFFF" w:themeFill="background1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S-SE-CO</m:t>
                    </m:r>
                  </m:sub>
                </m:sSub>
              </m:oMath>
            </m:oMathPara>
          </w:p>
        </w:tc>
        <w:tc>
          <w:tcPr>
            <w:tcW w:w="1222" w:type="dxa"/>
            <w:shd w:val="clear" w:color="auto" w:fill="auto"/>
          </w:tcPr>
          <w:p w:rsidR="00B213E5" w:rsidRPr="0025207F" w:rsidRDefault="00B213E5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1729" w:type="dxa"/>
            <w:shd w:val="clear" w:color="auto" w:fill="auto"/>
          </w:tcPr>
          <w:p w:rsidR="00B213E5" w:rsidRPr="0025207F" w:rsidRDefault="00B213E5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19,3%</w:t>
            </w:r>
          </w:p>
        </w:tc>
        <w:tc>
          <w:tcPr>
            <w:tcW w:w="1729" w:type="dxa"/>
            <w:shd w:val="clear" w:color="auto" w:fill="auto"/>
          </w:tcPr>
          <w:p w:rsidR="00B213E5" w:rsidRPr="0025207F" w:rsidRDefault="00B213E5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2,75%</w:t>
            </w:r>
          </w:p>
        </w:tc>
        <w:tc>
          <w:tcPr>
            <w:tcW w:w="1729" w:type="dxa"/>
            <w:shd w:val="clear" w:color="auto" w:fill="auto"/>
          </w:tcPr>
          <w:p w:rsidR="00B213E5" w:rsidRPr="0025207F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77%</w:t>
            </w:r>
          </w:p>
        </w:tc>
      </w:tr>
      <w:tr w:rsidR="00B213E5" w:rsidTr="00C974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B213E5" w:rsidRPr="0025207F" w:rsidRDefault="00B213E5" w:rsidP="00C974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26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en-US"/>
              </w:rPr>
              <w:t xml:space="preserve">Welfare </w:t>
            </w:r>
            <w:proofErr w:type="spellStart"/>
            <w:r w:rsidRPr="006F426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en-US"/>
              </w:rPr>
              <w:t>região</w:t>
            </w:r>
            <w:proofErr w:type="spellEnd"/>
            <w:r w:rsidRPr="006F426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en-US"/>
              </w:rPr>
              <w:t xml:space="preserve"> N-NE</w:t>
            </w:r>
          </w:p>
        </w:tc>
        <w:tc>
          <w:tcPr>
            <w:tcW w:w="1222" w:type="dxa"/>
            <w:shd w:val="clear" w:color="auto" w:fill="auto"/>
          </w:tcPr>
          <w:p w:rsidR="00B213E5" w:rsidRPr="0025207F" w:rsidRDefault="00B213E5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-5,88</w:t>
            </w:r>
          </w:p>
        </w:tc>
        <w:tc>
          <w:tcPr>
            <w:tcW w:w="1729" w:type="dxa"/>
            <w:shd w:val="clear" w:color="auto" w:fill="auto"/>
          </w:tcPr>
          <w:p w:rsidR="00B213E5" w:rsidRPr="0025207F" w:rsidRDefault="00B213E5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-1,96</w:t>
            </w:r>
          </w:p>
        </w:tc>
        <w:tc>
          <w:tcPr>
            <w:tcW w:w="1729" w:type="dxa"/>
            <w:shd w:val="clear" w:color="auto" w:fill="auto"/>
          </w:tcPr>
          <w:p w:rsidR="00B213E5" w:rsidRPr="0025207F" w:rsidRDefault="00B213E5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-4,11</w:t>
            </w:r>
          </w:p>
        </w:tc>
        <w:tc>
          <w:tcPr>
            <w:tcW w:w="1729" w:type="dxa"/>
            <w:shd w:val="clear" w:color="auto" w:fill="auto"/>
          </w:tcPr>
          <w:p w:rsidR="00B213E5" w:rsidRPr="0025207F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-5,08</w:t>
            </w:r>
          </w:p>
        </w:tc>
      </w:tr>
      <w:tr w:rsidR="00B213E5" w:rsidTr="00C9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B213E5" w:rsidRPr="0025207F" w:rsidRDefault="00B213E5" w:rsidP="00C974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Welfare</w:t>
            </w:r>
            <w:proofErr w:type="spellEnd"/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região S-SE-CO</w:t>
            </w:r>
          </w:p>
        </w:tc>
        <w:tc>
          <w:tcPr>
            <w:tcW w:w="1222" w:type="dxa"/>
            <w:shd w:val="clear" w:color="auto" w:fill="auto"/>
          </w:tcPr>
          <w:p w:rsidR="00B213E5" w:rsidRPr="0025207F" w:rsidRDefault="00B213E5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-4,65</w:t>
            </w:r>
          </w:p>
        </w:tc>
        <w:tc>
          <w:tcPr>
            <w:tcW w:w="1729" w:type="dxa"/>
            <w:shd w:val="clear" w:color="auto" w:fill="auto"/>
          </w:tcPr>
          <w:p w:rsidR="00B213E5" w:rsidRPr="0025207F" w:rsidRDefault="00B213E5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-1,94</w:t>
            </w:r>
          </w:p>
        </w:tc>
        <w:tc>
          <w:tcPr>
            <w:tcW w:w="1729" w:type="dxa"/>
            <w:shd w:val="clear" w:color="auto" w:fill="auto"/>
          </w:tcPr>
          <w:p w:rsidR="00B213E5" w:rsidRPr="0025207F" w:rsidRDefault="00B213E5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-1,62</w:t>
            </w:r>
          </w:p>
        </w:tc>
        <w:tc>
          <w:tcPr>
            <w:tcW w:w="1729" w:type="dxa"/>
            <w:shd w:val="clear" w:color="auto" w:fill="auto"/>
          </w:tcPr>
          <w:p w:rsidR="00B213E5" w:rsidRPr="0025207F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-4,76</w:t>
            </w:r>
          </w:p>
        </w:tc>
      </w:tr>
      <w:tr w:rsidR="00B213E5" w:rsidTr="00C974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B213E5" w:rsidRPr="00C154E9" w:rsidRDefault="00B213E5" w:rsidP="00C97434">
            <w:pP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Capital região N-NE</w:t>
            </w:r>
          </w:p>
        </w:tc>
        <w:tc>
          <w:tcPr>
            <w:tcW w:w="1222" w:type="dxa"/>
            <w:shd w:val="clear" w:color="auto" w:fill="auto"/>
          </w:tcPr>
          <w:p w:rsidR="00B213E5" w:rsidRPr="0025207F" w:rsidRDefault="00B213E5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1,54</w:t>
            </w:r>
          </w:p>
        </w:tc>
        <w:tc>
          <w:tcPr>
            <w:tcW w:w="1729" w:type="dxa"/>
            <w:shd w:val="clear" w:color="auto" w:fill="auto"/>
          </w:tcPr>
          <w:p w:rsidR="00B213E5" w:rsidRPr="0025207F" w:rsidRDefault="00B213E5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1,11</w:t>
            </w:r>
          </w:p>
        </w:tc>
        <w:tc>
          <w:tcPr>
            <w:tcW w:w="1729" w:type="dxa"/>
            <w:shd w:val="clear" w:color="auto" w:fill="auto"/>
          </w:tcPr>
          <w:p w:rsidR="00B213E5" w:rsidRPr="0025207F" w:rsidRDefault="00B213E5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0,51</w:t>
            </w:r>
          </w:p>
        </w:tc>
        <w:tc>
          <w:tcPr>
            <w:tcW w:w="1729" w:type="dxa"/>
            <w:shd w:val="clear" w:color="auto" w:fill="auto"/>
          </w:tcPr>
          <w:p w:rsidR="00B213E5" w:rsidRPr="0025207F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  <w:tr w:rsidR="00B213E5" w:rsidTr="00C9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B213E5" w:rsidRDefault="00B213E5" w:rsidP="00C97434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Capital região S-SE-CO</w:t>
            </w:r>
          </w:p>
        </w:tc>
        <w:tc>
          <w:tcPr>
            <w:tcW w:w="1222" w:type="dxa"/>
            <w:shd w:val="clear" w:color="auto" w:fill="auto"/>
          </w:tcPr>
          <w:p w:rsidR="00B213E5" w:rsidRDefault="00B213E5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1,7E-13</w:t>
            </w:r>
          </w:p>
        </w:tc>
        <w:tc>
          <w:tcPr>
            <w:tcW w:w="1729" w:type="dxa"/>
            <w:shd w:val="clear" w:color="auto" w:fill="auto"/>
          </w:tcPr>
          <w:p w:rsidR="00B213E5" w:rsidRDefault="00B213E5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1,8</w:t>
            </w:r>
          </w:p>
        </w:tc>
        <w:tc>
          <w:tcPr>
            <w:tcW w:w="1729" w:type="dxa"/>
            <w:shd w:val="clear" w:color="auto" w:fill="auto"/>
          </w:tcPr>
          <w:p w:rsidR="00B213E5" w:rsidRPr="0025207F" w:rsidRDefault="00B213E5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729" w:type="dxa"/>
            <w:shd w:val="clear" w:color="auto" w:fill="auto"/>
          </w:tcPr>
          <w:p w:rsidR="00B213E5" w:rsidRPr="0025207F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0,47</w:t>
            </w:r>
          </w:p>
        </w:tc>
      </w:tr>
      <w:tr w:rsidR="00B213E5" w:rsidTr="00C974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B213E5" w:rsidRDefault="00B213E5" w:rsidP="00C97434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Transferência região N-NE</w:t>
            </w:r>
          </w:p>
        </w:tc>
        <w:tc>
          <w:tcPr>
            <w:tcW w:w="1222" w:type="dxa"/>
            <w:shd w:val="clear" w:color="auto" w:fill="auto"/>
          </w:tcPr>
          <w:p w:rsidR="00B213E5" w:rsidRDefault="00B213E5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0,10</w:t>
            </w:r>
          </w:p>
        </w:tc>
        <w:tc>
          <w:tcPr>
            <w:tcW w:w="1729" w:type="dxa"/>
            <w:shd w:val="clear" w:color="auto" w:fill="auto"/>
          </w:tcPr>
          <w:p w:rsidR="00B213E5" w:rsidRDefault="00B213E5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1729" w:type="dxa"/>
            <w:shd w:val="clear" w:color="auto" w:fill="auto"/>
          </w:tcPr>
          <w:p w:rsidR="00B213E5" w:rsidRDefault="00B213E5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1,9E-3</w:t>
            </w:r>
          </w:p>
        </w:tc>
        <w:tc>
          <w:tcPr>
            <w:tcW w:w="1729" w:type="dxa"/>
            <w:shd w:val="clear" w:color="auto" w:fill="auto"/>
          </w:tcPr>
          <w:p w:rsidR="00B213E5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0,06</w:t>
            </w:r>
          </w:p>
        </w:tc>
      </w:tr>
      <w:tr w:rsidR="00B213E5" w:rsidTr="00C9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B213E5" w:rsidRDefault="00B213E5" w:rsidP="00BA4335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Transferência região S-SE-CO</w:t>
            </w:r>
          </w:p>
        </w:tc>
        <w:tc>
          <w:tcPr>
            <w:tcW w:w="1222" w:type="dxa"/>
            <w:shd w:val="clear" w:color="auto" w:fill="auto"/>
          </w:tcPr>
          <w:p w:rsidR="00B213E5" w:rsidRDefault="00B213E5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0,37</w:t>
            </w:r>
          </w:p>
        </w:tc>
        <w:tc>
          <w:tcPr>
            <w:tcW w:w="1729" w:type="dxa"/>
            <w:shd w:val="clear" w:color="auto" w:fill="auto"/>
          </w:tcPr>
          <w:p w:rsidR="00B213E5" w:rsidRDefault="00B213E5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1729" w:type="dxa"/>
            <w:shd w:val="clear" w:color="auto" w:fill="auto"/>
          </w:tcPr>
          <w:p w:rsidR="00B213E5" w:rsidRDefault="00B213E5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8,3E-3</w:t>
            </w:r>
          </w:p>
        </w:tc>
        <w:tc>
          <w:tcPr>
            <w:tcW w:w="1729" w:type="dxa"/>
            <w:shd w:val="clear" w:color="auto" w:fill="auto"/>
          </w:tcPr>
          <w:p w:rsidR="00B213E5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0,32</w:t>
            </w:r>
          </w:p>
        </w:tc>
      </w:tr>
    </w:tbl>
    <w:p w:rsidR="006D7AD1" w:rsidRPr="00D24948" w:rsidRDefault="00D24948" w:rsidP="00D24948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Formulação própria a partir dos dados gerados pelo modelo</w:t>
      </w:r>
    </w:p>
    <w:p w:rsidR="00D24948" w:rsidRDefault="00D24948" w:rsidP="0050735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F7FC6" w:rsidRDefault="008F7FC6" w:rsidP="0050735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Parte da literatura apontando efeitos benéficos da competição fiscal se concentra na hipótese de que os governos regionais agem de forma a maximizar a arrecadação e não o bem estar de seus agentes. As tabelas 7 e 8 apresentam estatísticas do equilíbrio quando cada região deseja maximizar a receita tributária. Note que, como assinalado por outros trabalhos, a competição fiscal é capaz de impedir alíquotas tributárias demasiadamente altas.</w:t>
      </w:r>
    </w:p>
    <w:p w:rsidR="006D7AD1" w:rsidRDefault="006D7AD1" w:rsidP="00BA4335">
      <w:pPr>
        <w:pStyle w:val="PargrafodaLista"/>
        <w:spacing w:line="240" w:lineRule="auto"/>
        <w:ind w:left="360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6D7AD1" w:rsidRDefault="006D7AD1" w:rsidP="00BA4335">
      <w:pPr>
        <w:pStyle w:val="PargrafodaLista"/>
        <w:spacing w:line="240" w:lineRule="auto"/>
        <w:ind w:left="360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BA4335" w:rsidRPr="006F5B72" w:rsidRDefault="00BA4335" w:rsidP="006D7AD1">
      <w:pPr>
        <w:pStyle w:val="PargrafodaLista"/>
        <w:spacing w:line="240" w:lineRule="auto"/>
        <w:ind w:left="360"/>
        <w:jc w:val="center"/>
        <w:rPr>
          <w:rFonts w:ascii="Times New Roman" w:eastAsiaTheme="minorEastAsia" w:hAnsi="Times New Roman" w:cs="Times New Roman"/>
          <w:b/>
        </w:rPr>
      </w:pPr>
      <w:r w:rsidRPr="006F5B72">
        <w:rPr>
          <w:rFonts w:ascii="Times New Roman" w:eastAsiaTheme="minorEastAsia" w:hAnsi="Times New Roman" w:cs="Times New Roman"/>
          <w:b/>
        </w:rPr>
        <w:t xml:space="preserve">Tabela 8 – Equilíbrio cooperativo quando o tributo é sobre a renda, capital, trabalho ou estoque de capital e os estados desejam maximizar </w:t>
      </w:r>
      <w:proofErr w:type="gramStart"/>
      <w:r w:rsidRPr="006F5B72">
        <w:rPr>
          <w:rFonts w:ascii="Times New Roman" w:eastAsiaTheme="minorEastAsia" w:hAnsi="Times New Roman" w:cs="Times New Roman"/>
          <w:b/>
        </w:rPr>
        <w:t>transferência</w:t>
      </w:r>
      <w:proofErr w:type="gramEnd"/>
    </w:p>
    <w:tbl>
      <w:tblPr>
        <w:tblStyle w:val="SombreamentoClaro1"/>
        <w:tblW w:w="0" w:type="auto"/>
        <w:jc w:val="center"/>
        <w:tblInd w:w="-459" w:type="dxa"/>
        <w:tblLook w:val="04A0" w:firstRow="1" w:lastRow="0" w:firstColumn="1" w:lastColumn="0" w:noHBand="0" w:noVBand="1"/>
      </w:tblPr>
      <w:tblGrid>
        <w:gridCol w:w="2694"/>
        <w:gridCol w:w="1222"/>
        <w:gridCol w:w="1729"/>
        <w:gridCol w:w="1729"/>
        <w:gridCol w:w="1729"/>
      </w:tblGrid>
      <w:tr w:rsidR="00BA4335" w:rsidTr="00C97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A4335" w:rsidRPr="0025207F" w:rsidRDefault="00BA4335" w:rsidP="00C974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Variável</w:t>
            </w:r>
          </w:p>
        </w:tc>
        <w:tc>
          <w:tcPr>
            <w:tcW w:w="1222" w:type="dxa"/>
          </w:tcPr>
          <w:p w:rsidR="00BA4335" w:rsidRPr="0025207F" w:rsidRDefault="00BA4335" w:rsidP="00C97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Renda</w:t>
            </w:r>
          </w:p>
        </w:tc>
        <w:tc>
          <w:tcPr>
            <w:tcW w:w="1729" w:type="dxa"/>
          </w:tcPr>
          <w:p w:rsidR="00BA4335" w:rsidRPr="0025207F" w:rsidRDefault="00BA4335" w:rsidP="00C97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Capital</w:t>
            </w:r>
          </w:p>
        </w:tc>
        <w:tc>
          <w:tcPr>
            <w:tcW w:w="1729" w:type="dxa"/>
          </w:tcPr>
          <w:p w:rsidR="00BA4335" w:rsidRPr="0025207F" w:rsidRDefault="00BA4335" w:rsidP="00C97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Estoque de capital</w:t>
            </w:r>
          </w:p>
        </w:tc>
        <w:tc>
          <w:tcPr>
            <w:tcW w:w="1729" w:type="dxa"/>
          </w:tcPr>
          <w:p w:rsidR="00BA4335" w:rsidRPr="0025207F" w:rsidRDefault="00BA4335" w:rsidP="00C97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Trabalho</w:t>
            </w:r>
          </w:p>
        </w:tc>
      </w:tr>
      <w:tr w:rsidR="00BA4335" w:rsidTr="00C9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3" w:type="dxa"/>
            <w:gridSpan w:val="5"/>
            <w:shd w:val="clear" w:color="auto" w:fill="auto"/>
          </w:tcPr>
          <w:p w:rsidR="00BA4335" w:rsidRPr="0025207F" w:rsidRDefault="00BA4335" w:rsidP="00C974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Equilíbrio cooperativo</w:t>
            </w:r>
          </w:p>
        </w:tc>
      </w:tr>
      <w:tr w:rsidR="00CD2D78" w:rsidTr="00C974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CD2D78" w:rsidRPr="00C154E9" w:rsidRDefault="001C2A95" w:rsidP="00C974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N-NE</m:t>
                    </m:r>
                  </m:sub>
                </m:sSub>
              </m:oMath>
            </m:oMathPara>
          </w:p>
        </w:tc>
        <w:tc>
          <w:tcPr>
            <w:tcW w:w="1222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74%</w:t>
            </w:r>
          </w:p>
        </w:tc>
        <w:tc>
          <w:tcPr>
            <w:tcW w:w="1729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1729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63%</w:t>
            </w:r>
          </w:p>
        </w:tc>
        <w:tc>
          <w:tcPr>
            <w:tcW w:w="1729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77%</w:t>
            </w:r>
          </w:p>
        </w:tc>
      </w:tr>
      <w:tr w:rsidR="00CD2D78" w:rsidTr="00C9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CD2D78" w:rsidRPr="004E721B" w:rsidRDefault="001C2A95" w:rsidP="00C97434">
            <w:pPr>
              <w:shd w:val="clear" w:color="auto" w:fill="FFFFFF" w:themeFill="background1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S-SE-CO</m:t>
                    </m:r>
                  </m:sub>
                </m:sSub>
              </m:oMath>
            </m:oMathPara>
          </w:p>
        </w:tc>
        <w:tc>
          <w:tcPr>
            <w:tcW w:w="1222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63%</w:t>
            </w:r>
          </w:p>
        </w:tc>
        <w:tc>
          <w:tcPr>
            <w:tcW w:w="1729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66%</w:t>
            </w:r>
          </w:p>
        </w:tc>
        <w:tc>
          <w:tcPr>
            <w:tcW w:w="1729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71%</w:t>
            </w:r>
          </w:p>
        </w:tc>
        <w:tc>
          <w:tcPr>
            <w:tcW w:w="1729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77%</w:t>
            </w:r>
          </w:p>
        </w:tc>
      </w:tr>
      <w:tr w:rsidR="00CD2D78" w:rsidTr="00C974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CD2D78" w:rsidRPr="0025207F" w:rsidRDefault="00CD2D78" w:rsidP="00C974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26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en-US"/>
              </w:rPr>
              <w:t xml:space="preserve">Welfare </w:t>
            </w:r>
            <w:proofErr w:type="spellStart"/>
            <w:r w:rsidRPr="006F426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en-US"/>
              </w:rPr>
              <w:t>região</w:t>
            </w:r>
            <w:proofErr w:type="spellEnd"/>
            <w:r w:rsidRPr="006F426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en-US"/>
              </w:rPr>
              <w:t xml:space="preserve"> N-NE</w:t>
            </w:r>
          </w:p>
        </w:tc>
        <w:tc>
          <w:tcPr>
            <w:tcW w:w="1222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-7,19</w:t>
            </w:r>
          </w:p>
        </w:tc>
        <w:tc>
          <w:tcPr>
            <w:tcW w:w="1729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-5,44</w:t>
            </w:r>
          </w:p>
        </w:tc>
        <w:tc>
          <w:tcPr>
            <w:tcW w:w="1729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6,18</w:t>
            </w:r>
          </w:p>
        </w:tc>
        <w:tc>
          <w:tcPr>
            <w:tcW w:w="1729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-5,08</w:t>
            </w:r>
          </w:p>
        </w:tc>
      </w:tr>
      <w:tr w:rsidR="00CD2D78" w:rsidTr="00C9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CD2D78" w:rsidRPr="0025207F" w:rsidRDefault="00CD2D78" w:rsidP="00C974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Welfare</w:t>
            </w:r>
            <w:proofErr w:type="spellEnd"/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região S-SE-CO</w:t>
            </w:r>
          </w:p>
        </w:tc>
        <w:tc>
          <w:tcPr>
            <w:tcW w:w="1222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-3,18</w:t>
            </w:r>
          </w:p>
        </w:tc>
        <w:tc>
          <w:tcPr>
            <w:tcW w:w="1729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-1,61</w:t>
            </w:r>
          </w:p>
        </w:tc>
        <w:tc>
          <w:tcPr>
            <w:tcW w:w="1729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-4,41</w:t>
            </w:r>
          </w:p>
        </w:tc>
        <w:tc>
          <w:tcPr>
            <w:tcW w:w="1729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-4,76</w:t>
            </w:r>
          </w:p>
        </w:tc>
      </w:tr>
      <w:tr w:rsidR="00CD2D78" w:rsidTr="00C974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CD2D78" w:rsidRPr="00C154E9" w:rsidRDefault="00CD2D78" w:rsidP="00C97434">
            <w:pP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Capital região N-NE</w:t>
            </w:r>
          </w:p>
        </w:tc>
        <w:tc>
          <w:tcPr>
            <w:tcW w:w="1222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1,16E-13</w:t>
            </w:r>
          </w:p>
        </w:tc>
        <w:tc>
          <w:tcPr>
            <w:tcW w:w="1729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729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729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  <w:tr w:rsidR="00CD2D78" w:rsidTr="00C9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CD2D78" w:rsidRDefault="00CD2D78" w:rsidP="00C97434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Capital região S-SE-CO</w:t>
            </w:r>
          </w:p>
        </w:tc>
        <w:tc>
          <w:tcPr>
            <w:tcW w:w="1222" w:type="dxa"/>
            <w:shd w:val="clear" w:color="auto" w:fill="auto"/>
          </w:tcPr>
          <w:p w:rsidR="00CD2D78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3,23</w:t>
            </w:r>
          </w:p>
        </w:tc>
        <w:tc>
          <w:tcPr>
            <w:tcW w:w="1729" w:type="dxa"/>
            <w:shd w:val="clear" w:color="auto" w:fill="auto"/>
          </w:tcPr>
          <w:p w:rsidR="00CD2D78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0,86</w:t>
            </w:r>
          </w:p>
        </w:tc>
        <w:tc>
          <w:tcPr>
            <w:tcW w:w="1729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729" w:type="dxa"/>
            <w:shd w:val="clear" w:color="auto" w:fill="auto"/>
          </w:tcPr>
          <w:p w:rsidR="00CD2D78" w:rsidRPr="0025207F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0,47</w:t>
            </w:r>
          </w:p>
        </w:tc>
      </w:tr>
      <w:tr w:rsidR="00CD2D78" w:rsidTr="00C974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CD2D78" w:rsidRDefault="00CD2D78" w:rsidP="00C97434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Transferência região N-NE</w:t>
            </w:r>
          </w:p>
        </w:tc>
        <w:tc>
          <w:tcPr>
            <w:tcW w:w="1222" w:type="dxa"/>
            <w:shd w:val="clear" w:color="auto" w:fill="auto"/>
          </w:tcPr>
          <w:p w:rsidR="00CD2D78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729" w:type="dxa"/>
            <w:shd w:val="clear" w:color="auto" w:fill="auto"/>
          </w:tcPr>
          <w:p w:rsidR="00CD2D78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0,007</w:t>
            </w:r>
          </w:p>
        </w:tc>
        <w:tc>
          <w:tcPr>
            <w:tcW w:w="1729" w:type="dxa"/>
            <w:shd w:val="clear" w:color="auto" w:fill="auto"/>
          </w:tcPr>
          <w:p w:rsidR="00CD2D78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1729" w:type="dxa"/>
            <w:shd w:val="clear" w:color="auto" w:fill="auto"/>
          </w:tcPr>
          <w:p w:rsidR="00CD2D78" w:rsidRDefault="00CD2D78" w:rsidP="00C97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0,06</w:t>
            </w:r>
          </w:p>
        </w:tc>
      </w:tr>
      <w:tr w:rsidR="00CD2D78" w:rsidTr="00C9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CD2D78" w:rsidRDefault="00CD2D78" w:rsidP="00C97434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Transferência região S-SE-CO</w:t>
            </w:r>
          </w:p>
        </w:tc>
        <w:tc>
          <w:tcPr>
            <w:tcW w:w="1222" w:type="dxa"/>
            <w:shd w:val="clear" w:color="auto" w:fill="auto"/>
          </w:tcPr>
          <w:p w:rsidR="00CD2D78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0,41</w:t>
            </w:r>
          </w:p>
        </w:tc>
        <w:tc>
          <w:tcPr>
            <w:tcW w:w="1729" w:type="dxa"/>
            <w:shd w:val="clear" w:color="auto" w:fill="auto"/>
          </w:tcPr>
          <w:p w:rsidR="00CD2D78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729" w:type="dxa"/>
            <w:shd w:val="clear" w:color="auto" w:fill="auto"/>
          </w:tcPr>
          <w:p w:rsidR="00CD2D78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729" w:type="dxa"/>
            <w:shd w:val="clear" w:color="auto" w:fill="auto"/>
          </w:tcPr>
          <w:p w:rsidR="00CD2D78" w:rsidRDefault="00CD2D78" w:rsidP="00C97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0,32</w:t>
            </w:r>
          </w:p>
        </w:tc>
      </w:tr>
    </w:tbl>
    <w:p w:rsidR="006F5B72" w:rsidRPr="00D24948" w:rsidRDefault="006F5B72" w:rsidP="006F5B72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Formulação própria a partir dos dados gerados pelo modelo</w:t>
      </w:r>
    </w:p>
    <w:p w:rsidR="00BA4335" w:rsidRDefault="00BA4335" w:rsidP="0050735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F7FC6" w:rsidRDefault="008F7FC6" w:rsidP="0050735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Caso os estados brasileiros estejam determinando sua política fiscal de forma a maximizar a arrecadação, qual o melhor esquema tributário? Esquema tributário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baseado no consumo, ICMS, é superior a qualquer outra estrutura tributária sem cooperação. Caso os estados cooperem, a região N-NE estaria melhor em um sistema tributário com incidência do tributo sobre o estoque de capital. A região S-SE-CO ainda tem melhores resultados de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welfare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em um sistema tributário incidindo sobre o consumo.</w:t>
      </w:r>
    </w:p>
    <w:p w:rsidR="006F5B72" w:rsidRDefault="006F5B72" w:rsidP="0050735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Portanto, conclui-se com essa seção que, dada as dificuldades políticas envolvidas na cooperação entre os estados, sistema tributário como o ICMS, baseado em tributação sobre o consumo, é o melhor esquema tributário disponível.</w:t>
      </w:r>
    </w:p>
    <w:p w:rsidR="008F7FC6" w:rsidRDefault="008F7FC6" w:rsidP="0050735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F7FC6" w:rsidRPr="008F7FC6" w:rsidRDefault="008F7FC6" w:rsidP="008F7FC6">
      <w:pPr>
        <w:pStyle w:val="PargrafodaLista"/>
        <w:numPr>
          <w:ilvl w:val="1"/>
          <w:numId w:val="14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2620">
        <w:rPr>
          <w:rFonts w:ascii="Times New Roman" w:eastAsiaTheme="minorEastAsia" w:hAnsi="Times New Roman" w:cs="Times New Roman"/>
          <w:b/>
          <w:sz w:val="24"/>
          <w:szCs w:val="24"/>
        </w:rPr>
        <w:t>Política de desenvolvimento regional</w:t>
      </w:r>
      <w:r w:rsidRPr="008F7FC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F5B72" w:rsidRDefault="001E06C0" w:rsidP="008F7FC6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É comum a preocupação de alguns setores do governo e da sociedade civil em reduzir as desigualdades regionais e incentivar o investimento nas regiões Norte e Nordeste. Nessa seção será avaliado como </w:t>
      </w:r>
      <w:r w:rsidR="006F5B72">
        <w:rPr>
          <w:rFonts w:ascii="Times New Roman" w:eastAsiaTheme="minorEastAsia" w:hAnsi="Times New Roman" w:cs="Times New Roman"/>
          <w:sz w:val="24"/>
          <w:szCs w:val="24"/>
        </w:rPr>
        <w:t>a política fiscal regional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pode colaborar para o desenvolvimento dessa região do país.</w:t>
      </w:r>
      <w:r w:rsidR="00AA71D3">
        <w:rPr>
          <w:rFonts w:ascii="Times New Roman" w:eastAsiaTheme="minorEastAsia" w:hAnsi="Times New Roman" w:cs="Times New Roman"/>
          <w:sz w:val="24"/>
          <w:szCs w:val="24"/>
        </w:rPr>
        <w:t xml:space="preserve"> Portanto, o foco aqui será em como a diferentes estruturas tributárias podem afetar o capital da região N-NE.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5B72">
        <w:rPr>
          <w:rStyle w:val="Refdenotaderodap"/>
          <w:rFonts w:ascii="Times New Roman" w:eastAsiaTheme="minorEastAsia" w:hAnsi="Times New Roman" w:cs="Times New Roman"/>
          <w:sz w:val="24"/>
          <w:szCs w:val="24"/>
        </w:rPr>
        <w:footnoteReference w:id="2"/>
      </w:r>
    </w:p>
    <w:p w:rsidR="00B7575C" w:rsidRDefault="00B7575C" w:rsidP="008F7FC6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Pode-se incentivar a acumulação em certa região via política fiscal alterando o retorno do capital da região em questão. Portanto, isso pode ser feito reduzindo-se tributos sobre o capital da região alvo ou aumentando a alíquota tributária sobre o capita</w:t>
      </w:r>
      <w:r w:rsidR="00474025">
        <w:rPr>
          <w:rFonts w:ascii="Times New Roman" w:eastAsiaTheme="minorEastAsia" w:hAnsi="Times New Roman" w:cs="Times New Roman"/>
          <w:sz w:val="24"/>
          <w:szCs w:val="24"/>
        </w:rPr>
        <w:t xml:space="preserve">l de outra região. Os gráficos </w:t>
      </w:r>
      <w:proofErr w:type="gramStart"/>
      <w:r w:rsidR="00474025">
        <w:rPr>
          <w:rFonts w:ascii="Times New Roman" w:eastAsiaTheme="minorEastAsia" w:hAnsi="Times New Roman" w:cs="Times New Roman"/>
          <w:sz w:val="24"/>
          <w:szCs w:val="24"/>
        </w:rPr>
        <w:t>5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="00474025">
        <w:rPr>
          <w:rFonts w:ascii="Times New Roman" w:eastAsiaTheme="minorEastAsia" w:hAnsi="Times New Roman" w:cs="Times New Roman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avaliam esse último canal considerando, respectivamente, taxação sobre o retorno do capital e sobre o estoque de capital. Note que, em qualquer um dos dois casos, um leve aumento no tributo sobre o capital da região S-SE-CO, gera um grande aumento no capital agregado da região N-NE. Por exemplo, aumentando a alíquota marginal da região S-SE-CO de 0% para 2,6% faz com que o capital da região N-NE aumente 285%</w:t>
      </w:r>
      <w:r w:rsidR="004A37E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F5B72" w:rsidRPr="006F5B72" w:rsidRDefault="00474025" w:rsidP="006F5B72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Gráfico 5</w:t>
      </w:r>
      <w:r w:rsidR="006F5B72" w:rsidRPr="006F5B72">
        <w:rPr>
          <w:rFonts w:ascii="Times New Roman" w:eastAsiaTheme="minorEastAsia" w:hAnsi="Times New Roman" w:cs="Times New Roman"/>
          <w:b/>
          <w:sz w:val="24"/>
          <w:szCs w:val="24"/>
        </w:rPr>
        <w:t xml:space="preserve"> – Política fiscal região S-SE com tributo sobre renda do capital sobre capital da região N-NE</w:t>
      </w:r>
    </w:p>
    <w:p w:rsidR="001E06C0" w:rsidRDefault="00AA71D3" w:rsidP="00AA71D3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7C5D192" wp14:editId="7B05BF41">
            <wp:extent cx="3988800" cy="2437200"/>
            <wp:effectExtent l="0" t="0" r="0" b="1270"/>
            <wp:docPr id="1" name="Imagem 1" descr="C:\Users\b450374609\Desktop\capital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450374609\Desktop\capital1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B72" w:rsidRPr="00D24948" w:rsidRDefault="006F5B72" w:rsidP="006F5B72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Fonte: Formulação própria a partir dos dados gerados pelo modelo</w:t>
      </w:r>
    </w:p>
    <w:p w:rsidR="004A37E6" w:rsidRDefault="004A37E6" w:rsidP="004A37E6">
      <w:pP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A37E6" w:rsidRPr="004A37E6" w:rsidRDefault="004A37E6" w:rsidP="004A37E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 maneira prática, dentro do atual esquema tributário brasileiro, esse resultado pode ser entendido como o efeito de isenções fiscais, de imposto de renda e de investimento para a região N-NE. Esse tipo de política afetaria a taxa de retorno do investimento na região N-NE e serviria de incentivo para a acumulação de capital.</w:t>
      </w:r>
    </w:p>
    <w:p w:rsidR="004A37E6" w:rsidRPr="00B7575C" w:rsidRDefault="004A37E6" w:rsidP="004A37E6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Portanto, os resultados apresentados nessa seção fazem crer que um sistema de política fiscal regional pode contribuir significativamente para o desenvolvimento do Norte e Nordeste Brasileiro.</w:t>
      </w:r>
    </w:p>
    <w:p w:rsidR="004A37E6" w:rsidRDefault="004A37E6" w:rsidP="00474025">
      <w:pPr>
        <w:tabs>
          <w:tab w:val="left" w:pos="1637"/>
        </w:tabs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763F4" w:rsidRPr="006F5B72" w:rsidRDefault="006F5B72" w:rsidP="000763F4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F5B72">
        <w:rPr>
          <w:rFonts w:ascii="Times New Roman" w:eastAsiaTheme="minorEastAsia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26870C23" wp14:editId="25E9675E">
            <wp:simplePos x="0" y="0"/>
            <wp:positionH relativeFrom="column">
              <wp:posOffset>704215</wp:posOffset>
            </wp:positionH>
            <wp:positionV relativeFrom="paragraph">
              <wp:posOffset>483870</wp:posOffset>
            </wp:positionV>
            <wp:extent cx="3988435" cy="2437130"/>
            <wp:effectExtent l="0" t="0" r="0" b="1270"/>
            <wp:wrapTopAndBottom/>
            <wp:docPr id="5" name="Imagem 5" descr="C:\Users\b450374609\Desktop\capital1_2_esto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450374609\Desktop\capital1_2_estoqu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3F4" w:rsidRPr="006F5B72">
        <w:rPr>
          <w:rFonts w:ascii="Times New Roman" w:eastAsiaTheme="minorEastAsia" w:hAnsi="Times New Roman" w:cs="Times New Roman"/>
          <w:b/>
          <w:sz w:val="24"/>
          <w:szCs w:val="24"/>
        </w:rPr>
        <w:t xml:space="preserve">Gráfico </w:t>
      </w:r>
      <w:r w:rsidR="00474025">
        <w:rPr>
          <w:rFonts w:ascii="Times New Roman" w:eastAsiaTheme="minorEastAsia" w:hAnsi="Times New Roman" w:cs="Times New Roman"/>
          <w:b/>
          <w:sz w:val="24"/>
          <w:szCs w:val="24"/>
        </w:rPr>
        <w:t>6</w:t>
      </w:r>
      <w:r w:rsidR="000763F4" w:rsidRPr="006F5B72">
        <w:rPr>
          <w:rFonts w:ascii="Times New Roman" w:eastAsiaTheme="minorEastAsia" w:hAnsi="Times New Roman" w:cs="Times New Roman"/>
          <w:b/>
          <w:sz w:val="24"/>
          <w:szCs w:val="24"/>
        </w:rPr>
        <w:t xml:space="preserve"> – Política fiscal região S-SE com tributo sobre </w:t>
      </w:r>
      <w:r w:rsidR="00B7575C" w:rsidRPr="006F5B72">
        <w:rPr>
          <w:rFonts w:ascii="Times New Roman" w:eastAsiaTheme="minorEastAsia" w:hAnsi="Times New Roman" w:cs="Times New Roman"/>
          <w:b/>
          <w:sz w:val="24"/>
          <w:szCs w:val="24"/>
        </w:rPr>
        <w:t>estoque</w:t>
      </w:r>
      <w:r w:rsidR="000763F4" w:rsidRPr="006F5B72">
        <w:rPr>
          <w:rFonts w:ascii="Times New Roman" w:eastAsiaTheme="minorEastAsia" w:hAnsi="Times New Roman" w:cs="Times New Roman"/>
          <w:b/>
          <w:sz w:val="24"/>
          <w:szCs w:val="24"/>
        </w:rPr>
        <w:t xml:space="preserve"> do capital sobre capital da região N-NE</w:t>
      </w:r>
    </w:p>
    <w:p w:rsidR="006F5B72" w:rsidRPr="00D24948" w:rsidRDefault="006F5B72" w:rsidP="006F5B72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Formulação própria a partir dos dados gerados pelo modelo</w:t>
      </w:r>
    </w:p>
    <w:p w:rsidR="00AA71D3" w:rsidRPr="001E06C0" w:rsidRDefault="00AA71D3" w:rsidP="00AA71D3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708FF" w:rsidRDefault="00C72620" w:rsidP="008756E6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72620">
        <w:rPr>
          <w:rFonts w:ascii="Times New Roman" w:eastAsiaTheme="minorEastAsia" w:hAnsi="Times New Roman" w:cs="Times New Roman"/>
          <w:b/>
          <w:sz w:val="24"/>
          <w:szCs w:val="24"/>
        </w:rPr>
        <w:t>CONCLUSÃO:</w:t>
      </w:r>
    </w:p>
    <w:p w:rsidR="004A37E6" w:rsidRDefault="00C97434" w:rsidP="004A37E6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presente trabalho estudou a possível guerra fiscal entre os estados brasileiros e o esquema tributário regional através de</w:t>
      </w:r>
      <w:r w:rsidR="00CC47D6">
        <w:rPr>
          <w:rFonts w:ascii="Times New Roman" w:eastAsiaTheme="minorEastAsia" w:hAnsi="Times New Roman" w:cs="Times New Roman"/>
          <w:sz w:val="24"/>
          <w:szCs w:val="24"/>
        </w:rPr>
        <w:t xml:space="preserve"> um jogo entre os estados brasileiros em que o </w:t>
      </w:r>
      <w:proofErr w:type="spellStart"/>
      <w:r w:rsidR="00CC47D6">
        <w:rPr>
          <w:rFonts w:ascii="Times New Roman" w:eastAsiaTheme="minorEastAsia" w:hAnsi="Times New Roman" w:cs="Times New Roman"/>
          <w:i/>
          <w:sz w:val="24"/>
          <w:szCs w:val="24"/>
        </w:rPr>
        <w:t>payoff</w:t>
      </w:r>
      <w:proofErr w:type="spellEnd"/>
      <w:r w:rsidR="00CC47D6">
        <w:rPr>
          <w:rFonts w:ascii="Times New Roman" w:eastAsiaTheme="minorEastAsia" w:hAnsi="Times New Roman" w:cs="Times New Roman"/>
          <w:sz w:val="24"/>
          <w:szCs w:val="24"/>
        </w:rPr>
        <w:t xml:space="preserve"> de cada política fiscal é </w:t>
      </w:r>
      <w:proofErr w:type="gramStart"/>
      <w:r w:rsidR="00CC47D6">
        <w:rPr>
          <w:rFonts w:ascii="Times New Roman" w:eastAsiaTheme="minorEastAsia" w:hAnsi="Times New Roman" w:cs="Times New Roman"/>
          <w:sz w:val="24"/>
          <w:szCs w:val="24"/>
        </w:rPr>
        <w:t>oriunda 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modelo macroeconômico central na literatura de avaliação de políticas públicas com mercados incompletos e regiões heterogêneas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. Além disso, o presente artigo avaliou </w:t>
      </w:r>
      <w:r w:rsidR="00CC47D6">
        <w:rPr>
          <w:rFonts w:ascii="Times New Roman" w:eastAsiaTheme="minorEastAsia" w:hAnsi="Times New Roman" w:cs="Times New Roman"/>
          <w:sz w:val="24"/>
          <w:szCs w:val="24"/>
        </w:rPr>
        <w:t>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política fiscal pode ser utilizada como ferramenta para o desenvolvimento regional e de redução das desigualdades.</w:t>
      </w:r>
    </w:p>
    <w:p w:rsidR="00CC47D6" w:rsidRDefault="00CC47D6" w:rsidP="004A37E6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Através de dados da economia regional e de arrecadação do ICMS, foi possível dividir a economia brasileira em dois grupos. </w:t>
      </w:r>
      <w:r>
        <w:rPr>
          <w:rFonts w:ascii="Times New Roman" w:hAnsi="Times New Roman" w:cs="Times New Roman"/>
          <w:sz w:val="24"/>
          <w:szCs w:val="24"/>
        </w:rPr>
        <w:t xml:space="preserve">O primeiro grupo, Norte e Nordeste, </w:t>
      </w:r>
      <w:proofErr w:type="gramStart"/>
      <w:r>
        <w:rPr>
          <w:rFonts w:ascii="Times New Roman" w:hAnsi="Times New Roman" w:cs="Times New Roman"/>
          <w:sz w:val="24"/>
          <w:szCs w:val="24"/>
        </w:rPr>
        <w:t>é caracterizado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baixa arrecadação relativa, grande dependência do ICMS nas contas estaduais e elevada alíquota relativamente ao produto. </w:t>
      </w:r>
      <w:proofErr w:type="gramStart"/>
      <w:r>
        <w:rPr>
          <w:rFonts w:ascii="Times New Roman" w:hAnsi="Times New Roman" w:cs="Times New Roman"/>
          <w:sz w:val="24"/>
          <w:szCs w:val="24"/>
        </w:rPr>
        <w:t>A segunda região, Centro-Oeste, Sul e Sudeste,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justamente o oposto da região anterior. Levando-se isso em consideração, u</w:t>
      </w:r>
      <w:r>
        <w:rPr>
          <w:rFonts w:ascii="Times New Roman" w:eastAsiaTheme="minorEastAsia" w:hAnsi="Times New Roman" w:cs="Times New Roman"/>
          <w:sz w:val="24"/>
          <w:szCs w:val="24"/>
        </w:rPr>
        <w:t>tilizou-se calibração interna para estimar o valor dos parâmetros empregados no modelo.  Constatou-se que a região N-NE apresenta pior situação fiscal e maior alíquota marginal real de ICMS.</w:t>
      </w:r>
    </w:p>
    <w:p w:rsidR="00CC47D6" w:rsidRDefault="00CC47D6" w:rsidP="004A37E6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O primeiro resultado do trabalho é de que não existe guerra fiscal via ICMS. Isso ocorre pelo fato do equilíbrio cooperativo e não cooperativo serem os mesmos. Esse fenômeno se deve a pouca extern</w:t>
      </w:r>
      <w:r w:rsidR="00CA533E">
        <w:rPr>
          <w:rFonts w:ascii="Times New Roman" w:eastAsiaTheme="minorEastAsia" w:hAnsi="Times New Roman" w:cs="Times New Roman"/>
          <w:sz w:val="24"/>
          <w:szCs w:val="24"/>
        </w:rPr>
        <w:t>alidade gerada por essa estrutura tributária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11595" w:rsidRDefault="00CA533E" w:rsidP="004A37E6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Concluiu-se nessa pesquisa que, dada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incapacidade dos estados cooperarem, sistema tributário</w:t>
      </w:r>
      <w:r w:rsidR="00E11595">
        <w:rPr>
          <w:rFonts w:ascii="Times New Roman" w:eastAsiaTheme="minorEastAsia" w:hAnsi="Times New Roman" w:cs="Times New Roman"/>
          <w:sz w:val="24"/>
          <w:szCs w:val="24"/>
        </w:rPr>
        <w:t xml:space="preserve"> com foco sobre o consumo é a melhor opção dentre os esquemas tributários avaliados. No caso em que os estados cooperam, concluiu-se que sistema tributário sobre o estoque de capital, como o é o IPTU, é superior a um esquema tributário com incidindo sobre o consumo.</w:t>
      </w:r>
    </w:p>
    <w:p w:rsidR="004A37E6" w:rsidRPr="00474025" w:rsidRDefault="00E11595" w:rsidP="0047402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Por fim, verificou-se que política de desenvolvimento regional através de menor incidência sobre o retorno do capital na região N-NE pode criar grandes incentivos para o investimento nessa região.  Além disso, aumentando a alíquota marginal da região S-SE-CO de 0% para 2,6% faz com que o capital da região N-NE aumente 285%</w:t>
      </w:r>
      <w:r w:rsidR="0047402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11595" w:rsidRDefault="00E11595" w:rsidP="00E11595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11595">
        <w:rPr>
          <w:rFonts w:ascii="Times New Roman" w:eastAsiaTheme="minorEastAsia" w:hAnsi="Times New Roman" w:cs="Times New Roman"/>
          <w:b/>
          <w:sz w:val="24"/>
          <w:szCs w:val="24"/>
        </w:rPr>
        <w:t>BIBLIOGRAFIA</w:t>
      </w:r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Alonso-Ortiz, Jorge &amp;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Rogerson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>, Richard, 2010.</w:t>
      </w:r>
      <w:proofErr w:type="gram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hyperlink r:id="rId17" w:history="1">
        <w:r w:rsidRPr="00620DCD">
          <w:rPr>
            <w:rFonts w:ascii="Times New Roman" w:hAnsi="Times New Roman" w:cs="Times New Roman"/>
            <w:sz w:val="24"/>
            <w:szCs w:val="24"/>
            <w:lang w:val="en-US"/>
          </w:rPr>
          <w:t>Taxes, transfers and employment in an incomplete markets model</w:t>
        </w:r>
      </w:hyperlink>
      <w:r w:rsidRPr="00620DCD">
        <w:rPr>
          <w:rFonts w:ascii="Times New Roman" w:hAnsi="Times New Roman" w:cs="Times New Roman"/>
          <w:sz w:val="24"/>
          <w:szCs w:val="24"/>
          <w:lang w:val="en-US"/>
        </w:rPr>
        <w:t>," </w:t>
      </w:r>
      <w:hyperlink r:id="rId18" w:history="1">
        <w:r w:rsidRPr="00620DCD">
          <w:rPr>
            <w:rFonts w:ascii="Times New Roman" w:hAnsi="Times New Roman" w:cs="Times New Roman"/>
            <w:sz w:val="24"/>
            <w:szCs w:val="24"/>
            <w:lang w:val="en-US"/>
          </w:rPr>
          <w:t>Journal of Monetary Economics</w:t>
        </w:r>
      </w:hyperlink>
      <w:r w:rsidRPr="00620DCD">
        <w:rPr>
          <w:rFonts w:ascii="Times New Roman" w:hAnsi="Times New Roman" w:cs="Times New Roman"/>
          <w:sz w:val="24"/>
          <w:szCs w:val="24"/>
          <w:lang w:val="en-US"/>
        </w:rPr>
        <w:t>, Elsevier, vol. 57(8), pages 949-958, November.</w:t>
      </w:r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Berriel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, Tiago C. &amp;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Zilberman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>, Eduardo, 2011.</w:t>
      </w:r>
      <w:proofErr w:type="gram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"</w:t>
      </w:r>
      <w:hyperlink r:id="rId19" w:history="1">
        <w:r w:rsidRPr="00620DCD">
          <w:rPr>
            <w:rFonts w:ascii="Times New Roman" w:hAnsi="Times New Roman" w:cs="Times New Roman"/>
            <w:sz w:val="24"/>
            <w:szCs w:val="24"/>
            <w:lang w:val="en-US"/>
          </w:rPr>
          <w:t>Targeting the Poor: A Macroeconomic Analysis of Cash Transfer Programs</w:t>
        </w:r>
      </w:hyperlink>
      <w:r w:rsidRPr="00620DCD">
        <w:rPr>
          <w:rFonts w:ascii="Times New Roman" w:hAnsi="Times New Roman" w:cs="Times New Roman"/>
          <w:sz w:val="24"/>
          <w:szCs w:val="24"/>
          <w:lang w:val="en-US"/>
        </w:rPr>
        <w:t>," </w:t>
      </w:r>
      <w:hyperlink r:id="rId20" w:history="1">
        <w:r w:rsidRPr="00620DCD">
          <w:rPr>
            <w:rFonts w:ascii="Times New Roman" w:hAnsi="Times New Roman" w:cs="Times New Roman"/>
            <w:sz w:val="24"/>
            <w:szCs w:val="24"/>
            <w:lang w:val="en-US"/>
          </w:rPr>
          <w:t>Economics Working Papers (</w:t>
        </w:r>
        <w:proofErr w:type="spellStart"/>
        <w:r w:rsidRPr="00620DCD">
          <w:rPr>
            <w:rFonts w:ascii="Times New Roman" w:hAnsi="Times New Roman" w:cs="Times New Roman"/>
            <w:sz w:val="24"/>
            <w:szCs w:val="24"/>
            <w:lang w:val="en-US"/>
          </w:rPr>
          <w:t>Ensaios</w:t>
        </w:r>
        <w:proofErr w:type="spellEnd"/>
        <w:r w:rsidRPr="00620DCD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Pr="00620DCD">
          <w:rPr>
            <w:rFonts w:ascii="Times New Roman" w:hAnsi="Times New Roman" w:cs="Times New Roman"/>
            <w:sz w:val="24"/>
            <w:szCs w:val="24"/>
            <w:lang w:val="en-US"/>
          </w:rPr>
          <w:t>Economicos</w:t>
        </w:r>
        <w:proofErr w:type="spellEnd"/>
        <w:r w:rsidRPr="00620DCD">
          <w:rPr>
            <w:rFonts w:ascii="Times New Roman" w:hAnsi="Times New Roman" w:cs="Times New Roman"/>
            <w:sz w:val="24"/>
            <w:szCs w:val="24"/>
            <w:lang w:val="en-US"/>
          </w:rPr>
          <w:t xml:space="preserve"> da EPGE)</w:t>
        </w:r>
      </w:hyperlink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 726, FGV/EPGE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Escola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Brasileira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Economia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Finanças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Getulio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Vargas Foundation (Brazil).</w:t>
      </w:r>
      <w:proofErr w:type="gramEnd"/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Bucovetsky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, Sam, and John D.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Wilson</w:t>
      </w:r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.“</w:t>
      </w:r>
      <w:proofErr w:type="gramEnd"/>
      <w:r w:rsidRPr="00620DCD">
        <w:rPr>
          <w:rFonts w:ascii="Times New Roman" w:hAnsi="Times New Roman" w:cs="Times New Roman"/>
          <w:sz w:val="24"/>
          <w:szCs w:val="24"/>
          <w:lang w:val="en-US"/>
        </w:rPr>
        <w:t>Tax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Competition with Two Tax Instruments” Regional Science and Urban Economics 21 (1991): 333–50</w:t>
      </w:r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Bucovetsky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Sam</w:t>
      </w:r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.“Asymmetric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Tax Competition.”</w:t>
      </w:r>
      <w:proofErr w:type="gram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Journal of Urban Economics 30 (1991): 67–181.</w:t>
      </w:r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Corbae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Dean &amp;</w:t>
      </w:r>
      <w:proofErr w:type="gram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D'Erasmo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, Pablo &amp;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Kuruscu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Burhanettin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>, 2009. "</w:t>
      </w:r>
      <w:hyperlink r:id="rId21" w:history="1">
        <w:r w:rsidRPr="00620DCD">
          <w:rPr>
            <w:rFonts w:ascii="Times New Roman" w:hAnsi="Times New Roman" w:cs="Times New Roman"/>
            <w:sz w:val="24"/>
            <w:szCs w:val="24"/>
            <w:lang w:val="en-US"/>
          </w:rPr>
          <w:t>Politico-economic consequences of rising wage inequality</w:t>
        </w:r>
      </w:hyperlink>
      <w:r w:rsidRPr="00620DCD">
        <w:rPr>
          <w:rFonts w:ascii="Times New Roman" w:hAnsi="Times New Roman" w:cs="Times New Roman"/>
          <w:sz w:val="24"/>
          <w:szCs w:val="24"/>
          <w:lang w:val="en-US"/>
        </w:rPr>
        <w:t>," </w:t>
      </w:r>
      <w:hyperlink r:id="rId22" w:history="1">
        <w:r w:rsidRPr="00620DCD">
          <w:rPr>
            <w:rFonts w:ascii="Times New Roman" w:hAnsi="Times New Roman" w:cs="Times New Roman"/>
            <w:sz w:val="24"/>
            <w:szCs w:val="24"/>
            <w:lang w:val="en-US"/>
          </w:rPr>
          <w:t>Journal of Monetary Economics</w:t>
        </w:r>
      </w:hyperlink>
      <w:r w:rsidRPr="00620DCD">
        <w:rPr>
          <w:rFonts w:ascii="Times New Roman" w:hAnsi="Times New Roman" w:cs="Times New Roman"/>
          <w:sz w:val="24"/>
          <w:szCs w:val="24"/>
          <w:lang w:val="en-US"/>
        </w:rPr>
        <w:t>, Elsevier, vol. 56(1), pages 43-61, January.</w:t>
      </w:r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Fischel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, William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.“Fiscal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and Environmental Considerations in the Location of Firms in Suburban Communities.”</w:t>
      </w:r>
      <w:proofErr w:type="gram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In Fiscal Zoning and Land Use Controls, edited by Edwin Mills and Wallace Oates, 119–74.</w:t>
      </w:r>
      <w:proofErr w:type="gram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Lexington, MA: D.C. Heath, 1975. </w:t>
      </w:r>
      <w:proofErr w:type="spellStart"/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Frenkel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, Jacob A.,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Assaf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Razin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Efraim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Sadka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Greenwood, J.,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Hercowitz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, Z., Huffman, G., 1988. </w:t>
      </w:r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Investment, capacity utilization, and the real business cycle.</w:t>
      </w:r>
      <w:proofErr w:type="gram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American Economic Review 78, 402–</w:t>
      </w:r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417 .</w:t>
      </w:r>
      <w:proofErr w:type="gramEnd"/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Huber,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Bernd</w:t>
      </w:r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.“Tax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Competition and Tax Coordination in an Optimum Income Tax Model.”</w:t>
      </w:r>
      <w:proofErr w:type="gram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Journal of Public Economics 71 (1999): 441–58.</w:t>
      </w:r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DCD">
        <w:rPr>
          <w:rFonts w:ascii="Times New Roman" w:hAnsi="Times New Roman" w:cs="Times New Roman"/>
          <w:sz w:val="24"/>
          <w:szCs w:val="24"/>
        </w:rPr>
        <w:t>Issler</w:t>
      </w:r>
      <w:proofErr w:type="spellEnd"/>
      <w:r w:rsidRPr="00620DCD">
        <w:rPr>
          <w:rFonts w:ascii="Times New Roman" w:hAnsi="Times New Roman" w:cs="Times New Roman"/>
          <w:sz w:val="24"/>
          <w:szCs w:val="24"/>
        </w:rPr>
        <w:t xml:space="preserve">, João Victor &amp; </w:t>
      </w:r>
      <w:proofErr w:type="spellStart"/>
      <w:r w:rsidRPr="00620DCD">
        <w:rPr>
          <w:rFonts w:ascii="Times New Roman" w:hAnsi="Times New Roman" w:cs="Times New Roman"/>
          <w:sz w:val="24"/>
          <w:szCs w:val="24"/>
        </w:rPr>
        <w:t>Piqueira</w:t>
      </w:r>
      <w:proofErr w:type="spellEnd"/>
      <w:r w:rsidRPr="00620DCD">
        <w:rPr>
          <w:rFonts w:ascii="Times New Roman" w:hAnsi="Times New Roman" w:cs="Times New Roman"/>
          <w:sz w:val="24"/>
          <w:szCs w:val="24"/>
        </w:rPr>
        <w:t xml:space="preserve">, Natália </w:t>
      </w:r>
      <w:proofErr w:type="spellStart"/>
      <w:r w:rsidRPr="00620DCD">
        <w:rPr>
          <w:rFonts w:ascii="Times New Roman" w:hAnsi="Times New Roman" w:cs="Times New Roman"/>
          <w:sz w:val="24"/>
          <w:szCs w:val="24"/>
        </w:rPr>
        <w:t>Scotto</w:t>
      </w:r>
      <w:proofErr w:type="spellEnd"/>
      <w:r w:rsidRPr="00620DCD">
        <w:rPr>
          <w:rFonts w:ascii="Times New Roman" w:hAnsi="Times New Roman" w:cs="Times New Roman"/>
          <w:sz w:val="24"/>
          <w:szCs w:val="24"/>
        </w:rPr>
        <w:t>, 2001. "</w:t>
      </w:r>
      <w:hyperlink r:id="rId23" w:history="1">
        <w:r w:rsidRPr="00620DCD">
          <w:rPr>
            <w:rFonts w:ascii="Times New Roman" w:hAnsi="Times New Roman" w:cs="Times New Roman"/>
            <w:sz w:val="24"/>
            <w:szCs w:val="24"/>
          </w:rPr>
          <w:t xml:space="preserve">Estimando a Aversão ao Risco, a Taxa de Desconto Intertemporal, e a </w:t>
        </w:r>
        <w:proofErr w:type="spellStart"/>
        <w:r w:rsidRPr="00620DCD">
          <w:rPr>
            <w:rFonts w:ascii="Times New Roman" w:hAnsi="Times New Roman" w:cs="Times New Roman"/>
            <w:sz w:val="24"/>
            <w:szCs w:val="24"/>
          </w:rPr>
          <w:t>Substutibilidade</w:t>
        </w:r>
        <w:proofErr w:type="spellEnd"/>
        <w:r w:rsidRPr="00620DCD">
          <w:rPr>
            <w:rFonts w:ascii="Times New Roman" w:hAnsi="Times New Roman" w:cs="Times New Roman"/>
            <w:sz w:val="24"/>
            <w:szCs w:val="24"/>
          </w:rPr>
          <w:t xml:space="preserve"> Intertemporal do Consumo no Brasil usando Três Tipos de Função Utilidade</w:t>
        </w:r>
      </w:hyperlink>
      <w:r w:rsidRPr="00620DCD">
        <w:rPr>
          <w:rFonts w:ascii="Times New Roman" w:hAnsi="Times New Roman" w:cs="Times New Roman"/>
          <w:sz w:val="24"/>
          <w:szCs w:val="24"/>
        </w:rPr>
        <w:t>," 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620DCD">
        <w:rPr>
          <w:rFonts w:ascii="Times New Roman" w:hAnsi="Times New Roman" w:cs="Times New Roman"/>
          <w:sz w:val="24"/>
          <w:szCs w:val="24"/>
        </w:rPr>
        <w:instrText xml:space="preserve"> HYPERLINK "http://ideas.repec.org/s/fgv/epgewp.html" </w:instrText>
      </w:r>
      <w:r w:rsidRPr="00620DCD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620DCD">
        <w:rPr>
          <w:rFonts w:ascii="Times New Roman" w:hAnsi="Times New Roman" w:cs="Times New Roman"/>
          <w:sz w:val="24"/>
          <w:szCs w:val="24"/>
        </w:rPr>
        <w:t>Economics</w:t>
      </w:r>
      <w:proofErr w:type="spellEnd"/>
      <w:r w:rsidRPr="00620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DCD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620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DCD">
        <w:rPr>
          <w:rFonts w:ascii="Times New Roman" w:hAnsi="Times New Roman" w:cs="Times New Roman"/>
          <w:sz w:val="24"/>
          <w:szCs w:val="24"/>
        </w:rPr>
        <w:t>Papers</w:t>
      </w:r>
      <w:proofErr w:type="spellEnd"/>
      <w:r w:rsidRPr="00620DCD">
        <w:rPr>
          <w:rFonts w:ascii="Times New Roman" w:hAnsi="Times New Roman" w:cs="Times New Roman"/>
          <w:sz w:val="24"/>
          <w:szCs w:val="24"/>
        </w:rPr>
        <w:t xml:space="preserve"> (Ensaios </w:t>
      </w:r>
      <w:proofErr w:type="spellStart"/>
      <w:r w:rsidRPr="00620DCD">
        <w:rPr>
          <w:rFonts w:ascii="Times New Roman" w:hAnsi="Times New Roman" w:cs="Times New Roman"/>
          <w:sz w:val="24"/>
          <w:szCs w:val="24"/>
        </w:rPr>
        <w:lastRenderedPageBreak/>
        <w:t>Economicos</w:t>
      </w:r>
      <w:proofErr w:type="spellEnd"/>
      <w:r w:rsidRPr="00620DCD">
        <w:rPr>
          <w:rFonts w:ascii="Times New Roman" w:hAnsi="Times New Roman" w:cs="Times New Roman"/>
          <w:sz w:val="24"/>
          <w:szCs w:val="24"/>
        </w:rPr>
        <w:t xml:space="preserve"> da EPGE)</w:t>
      </w:r>
      <w:r w:rsidRPr="00620DCD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620DCD">
        <w:rPr>
          <w:rFonts w:ascii="Times New Roman" w:hAnsi="Times New Roman" w:cs="Times New Roman"/>
          <w:sz w:val="24"/>
          <w:szCs w:val="24"/>
        </w:rPr>
        <w:t xml:space="preserve"> 424, FGV/EPGE Escola Brasileira de Economia e Finanças, </w:t>
      </w:r>
      <w:proofErr w:type="spellStart"/>
      <w:r w:rsidRPr="00620DCD">
        <w:rPr>
          <w:rFonts w:ascii="Times New Roman" w:hAnsi="Times New Roman" w:cs="Times New Roman"/>
          <w:sz w:val="24"/>
          <w:szCs w:val="24"/>
        </w:rPr>
        <w:t>Getulio</w:t>
      </w:r>
      <w:proofErr w:type="spellEnd"/>
      <w:r w:rsidRPr="00620DCD">
        <w:rPr>
          <w:rFonts w:ascii="Times New Roman" w:hAnsi="Times New Roman" w:cs="Times New Roman"/>
          <w:sz w:val="24"/>
          <w:szCs w:val="24"/>
        </w:rPr>
        <w:t xml:space="preserve"> Vargas Foundation (</w:t>
      </w:r>
      <w:proofErr w:type="spellStart"/>
      <w:r w:rsidRPr="00620DCD">
        <w:rPr>
          <w:rFonts w:ascii="Times New Roman" w:hAnsi="Times New Roman" w:cs="Times New Roman"/>
          <w:sz w:val="24"/>
          <w:szCs w:val="24"/>
        </w:rPr>
        <w:t>Brazil</w:t>
      </w:r>
      <w:proofErr w:type="spellEnd"/>
      <w:r w:rsidRPr="00620DCD">
        <w:rPr>
          <w:rFonts w:ascii="Times New Roman" w:hAnsi="Times New Roman" w:cs="Times New Roman"/>
          <w:sz w:val="24"/>
          <w:szCs w:val="24"/>
        </w:rPr>
        <w:t>).</w:t>
      </w:r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M.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Flodén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and J.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Lindé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. Idiosyncratic risk in the </w:t>
      </w:r>
      <w:proofErr w:type="spellStart"/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u.s</w:t>
      </w:r>
      <w:proofErr w:type="gramEnd"/>
      <w:r w:rsidRPr="00620DC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sweden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>: Is there a role for government insurance. Review of Economic Dynamics, 4(2):406–437, 2001.</w:t>
      </w:r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DCD">
        <w:rPr>
          <w:rFonts w:ascii="Times New Roman" w:hAnsi="Times New Roman" w:cs="Times New Roman"/>
          <w:sz w:val="24"/>
          <w:szCs w:val="24"/>
        </w:rPr>
        <w:t>Piancastelli</w:t>
      </w:r>
      <w:proofErr w:type="spellEnd"/>
      <w:r w:rsidRPr="00620DCD">
        <w:rPr>
          <w:rFonts w:ascii="Times New Roman" w:hAnsi="Times New Roman" w:cs="Times New Roman"/>
          <w:sz w:val="24"/>
          <w:szCs w:val="24"/>
        </w:rPr>
        <w:t xml:space="preserve">, Marcelo e </w:t>
      </w:r>
      <w:proofErr w:type="spellStart"/>
      <w:r w:rsidRPr="00620DCD">
        <w:rPr>
          <w:rFonts w:ascii="Times New Roman" w:hAnsi="Times New Roman" w:cs="Times New Roman"/>
          <w:sz w:val="24"/>
          <w:szCs w:val="24"/>
        </w:rPr>
        <w:t>Perobelli</w:t>
      </w:r>
      <w:proofErr w:type="spellEnd"/>
      <w:r w:rsidRPr="00620DCD">
        <w:rPr>
          <w:rFonts w:ascii="Times New Roman" w:hAnsi="Times New Roman" w:cs="Times New Roman"/>
          <w:sz w:val="24"/>
          <w:szCs w:val="24"/>
        </w:rPr>
        <w:t xml:space="preserve">, Fernando. “ICMS: Evolução recente e guerra fiscal”.  Texto para discussão, </w:t>
      </w:r>
      <w:proofErr w:type="gramStart"/>
      <w:r w:rsidRPr="00620DCD">
        <w:rPr>
          <w:rFonts w:ascii="Times New Roman" w:hAnsi="Times New Roman" w:cs="Times New Roman"/>
          <w:sz w:val="24"/>
          <w:szCs w:val="24"/>
        </w:rPr>
        <w:t>Ipea</w:t>
      </w:r>
      <w:proofErr w:type="gramEnd"/>
      <w:r w:rsidRPr="00620DCD">
        <w:rPr>
          <w:rFonts w:ascii="Times New Roman" w:hAnsi="Times New Roman" w:cs="Times New Roman"/>
          <w:sz w:val="24"/>
          <w:szCs w:val="24"/>
        </w:rPr>
        <w:t>, 402 (1996).</w:t>
      </w:r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0DCD">
        <w:rPr>
          <w:rFonts w:ascii="Times New Roman" w:hAnsi="Times New Roman" w:cs="Times New Roman"/>
          <w:sz w:val="24"/>
          <w:szCs w:val="24"/>
        </w:rPr>
        <w:t>Porsse</w:t>
      </w:r>
      <w:proofErr w:type="spellEnd"/>
      <w:r w:rsidRPr="00620DCD">
        <w:rPr>
          <w:rFonts w:ascii="Times New Roman" w:hAnsi="Times New Roman" w:cs="Times New Roman"/>
          <w:sz w:val="24"/>
          <w:szCs w:val="24"/>
        </w:rPr>
        <w:t xml:space="preserve">, Alexandre; Haddad, Eduardo e Ribeiro, Eduardo (2008). </w:t>
      </w:r>
      <w:proofErr w:type="gramStart"/>
      <w:r w:rsidRPr="00620DCD">
        <w:rPr>
          <w:rFonts w:ascii="Times New Roman" w:hAnsi="Times New Roman" w:cs="Times New Roman"/>
          <w:sz w:val="24"/>
          <w:szCs w:val="24"/>
        </w:rPr>
        <w:t>“Competição tributária regional no Brasil: Análise com um modelo EGC inter-regional.</w:t>
      </w:r>
      <w:proofErr w:type="gramEnd"/>
      <w:r w:rsidRPr="00620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Pesquisa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Planejamento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Econômico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>, vol. 38.</w:t>
      </w:r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S. R.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Aiyagari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Uninsured idiosyncratic risk and aggregate saving.</w:t>
      </w:r>
      <w:proofErr w:type="gram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Quarterly Journal of Economics, 109(3):659–684, 1994.</w:t>
      </w:r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5439">
        <w:rPr>
          <w:rFonts w:ascii="Times New Roman" w:hAnsi="Times New Roman" w:cs="Times New Roman"/>
          <w:sz w:val="24"/>
          <w:szCs w:val="24"/>
          <w:lang w:val="en-US"/>
        </w:rPr>
        <w:t xml:space="preserve">Sato, Yasuhiro &amp; </w:t>
      </w:r>
      <w:proofErr w:type="spellStart"/>
      <w:r w:rsidRPr="00935439">
        <w:rPr>
          <w:rFonts w:ascii="Times New Roman" w:hAnsi="Times New Roman" w:cs="Times New Roman"/>
          <w:sz w:val="24"/>
          <w:szCs w:val="24"/>
          <w:lang w:val="en-US"/>
        </w:rPr>
        <w:t>Thisse</w:t>
      </w:r>
      <w:proofErr w:type="spellEnd"/>
      <w:r w:rsidRPr="00935439">
        <w:rPr>
          <w:rFonts w:ascii="Times New Roman" w:hAnsi="Times New Roman" w:cs="Times New Roman"/>
          <w:sz w:val="24"/>
          <w:szCs w:val="24"/>
          <w:lang w:val="en-US"/>
        </w:rPr>
        <w:t>, Jacques-Francois, 2007.</w:t>
      </w:r>
      <w:proofErr w:type="gramEnd"/>
      <w:r w:rsidRPr="009354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DCD">
        <w:rPr>
          <w:rFonts w:ascii="Times New Roman" w:hAnsi="Times New Roman" w:cs="Times New Roman"/>
          <w:sz w:val="24"/>
          <w:szCs w:val="24"/>
          <w:lang w:val="en-US"/>
        </w:rPr>
        <w:t>"</w:t>
      </w:r>
      <w:hyperlink r:id="rId24" w:history="1">
        <w:r w:rsidRPr="00620DCD">
          <w:rPr>
            <w:rFonts w:ascii="Times New Roman" w:hAnsi="Times New Roman" w:cs="Times New Roman"/>
            <w:sz w:val="24"/>
            <w:szCs w:val="24"/>
            <w:lang w:val="en-US"/>
          </w:rPr>
          <w:t>Competing for capital when labor is heterogeneous</w:t>
        </w:r>
      </w:hyperlink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," </w:t>
      </w:r>
      <w:hyperlink r:id="rId25" w:history="1">
        <w:r w:rsidRPr="00620DCD">
          <w:rPr>
            <w:rFonts w:ascii="Times New Roman" w:hAnsi="Times New Roman" w:cs="Times New Roman"/>
            <w:sz w:val="24"/>
            <w:szCs w:val="24"/>
            <w:lang w:val="en-US"/>
          </w:rPr>
          <w:t>European Economic Review</w:t>
        </w:r>
      </w:hyperlink>
      <w:r w:rsidRPr="00620DCD">
        <w:rPr>
          <w:rFonts w:ascii="Times New Roman" w:hAnsi="Times New Roman" w:cs="Times New Roman"/>
          <w:sz w:val="24"/>
          <w:szCs w:val="24"/>
          <w:lang w:val="en-US"/>
        </w:rPr>
        <w:t>, Elsevier, vol. 51(8), pages 2054-2079, November.</w:t>
      </w:r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Tiebout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>, Charles M. “A Pure Theory of Local Expenditures.” Journal of Political Economy 64 (1956): 416–24.</w:t>
      </w:r>
    </w:p>
    <w:p w:rsidR="00620DCD" w:rsidRPr="00935439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0DCD">
        <w:rPr>
          <w:rFonts w:ascii="Times New Roman" w:hAnsi="Times New Roman" w:cs="Times New Roman"/>
          <w:sz w:val="24"/>
          <w:szCs w:val="24"/>
        </w:rPr>
        <w:t>Varsano</w:t>
      </w:r>
      <w:proofErr w:type="spellEnd"/>
      <w:r w:rsidRPr="00620DCD">
        <w:rPr>
          <w:rFonts w:ascii="Times New Roman" w:hAnsi="Times New Roman" w:cs="Times New Roman"/>
          <w:sz w:val="24"/>
          <w:szCs w:val="24"/>
        </w:rPr>
        <w:t xml:space="preserve">, Ricardo. “A Guerra fiscal do ICMS: </w:t>
      </w:r>
      <w:proofErr w:type="gramStart"/>
      <w:r w:rsidRPr="00620DCD">
        <w:rPr>
          <w:rFonts w:ascii="Times New Roman" w:hAnsi="Times New Roman" w:cs="Times New Roman"/>
          <w:sz w:val="24"/>
          <w:szCs w:val="24"/>
        </w:rPr>
        <w:t>quem ganha e quem perde</w:t>
      </w:r>
      <w:proofErr w:type="gramEnd"/>
      <w:r w:rsidRPr="00620DCD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proofErr w:type="gramStart"/>
      <w:r w:rsidRPr="00935439">
        <w:rPr>
          <w:rFonts w:ascii="Times New Roman" w:hAnsi="Times New Roman" w:cs="Times New Roman"/>
          <w:sz w:val="24"/>
          <w:szCs w:val="24"/>
          <w:lang w:val="en-US"/>
        </w:rPr>
        <w:t>Texto</w:t>
      </w:r>
      <w:proofErr w:type="spellEnd"/>
      <w:r w:rsidRPr="00935439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935439">
        <w:rPr>
          <w:rFonts w:ascii="Times New Roman" w:hAnsi="Times New Roman" w:cs="Times New Roman"/>
          <w:sz w:val="24"/>
          <w:szCs w:val="24"/>
          <w:lang w:val="en-US"/>
        </w:rPr>
        <w:t>discussão</w:t>
      </w:r>
      <w:proofErr w:type="spellEnd"/>
      <w:r w:rsidRPr="009354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5439">
        <w:rPr>
          <w:rFonts w:ascii="Times New Roman" w:hAnsi="Times New Roman" w:cs="Times New Roman"/>
          <w:sz w:val="24"/>
          <w:szCs w:val="24"/>
          <w:lang w:val="en-US"/>
        </w:rPr>
        <w:t>Ipea</w:t>
      </w:r>
      <w:proofErr w:type="spellEnd"/>
      <w:r w:rsidRPr="00935439">
        <w:rPr>
          <w:rFonts w:ascii="Times New Roman" w:hAnsi="Times New Roman" w:cs="Times New Roman"/>
          <w:sz w:val="24"/>
          <w:szCs w:val="24"/>
          <w:lang w:val="en-US"/>
        </w:rPr>
        <w:t>, 500 (1977).</w:t>
      </w:r>
      <w:proofErr w:type="gramEnd"/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Wellisch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Dietmar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>. The Theory of Public Finance in a Federal State New York: Cambridge University Press</w:t>
      </w:r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,2000</w:t>
      </w:r>
      <w:proofErr w:type="gramEnd"/>
      <w:r w:rsidRPr="00620D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White, Michelle J. “Firm Location in a Zoned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MetropolitanArea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.” </w:t>
      </w:r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In Fiscal Zoning and Land Use Controls, edited by Edwin Mills and Wallace E. Oates.</w:t>
      </w:r>
      <w:proofErr w:type="gram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Lexington, MA: D.C. Heath</w:t>
      </w:r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,1975</w:t>
      </w:r>
      <w:proofErr w:type="gramEnd"/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DCD">
        <w:rPr>
          <w:rFonts w:ascii="Times New Roman" w:hAnsi="Times New Roman" w:cs="Times New Roman"/>
          <w:sz w:val="24"/>
          <w:szCs w:val="24"/>
          <w:lang w:val="en-US"/>
        </w:rPr>
        <w:t>Wilson, John D</w:t>
      </w:r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.“A Theory of Interregional Tax Competition.”</w:t>
      </w:r>
      <w:proofErr w:type="gram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Journal of Urban Economics 19 (1986):296–315.</w:t>
      </w:r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Wilson, John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.“Tax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Competition with Interregional Differences in Factor Endowments.”</w:t>
      </w:r>
      <w:proofErr w:type="gram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Regional Science and Urban Economics 21 (1991): 423–52</w:t>
      </w:r>
    </w:p>
    <w:p w:rsidR="00620DCD" w:rsidRPr="00620DCD" w:rsidRDefault="00620DCD" w:rsidP="00DA2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Wilson, John Douglas &amp;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Wildasin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, David E., 2004. </w:t>
      </w:r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"</w:t>
      </w:r>
      <w:hyperlink r:id="rId26" w:history="1">
        <w:r w:rsidRPr="00620DCD">
          <w:rPr>
            <w:rFonts w:ascii="Times New Roman" w:hAnsi="Times New Roman" w:cs="Times New Roman"/>
            <w:sz w:val="24"/>
            <w:szCs w:val="24"/>
            <w:lang w:val="en-US"/>
          </w:rPr>
          <w:t>Capital tax competition: bane or boon</w:t>
        </w:r>
      </w:hyperlink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," </w:t>
      </w:r>
      <w:hyperlink r:id="rId27" w:history="1">
        <w:r w:rsidRPr="00620DCD">
          <w:rPr>
            <w:rFonts w:ascii="Times New Roman" w:hAnsi="Times New Roman" w:cs="Times New Roman"/>
            <w:sz w:val="24"/>
            <w:szCs w:val="24"/>
            <w:lang w:val="en-US"/>
          </w:rPr>
          <w:t>Journal of Public Economics</w:t>
        </w:r>
      </w:hyperlink>
      <w:r w:rsidRPr="00620DCD">
        <w:rPr>
          <w:rFonts w:ascii="Times New Roman" w:hAnsi="Times New Roman" w:cs="Times New Roman"/>
          <w:sz w:val="24"/>
          <w:szCs w:val="24"/>
          <w:lang w:val="en-US"/>
        </w:rPr>
        <w:t>, Elsevier, vol. 88(6), pages 1065-1091, June.</w:t>
      </w:r>
      <w:proofErr w:type="gramEnd"/>
    </w:p>
    <w:p w:rsidR="00DC587F" w:rsidRPr="00474025" w:rsidRDefault="00620DCD" w:rsidP="004740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Zodrow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, George R., and Peter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Mieszkowski</w:t>
      </w:r>
      <w:proofErr w:type="spellEnd"/>
      <w:proofErr w:type="gramStart"/>
      <w:r w:rsidRPr="00620DCD">
        <w:rPr>
          <w:rFonts w:ascii="Times New Roman" w:hAnsi="Times New Roman" w:cs="Times New Roman"/>
          <w:sz w:val="24"/>
          <w:szCs w:val="24"/>
          <w:lang w:val="en-US"/>
        </w:rPr>
        <w:t>.“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Pigou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Tiebout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, Property Taxation, and the </w:t>
      </w:r>
      <w:proofErr w:type="spellStart"/>
      <w:r w:rsidRPr="00620DCD">
        <w:rPr>
          <w:rFonts w:ascii="Times New Roman" w:hAnsi="Times New Roman" w:cs="Times New Roman"/>
          <w:sz w:val="24"/>
          <w:szCs w:val="24"/>
          <w:lang w:val="en-US"/>
        </w:rPr>
        <w:t>Underprovision</w:t>
      </w:r>
      <w:proofErr w:type="spell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of Local Public Goods.”</w:t>
      </w:r>
      <w:proofErr w:type="gramEnd"/>
      <w:r w:rsidRPr="00620D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4E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604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04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4E">
        <w:rPr>
          <w:rFonts w:ascii="Times New Roman" w:hAnsi="Times New Roman" w:cs="Times New Roman"/>
          <w:sz w:val="24"/>
          <w:szCs w:val="24"/>
        </w:rPr>
        <w:t>Urban</w:t>
      </w:r>
      <w:proofErr w:type="spellEnd"/>
      <w:r w:rsidRPr="00604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4E">
        <w:rPr>
          <w:rFonts w:ascii="Times New Roman" w:hAnsi="Times New Roman" w:cs="Times New Roman"/>
          <w:sz w:val="24"/>
          <w:szCs w:val="24"/>
        </w:rPr>
        <w:t>Economics</w:t>
      </w:r>
      <w:proofErr w:type="spellEnd"/>
      <w:r w:rsidRPr="0060484E">
        <w:rPr>
          <w:rFonts w:ascii="Times New Roman" w:hAnsi="Times New Roman" w:cs="Times New Roman"/>
          <w:sz w:val="24"/>
          <w:szCs w:val="24"/>
        </w:rPr>
        <w:t xml:space="preserve"> 19 (1986): 356–70.</w:t>
      </w:r>
    </w:p>
    <w:sectPr w:rsidR="00DC587F" w:rsidRPr="00474025" w:rsidSect="00841C8B">
      <w:footnotePr>
        <w:numFmt w:val="chicago"/>
      </w:footnote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A95" w:rsidRDefault="001C2A95" w:rsidP="009724BC">
      <w:pPr>
        <w:spacing w:after="0" w:line="240" w:lineRule="auto"/>
      </w:pPr>
      <w:r>
        <w:separator/>
      </w:r>
    </w:p>
  </w:endnote>
  <w:endnote w:type="continuationSeparator" w:id="0">
    <w:p w:rsidR="001C2A95" w:rsidRDefault="001C2A95" w:rsidP="0097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A95" w:rsidRDefault="001C2A95" w:rsidP="009724BC">
      <w:pPr>
        <w:spacing w:after="0" w:line="240" w:lineRule="auto"/>
      </w:pPr>
      <w:r>
        <w:separator/>
      </w:r>
    </w:p>
  </w:footnote>
  <w:footnote w:type="continuationSeparator" w:id="0">
    <w:p w:rsidR="001C2A95" w:rsidRDefault="001C2A95" w:rsidP="009724BC">
      <w:pPr>
        <w:spacing w:after="0" w:line="240" w:lineRule="auto"/>
      </w:pPr>
      <w:r>
        <w:continuationSeparator/>
      </w:r>
    </w:p>
  </w:footnote>
  <w:footnote w:id="1">
    <w:p w:rsidR="001C2A95" w:rsidRDefault="001C2A95">
      <w:pPr>
        <w:pStyle w:val="Textodenotaderodap"/>
      </w:pPr>
      <w:r>
        <w:rPr>
          <w:rStyle w:val="Refdenotaderodap"/>
        </w:rPr>
        <w:footnoteRef/>
      </w:r>
      <w:r>
        <w:t xml:space="preserve"> Será </w:t>
      </w:r>
      <w:proofErr w:type="gramStart"/>
      <w:r>
        <w:t>apresentado</w:t>
      </w:r>
      <w:proofErr w:type="gramEnd"/>
      <w:r>
        <w:t xml:space="preserve"> aqui apenas a definição do modelo com tributação sobre o consumo.</w:t>
      </w:r>
    </w:p>
  </w:footnote>
  <w:footnote w:id="2">
    <w:p w:rsidR="001C2A95" w:rsidRDefault="001C2A95" w:rsidP="006F5B7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Note, porém, que pelos resultados apresentados na seção anterior, tal política não é capaz de aumentar o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welfare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agregado ou da região em questão.</w:t>
      </w:r>
    </w:p>
    <w:p w:rsidR="001C2A95" w:rsidRDefault="001C2A95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7F87"/>
    <w:multiLevelType w:val="hybridMultilevel"/>
    <w:tmpl w:val="8B04C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96F89"/>
    <w:multiLevelType w:val="multilevel"/>
    <w:tmpl w:val="5F1C25F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0BB1761"/>
    <w:multiLevelType w:val="multilevel"/>
    <w:tmpl w:val="3E0E0E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750A2A"/>
    <w:multiLevelType w:val="multilevel"/>
    <w:tmpl w:val="4C408C1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78508DC"/>
    <w:multiLevelType w:val="hybridMultilevel"/>
    <w:tmpl w:val="25CE927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02313E"/>
    <w:multiLevelType w:val="multilevel"/>
    <w:tmpl w:val="8904E1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EB872BD"/>
    <w:multiLevelType w:val="hybridMultilevel"/>
    <w:tmpl w:val="793EBF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FE20EB"/>
    <w:multiLevelType w:val="hybridMultilevel"/>
    <w:tmpl w:val="0D885C5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85942"/>
    <w:multiLevelType w:val="hybridMultilevel"/>
    <w:tmpl w:val="F184E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EB5F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633DD6"/>
    <w:multiLevelType w:val="hybridMultilevel"/>
    <w:tmpl w:val="73C271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10745B"/>
    <w:multiLevelType w:val="hybridMultilevel"/>
    <w:tmpl w:val="47224AF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F1535"/>
    <w:multiLevelType w:val="hybridMultilevel"/>
    <w:tmpl w:val="A4E6B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5219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E63108D"/>
    <w:multiLevelType w:val="hybridMultilevel"/>
    <w:tmpl w:val="43989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5E0CDC"/>
    <w:multiLevelType w:val="hybridMultilevel"/>
    <w:tmpl w:val="7DB64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2"/>
  </w:num>
  <w:num w:numId="5">
    <w:abstractNumId w:val="7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15"/>
  </w:num>
  <w:num w:numId="11">
    <w:abstractNumId w:val="0"/>
  </w:num>
  <w:num w:numId="12">
    <w:abstractNumId w:val="12"/>
  </w:num>
  <w:num w:numId="13">
    <w:abstractNumId w:val="4"/>
  </w:num>
  <w:num w:numId="14">
    <w:abstractNumId w:val="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10F"/>
    <w:rsid w:val="000064ED"/>
    <w:rsid w:val="00017FFE"/>
    <w:rsid w:val="00026402"/>
    <w:rsid w:val="000305B4"/>
    <w:rsid w:val="00033AEE"/>
    <w:rsid w:val="00035FC0"/>
    <w:rsid w:val="00036848"/>
    <w:rsid w:val="0003772E"/>
    <w:rsid w:val="0004129B"/>
    <w:rsid w:val="00047C06"/>
    <w:rsid w:val="00056F3B"/>
    <w:rsid w:val="000649E6"/>
    <w:rsid w:val="0007187F"/>
    <w:rsid w:val="000763F4"/>
    <w:rsid w:val="000860E0"/>
    <w:rsid w:val="00097DD8"/>
    <w:rsid w:val="000A2C80"/>
    <w:rsid w:val="000A4B13"/>
    <w:rsid w:val="000D5940"/>
    <w:rsid w:val="000D6862"/>
    <w:rsid w:val="000E1A26"/>
    <w:rsid w:val="000F12E8"/>
    <w:rsid w:val="000F6734"/>
    <w:rsid w:val="0011260A"/>
    <w:rsid w:val="00116ED4"/>
    <w:rsid w:val="001224CC"/>
    <w:rsid w:val="0012768E"/>
    <w:rsid w:val="00131CA6"/>
    <w:rsid w:val="001349F3"/>
    <w:rsid w:val="0013720A"/>
    <w:rsid w:val="00146487"/>
    <w:rsid w:val="00174F86"/>
    <w:rsid w:val="00181346"/>
    <w:rsid w:val="00192949"/>
    <w:rsid w:val="001C0928"/>
    <w:rsid w:val="001C2A95"/>
    <w:rsid w:val="001C2D8E"/>
    <w:rsid w:val="001C7DC5"/>
    <w:rsid w:val="001E06C0"/>
    <w:rsid w:val="001F2B3D"/>
    <w:rsid w:val="00205D78"/>
    <w:rsid w:val="00221CC5"/>
    <w:rsid w:val="00222A7D"/>
    <w:rsid w:val="00242FAD"/>
    <w:rsid w:val="0025207F"/>
    <w:rsid w:val="0025266A"/>
    <w:rsid w:val="00260833"/>
    <w:rsid w:val="00276A7B"/>
    <w:rsid w:val="00282859"/>
    <w:rsid w:val="00292C77"/>
    <w:rsid w:val="002B484C"/>
    <w:rsid w:val="002C060A"/>
    <w:rsid w:val="002D4448"/>
    <w:rsid w:val="002E030C"/>
    <w:rsid w:val="002E41E8"/>
    <w:rsid w:val="00301A4B"/>
    <w:rsid w:val="0030380D"/>
    <w:rsid w:val="00311EFD"/>
    <w:rsid w:val="00313B77"/>
    <w:rsid w:val="003151F9"/>
    <w:rsid w:val="00315601"/>
    <w:rsid w:val="00351620"/>
    <w:rsid w:val="00355BAB"/>
    <w:rsid w:val="0038589A"/>
    <w:rsid w:val="003A0F78"/>
    <w:rsid w:val="003A456A"/>
    <w:rsid w:val="003B159C"/>
    <w:rsid w:val="003C0ED8"/>
    <w:rsid w:val="003C1B2F"/>
    <w:rsid w:val="003C2BF6"/>
    <w:rsid w:val="003D44CC"/>
    <w:rsid w:val="003D46CC"/>
    <w:rsid w:val="003E0B9D"/>
    <w:rsid w:val="003E79DD"/>
    <w:rsid w:val="003F6EC3"/>
    <w:rsid w:val="00403B2E"/>
    <w:rsid w:val="00405E6E"/>
    <w:rsid w:val="0041459A"/>
    <w:rsid w:val="0043050A"/>
    <w:rsid w:val="004366B4"/>
    <w:rsid w:val="004410B9"/>
    <w:rsid w:val="00474025"/>
    <w:rsid w:val="00482A60"/>
    <w:rsid w:val="004842EA"/>
    <w:rsid w:val="004843E0"/>
    <w:rsid w:val="004A37E6"/>
    <w:rsid w:val="004B1BF5"/>
    <w:rsid w:val="004B2164"/>
    <w:rsid w:val="004C0516"/>
    <w:rsid w:val="004C0620"/>
    <w:rsid w:val="004D0FEE"/>
    <w:rsid w:val="004E721B"/>
    <w:rsid w:val="00507352"/>
    <w:rsid w:val="005151DC"/>
    <w:rsid w:val="00535E7C"/>
    <w:rsid w:val="00540C23"/>
    <w:rsid w:val="005430E4"/>
    <w:rsid w:val="00543FD4"/>
    <w:rsid w:val="00550729"/>
    <w:rsid w:val="00554AE1"/>
    <w:rsid w:val="00563059"/>
    <w:rsid w:val="0057414D"/>
    <w:rsid w:val="00575D55"/>
    <w:rsid w:val="005774D1"/>
    <w:rsid w:val="005B1242"/>
    <w:rsid w:val="005C3B80"/>
    <w:rsid w:val="0060484E"/>
    <w:rsid w:val="0061213E"/>
    <w:rsid w:val="00620DCD"/>
    <w:rsid w:val="006235FE"/>
    <w:rsid w:val="00637538"/>
    <w:rsid w:val="00642D47"/>
    <w:rsid w:val="00655834"/>
    <w:rsid w:val="00683A76"/>
    <w:rsid w:val="00692AF5"/>
    <w:rsid w:val="006A075A"/>
    <w:rsid w:val="006B2BF4"/>
    <w:rsid w:val="006B67A8"/>
    <w:rsid w:val="006B6BEC"/>
    <w:rsid w:val="006B6C31"/>
    <w:rsid w:val="006D4D6B"/>
    <w:rsid w:val="006D5A8D"/>
    <w:rsid w:val="006D5E3E"/>
    <w:rsid w:val="006D7AD1"/>
    <w:rsid w:val="006E38F8"/>
    <w:rsid w:val="006F4268"/>
    <w:rsid w:val="006F4950"/>
    <w:rsid w:val="006F5B72"/>
    <w:rsid w:val="006F7255"/>
    <w:rsid w:val="0070139F"/>
    <w:rsid w:val="007013FF"/>
    <w:rsid w:val="00714889"/>
    <w:rsid w:val="00715EC3"/>
    <w:rsid w:val="007166AA"/>
    <w:rsid w:val="007369BB"/>
    <w:rsid w:val="007373B7"/>
    <w:rsid w:val="00763AE3"/>
    <w:rsid w:val="0076420D"/>
    <w:rsid w:val="00774955"/>
    <w:rsid w:val="007C7B91"/>
    <w:rsid w:val="007D15BF"/>
    <w:rsid w:val="007D5189"/>
    <w:rsid w:val="007D6207"/>
    <w:rsid w:val="007E1814"/>
    <w:rsid w:val="007E34D1"/>
    <w:rsid w:val="007E7C20"/>
    <w:rsid w:val="007F64D3"/>
    <w:rsid w:val="007F6D1F"/>
    <w:rsid w:val="00804519"/>
    <w:rsid w:val="008079D8"/>
    <w:rsid w:val="00811C7B"/>
    <w:rsid w:val="008132CF"/>
    <w:rsid w:val="00817A20"/>
    <w:rsid w:val="0082110F"/>
    <w:rsid w:val="008248DE"/>
    <w:rsid w:val="0083219B"/>
    <w:rsid w:val="008360EF"/>
    <w:rsid w:val="00841C8B"/>
    <w:rsid w:val="008756E6"/>
    <w:rsid w:val="00885F55"/>
    <w:rsid w:val="00893E12"/>
    <w:rsid w:val="008976F2"/>
    <w:rsid w:val="008A0650"/>
    <w:rsid w:val="008A3126"/>
    <w:rsid w:val="008B2E12"/>
    <w:rsid w:val="008B6A6B"/>
    <w:rsid w:val="008C4531"/>
    <w:rsid w:val="008E7498"/>
    <w:rsid w:val="008F2234"/>
    <w:rsid w:val="008F49B9"/>
    <w:rsid w:val="008F7FC6"/>
    <w:rsid w:val="00901292"/>
    <w:rsid w:val="00910208"/>
    <w:rsid w:val="00910B6B"/>
    <w:rsid w:val="00910CA5"/>
    <w:rsid w:val="0093176B"/>
    <w:rsid w:val="009337F0"/>
    <w:rsid w:val="00935439"/>
    <w:rsid w:val="00951B28"/>
    <w:rsid w:val="009617F8"/>
    <w:rsid w:val="009724BC"/>
    <w:rsid w:val="00982AED"/>
    <w:rsid w:val="009A50EE"/>
    <w:rsid w:val="009B0D05"/>
    <w:rsid w:val="009B5175"/>
    <w:rsid w:val="009C1366"/>
    <w:rsid w:val="009C5109"/>
    <w:rsid w:val="009D0B4E"/>
    <w:rsid w:val="009E2529"/>
    <w:rsid w:val="009E5DE7"/>
    <w:rsid w:val="009F0AE1"/>
    <w:rsid w:val="009F1413"/>
    <w:rsid w:val="009F320F"/>
    <w:rsid w:val="009F7111"/>
    <w:rsid w:val="00A10859"/>
    <w:rsid w:val="00A13A72"/>
    <w:rsid w:val="00A15F77"/>
    <w:rsid w:val="00A41AA2"/>
    <w:rsid w:val="00A502A7"/>
    <w:rsid w:val="00A56A45"/>
    <w:rsid w:val="00A708FF"/>
    <w:rsid w:val="00A728B0"/>
    <w:rsid w:val="00A734A1"/>
    <w:rsid w:val="00A74E99"/>
    <w:rsid w:val="00A86BF1"/>
    <w:rsid w:val="00AA335A"/>
    <w:rsid w:val="00AA5C2C"/>
    <w:rsid w:val="00AA71D3"/>
    <w:rsid w:val="00AA7AF9"/>
    <w:rsid w:val="00AB1265"/>
    <w:rsid w:val="00B0045C"/>
    <w:rsid w:val="00B20AB0"/>
    <w:rsid w:val="00B213E5"/>
    <w:rsid w:val="00B2592C"/>
    <w:rsid w:val="00B25EE9"/>
    <w:rsid w:val="00B27A0D"/>
    <w:rsid w:val="00B7575C"/>
    <w:rsid w:val="00B917CF"/>
    <w:rsid w:val="00B94DE0"/>
    <w:rsid w:val="00BA2883"/>
    <w:rsid w:val="00BA3770"/>
    <w:rsid w:val="00BA4335"/>
    <w:rsid w:val="00BB2B7A"/>
    <w:rsid w:val="00BC5C40"/>
    <w:rsid w:val="00BC6CA0"/>
    <w:rsid w:val="00BE7008"/>
    <w:rsid w:val="00BE7D89"/>
    <w:rsid w:val="00C056A1"/>
    <w:rsid w:val="00C10428"/>
    <w:rsid w:val="00C154E9"/>
    <w:rsid w:val="00C37FED"/>
    <w:rsid w:val="00C60BCE"/>
    <w:rsid w:val="00C72620"/>
    <w:rsid w:val="00C74A67"/>
    <w:rsid w:val="00C76DCE"/>
    <w:rsid w:val="00C8038B"/>
    <w:rsid w:val="00C85F5E"/>
    <w:rsid w:val="00C90D93"/>
    <w:rsid w:val="00C97434"/>
    <w:rsid w:val="00CA533E"/>
    <w:rsid w:val="00CB0EE7"/>
    <w:rsid w:val="00CB5F62"/>
    <w:rsid w:val="00CC30F0"/>
    <w:rsid w:val="00CC47D6"/>
    <w:rsid w:val="00CC7E4D"/>
    <w:rsid w:val="00CD2D78"/>
    <w:rsid w:val="00CE5D1A"/>
    <w:rsid w:val="00CF012A"/>
    <w:rsid w:val="00CF2E91"/>
    <w:rsid w:val="00CF7C97"/>
    <w:rsid w:val="00D14E89"/>
    <w:rsid w:val="00D15933"/>
    <w:rsid w:val="00D2237E"/>
    <w:rsid w:val="00D24948"/>
    <w:rsid w:val="00D3345D"/>
    <w:rsid w:val="00D36623"/>
    <w:rsid w:val="00D51720"/>
    <w:rsid w:val="00D619B6"/>
    <w:rsid w:val="00D6224B"/>
    <w:rsid w:val="00D62F77"/>
    <w:rsid w:val="00D66270"/>
    <w:rsid w:val="00D73072"/>
    <w:rsid w:val="00D82FCC"/>
    <w:rsid w:val="00D95D41"/>
    <w:rsid w:val="00D96F10"/>
    <w:rsid w:val="00DA0CDD"/>
    <w:rsid w:val="00DA258E"/>
    <w:rsid w:val="00DB7B1E"/>
    <w:rsid w:val="00DC1AA8"/>
    <w:rsid w:val="00DC587F"/>
    <w:rsid w:val="00DD3EFE"/>
    <w:rsid w:val="00DD5DA1"/>
    <w:rsid w:val="00DF0D49"/>
    <w:rsid w:val="00E11595"/>
    <w:rsid w:val="00E20650"/>
    <w:rsid w:val="00E25A48"/>
    <w:rsid w:val="00E27C07"/>
    <w:rsid w:val="00E31F88"/>
    <w:rsid w:val="00E41D35"/>
    <w:rsid w:val="00E65C04"/>
    <w:rsid w:val="00E822A7"/>
    <w:rsid w:val="00E910C2"/>
    <w:rsid w:val="00EA3720"/>
    <w:rsid w:val="00EA722D"/>
    <w:rsid w:val="00EB6A8A"/>
    <w:rsid w:val="00EB6EB8"/>
    <w:rsid w:val="00EB731E"/>
    <w:rsid w:val="00EC67E5"/>
    <w:rsid w:val="00ED2C38"/>
    <w:rsid w:val="00EE1ADB"/>
    <w:rsid w:val="00EE614B"/>
    <w:rsid w:val="00EF3DEF"/>
    <w:rsid w:val="00F01797"/>
    <w:rsid w:val="00F04B19"/>
    <w:rsid w:val="00F1018E"/>
    <w:rsid w:val="00F37557"/>
    <w:rsid w:val="00F436E1"/>
    <w:rsid w:val="00F53417"/>
    <w:rsid w:val="00F55F27"/>
    <w:rsid w:val="00F64FC7"/>
    <w:rsid w:val="00F86F64"/>
    <w:rsid w:val="00FA4913"/>
    <w:rsid w:val="00FD4149"/>
    <w:rsid w:val="00FD5BA7"/>
    <w:rsid w:val="00FE4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2110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1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110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724B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724B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724BC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E41D35"/>
    <w:pPr>
      <w:ind w:left="720"/>
      <w:contextualSpacing/>
    </w:pPr>
  </w:style>
  <w:style w:type="table" w:styleId="Tabelacomgrade">
    <w:name w:val="Table Grid"/>
    <w:basedOn w:val="Tabelanormal"/>
    <w:uiPriority w:val="59"/>
    <w:rsid w:val="000A4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0A4B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0A4B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0A4B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0A4B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aClara1">
    <w:name w:val="Lista Clara1"/>
    <w:basedOn w:val="Tabelanormal"/>
    <w:uiPriority w:val="61"/>
    <w:rsid w:val="000A4B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GradeClara1">
    <w:name w:val="Grade Clara1"/>
    <w:basedOn w:val="Tabelanormal"/>
    <w:uiPriority w:val="62"/>
    <w:rsid w:val="000A4B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0A4B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">
    <w:name w:val="Light Shading"/>
    <w:basedOn w:val="Tabelanormal"/>
    <w:uiPriority w:val="60"/>
    <w:rsid w:val="00A708F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2110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1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110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724B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724B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724BC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E41D35"/>
    <w:pPr>
      <w:ind w:left="720"/>
      <w:contextualSpacing/>
    </w:pPr>
  </w:style>
  <w:style w:type="table" w:styleId="Tabelacomgrade">
    <w:name w:val="Table Grid"/>
    <w:basedOn w:val="Tabelanormal"/>
    <w:uiPriority w:val="59"/>
    <w:rsid w:val="000A4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0A4B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0A4B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0A4B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0A4B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aClara1">
    <w:name w:val="Lista Clara1"/>
    <w:basedOn w:val="Tabelanormal"/>
    <w:uiPriority w:val="61"/>
    <w:rsid w:val="000A4B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GradeClara1">
    <w:name w:val="Grade Clara1"/>
    <w:basedOn w:val="Tabelanormal"/>
    <w:uiPriority w:val="62"/>
    <w:rsid w:val="000A4B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0A4B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">
    <w:name w:val="Light Shading"/>
    <w:basedOn w:val="Tabelanormal"/>
    <w:uiPriority w:val="60"/>
    <w:rsid w:val="00A708F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ideas.repec.org/s/eee/moneco.html" TargetMode="External"/><Relationship Id="rId26" Type="http://schemas.openxmlformats.org/officeDocument/2006/relationships/hyperlink" Target="http://ideas.repec.org/a/eee/pubeco/v88y2004i6p1065-109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ideas.repec.org/a/eee/moneco/v56y2009i1p43-61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ideas.repec.org/a/eee/moneco/v57y2010i8p949-958.html" TargetMode="External"/><Relationship Id="rId25" Type="http://schemas.openxmlformats.org/officeDocument/2006/relationships/hyperlink" Target="http://ideas.repec.org/s/eee/eecrev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ideas.repec.org/s/fgv/epgewp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ideas.repec.org/a/eee/eecrev/v51y2007i8p2054-2079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ideas.repec.org/p/fgv/epgewp/424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ideas.repec.org/p/fgv/epgewp/726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://ideas.repec.org/s/eee/moneco.html" TargetMode="External"/><Relationship Id="rId27" Type="http://schemas.openxmlformats.org/officeDocument/2006/relationships/hyperlink" Target="http://ideas.repec.org/s/eee/pubeco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1D613-E17A-4D85-AE06-B3614F800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8497</Words>
  <Characters>45890</Characters>
  <Application>Microsoft Office Word</Application>
  <DocSecurity>0</DocSecurity>
  <Lines>382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ncepge</dc:creator>
  <cp:lastModifiedBy>ncepge</cp:lastModifiedBy>
  <cp:revision>5</cp:revision>
  <cp:lastPrinted>2014-05-26T17:03:00Z</cp:lastPrinted>
  <dcterms:created xsi:type="dcterms:W3CDTF">2014-05-27T00:09:00Z</dcterms:created>
  <dcterms:modified xsi:type="dcterms:W3CDTF">2014-05-27T00:26:00Z</dcterms:modified>
</cp:coreProperties>
</file>