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82C" w:rsidRPr="00050899" w:rsidRDefault="009F6A06" w:rsidP="00FC7650">
      <w:pPr>
        <w:jc w:val="center"/>
        <w:rPr>
          <w:b/>
          <w:bCs/>
        </w:rPr>
      </w:pPr>
      <w:r>
        <w:rPr>
          <w:b/>
          <w:bCs/>
        </w:rPr>
        <w:t>Restrição Externa e crescimento: simulando um modelo multissetorial aberto</w:t>
      </w:r>
    </w:p>
    <w:p w:rsidR="00050899" w:rsidRDefault="00050899" w:rsidP="00F40502">
      <w:pPr>
        <w:jc w:val="right"/>
        <w:rPr>
          <w:bCs/>
        </w:rPr>
      </w:pPr>
    </w:p>
    <w:p w:rsidR="009E2267" w:rsidRDefault="009E2267" w:rsidP="009E2267">
      <w:pPr>
        <w:jc w:val="right"/>
        <w:rPr>
          <w:bCs/>
        </w:rPr>
      </w:pPr>
      <w:bookmarkStart w:id="0" w:name="_Toc308617831"/>
      <w:r>
        <w:rPr>
          <w:bCs/>
        </w:rPr>
        <w:t>Maria Isabel Busato</w:t>
      </w:r>
      <w:r>
        <w:rPr>
          <w:rStyle w:val="Refdenotaderodap"/>
          <w:bCs/>
        </w:rPr>
        <w:footnoteReference w:id="2"/>
      </w:r>
    </w:p>
    <w:p w:rsidR="009E2267" w:rsidRDefault="009E2267" w:rsidP="009E2267">
      <w:pPr>
        <w:jc w:val="right"/>
        <w:rPr>
          <w:bCs/>
        </w:rPr>
      </w:pPr>
      <w:r>
        <w:rPr>
          <w:bCs/>
        </w:rPr>
        <w:t>Mario Luiz Possas</w:t>
      </w:r>
      <w:r>
        <w:rPr>
          <w:rStyle w:val="Refdenotaderodap"/>
          <w:bCs/>
        </w:rPr>
        <w:footnoteReference w:id="3"/>
      </w:r>
    </w:p>
    <w:p w:rsidR="00050899" w:rsidRDefault="00050899" w:rsidP="009E2267">
      <w:pPr>
        <w:jc w:val="right"/>
      </w:pPr>
    </w:p>
    <w:p w:rsidR="006D1585" w:rsidRDefault="006D1585" w:rsidP="00050899"/>
    <w:p w:rsidR="00050899" w:rsidRDefault="00050899" w:rsidP="00050899">
      <w:r>
        <w:t>Resumo</w:t>
      </w:r>
    </w:p>
    <w:p w:rsidR="00050899" w:rsidRDefault="00050899" w:rsidP="00050899">
      <w:pPr>
        <w:jc w:val="center"/>
      </w:pPr>
      <w:r>
        <w:tab/>
      </w:r>
    </w:p>
    <w:p w:rsidR="00050899" w:rsidRDefault="00050899" w:rsidP="00050899">
      <w:pPr>
        <w:jc w:val="both"/>
      </w:pPr>
    </w:p>
    <w:p w:rsidR="00050899" w:rsidRDefault="00050899" w:rsidP="00050899">
      <w:pPr>
        <w:ind w:firstLine="708"/>
        <w:jc w:val="both"/>
      </w:pPr>
      <w:r>
        <w:t xml:space="preserve">O artigo busca discutir a dinâmica do crescimento econômico das economias </w:t>
      </w:r>
      <w:r w:rsidR="007C682C">
        <w:t>em desenvolvimento a partir do Princípio da D</w:t>
      </w:r>
      <w:r>
        <w:t>ema</w:t>
      </w:r>
      <w:r w:rsidR="007C682C">
        <w:t>nda E</w:t>
      </w:r>
      <w:r>
        <w:t>fetiva</w:t>
      </w:r>
      <w:r w:rsidR="00A17AC9">
        <w:t xml:space="preserve"> keynesiano e kaleckiano e dos M</w:t>
      </w:r>
      <w:r>
        <w:t xml:space="preserve">odelos de crescimento liderado pela demanda e restrito pelo balanço de pagamentos, concebidos pela Cepal e desenvolvidos </w:t>
      </w:r>
      <w:r w:rsidR="007C682C">
        <w:t xml:space="preserve">principalmente </w:t>
      </w:r>
      <w:r>
        <w:t>por Thirlwall</w:t>
      </w:r>
      <w:r w:rsidRPr="00350D31">
        <w:t xml:space="preserve">. Para tanto, desenvolveu-se um modelo teórico de </w:t>
      </w:r>
      <w:r w:rsidR="00A17AC9" w:rsidRPr="00350D31">
        <w:t>sim</w:t>
      </w:r>
      <w:r w:rsidRPr="00350D31">
        <w:t>ulação</w:t>
      </w:r>
      <w:r w:rsidR="00350D31" w:rsidRPr="00350D31">
        <w:t xml:space="preserve"> capaz de captar os efeitos sobre as taxas de crescimento e sobre as condições externas quando a economia estilizada é submetida a diferentes padrões de crescimento</w:t>
      </w:r>
      <w:r w:rsidRPr="00350D31">
        <w:t>. As principais conclusões foram: i) as taxas de crescimento de uma economia cuja dinâmica é exclusivamente</w:t>
      </w:r>
      <w:r>
        <w:t xml:space="preserve"> impulsionada pelas condições internas</w:t>
      </w:r>
      <w:r w:rsidR="00346B6C">
        <w:t xml:space="preserve"> (de política expansionista)</w:t>
      </w:r>
      <w:r>
        <w:t xml:space="preserve"> serão em algum momento restri</w:t>
      </w:r>
      <w:r w:rsidR="00BA1A37">
        <w:t>ngid</w:t>
      </w:r>
      <w:r>
        <w:t xml:space="preserve">as pelo aumento da vulnerabilidade externa; e ii) se os setores produtivos conseguem introduzir uma dinâmica inovativa, por meio do investimento autônomo, capaz de aumentar a competitividade de seus produtos, aumentando o coeficiente de exportação, a economia crescerá impulsionada pela dinâmica interna, postergando </w:t>
      </w:r>
      <w:r w:rsidR="002B47D8">
        <w:t xml:space="preserve">mas não eliminando </w:t>
      </w:r>
      <w:r>
        <w:t xml:space="preserve">o risco de vulnerabilidade externa. </w:t>
      </w:r>
    </w:p>
    <w:p w:rsidR="00B03EF7" w:rsidRDefault="00B03EF7" w:rsidP="00050899">
      <w:pPr>
        <w:pStyle w:val="Corpodetexto"/>
        <w:spacing w:after="0"/>
        <w:ind w:right="612"/>
        <w:jc w:val="both"/>
        <w:rPr>
          <w:color w:val="000000"/>
        </w:rPr>
      </w:pPr>
    </w:p>
    <w:p w:rsidR="00050899" w:rsidRPr="00D917E6" w:rsidRDefault="00050899" w:rsidP="00050899">
      <w:pPr>
        <w:pStyle w:val="Corpodetexto"/>
        <w:spacing w:after="0"/>
        <w:ind w:right="612"/>
        <w:jc w:val="both"/>
        <w:rPr>
          <w:b/>
          <w:color w:val="000000"/>
        </w:rPr>
      </w:pPr>
      <w:r>
        <w:rPr>
          <w:color w:val="000000"/>
        </w:rPr>
        <w:t>Palavras-chave</w:t>
      </w:r>
      <w:r w:rsidRPr="00775919">
        <w:rPr>
          <w:color w:val="000000"/>
        </w:rPr>
        <w:t xml:space="preserve">: Crescimento Econômico; Restrição Externa; </w:t>
      </w:r>
      <w:r>
        <w:rPr>
          <w:color w:val="000000"/>
        </w:rPr>
        <w:t xml:space="preserve">Modelos de </w:t>
      </w:r>
      <w:r w:rsidRPr="00775919">
        <w:rPr>
          <w:color w:val="000000"/>
        </w:rPr>
        <w:t>Simulação</w:t>
      </w:r>
      <w:r>
        <w:rPr>
          <w:b/>
          <w:color w:val="000000"/>
        </w:rPr>
        <w:t>.</w:t>
      </w:r>
    </w:p>
    <w:p w:rsidR="00050899" w:rsidRDefault="00050899" w:rsidP="00050899">
      <w:pPr>
        <w:pStyle w:val="Corpodetexto"/>
        <w:ind w:left="539" w:right="612"/>
        <w:jc w:val="both"/>
        <w:rPr>
          <w:b/>
          <w:color w:val="000000"/>
        </w:rPr>
      </w:pPr>
    </w:p>
    <w:p w:rsidR="00050899" w:rsidRPr="00A17AC9" w:rsidRDefault="00050899" w:rsidP="00050899">
      <w:pPr>
        <w:rPr>
          <w:color w:val="000000"/>
          <w:lang w:val="en-US"/>
        </w:rPr>
      </w:pPr>
      <w:r w:rsidRPr="00A17AC9">
        <w:rPr>
          <w:color w:val="000000"/>
          <w:lang w:val="en-US"/>
        </w:rPr>
        <w:t>Abstract</w:t>
      </w:r>
    </w:p>
    <w:p w:rsidR="00050899" w:rsidRPr="00A17AC9" w:rsidRDefault="00050899" w:rsidP="00050899">
      <w:pPr>
        <w:ind w:firstLine="709"/>
        <w:jc w:val="center"/>
        <w:rPr>
          <w:b/>
          <w:color w:val="000000"/>
          <w:lang w:val="en-US"/>
        </w:rPr>
      </w:pPr>
    </w:p>
    <w:p w:rsidR="00050899" w:rsidRPr="00A17AC9" w:rsidRDefault="00050899" w:rsidP="00050899">
      <w:pPr>
        <w:ind w:firstLine="709"/>
        <w:jc w:val="center"/>
        <w:rPr>
          <w:b/>
          <w:color w:val="000000"/>
          <w:lang w:val="en-US"/>
        </w:rPr>
      </w:pPr>
    </w:p>
    <w:p w:rsidR="00050899" w:rsidRDefault="00050899" w:rsidP="00050899">
      <w:pPr>
        <w:pStyle w:val="yiv464439686msonormal"/>
        <w:spacing w:before="0" w:beforeAutospacing="0" w:after="0" w:afterAutospacing="0"/>
        <w:jc w:val="both"/>
        <w:rPr>
          <w:rStyle w:val="yiv464439686apple-style-span"/>
          <w:color w:val="1A1A1A"/>
          <w:lang w:val="en-US"/>
        </w:rPr>
      </w:pPr>
      <w:r w:rsidRPr="00D753F3">
        <w:rPr>
          <w:color w:val="1A1A1A"/>
          <w:lang w:val="en-US"/>
        </w:rPr>
        <w:t xml:space="preserve">This </w:t>
      </w:r>
      <w:r>
        <w:rPr>
          <w:color w:val="1A1A1A"/>
          <w:lang w:val="en-US"/>
        </w:rPr>
        <w:t xml:space="preserve">paper discusses the dynamics of </w:t>
      </w:r>
      <w:r w:rsidRPr="00D753F3">
        <w:rPr>
          <w:color w:val="1A1A1A"/>
          <w:lang w:val="en-US"/>
        </w:rPr>
        <w:t xml:space="preserve">economic growth in developing economies using the Keynesian and Kaleckian effective demand principle as well as </w:t>
      </w:r>
      <w:r w:rsidR="00BA1A37" w:rsidRPr="00D753F3">
        <w:rPr>
          <w:color w:val="1A1A1A"/>
          <w:lang w:val="en-US"/>
        </w:rPr>
        <w:t>balance of payments</w:t>
      </w:r>
      <w:r w:rsidR="00BA1A37" w:rsidRPr="00D753F3" w:rsidDel="00BA1A37">
        <w:rPr>
          <w:color w:val="1A1A1A"/>
          <w:lang w:val="en-US"/>
        </w:rPr>
        <w:t xml:space="preserve"> </w:t>
      </w:r>
      <w:r w:rsidR="00BA1A37">
        <w:rPr>
          <w:color w:val="1A1A1A"/>
          <w:lang w:val="en-US"/>
        </w:rPr>
        <w:t xml:space="preserve">constrained demand-led </w:t>
      </w:r>
      <w:r w:rsidRPr="00D753F3">
        <w:rPr>
          <w:color w:val="1A1A1A"/>
          <w:lang w:val="en-US"/>
        </w:rPr>
        <w:t xml:space="preserve">growth models , </w:t>
      </w:r>
      <w:r>
        <w:rPr>
          <w:color w:val="1A1A1A"/>
          <w:lang w:val="en-US"/>
        </w:rPr>
        <w:t xml:space="preserve">conceived by ECLAC </w:t>
      </w:r>
      <w:r w:rsidRPr="00D753F3">
        <w:rPr>
          <w:color w:val="1A1A1A"/>
          <w:lang w:val="en-US"/>
        </w:rPr>
        <w:t>(Economic Comission for Latin America and Carib</w:t>
      </w:r>
      <w:r w:rsidR="00BA1A37">
        <w:rPr>
          <w:color w:val="1A1A1A"/>
          <w:lang w:val="en-US"/>
        </w:rPr>
        <w:t>b</w:t>
      </w:r>
      <w:r w:rsidRPr="00D753F3">
        <w:rPr>
          <w:color w:val="1A1A1A"/>
          <w:lang w:val="en-US"/>
        </w:rPr>
        <w:t>e</w:t>
      </w:r>
      <w:r w:rsidR="00BA1A37">
        <w:rPr>
          <w:color w:val="1A1A1A"/>
          <w:lang w:val="en-US"/>
        </w:rPr>
        <w:t>an</w:t>
      </w:r>
      <w:r w:rsidRPr="00D753F3">
        <w:rPr>
          <w:color w:val="1A1A1A"/>
          <w:lang w:val="en-US"/>
        </w:rPr>
        <w:t>)</w:t>
      </w:r>
      <w:r>
        <w:rPr>
          <w:color w:val="1A1A1A"/>
          <w:lang w:val="en-US"/>
        </w:rPr>
        <w:t xml:space="preserve"> and </w:t>
      </w:r>
      <w:r w:rsidRPr="00D753F3">
        <w:rPr>
          <w:color w:val="1A1A1A"/>
          <w:lang w:val="en-US"/>
        </w:rPr>
        <w:t xml:space="preserve">developed by Thirlwall. </w:t>
      </w:r>
      <w:r w:rsidR="00BA1A37">
        <w:rPr>
          <w:color w:val="1A1A1A"/>
          <w:lang w:val="en-US"/>
        </w:rPr>
        <w:t xml:space="preserve">To this effect </w:t>
      </w:r>
      <w:r w:rsidRPr="00D753F3">
        <w:rPr>
          <w:color w:val="1A1A1A"/>
          <w:lang w:val="en-US"/>
        </w:rPr>
        <w:t xml:space="preserve">a </w:t>
      </w:r>
      <w:r w:rsidR="00BA1A37">
        <w:rPr>
          <w:color w:val="1A1A1A"/>
          <w:lang w:val="en-US"/>
        </w:rPr>
        <w:t xml:space="preserve">computer </w:t>
      </w:r>
      <w:r w:rsidRPr="00D753F3">
        <w:rPr>
          <w:rStyle w:val="yiv464439686apple-style-span"/>
          <w:color w:val="1A1A1A"/>
          <w:lang w:val="en-US"/>
        </w:rPr>
        <w:t>simulation</w:t>
      </w:r>
      <w:r w:rsidR="00BA1A37">
        <w:rPr>
          <w:rStyle w:val="yiv464439686apple-style-span"/>
          <w:color w:val="1A1A1A"/>
          <w:lang w:val="en-US"/>
        </w:rPr>
        <w:t xml:space="preserve"> </w:t>
      </w:r>
      <w:r w:rsidRPr="00D753F3">
        <w:rPr>
          <w:rStyle w:val="yiv464439686apple-style-span"/>
          <w:color w:val="1A1A1A"/>
          <w:lang w:val="en-US"/>
        </w:rPr>
        <w:t xml:space="preserve">model </w:t>
      </w:r>
      <w:r w:rsidR="00BA1A37">
        <w:rPr>
          <w:rStyle w:val="yiv464439686apple-style-span"/>
          <w:color w:val="1A1A1A"/>
          <w:lang w:val="en-US"/>
        </w:rPr>
        <w:t xml:space="preserve">was developed to </w:t>
      </w:r>
      <w:r w:rsidRPr="00D753F3">
        <w:rPr>
          <w:rStyle w:val="yiv464439686apple-style-span"/>
          <w:color w:val="1A1A1A"/>
          <w:lang w:val="en-US"/>
        </w:rPr>
        <w:t>captur</w:t>
      </w:r>
      <w:r w:rsidR="00BA1A37">
        <w:rPr>
          <w:rStyle w:val="yiv464439686apple-style-span"/>
          <w:color w:val="1A1A1A"/>
          <w:lang w:val="en-US"/>
        </w:rPr>
        <w:t>e</w:t>
      </w:r>
      <w:r w:rsidRPr="00D753F3">
        <w:rPr>
          <w:rStyle w:val="yiv464439686apple-style-span"/>
          <w:color w:val="1A1A1A"/>
          <w:lang w:val="en-US"/>
        </w:rPr>
        <w:t xml:space="preserve"> the effects on the balance of payments and on economic growth rates under different growth patterns. The main conclusions draw</w:t>
      </w:r>
      <w:r w:rsidR="00BA1A37">
        <w:rPr>
          <w:rStyle w:val="yiv464439686apple-style-span"/>
          <w:color w:val="1A1A1A"/>
          <w:lang w:val="en-US"/>
        </w:rPr>
        <w:t>n</w:t>
      </w:r>
      <w:r w:rsidRPr="00D753F3">
        <w:rPr>
          <w:rStyle w:val="yiv464439686apple-style-span"/>
          <w:color w:val="1A1A1A"/>
          <w:lang w:val="en-US"/>
        </w:rPr>
        <w:t xml:space="preserve"> were: i) growth rates of an economy in which the dynamics is exclusively driven by internal conditions will, </w:t>
      </w:r>
      <w:r w:rsidR="00BA1A37">
        <w:rPr>
          <w:rStyle w:val="yiv464439686apple-style-span"/>
          <w:color w:val="1A1A1A"/>
          <w:lang w:val="en-US"/>
        </w:rPr>
        <w:t xml:space="preserve">from </w:t>
      </w:r>
      <w:r w:rsidRPr="00D753F3">
        <w:rPr>
          <w:rStyle w:val="yiv464439686apple-style-span"/>
          <w:color w:val="1A1A1A"/>
          <w:lang w:val="en-US"/>
        </w:rPr>
        <w:t>a certain point, be constrained by the raise in the external vulnerability; ii) if productive sectors are able to introduce innovative dynamics through autonomous investment, rais</w:t>
      </w:r>
      <w:r w:rsidR="00BA1A37">
        <w:rPr>
          <w:rStyle w:val="yiv464439686apple-style-span"/>
          <w:color w:val="1A1A1A"/>
          <w:lang w:val="en-US"/>
        </w:rPr>
        <w:t>ing</w:t>
      </w:r>
      <w:r w:rsidRPr="00D753F3">
        <w:rPr>
          <w:rStyle w:val="yiv464439686apple-style-span"/>
          <w:color w:val="1A1A1A"/>
          <w:lang w:val="en-US"/>
        </w:rPr>
        <w:t xml:space="preserve"> the competitiveness of their products </w:t>
      </w:r>
      <w:r w:rsidR="00BA1A37">
        <w:rPr>
          <w:rStyle w:val="yiv464439686apple-style-span"/>
          <w:color w:val="1A1A1A"/>
          <w:lang w:val="en-US"/>
        </w:rPr>
        <w:t xml:space="preserve">and therefore </w:t>
      </w:r>
      <w:r w:rsidRPr="00D753F3">
        <w:rPr>
          <w:rStyle w:val="yiv464439686apple-style-span"/>
          <w:color w:val="1A1A1A"/>
          <w:lang w:val="en-US"/>
        </w:rPr>
        <w:t>the  exports</w:t>
      </w:r>
      <w:r w:rsidR="00BA1A37">
        <w:rPr>
          <w:rStyle w:val="yiv464439686apple-style-span"/>
          <w:color w:val="1A1A1A"/>
          <w:lang w:val="en-US"/>
        </w:rPr>
        <w:t xml:space="preserve"> </w:t>
      </w:r>
      <w:r w:rsidR="00BA1A37" w:rsidRPr="00D753F3">
        <w:rPr>
          <w:rStyle w:val="yiv464439686apple-style-span"/>
          <w:color w:val="1A1A1A"/>
          <w:lang w:val="en-US"/>
        </w:rPr>
        <w:t>coefficient</w:t>
      </w:r>
      <w:r w:rsidR="00BA1A37">
        <w:rPr>
          <w:rStyle w:val="yiv464439686apple-style-span"/>
          <w:color w:val="1A1A1A"/>
          <w:lang w:val="en-US"/>
        </w:rPr>
        <w:t>s</w:t>
      </w:r>
      <w:r w:rsidRPr="00D753F3">
        <w:rPr>
          <w:rStyle w:val="yiv464439686apple-style-span"/>
          <w:color w:val="1A1A1A"/>
          <w:lang w:val="en-US"/>
        </w:rPr>
        <w:t>, econom</w:t>
      </w:r>
      <w:r w:rsidR="00BA1A37">
        <w:rPr>
          <w:rStyle w:val="yiv464439686apple-style-span"/>
          <w:color w:val="1A1A1A"/>
          <w:lang w:val="en-US"/>
        </w:rPr>
        <w:t>ic</w:t>
      </w:r>
      <w:r w:rsidRPr="00D753F3">
        <w:rPr>
          <w:rStyle w:val="yiv464439686apple-style-span"/>
          <w:color w:val="1A1A1A"/>
          <w:lang w:val="en-US"/>
        </w:rPr>
        <w:t xml:space="preserve"> grow</w:t>
      </w:r>
      <w:r w:rsidR="00BA1A37">
        <w:rPr>
          <w:rStyle w:val="yiv464439686apple-style-span"/>
          <w:color w:val="1A1A1A"/>
          <w:lang w:val="en-US"/>
        </w:rPr>
        <w:t>th</w:t>
      </w:r>
      <w:r w:rsidRPr="00D753F3">
        <w:rPr>
          <w:rStyle w:val="yiv464439686apple-style-span"/>
          <w:color w:val="1A1A1A"/>
          <w:lang w:val="en-US"/>
        </w:rPr>
        <w:t xml:space="preserve"> </w:t>
      </w:r>
      <w:r w:rsidR="00BA1A37">
        <w:rPr>
          <w:rStyle w:val="yiv464439686apple-style-span"/>
          <w:color w:val="1A1A1A"/>
          <w:lang w:val="en-US"/>
        </w:rPr>
        <w:t xml:space="preserve">will be </w:t>
      </w:r>
      <w:r w:rsidRPr="00D753F3">
        <w:rPr>
          <w:rStyle w:val="yiv464439686apple-style-span"/>
          <w:color w:val="1A1A1A"/>
          <w:lang w:val="en-US"/>
        </w:rPr>
        <w:t>driven by internal demand, postponing</w:t>
      </w:r>
      <w:r w:rsidR="002B47D8">
        <w:rPr>
          <w:rStyle w:val="yiv464439686apple-style-span"/>
          <w:color w:val="1A1A1A"/>
          <w:lang w:val="en-US"/>
        </w:rPr>
        <w:t>,</w:t>
      </w:r>
      <w:r w:rsidRPr="00D753F3">
        <w:rPr>
          <w:rStyle w:val="yiv464439686apple-style-span"/>
          <w:color w:val="1A1A1A"/>
          <w:lang w:val="en-US"/>
        </w:rPr>
        <w:t xml:space="preserve"> </w:t>
      </w:r>
      <w:r w:rsidR="002B47D8">
        <w:rPr>
          <w:rStyle w:val="yiv464439686apple-style-span"/>
          <w:color w:val="1A1A1A"/>
          <w:lang w:val="en-US"/>
        </w:rPr>
        <w:t xml:space="preserve">although not precluding, </w:t>
      </w:r>
      <w:r w:rsidRPr="00D753F3">
        <w:rPr>
          <w:rStyle w:val="yiv464439686apple-style-span"/>
          <w:color w:val="1A1A1A"/>
          <w:lang w:val="en-US"/>
        </w:rPr>
        <w:t xml:space="preserve">the </w:t>
      </w:r>
      <w:r w:rsidR="00BA1A37">
        <w:rPr>
          <w:rStyle w:val="yiv464439686apple-style-span"/>
          <w:color w:val="1A1A1A"/>
          <w:lang w:val="en-US"/>
        </w:rPr>
        <w:t xml:space="preserve">risk of foreign </w:t>
      </w:r>
      <w:r w:rsidRPr="00D753F3">
        <w:rPr>
          <w:rStyle w:val="yiv464439686apple-style-span"/>
          <w:color w:val="1A1A1A"/>
          <w:lang w:val="en-US"/>
        </w:rPr>
        <w:t>vulnerability.</w:t>
      </w:r>
    </w:p>
    <w:p w:rsidR="00050899" w:rsidRDefault="00050899" w:rsidP="00050899">
      <w:pPr>
        <w:pStyle w:val="yiv464439686msonormal"/>
        <w:spacing w:before="0" w:beforeAutospacing="0" w:after="0" w:afterAutospacing="0"/>
        <w:jc w:val="both"/>
        <w:rPr>
          <w:rStyle w:val="yiv464439686apple-style-span"/>
          <w:color w:val="1A1A1A"/>
          <w:lang w:val="en-US"/>
        </w:rPr>
      </w:pPr>
    </w:p>
    <w:p w:rsidR="00050899" w:rsidRDefault="00050899" w:rsidP="00050899">
      <w:pPr>
        <w:pStyle w:val="yiv464439686msonormal"/>
        <w:spacing w:before="0" w:beforeAutospacing="0" w:after="0" w:afterAutospacing="0"/>
        <w:jc w:val="both"/>
        <w:rPr>
          <w:color w:val="1A1A1A"/>
          <w:lang w:val="en-US"/>
        </w:rPr>
      </w:pPr>
      <w:r w:rsidRPr="00D753F3">
        <w:rPr>
          <w:color w:val="1A1A1A"/>
          <w:lang w:val="en-US"/>
        </w:rPr>
        <w:t xml:space="preserve"> Keywords: Economic Growth; </w:t>
      </w:r>
      <w:r w:rsidR="002D10D1">
        <w:rPr>
          <w:color w:val="1A1A1A"/>
          <w:lang w:val="en-US"/>
        </w:rPr>
        <w:t xml:space="preserve">Foreign </w:t>
      </w:r>
      <w:r w:rsidRPr="00D753F3">
        <w:rPr>
          <w:color w:val="1A1A1A"/>
          <w:lang w:val="en-US"/>
        </w:rPr>
        <w:t>Constraint; Simulation Models. </w:t>
      </w:r>
    </w:p>
    <w:p w:rsidR="00050899" w:rsidRDefault="00050899" w:rsidP="00050899">
      <w:pPr>
        <w:pStyle w:val="yiv464439686msonormal"/>
        <w:spacing w:before="0" w:beforeAutospacing="0" w:after="0" w:afterAutospacing="0"/>
        <w:jc w:val="both"/>
        <w:rPr>
          <w:color w:val="000000"/>
          <w:lang w:val="en-US"/>
        </w:rPr>
      </w:pPr>
    </w:p>
    <w:p w:rsidR="00550DA6" w:rsidRPr="00550DA6" w:rsidRDefault="00550DA6" w:rsidP="00550DA6">
      <w:pPr>
        <w:rPr>
          <w:b/>
          <w:bCs/>
        </w:rPr>
      </w:pPr>
      <w:r w:rsidRPr="00550DA6">
        <w:rPr>
          <w:color w:val="2B2B2B"/>
          <w:shd w:val="clear" w:color="auto" w:fill="FFFFFF"/>
        </w:rPr>
        <w:t>Área 7 - Economia Internacional</w:t>
      </w:r>
      <w:r w:rsidRPr="00550DA6">
        <w:rPr>
          <w:b/>
          <w:bCs/>
        </w:rPr>
        <w:t xml:space="preserve"> </w:t>
      </w:r>
    </w:p>
    <w:p w:rsidR="00550DA6" w:rsidRPr="00CA308B" w:rsidRDefault="00550DA6" w:rsidP="00550DA6">
      <w:r>
        <w:rPr>
          <w:b/>
          <w:bCs/>
        </w:rPr>
        <w:t>JEL:</w:t>
      </w:r>
      <w:r>
        <w:rPr>
          <w:b/>
          <w:bCs/>
        </w:rPr>
        <w:t xml:space="preserve"> </w:t>
      </w:r>
      <w:r>
        <w:rPr>
          <w:b/>
          <w:bCs/>
        </w:rPr>
        <w:t>F4; F43; F47</w:t>
      </w:r>
    </w:p>
    <w:p w:rsidR="00550DA6" w:rsidRPr="00550DA6" w:rsidRDefault="00550DA6" w:rsidP="00050899">
      <w:pPr>
        <w:pStyle w:val="yiv464439686msonormal"/>
        <w:spacing w:before="0" w:beforeAutospacing="0" w:after="0" w:afterAutospacing="0"/>
        <w:jc w:val="both"/>
        <w:rPr>
          <w:color w:val="000000"/>
        </w:rPr>
      </w:pPr>
    </w:p>
    <w:p w:rsidR="00050899" w:rsidRPr="00550DA6" w:rsidRDefault="00050899" w:rsidP="00050899">
      <w:pPr>
        <w:pStyle w:val="yiv464439686msonormal"/>
        <w:spacing w:before="0" w:beforeAutospacing="0" w:after="0" w:afterAutospacing="0"/>
        <w:jc w:val="both"/>
        <w:rPr>
          <w:color w:val="000000"/>
        </w:rPr>
      </w:pPr>
      <w:r w:rsidRPr="00550DA6">
        <w:rPr>
          <w:color w:val="1A1A1A"/>
        </w:rPr>
        <w:t> </w:t>
      </w:r>
    </w:p>
    <w:p w:rsidR="00050899" w:rsidRPr="00550DA6" w:rsidRDefault="00050899" w:rsidP="00050899"/>
    <w:p w:rsidR="00050899" w:rsidRPr="00550DA6" w:rsidRDefault="00050899" w:rsidP="00050899"/>
    <w:p w:rsidR="00330552" w:rsidRDefault="00330552">
      <w:pPr>
        <w:spacing w:after="200" w:line="276" w:lineRule="auto"/>
      </w:pPr>
      <w:r>
        <w:br w:type="page"/>
      </w:r>
    </w:p>
    <w:p w:rsidR="00782285" w:rsidRPr="001E0C86" w:rsidRDefault="00782285" w:rsidP="00782285">
      <w:pPr>
        <w:pStyle w:val="Ttulo1"/>
        <w:spacing w:line="240" w:lineRule="auto"/>
        <w:jc w:val="left"/>
        <w:rPr>
          <w:sz w:val="24"/>
          <w:szCs w:val="24"/>
        </w:rPr>
      </w:pPr>
      <w:r>
        <w:rPr>
          <w:sz w:val="24"/>
          <w:szCs w:val="24"/>
        </w:rPr>
        <w:lastRenderedPageBreak/>
        <w:t xml:space="preserve">I - </w:t>
      </w:r>
      <w:r w:rsidRPr="001E0C86">
        <w:rPr>
          <w:sz w:val="24"/>
          <w:szCs w:val="24"/>
        </w:rPr>
        <w:t>Introdução</w:t>
      </w:r>
      <w:bookmarkEnd w:id="0"/>
    </w:p>
    <w:p w:rsidR="00346934" w:rsidRDefault="00346934" w:rsidP="00346934">
      <w:pPr>
        <w:ind w:firstLine="709"/>
        <w:jc w:val="both"/>
        <w:rPr>
          <w:bCs/>
        </w:rPr>
      </w:pPr>
      <w:r>
        <w:t xml:space="preserve">O </w:t>
      </w:r>
      <w:r w:rsidR="00782285" w:rsidRPr="001E0C86">
        <w:t xml:space="preserve">artigo tem como objetivo </w:t>
      </w:r>
      <w:r w:rsidR="00782285" w:rsidRPr="001E0C86">
        <w:rPr>
          <w:bCs/>
        </w:rPr>
        <w:t xml:space="preserve">contribuir para a </w:t>
      </w:r>
      <w:r w:rsidR="00F65942">
        <w:rPr>
          <w:bCs/>
        </w:rPr>
        <w:t xml:space="preserve">análise </w:t>
      </w:r>
      <w:r w:rsidR="00782285" w:rsidRPr="001E0C86">
        <w:rPr>
          <w:bCs/>
        </w:rPr>
        <w:t xml:space="preserve">da dinâmica </w:t>
      </w:r>
      <w:r w:rsidR="00CB7FB5">
        <w:rPr>
          <w:bCs/>
        </w:rPr>
        <w:t>macro</w:t>
      </w:r>
      <w:r w:rsidR="00782285" w:rsidRPr="001E0C86">
        <w:rPr>
          <w:bCs/>
        </w:rPr>
        <w:t xml:space="preserve">econômica sob restrição externa, buscando </w:t>
      </w:r>
      <w:r w:rsidR="00F65942">
        <w:rPr>
          <w:bCs/>
        </w:rPr>
        <w:t>examin</w:t>
      </w:r>
      <w:r w:rsidR="00F65942" w:rsidRPr="001E0C86">
        <w:rPr>
          <w:bCs/>
        </w:rPr>
        <w:t xml:space="preserve">ar </w:t>
      </w:r>
      <w:r w:rsidR="00BB3BDF">
        <w:rPr>
          <w:bCs/>
        </w:rPr>
        <w:t xml:space="preserve">algumas das circunstâncias </w:t>
      </w:r>
      <w:r w:rsidR="00782285" w:rsidRPr="001E0C86">
        <w:rPr>
          <w:bCs/>
        </w:rPr>
        <w:t xml:space="preserve">em que a restrição se torna mais efetiva em limitar o crescimento econômico. </w:t>
      </w:r>
      <w:r w:rsidRPr="001E0C86">
        <w:rPr>
          <w:bCs/>
        </w:rPr>
        <w:t>P</w:t>
      </w:r>
      <w:r w:rsidRPr="001E0C86">
        <w:t>arte-se d</w:t>
      </w:r>
      <w:r w:rsidR="00167415">
        <w:t>e</w:t>
      </w:r>
      <w:r w:rsidRPr="001E0C86">
        <w:t xml:space="preserve"> </w:t>
      </w:r>
      <w:r w:rsidR="00167415">
        <w:t xml:space="preserve">um </w:t>
      </w:r>
      <w:r w:rsidRPr="001E0C86">
        <w:rPr>
          <w:bCs/>
        </w:rPr>
        <w:t xml:space="preserve">modelo </w:t>
      </w:r>
      <w:r w:rsidR="00BB3BDF">
        <w:rPr>
          <w:bCs/>
        </w:rPr>
        <w:t xml:space="preserve">teórico </w:t>
      </w:r>
      <w:r w:rsidRPr="00346934">
        <w:rPr>
          <w:bCs/>
        </w:rPr>
        <w:t xml:space="preserve">macroeconômico multissetorial </w:t>
      </w:r>
      <w:r w:rsidR="00167415">
        <w:rPr>
          <w:bCs/>
        </w:rPr>
        <w:t xml:space="preserve">que tem </w:t>
      </w:r>
      <w:r w:rsidR="00354F50">
        <w:rPr>
          <w:bCs/>
        </w:rPr>
        <w:t xml:space="preserve">como </w:t>
      </w:r>
      <w:r w:rsidRPr="00346934">
        <w:t>elementos norteadores: i) o PDE (Princípio da Demanda Efetiva) keynesiano e kaleckiano – e seus efeitos multiplicadores e aceleradores – que fundamenta as decisões de produzir e de investir dos agentes econômicos; ii) a incerteza fundamental e a tentativa dos agentes de se proteger dela utilizando o “comportamento da maioria ou da média”</w:t>
      </w:r>
      <w:r w:rsidRPr="00346934">
        <w:rPr>
          <w:rStyle w:val="Refdenotaderodap"/>
          <w:rFonts w:eastAsiaTheme="majorEastAsia"/>
        </w:rPr>
        <w:footnoteReference w:id="4"/>
      </w:r>
      <w:r w:rsidRPr="00346934">
        <w:t>; e iii) as contribuições analíticas a respeito da restrição externa iniciad</w:t>
      </w:r>
      <w:r w:rsidR="00F65942">
        <w:t>as</w:t>
      </w:r>
      <w:r w:rsidRPr="00346934">
        <w:t xml:space="preserve"> pela Cepal e amplamente difundidas pelos trabalhos de </w:t>
      </w:r>
      <w:r w:rsidR="00AF49B3">
        <w:t>Thirlwall.</w:t>
      </w:r>
    </w:p>
    <w:p w:rsidR="00782285" w:rsidRPr="001E0C86" w:rsidRDefault="00346934" w:rsidP="00782285">
      <w:pPr>
        <w:ind w:firstLine="709"/>
        <w:jc w:val="both"/>
      </w:pPr>
      <w:r>
        <w:rPr>
          <w:bCs/>
        </w:rPr>
        <w:t xml:space="preserve">Para a </w:t>
      </w:r>
      <w:r w:rsidR="00F65942">
        <w:rPr>
          <w:bCs/>
        </w:rPr>
        <w:t xml:space="preserve">análise </w:t>
      </w:r>
      <w:r>
        <w:rPr>
          <w:bCs/>
        </w:rPr>
        <w:t xml:space="preserve">dinâmica serão </w:t>
      </w:r>
      <w:r w:rsidR="00782285" w:rsidRPr="001E0C86">
        <w:rPr>
          <w:bCs/>
        </w:rPr>
        <w:t>ut</w:t>
      </w:r>
      <w:r w:rsidR="00EE2FE3">
        <w:rPr>
          <w:bCs/>
        </w:rPr>
        <w:t>ilizadas técnicas de simulação,</w:t>
      </w:r>
      <w:r w:rsidR="00782285" w:rsidRPr="001E0C86">
        <w:rPr>
          <w:bCs/>
        </w:rPr>
        <w:t xml:space="preserve"> um instrumental analítico computacional por meio do qual se configurou </w:t>
      </w:r>
      <w:r w:rsidR="00782285" w:rsidRPr="001E0C86">
        <w:t xml:space="preserve">uma economia estilizada – </w:t>
      </w:r>
      <w:r w:rsidR="00354F50">
        <w:t>com características das economias em desenvolvimento e insp</w:t>
      </w:r>
      <w:r w:rsidR="00782285" w:rsidRPr="001E0C86">
        <w:t xml:space="preserve">irada particularmente em alguns elementos encontrados </w:t>
      </w:r>
      <w:r w:rsidR="00354F50">
        <w:t xml:space="preserve">na </w:t>
      </w:r>
      <w:r w:rsidR="00354F50">
        <w:rPr>
          <w:bCs/>
        </w:rPr>
        <w:t>economia brasileira</w:t>
      </w:r>
      <w:r w:rsidR="00782285" w:rsidRPr="001E0C86">
        <w:t xml:space="preserve"> – dividida em setores (modelo multissetorial) e aberta aos fluxos externos (comerciais e financeiros).  </w:t>
      </w:r>
    </w:p>
    <w:p w:rsidR="00782285" w:rsidRPr="001E0C86" w:rsidRDefault="00782285" w:rsidP="00782285">
      <w:pPr>
        <w:ind w:firstLine="708"/>
        <w:jc w:val="both"/>
        <w:rPr>
          <w:bCs/>
        </w:rPr>
      </w:pPr>
      <w:r w:rsidRPr="001E0C86">
        <w:rPr>
          <w:bCs/>
        </w:rPr>
        <w:t>O emprego da técnica de simulação, ao admitir trajetórias em aberto (sem equilíbrios tendenciais), possibilita analisar os efeitos da restrição externa sobre o crescimento a partir de diferentes cenários. Este instrumental mostra-se mais adequado para</w:t>
      </w:r>
      <w:r w:rsidR="00177294" w:rsidRPr="001E0C86">
        <w:rPr>
          <w:bCs/>
        </w:rPr>
        <w:t xml:space="preserve"> </w:t>
      </w:r>
      <w:r w:rsidR="00CB7FB5">
        <w:rPr>
          <w:bCs/>
        </w:rPr>
        <w:t xml:space="preserve">o </w:t>
      </w:r>
      <w:r w:rsidRPr="001E0C86">
        <w:rPr>
          <w:bCs/>
        </w:rPr>
        <w:t>modelo adotado (</w:t>
      </w:r>
      <w:r w:rsidRPr="001E0C86">
        <w:t>elevado número de equações e múltiplas interações entre as variáveis)</w:t>
      </w:r>
      <w:r w:rsidR="00BB3BDF">
        <w:t>.</w:t>
      </w:r>
      <w:r w:rsidRPr="001E0C86">
        <w:t xml:space="preserve"> </w:t>
      </w:r>
      <w:r w:rsidR="002715E9">
        <w:t>A</w:t>
      </w:r>
      <w:r w:rsidRPr="001E0C86">
        <w:t xml:space="preserve"> análise d</w:t>
      </w:r>
      <w:r w:rsidR="00CB7FB5">
        <w:t>a</w:t>
      </w:r>
      <w:r w:rsidRPr="001E0C86">
        <w:t xml:space="preserve"> trajetória (soluções) pode ser obtida com maior flexibilidade e realismo por meio da simulação computacional, cuja solução numérica depende das hipóteses e das condições iniciais, bem como dos valores dos parâmetros.</w:t>
      </w:r>
    </w:p>
    <w:p w:rsidR="00782285" w:rsidRPr="001E0C86" w:rsidRDefault="00782285" w:rsidP="00782285">
      <w:pPr>
        <w:ind w:firstLine="709"/>
        <w:jc w:val="both"/>
        <w:rPr>
          <w:bCs/>
        </w:rPr>
      </w:pPr>
      <w:r w:rsidRPr="001E0C86">
        <w:rPr>
          <w:bCs/>
        </w:rPr>
        <w:t>Dado este objetivo mais geral</w:t>
      </w:r>
      <w:r>
        <w:rPr>
          <w:bCs/>
        </w:rPr>
        <w:t>,</w:t>
      </w:r>
      <w:r w:rsidRPr="001E0C86">
        <w:rPr>
          <w:bCs/>
        </w:rPr>
        <w:t xml:space="preserve"> o artigo pretende: </w:t>
      </w:r>
    </w:p>
    <w:p w:rsidR="007B2A49" w:rsidRDefault="00B87D49" w:rsidP="007B2A49">
      <w:pPr>
        <w:pStyle w:val="PargrafodaLista"/>
        <w:numPr>
          <w:ilvl w:val="0"/>
          <w:numId w:val="2"/>
        </w:numPr>
        <w:spacing w:after="0" w:line="240" w:lineRule="auto"/>
        <w:ind w:left="851" w:hanging="284"/>
        <w:jc w:val="both"/>
        <w:rPr>
          <w:rFonts w:ascii="Times New Roman" w:hAnsi="Times New Roman"/>
          <w:bCs/>
          <w:sz w:val="24"/>
          <w:szCs w:val="24"/>
        </w:rPr>
      </w:pPr>
      <w:r>
        <w:rPr>
          <w:rFonts w:ascii="Times New Roman" w:hAnsi="Times New Roman"/>
          <w:bCs/>
          <w:sz w:val="24"/>
          <w:szCs w:val="24"/>
        </w:rPr>
        <w:t>s</w:t>
      </w:r>
      <w:r w:rsidR="00782285" w:rsidRPr="001E0C86">
        <w:rPr>
          <w:rFonts w:ascii="Times New Roman" w:hAnsi="Times New Roman"/>
          <w:bCs/>
          <w:sz w:val="24"/>
          <w:szCs w:val="24"/>
        </w:rPr>
        <w:t>imular o crescimento da economia estilizada induzido pela dinâmica estritamente interna – endividamento público – e avaliar os efeitos sobre a trajetória de cresciment</w:t>
      </w:r>
      <w:r w:rsidR="00084BBB">
        <w:rPr>
          <w:rFonts w:ascii="Times New Roman" w:hAnsi="Times New Roman"/>
          <w:bCs/>
          <w:sz w:val="24"/>
          <w:szCs w:val="24"/>
        </w:rPr>
        <w:t>o</w:t>
      </w:r>
      <w:r w:rsidR="00AC4A5C" w:rsidRPr="00AC4A5C">
        <w:rPr>
          <w:rFonts w:ascii="Times New Roman" w:hAnsi="Times New Roman"/>
          <w:sz w:val="24"/>
          <w:szCs w:val="24"/>
        </w:rPr>
        <w:t xml:space="preserve"> </w:t>
      </w:r>
      <w:r w:rsidR="00AC4A5C">
        <w:rPr>
          <w:rFonts w:ascii="Times New Roman" w:hAnsi="Times New Roman"/>
          <w:sz w:val="24"/>
          <w:szCs w:val="24"/>
        </w:rPr>
        <w:t>com e sem reação dos agentes à piora das condições externas. Pretende-se o</w:t>
      </w:r>
      <w:r w:rsidR="00782285" w:rsidRPr="001E0C86">
        <w:rPr>
          <w:rFonts w:ascii="Times New Roman" w:hAnsi="Times New Roman"/>
          <w:bCs/>
          <w:sz w:val="24"/>
          <w:szCs w:val="24"/>
        </w:rPr>
        <w:t>bservar se surge restrição endogenamente como resultado do crescimento induzido</w:t>
      </w:r>
      <w:r>
        <w:rPr>
          <w:rFonts w:ascii="Times New Roman" w:hAnsi="Times New Roman"/>
          <w:bCs/>
          <w:sz w:val="24"/>
          <w:szCs w:val="24"/>
        </w:rPr>
        <w:t>;</w:t>
      </w:r>
    </w:p>
    <w:p w:rsidR="00782285" w:rsidRPr="007B2A49" w:rsidRDefault="00B87D49" w:rsidP="007B2A49">
      <w:pPr>
        <w:pStyle w:val="PargrafodaLista"/>
        <w:numPr>
          <w:ilvl w:val="0"/>
          <w:numId w:val="2"/>
        </w:numPr>
        <w:spacing w:after="0" w:line="240" w:lineRule="auto"/>
        <w:ind w:left="851" w:hanging="284"/>
        <w:jc w:val="both"/>
        <w:rPr>
          <w:rFonts w:ascii="Times New Roman" w:hAnsi="Times New Roman"/>
          <w:bCs/>
          <w:sz w:val="24"/>
          <w:szCs w:val="24"/>
        </w:rPr>
      </w:pPr>
      <w:r w:rsidRPr="007B2A49">
        <w:rPr>
          <w:rFonts w:ascii="Times New Roman" w:hAnsi="Times New Roman"/>
          <w:sz w:val="24"/>
          <w:szCs w:val="24"/>
        </w:rPr>
        <w:t>a</w:t>
      </w:r>
      <w:r w:rsidR="00782285" w:rsidRPr="007B2A49">
        <w:rPr>
          <w:rFonts w:ascii="Times New Roman" w:hAnsi="Times New Roman"/>
          <w:sz w:val="24"/>
          <w:szCs w:val="24"/>
        </w:rPr>
        <w:t>nalisar o resultado sobre a dinâmica econômica</w:t>
      </w:r>
      <w:r w:rsidR="00354F50" w:rsidRPr="007B2A49">
        <w:rPr>
          <w:rFonts w:ascii="Times New Roman" w:hAnsi="Times New Roman"/>
          <w:sz w:val="24"/>
          <w:szCs w:val="24"/>
        </w:rPr>
        <w:t xml:space="preserve"> de longo prazo</w:t>
      </w:r>
      <w:r w:rsidR="00782285" w:rsidRPr="007B2A49">
        <w:rPr>
          <w:rFonts w:ascii="Times New Roman" w:hAnsi="Times New Roman"/>
          <w:sz w:val="24"/>
          <w:szCs w:val="24"/>
        </w:rPr>
        <w:t xml:space="preserve"> do efeito combinado de crescimento induzido pela dinâmica interna associado a uma mudança na competitividade, implicando mudanças nos coeficientes de importação e exportação setoriais. </w:t>
      </w:r>
    </w:p>
    <w:p w:rsidR="00AC4A5C" w:rsidRDefault="00782285" w:rsidP="00782285">
      <w:pPr>
        <w:ind w:firstLine="708"/>
        <w:jc w:val="both"/>
        <w:rPr>
          <w:bCs/>
        </w:rPr>
      </w:pPr>
      <w:r w:rsidRPr="00BA2C1D">
        <w:rPr>
          <w:bCs/>
        </w:rPr>
        <w:t xml:space="preserve">A hipótese central </w:t>
      </w:r>
      <w:r>
        <w:rPr>
          <w:bCs/>
        </w:rPr>
        <w:t xml:space="preserve">do </w:t>
      </w:r>
      <w:r w:rsidRPr="00BA2C1D">
        <w:rPr>
          <w:bCs/>
        </w:rPr>
        <w:t>é que, em alguma medida, o crescimento econômico é condicionado pelo grau de restr</w:t>
      </w:r>
      <w:r>
        <w:rPr>
          <w:bCs/>
        </w:rPr>
        <w:t>ição externa enfrentado</w:t>
      </w:r>
      <w:r w:rsidRPr="00BA2C1D">
        <w:rPr>
          <w:bCs/>
        </w:rPr>
        <w:t>. Esta</w:t>
      </w:r>
      <w:r>
        <w:rPr>
          <w:bCs/>
        </w:rPr>
        <w:t>,</w:t>
      </w:r>
      <w:r w:rsidRPr="00BA2C1D">
        <w:rPr>
          <w:bCs/>
        </w:rPr>
        <w:t xml:space="preserve"> por sua vez</w:t>
      </w:r>
      <w:r>
        <w:rPr>
          <w:bCs/>
        </w:rPr>
        <w:t>,</w:t>
      </w:r>
      <w:r w:rsidRPr="00BA2C1D">
        <w:rPr>
          <w:bCs/>
        </w:rPr>
        <w:t xml:space="preserve"> depende do grau de desenvolvimento do país (estrutura industrial e sua consequente pauta de exportação), sendo mais significativa em países em desenvolvimento</w:t>
      </w:r>
      <w:r w:rsidR="00AC4A5C">
        <w:rPr>
          <w:bCs/>
        </w:rPr>
        <w:t>.</w:t>
      </w:r>
    </w:p>
    <w:p w:rsidR="00782285" w:rsidRDefault="00782285" w:rsidP="00782285">
      <w:pPr>
        <w:ind w:firstLine="708"/>
        <w:jc w:val="both"/>
      </w:pPr>
      <w:r w:rsidRPr="001E0C86">
        <w:t xml:space="preserve">Além </w:t>
      </w:r>
      <w:r w:rsidR="00BB3BDF">
        <w:t xml:space="preserve">desta introdução, apresentam-se </w:t>
      </w:r>
      <w:r w:rsidRPr="001E0C86">
        <w:t xml:space="preserve">na </w:t>
      </w:r>
      <w:r w:rsidR="00A07EA2">
        <w:t>segunda</w:t>
      </w:r>
      <w:r w:rsidRPr="001E0C86">
        <w:t xml:space="preserve"> seção, de forma resumida, os elementos teóricos norteadores da pesquisa. Na </w:t>
      </w:r>
      <w:r w:rsidR="00A07EA2">
        <w:t>terceira</w:t>
      </w:r>
      <w:r w:rsidRPr="001E0C86">
        <w:t xml:space="preserve"> se</w:t>
      </w:r>
      <w:r>
        <w:t>rão</w:t>
      </w:r>
      <w:r w:rsidRPr="001E0C86">
        <w:t xml:space="preserve"> apresenta</w:t>
      </w:r>
      <w:r>
        <w:t>das</w:t>
      </w:r>
      <w:r w:rsidRPr="001E0C86">
        <w:t xml:space="preserve"> </w:t>
      </w:r>
      <w:r w:rsidR="004E77AE">
        <w:t xml:space="preserve">as relações causais propostas e </w:t>
      </w:r>
      <w:r>
        <w:t xml:space="preserve">algumas </w:t>
      </w:r>
      <w:r w:rsidRPr="001E0C86">
        <w:t>equações</w:t>
      </w:r>
      <w:r w:rsidR="004E77AE">
        <w:t xml:space="preserve"> d</w:t>
      </w:r>
      <w:r w:rsidRPr="001E0C86">
        <w:t>o modelo teórico</w:t>
      </w:r>
      <w:r>
        <w:t>.</w:t>
      </w:r>
      <w:r w:rsidRPr="001E0C86">
        <w:t xml:space="preserve"> </w:t>
      </w:r>
      <w:r>
        <w:t>N</w:t>
      </w:r>
      <w:r w:rsidRPr="001E0C86">
        <w:t xml:space="preserve">a </w:t>
      </w:r>
      <w:r w:rsidR="00A07EA2">
        <w:t xml:space="preserve">quarta </w:t>
      </w:r>
      <w:r w:rsidRPr="001E0C86">
        <w:t xml:space="preserve">seção serão apresentados </w:t>
      </w:r>
      <w:r w:rsidR="00A07EA2">
        <w:t>os resultados das</w:t>
      </w:r>
      <w:r w:rsidR="00AC4A5C">
        <w:t xml:space="preserve"> simulações</w:t>
      </w:r>
      <w:r w:rsidR="007B2A49">
        <w:t xml:space="preserve"> e na </w:t>
      </w:r>
      <w:r>
        <w:t xml:space="preserve">última serão </w:t>
      </w:r>
      <w:r w:rsidR="00CB7FB5">
        <w:t>extraídas algum</w:t>
      </w:r>
      <w:r>
        <w:t>as conclusões</w:t>
      </w:r>
      <w:r w:rsidR="00A07EA2">
        <w:t>.</w:t>
      </w:r>
    </w:p>
    <w:p w:rsidR="00B65932" w:rsidRDefault="001B77FE">
      <w:pPr>
        <w:spacing w:before="120"/>
        <w:jc w:val="both"/>
      </w:pPr>
      <w:r w:rsidRPr="00EB4D99">
        <w:rPr>
          <w:b/>
        </w:rPr>
        <w:t xml:space="preserve">II –Demanda </w:t>
      </w:r>
      <w:r w:rsidR="00AE3773">
        <w:rPr>
          <w:b/>
        </w:rPr>
        <w:t>e</w:t>
      </w:r>
      <w:r w:rsidRPr="00EB4D99">
        <w:rPr>
          <w:b/>
        </w:rPr>
        <w:t>fetiva e o papel da restrição externa</w:t>
      </w:r>
    </w:p>
    <w:p w:rsidR="00A377E4" w:rsidRPr="00EB4D99" w:rsidRDefault="009C74D2" w:rsidP="001618EC">
      <w:pPr>
        <w:ind w:firstLine="708"/>
        <w:jc w:val="both"/>
      </w:pPr>
      <w:r w:rsidRPr="00EB4D99">
        <w:t xml:space="preserve">As contribuições de Keynes significaram uma alternativa à forma </w:t>
      </w:r>
      <w:r w:rsidR="00F8602D">
        <w:t xml:space="preserve">predominante </w:t>
      </w:r>
      <w:r w:rsidR="002D10D1">
        <w:t>(</w:t>
      </w:r>
      <w:r w:rsidRPr="00EB4D99">
        <w:t xml:space="preserve">anterior </w:t>
      </w:r>
      <w:r w:rsidR="002D10D1">
        <w:t xml:space="preserve">e atual) </w:t>
      </w:r>
      <w:r w:rsidRPr="00EB4D99">
        <w:t xml:space="preserve">de pensar os determinantes do nível e </w:t>
      </w:r>
      <w:r w:rsidR="00F61F2B" w:rsidRPr="00EB4D99">
        <w:t xml:space="preserve">da </w:t>
      </w:r>
      <w:r w:rsidRPr="00EB4D99">
        <w:t xml:space="preserve">taxa de crescimento da economia. </w:t>
      </w:r>
      <w:r w:rsidR="00A377E4" w:rsidRPr="00EB4D99">
        <w:t xml:space="preserve">Keynes (1982)[1936] </w:t>
      </w:r>
      <w:r w:rsidR="002D10D1">
        <w:t>r</w:t>
      </w:r>
      <w:r w:rsidR="00A377E4" w:rsidRPr="00EB4D99">
        <w:rPr>
          <w:bCs/>
          <w:iCs/>
        </w:rPr>
        <w:t>ejeitou a ideia de que os mecanismos de preços seriam capazes de assegurar a autorregulação d</w:t>
      </w:r>
      <w:r w:rsidR="002D10D1">
        <w:rPr>
          <w:bCs/>
          <w:iCs/>
        </w:rPr>
        <w:t>a economia</w:t>
      </w:r>
      <w:r w:rsidR="00BB3BDF">
        <w:rPr>
          <w:bCs/>
          <w:iCs/>
        </w:rPr>
        <w:t>.</w:t>
      </w:r>
    </w:p>
    <w:p w:rsidR="00A377E4" w:rsidRPr="00EB4D99" w:rsidRDefault="00A377E4" w:rsidP="004E77AE">
      <w:pPr>
        <w:ind w:firstLine="708"/>
        <w:jc w:val="both"/>
      </w:pPr>
      <w:r w:rsidRPr="00EB4D99">
        <w:rPr>
          <w:bCs/>
        </w:rPr>
        <w:t>As flutuações do nível de atividade são para Keynes, em última análise, fruto d</w:t>
      </w:r>
      <w:r w:rsidR="002D10D1">
        <w:rPr>
          <w:bCs/>
        </w:rPr>
        <w:t xml:space="preserve">a atuação </w:t>
      </w:r>
      <w:r w:rsidRPr="00EB4D99">
        <w:t xml:space="preserve">da demanda efetiva, mais especificamente das decisões capitalistas de investir. Ao </w:t>
      </w:r>
      <w:r w:rsidR="00F8602D">
        <w:t xml:space="preserve">evocar </w:t>
      </w:r>
      <w:r w:rsidR="00144FA9">
        <w:t xml:space="preserve">o </w:t>
      </w:r>
      <w:r w:rsidR="00F8602D">
        <w:t>PDE</w:t>
      </w:r>
      <w:r w:rsidR="00144FA9">
        <w:t>,</w:t>
      </w:r>
      <w:r w:rsidR="00FA5B43">
        <w:t xml:space="preserve"> </w:t>
      </w:r>
      <w:r w:rsidR="002D10D1">
        <w:t>pelo qual</w:t>
      </w:r>
      <w:r w:rsidR="00F8602D" w:rsidRPr="00EB4D99">
        <w:t xml:space="preserve"> a renda não tem existência independente do gasto, sendo deste um produto instantâneo</w:t>
      </w:r>
      <w:r w:rsidR="00F8602D" w:rsidRPr="00EB4D99">
        <w:rPr>
          <w:rStyle w:val="Refdenotaderodap"/>
        </w:rPr>
        <w:footnoteReference w:id="5"/>
      </w:r>
      <w:r w:rsidR="004E77AE">
        <w:t xml:space="preserve"> </w:t>
      </w:r>
      <w:r w:rsidR="004E77AE" w:rsidRPr="00EB4D99">
        <w:t>–</w:t>
      </w:r>
      <w:r w:rsidRPr="00EB4D99">
        <w:t xml:space="preserve">, ele </w:t>
      </w:r>
      <w:r w:rsidRPr="00EB4D99">
        <w:rPr>
          <w:bCs/>
        </w:rPr>
        <w:t>estabeleceu uma teoria geral da determinação do produto e do e</w:t>
      </w:r>
      <w:r w:rsidR="006F21B8">
        <w:rPr>
          <w:bCs/>
        </w:rPr>
        <w:t xml:space="preserve">mprego com base no </w:t>
      </w:r>
      <w:r w:rsidR="00B8344C">
        <w:rPr>
          <w:bCs/>
        </w:rPr>
        <w:t xml:space="preserve">gasto em </w:t>
      </w:r>
      <w:r w:rsidR="006F21B8">
        <w:rPr>
          <w:bCs/>
        </w:rPr>
        <w:t xml:space="preserve">consumo e </w:t>
      </w:r>
      <w:r w:rsidR="00B8344C">
        <w:rPr>
          <w:bCs/>
        </w:rPr>
        <w:t xml:space="preserve">em </w:t>
      </w:r>
      <w:r w:rsidR="006F21B8">
        <w:rPr>
          <w:bCs/>
        </w:rPr>
        <w:t>investimento</w:t>
      </w:r>
      <w:r w:rsidR="00B8344C">
        <w:rPr>
          <w:bCs/>
        </w:rPr>
        <w:t>.</w:t>
      </w:r>
      <w:r w:rsidR="006F21B8">
        <w:rPr>
          <w:bCs/>
        </w:rPr>
        <w:t xml:space="preserve"> </w:t>
      </w:r>
      <w:r w:rsidR="00B8344C">
        <w:rPr>
          <w:bCs/>
        </w:rPr>
        <w:t xml:space="preserve">Este último, </w:t>
      </w:r>
      <w:r w:rsidR="006F21B8">
        <w:rPr>
          <w:bCs/>
        </w:rPr>
        <w:t xml:space="preserve">cuja determinação se dá pela comparação entre </w:t>
      </w:r>
      <w:r w:rsidRPr="00EB4D99">
        <w:rPr>
          <w:bCs/>
        </w:rPr>
        <w:t xml:space="preserve">eficiência marginal do capital </w:t>
      </w:r>
      <w:r w:rsidR="006F21B8">
        <w:rPr>
          <w:bCs/>
        </w:rPr>
        <w:t>e</w:t>
      </w:r>
      <w:r w:rsidRPr="00EB4D99">
        <w:rPr>
          <w:bCs/>
        </w:rPr>
        <w:t xml:space="preserve"> taxa de juros (preferência pela liquidez)</w:t>
      </w:r>
      <w:r w:rsidR="00B8344C">
        <w:rPr>
          <w:bCs/>
        </w:rPr>
        <w:t>,</w:t>
      </w:r>
      <w:r w:rsidRPr="00EB4D99">
        <w:rPr>
          <w:bCs/>
        </w:rPr>
        <w:t xml:space="preserve"> </w:t>
      </w:r>
      <w:r w:rsidRPr="00EB4D99">
        <w:t xml:space="preserve">é </w:t>
      </w:r>
      <w:r w:rsidRPr="00EB4D99">
        <w:rPr>
          <w:bCs/>
        </w:rPr>
        <w:t>para Keynes</w:t>
      </w:r>
      <w:r w:rsidRPr="00EB4D99">
        <w:t xml:space="preserve"> </w:t>
      </w:r>
      <w:r w:rsidR="00B8344C">
        <w:t xml:space="preserve">a variável </w:t>
      </w:r>
      <w:r w:rsidRPr="00EB4D99">
        <w:t>mais sujeit</w:t>
      </w:r>
      <w:r w:rsidR="00B8344C">
        <w:t>a</w:t>
      </w:r>
      <w:r w:rsidRPr="00EB4D99">
        <w:t xml:space="preserve"> a repentinas e amplas flutuações</w:t>
      </w:r>
      <w:r w:rsidRPr="00EB4D99">
        <w:rPr>
          <w:rStyle w:val="Refdenotaderodap"/>
        </w:rPr>
        <w:footnoteReference w:id="6"/>
      </w:r>
      <w:r w:rsidR="00BB3BDF">
        <w:t>.</w:t>
      </w:r>
      <w:r w:rsidRPr="00EB4D99">
        <w:t xml:space="preserve"> Ademais, investir significa trocar algo certo por uma conjectura, pois a decisão de investir é efetuada com base em expectativas </w:t>
      </w:r>
      <w:r w:rsidR="007528F6">
        <w:t xml:space="preserve">sob incerteza, </w:t>
      </w:r>
      <w:r w:rsidRPr="00EB4D99">
        <w:t xml:space="preserve">que poderão ou não se </w:t>
      </w:r>
      <w:r w:rsidR="006F21B8">
        <w:t>verificar.</w:t>
      </w:r>
      <w:r w:rsidRPr="00EB4D99">
        <w:t xml:space="preserve"> </w:t>
      </w:r>
      <w:r w:rsidR="006F21B8">
        <w:t xml:space="preserve">Logo, o investimento é </w:t>
      </w:r>
      <w:r w:rsidR="006F21B8">
        <w:lastRenderedPageBreak/>
        <w:t xml:space="preserve">o fator mais relevante para explicar a dinâmica, devido ao seu potencial de instabilidade e </w:t>
      </w:r>
      <w:r w:rsidR="007528F6">
        <w:t>à</w:t>
      </w:r>
      <w:r w:rsidR="006F21B8" w:rsidRPr="00EB4D99">
        <w:t xml:space="preserve"> sua maior autonomia relativa – quando comparada ao consumo</w:t>
      </w:r>
      <w:r w:rsidR="006F21B8">
        <w:t>.</w:t>
      </w:r>
      <w:r w:rsidR="006F21B8" w:rsidRPr="00EB4D99">
        <w:t xml:space="preserve"> </w:t>
      </w:r>
    </w:p>
    <w:p w:rsidR="00BB3BDF" w:rsidRDefault="00A377E4" w:rsidP="001618EC">
      <w:pPr>
        <w:autoSpaceDE w:val="0"/>
        <w:autoSpaceDN w:val="0"/>
        <w:adjustRightInd w:val="0"/>
        <w:ind w:firstLine="709"/>
        <w:jc w:val="both"/>
      </w:pPr>
      <w:r w:rsidRPr="00EB4D99">
        <w:t>Portanto, Keynes, a despeito de não ter desenvolvido uma teoria completa da dinâmica econômica, forneceu os elementos para que, a partir do PDE, se inaugurasse uma nova forma de interpretar teoricamente as causas das flut</w:t>
      </w:r>
      <w:r w:rsidR="00F61F2B" w:rsidRPr="00EB4D99">
        <w:t xml:space="preserve">uações do produto e do emprego, </w:t>
      </w:r>
      <w:r w:rsidRPr="00EB4D99">
        <w:t>abrange</w:t>
      </w:r>
      <w:r w:rsidR="00693F3F">
        <w:t>ndo</w:t>
      </w:r>
      <w:r w:rsidRPr="00EB4D99">
        <w:t xml:space="preserve"> tanto as flutuações econômicas quanto uma possível tendência de longo prazo. </w:t>
      </w:r>
    </w:p>
    <w:p w:rsidR="00A377E4" w:rsidRPr="00EB4D99" w:rsidRDefault="00A377E4" w:rsidP="001618EC">
      <w:pPr>
        <w:autoSpaceDE w:val="0"/>
        <w:autoSpaceDN w:val="0"/>
        <w:adjustRightInd w:val="0"/>
        <w:ind w:firstLine="709"/>
        <w:jc w:val="both"/>
      </w:pPr>
      <w:r w:rsidRPr="00EB4D99">
        <w:t xml:space="preserve">Contemporâneo de Keynes, Kalecki (1983)[1954] desenvolveu uma teoria da dinâmica capitalista – mais completa do ponto de vista analítico – a partir do </w:t>
      </w:r>
      <w:r w:rsidR="007B3D21">
        <w:t>PDE</w:t>
      </w:r>
      <w:r w:rsidRPr="00EB4D99">
        <w:t xml:space="preserve">, só que bem distinta da </w:t>
      </w:r>
      <w:r w:rsidR="007B3D21">
        <w:t xml:space="preserve">formulada </w:t>
      </w:r>
      <w:r w:rsidRPr="00EB4D99">
        <w:t xml:space="preserve">por Keynes. O exclusivo enfoque dado por Kalecki no resultado </w:t>
      </w:r>
      <w:r w:rsidRPr="00EB4D99">
        <w:rPr>
          <w:i/>
        </w:rPr>
        <w:t>ex post</w:t>
      </w:r>
      <w:r w:rsidRPr="00EB4D99">
        <w:t xml:space="preserve"> (na validação da produção pelas vendas) tornou mais evidente a essência do PDE: garantidor “da determinação unilateral das receitas (rendas) pelos gastos”</w:t>
      </w:r>
      <w:r w:rsidRPr="00EB4D99">
        <w:rPr>
          <w:rStyle w:val="Refdenotaderodap"/>
        </w:rPr>
        <w:footnoteReference w:id="7"/>
      </w:r>
      <w:r w:rsidRPr="00EB4D99">
        <w:t>.</w:t>
      </w:r>
      <w:r w:rsidR="00BB3BDF">
        <w:t xml:space="preserve"> </w:t>
      </w:r>
      <w:r w:rsidRPr="00EB4D99">
        <w:t>Kalecki</w:t>
      </w:r>
      <w:r w:rsidR="00B8344C">
        <w:t xml:space="preserve"> </w:t>
      </w:r>
      <w:r w:rsidRPr="00EB4D99">
        <w:t xml:space="preserve">deixou claro esse unilateralismo ao afirmar que “[...] é claro que os capitalistas podem decidir consumir e investir mais num dado período que no precedente, mas não podem decidir ganhar mais. Portanto, são suas decisões quanto a investimento e consumo que determinam os lucros e não vice-versa” (1983, p.66)[1954]. </w:t>
      </w:r>
    </w:p>
    <w:p w:rsidR="00A377E4" w:rsidRPr="00EB4D99" w:rsidRDefault="00A377E4" w:rsidP="001618EC">
      <w:pPr>
        <w:autoSpaceDE w:val="0"/>
        <w:autoSpaceDN w:val="0"/>
        <w:adjustRightInd w:val="0"/>
        <w:ind w:firstLine="709"/>
        <w:jc w:val="both"/>
        <w:rPr>
          <w:bCs/>
        </w:rPr>
      </w:pPr>
      <w:r w:rsidRPr="00EB4D99">
        <w:t xml:space="preserve">Para Kalecki, o estudo da dinâmica capitalista </w:t>
      </w:r>
      <w:r w:rsidR="007B3D21">
        <w:t xml:space="preserve">também </w:t>
      </w:r>
      <w:r w:rsidRPr="00EB4D99">
        <w:t xml:space="preserve">passa pelo entendimento dos elementos que </w:t>
      </w:r>
      <w:r w:rsidR="00730FA9">
        <w:t xml:space="preserve">determinam o </w:t>
      </w:r>
      <w:r w:rsidRPr="00EB4D99">
        <w:t xml:space="preserve">investimento. O destaque dado </w:t>
      </w:r>
      <w:r w:rsidR="00730FA9">
        <w:t xml:space="preserve">a esta </w:t>
      </w:r>
      <w:r w:rsidRPr="00EB4D99">
        <w:t xml:space="preserve">variável deriva do fato </w:t>
      </w:r>
      <w:r w:rsidR="006F21B8">
        <w:t>d</w:t>
      </w:r>
      <w:r w:rsidR="003565A7">
        <w:t xml:space="preserve">e </w:t>
      </w:r>
      <w:r w:rsidR="006F21B8">
        <w:t xml:space="preserve">ela produzir </w:t>
      </w:r>
      <w:r w:rsidR="003565A7">
        <w:t xml:space="preserve">um </w:t>
      </w:r>
      <w:r w:rsidR="006F21B8">
        <w:t>efeito dual: o investimento é demanda efetiva, mas ao entrar em operação cria capacidade</w:t>
      </w:r>
      <w:r w:rsidR="003565A7">
        <w:t xml:space="preserve"> de oferta</w:t>
      </w:r>
      <w:r w:rsidR="00203E37">
        <w:t>, f</w:t>
      </w:r>
      <w:r w:rsidRPr="00EB4D99">
        <w:t xml:space="preserve">undamental para explicar a dinâmica cíclica. </w:t>
      </w:r>
    </w:p>
    <w:p w:rsidR="00A377E4" w:rsidRPr="00EB4D99" w:rsidRDefault="00A377E4" w:rsidP="001618EC">
      <w:pPr>
        <w:ind w:firstLine="708"/>
        <w:jc w:val="both"/>
      </w:pPr>
      <w:r w:rsidRPr="00EB4D99">
        <w:rPr>
          <w:bCs/>
        </w:rPr>
        <w:t xml:space="preserve">A </w:t>
      </w:r>
      <w:r w:rsidRPr="00EB4D99">
        <w:t>partir dos anos 60 e 70, os modelos de crescimento liderado pela demanda, sob a égide do PDE, ganha</w:t>
      </w:r>
      <w:r w:rsidR="00681ACE">
        <w:t>ra</w:t>
      </w:r>
      <w:r w:rsidRPr="00EB4D99">
        <w:t xml:space="preserve">m um importante ingrediente quando se estendeu a análise restrita das economias fechadas para economias abertas em geral e para as subdesenvolvidas, em </w:t>
      </w:r>
      <w:r w:rsidR="00D54EC7">
        <w:t>particular</w:t>
      </w:r>
      <w:r w:rsidRPr="00EB4D99">
        <w:t>. O multiplicador do comércio exterior de Harrod (1962)[1933] foi a base para o desenvolvimento desses modelos. Seguindo esse caminho contribuíram significativamente: i) Kaldor</w:t>
      </w:r>
      <w:r w:rsidR="004B34BB">
        <w:t>,</w:t>
      </w:r>
      <w:r w:rsidRPr="00EB4D99">
        <w:t xml:space="preserve"> com os possíveis valores do produto que equilibrariam o balanço de pagamentos e com seu modelo de crescimento liderado pelas exportações</w:t>
      </w:r>
      <w:r w:rsidR="009C74D2" w:rsidRPr="00EB4D99">
        <w:t xml:space="preserve">, mas que não faz parte do escopo </w:t>
      </w:r>
      <w:r w:rsidR="00707718">
        <w:t xml:space="preserve">deste </w:t>
      </w:r>
      <w:r w:rsidR="009C74D2" w:rsidRPr="00EB4D99">
        <w:t>artigo</w:t>
      </w:r>
      <w:r w:rsidRPr="00EB4D99">
        <w:t>; e ii) Thirlwall</w:t>
      </w:r>
      <w:r w:rsidR="00783BE1">
        <w:t>,</w:t>
      </w:r>
      <w:r w:rsidRPr="00EB4D99">
        <w:t xml:space="preserve"> com a formalização e a extensão das proposições de Kaldor, </w:t>
      </w:r>
      <w:r w:rsidR="007D107C">
        <w:t xml:space="preserve">formulando </w:t>
      </w:r>
      <w:r w:rsidRPr="00EB4D99">
        <w:t xml:space="preserve">a conhecida Lei de Thirlwall. </w:t>
      </w:r>
      <w:r w:rsidR="009C74D2" w:rsidRPr="00EB4D99">
        <w:t>Sabe-se, porém, que a</w:t>
      </w:r>
      <w:r w:rsidRPr="00EB4D99">
        <w:t xml:space="preserve">ntes do desenvolvimento desses modelos, a escola cepalina, notadamente </w:t>
      </w:r>
      <w:r w:rsidRPr="00EB4D99">
        <w:rPr>
          <w:bCs/>
        </w:rPr>
        <w:t>Prebisch, já tinha argumentado sobre o papel restritivo que o balanço de pagamentos poderia ter para o crescimento das economias periféricas.</w:t>
      </w:r>
    </w:p>
    <w:p w:rsidR="00CF0ECD" w:rsidRPr="00203E37" w:rsidRDefault="00F83D7E" w:rsidP="00203E37">
      <w:pPr>
        <w:ind w:firstLine="708"/>
        <w:jc w:val="both"/>
      </w:pPr>
      <w:r w:rsidRPr="00EB4D99">
        <w:t>N</w:t>
      </w:r>
      <w:r w:rsidR="00A377E4" w:rsidRPr="00EB4D99">
        <w:t>a abordagem do crescimento liderado pela demanda</w:t>
      </w:r>
      <w:r w:rsidR="00686C45">
        <w:t>,</w:t>
      </w:r>
      <w:r w:rsidR="00A377E4" w:rsidRPr="00EB4D99">
        <w:t xml:space="preserve"> os níveis e especialmente as taxas de crescimento das economias divergem ao longo do tempo, especialmente em decorrência das diversas restrições que se impõem ao crescimento da demanda. Uma das mais relevantes restrições que enfrentam economias abertas sem moeda conversível é a restrição imposta pela escassez de divisas.</w:t>
      </w:r>
      <w:r w:rsidR="002F00F7">
        <w:t xml:space="preserve"> </w:t>
      </w:r>
      <w:r w:rsidR="00B37CFB">
        <w:t>M</w:t>
      </w:r>
      <w:r w:rsidR="00CF0ECD" w:rsidRPr="00EB4D99">
        <w:t xml:space="preserve">odelos de crescimento liderado pela demanda </w:t>
      </w:r>
      <w:r w:rsidR="005E24DA">
        <w:t xml:space="preserve">e limitado pelo BP </w:t>
      </w:r>
      <w:r w:rsidR="00CF0ECD" w:rsidRPr="00EB4D99">
        <w:t xml:space="preserve">(denominado BPC – </w:t>
      </w:r>
      <w:r w:rsidR="00CF0ECD" w:rsidRPr="00EB4D99">
        <w:rPr>
          <w:i/>
        </w:rPr>
        <w:t>Balance of Payments Constrained Growth</w:t>
      </w:r>
      <w:r w:rsidR="00CF0ECD" w:rsidRPr="00EB4D99">
        <w:t>)</w:t>
      </w:r>
      <w:r w:rsidR="00203E37">
        <w:t xml:space="preserve"> têm sido desenvolvidos</w:t>
      </w:r>
      <w:r w:rsidR="005E24DA">
        <w:t xml:space="preserve"> </w:t>
      </w:r>
      <w:r w:rsidR="00CF0ECD" w:rsidRPr="00EB4D99">
        <w:t>a partir das contribuições de Thirlwall.</w:t>
      </w:r>
      <w:r w:rsidR="00552EB1" w:rsidRPr="00EB4D99">
        <w:t xml:space="preserve"> </w:t>
      </w:r>
    </w:p>
    <w:p w:rsidR="00AC3EF6" w:rsidRPr="00EB4D99" w:rsidRDefault="008E277E" w:rsidP="001618EC">
      <w:pPr>
        <w:tabs>
          <w:tab w:val="left" w:pos="6480"/>
        </w:tabs>
        <w:ind w:firstLine="709"/>
        <w:jc w:val="both"/>
        <w:rPr>
          <w:bCs/>
        </w:rPr>
      </w:pPr>
      <w:r w:rsidRPr="00C70234">
        <w:rPr>
          <w:bCs/>
        </w:rPr>
        <w:t>A</w:t>
      </w:r>
      <w:r w:rsidR="00D73AE7" w:rsidRPr="00C70234">
        <w:rPr>
          <w:bCs/>
        </w:rPr>
        <w:t xml:space="preserve"> versão apresentada em </w:t>
      </w:r>
      <w:r w:rsidR="00CF0ECD" w:rsidRPr="00C70234">
        <w:rPr>
          <w:bCs/>
        </w:rPr>
        <w:t>Thirlwall (1979)</w:t>
      </w:r>
      <w:r w:rsidR="00D73AE7" w:rsidRPr="00C70234">
        <w:rPr>
          <w:bCs/>
        </w:rPr>
        <w:t xml:space="preserve"> mostr</w:t>
      </w:r>
      <w:r w:rsidR="003632D4" w:rsidRPr="00C70234">
        <w:rPr>
          <w:bCs/>
        </w:rPr>
        <w:t xml:space="preserve">ou </w:t>
      </w:r>
      <w:r w:rsidR="00D73AE7" w:rsidRPr="00C70234">
        <w:rPr>
          <w:bCs/>
        </w:rPr>
        <w:t xml:space="preserve">que a </w:t>
      </w:r>
      <w:r w:rsidR="00CF0ECD" w:rsidRPr="00C70234">
        <w:rPr>
          <w:bCs/>
        </w:rPr>
        <w:t xml:space="preserve">taxa de crescimento de longo prazo </w:t>
      </w:r>
      <w:r w:rsidR="00D73AE7" w:rsidRPr="00C70234">
        <w:rPr>
          <w:bCs/>
        </w:rPr>
        <w:t>compatível com a restrição</w:t>
      </w:r>
      <w:r w:rsidR="00CF0ECD" w:rsidRPr="00C70234">
        <w:rPr>
          <w:bCs/>
        </w:rPr>
        <w:t xml:space="preserve"> do </w:t>
      </w:r>
      <w:r w:rsidR="00D73AE7" w:rsidRPr="00C70234">
        <w:rPr>
          <w:bCs/>
        </w:rPr>
        <w:t xml:space="preserve">BP é </w:t>
      </w:r>
      <w:r w:rsidR="00CF0ECD" w:rsidRPr="00C70234">
        <w:rPr>
          <w:bCs/>
        </w:rPr>
        <w:t>dada pela razão entre a taxa de crescimento das exportações (ou elasticidade-renda das exportações multiplicada pelo crescimento mundial) e a elasticidade-renda das importações</w:t>
      </w:r>
      <w:r w:rsidR="0040528E">
        <w:rPr>
          <w:bCs/>
        </w:rPr>
        <w:t>;</w:t>
      </w:r>
      <w:r w:rsidR="00CF0ECD" w:rsidRPr="00EB4D99">
        <w:rPr>
          <w:bCs/>
        </w:rPr>
        <w:t xml:space="preserve"> resultado conhecido como Lei de Thirlwall. </w:t>
      </w:r>
      <w:r w:rsidR="00552EB1" w:rsidRPr="00EB4D99">
        <w:rPr>
          <w:bCs/>
        </w:rPr>
        <w:t>Essa</w:t>
      </w:r>
      <w:r w:rsidR="00CF0ECD" w:rsidRPr="00EB4D99">
        <w:rPr>
          <w:bCs/>
        </w:rPr>
        <w:t xml:space="preserve"> dinâmica somente faz sentido quando o equilíbrio de longo prazo </w:t>
      </w:r>
      <w:r w:rsidR="0032129C">
        <w:rPr>
          <w:bCs/>
        </w:rPr>
        <w:t xml:space="preserve">no </w:t>
      </w:r>
      <w:r w:rsidR="008448FA">
        <w:rPr>
          <w:bCs/>
        </w:rPr>
        <w:t>b</w:t>
      </w:r>
      <w:r w:rsidR="0032129C">
        <w:rPr>
          <w:bCs/>
        </w:rPr>
        <w:t>alanço de pagamentos - nessa versão</w:t>
      </w:r>
      <w:r w:rsidR="008448FA">
        <w:rPr>
          <w:bCs/>
        </w:rPr>
        <w:t>,</w:t>
      </w:r>
      <w:r w:rsidR="0032129C">
        <w:rPr>
          <w:bCs/>
        </w:rPr>
        <w:t xml:space="preserve"> sem fluxos de capitais -</w:t>
      </w:r>
      <w:r w:rsidR="00CF0ECD" w:rsidRPr="00EB4D99">
        <w:rPr>
          <w:bCs/>
        </w:rPr>
        <w:t xml:space="preserve"> é um requisito,</w:t>
      </w:r>
      <w:r w:rsidR="00C72B61">
        <w:rPr>
          <w:bCs/>
        </w:rPr>
        <w:t xml:space="preserve"> questão que será discutida em seguida</w:t>
      </w:r>
      <w:r w:rsidR="009F72AD">
        <w:rPr>
          <w:rStyle w:val="Refdenotaderodap"/>
          <w:bCs/>
        </w:rPr>
        <w:footnoteReference w:id="8"/>
      </w:r>
      <w:r w:rsidR="00CF0ECD" w:rsidRPr="00EB4D99">
        <w:rPr>
          <w:bCs/>
        </w:rPr>
        <w:t xml:space="preserve">. </w:t>
      </w:r>
    </w:p>
    <w:p w:rsidR="00CF0ECD" w:rsidRPr="00EB4D99" w:rsidRDefault="00C70234" w:rsidP="001618EC">
      <w:pPr>
        <w:tabs>
          <w:tab w:val="left" w:pos="6480"/>
        </w:tabs>
        <w:ind w:firstLine="709"/>
        <w:jc w:val="both"/>
        <w:rPr>
          <w:bCs/>
        </w:rPr>
      </w:pPr>
      <w:r>
        <w:t xml:space="preserve">Para </w:t>
      </w:r>
      <w:r w:rsidRPr="00EB4D99">
        <w:t>McCombie &amp; Thirlwall (1994) e Thirlwall (2005)</w:t>
      </w:r>
      <w:r w:rsidR="005165EA">
        <w:t>,</w:t>
      </w:r>
      <w:r>
        <w:t xml:space="preserve"> o</w:t>
      </w:r>
      <w:r w:rsidR="00AC3EF6" w:rsidRPr="00EB4D99">
        <w:t xml:space="preserve"> desempenho das exportações depende </w:t>
      </w:r>
      <w:r w:rsidR="00A97EB2">
        <w:t xml:space="preserve">conjunturalmente do crescimento da renda mundial e estruturalmente </w:t>
      </w:r>
      <w:r w:rsidR="00AC3EF6" w:rsidRPr="00EB4D99">
        <w:t xml:space="preserve">da competitividade da indústria, </w:t>
      </w:r>
      <w:r w:rsidR="00A97EB2">
        <w:t xml:space="preserve">a qual </w:t>
      </w:r>
      <w:r w:rsidR="00AC3EF6" w:rsidRPr="00EB4D99">
        <w:t xml:space="preserve">determina, em grande parte, os termos de troca entre os países. </w:t>
      </w:r>
      <w:r>
        <w:t xml:space="preserve">Os autores </w:t>
      </w:r>
      <w:r w:rsidR="00AC3EF6" w:rsidRPr="00EB4D99">
        <w:t xml:space="preserve">destacam a importância da industrialização como motor do crescimento, pois o setor industrial opera com retornos crescentes de escala e é difusor de inovações, influenciando a produtividade de toda a economia, aumentando assim </w:t>
      </w:r>
      <w:r w:rsidR="00336111">
        <w:t>sua competitividade</w:t>
      </w:r>
      <w:r w:rsidR="00AC3EF6" w:rsidRPr="00EB4D99">
        <w:t xml:space="preserve"> no mercado externo. </w:t>
      </w:r>
      <w:r>
        <w:t>O</w:t>
      </w:r>
      <w:r w:rsidR="00AC3EF6" w:rsidRPr="00EB4D99">
        <w:t xml:space="preserve"> dinamismo industrial, ao provocar aumento de produtividade nos demais setores, melhora as condições de competitividade e os termos de troca o que, por sua vez, se reflete na melhora da conta de transações correntes, reduzindo a restrição externa.</w:t>
      </w:r>
    </w:p>
    <w:p w:rsidR="00203E37" w:rsidRDefault="00CF0ECD" w:rsidP="001618EC">
      <w:pPr>
        <w:ind w:firstLine="708"/>
        <w:jc w:val="both"/>
      </w:pPr>
      <w:r w:rsidRPr="00EB4D99">
        <w:t xml:space="preserve">As taxas de crescimento previstas pelo modelo de Thirlwall (1979) ficaram bem próximas </w:t>
      </w:r>
      <w:r w:rsidR="007B2A49">
        <w:t xml:space="preserve">às taxas de crescimento efetivas para dados dos </w:t>
      </w:r>
      <w:r w:rsidRPr="00EB4D99">
        <w:t xml:space="preserve">países desenvolvidos utilizados em sua amostra. No entanto, </w:t>
      </w:r>
      <w:r w:rsidRPr="00EB4D99">
        <w:lastRenderedPageBreak/>
        <w:t xml:space="preserve">Thirlwall &amp; Hussain (1982) observaram que o poder explicativo do modelo era menor quando se analisavam países em desenvolvimento. </w:t>
      </w:r>
      <w:r w:rsidR="00203E37">
        <w:t xml:space="preserve">Para </w:t>
      </w:r>
      <w:r w:rsidRPr="00EB4D99">
        <w:t xml:space="preserve">contemplar a experiência de países em desenvolvimento, </w:t>
      </w:r>
      <w:r w:rsidR="00A97EB2">
        <w:t xml:space="preserve">os autores </w:t>
      </w:r>
      <w:r w:rsidRPr="00EB4D99">
        <w:t xml:space="preserve">estenderam o modelo original </w:t>
      </w:r>
      <w:r w:rsidR="0032129C">
        <w:t xml:space="preserve">incorporando a </w:t>
      </w:r>
      <w:r w:rsidRPr="00EB4D99">
        <w:t>c</w:t>
      </w:r>
      <w:r w:rsidR="00A97EB2">
        <w:t>onta de capital na definição da condição</w:t>
      </w:r>
      <w:r w:rsidRPr="00EB4D99">
        <w:t xml:space="preserve"> de equilíbrio do </w:t>
      </w:r>
      <w:r w:rsidR="001258CE">
        <w:t>BP</w:t>
      </w:r>
      <w:r w:rsidRPr="00EB4D99">
        <w:t>, já que para países em desenvolvimento os fluxos de capitais constituem uma fonte relevante de financiamento de déf</w:t>
      </w:r>
      <w:r w:rsidR="00A97EB2">
        <w:t>icits em transações correntes</w:t>
      </w:r>
      <w:r w:rsidRPr="00EB4D99">
        <w:t xml:space="preserve">. </w:t>
      </w:r>
    </w:p>
    <w:p w:rsidR="00CF0ECD" w:rsidRPr="00EB4D99" w:rsidRDefault="00CF0ECD" w:rsidP="001618EC">
      <w:pPr>
        <w:ind w:firstLine="708"/>
        <w:jc w:val="both"/>
      </w:pPr>
      <w:r w:rsidRPr="00EB4D99">
        <w:t xml:space="preserve">Em linhas gerais, </w:t>
      </w:r>
      <w:r w:rsidR="0012070A" w:rsidRPr="00EB4D99">
        <w:t xml:space="preserve">na </w:t>
      </w:r>
      <w:r w:rsidR="005F11DD" w:rsidRPr="00EB4D99">
        <w:t xml:space="preserve">versão modificada por Thirlwall </w:t>
      </w:r>
      <w:r w:rsidR="0012070A" w:rsidRPr="00EB4D99">
        <w:t xml:space="preserve">&amp; Hussain (1982), </w:t>
      </w:r>
      <w:r w:rsidRPr="00EB4D99">
        <w:t xml:space="preserve">a taxa de crescimento permitida pelo equilíbrio de BP é dada pela soma ponderada da taxa de crescimento das exportações com a taxa de crescimento da entrada </w:t>
      </w:r>
      <w:r w:rsidR="005E24DA">
        <w:t xml:space="preserve">líquida </w:t>
      </w:r>
      <w:r w:rsidRPr="00EB4D99">
        <w:t>de capitais, dividida pela elasticidade-renda das importações. Assim</w:t>
      </w:r>
      <w:r w:rsidR="005E24DA">
        <w:t xml:space="preserve">, </w:t>
      </w:r>
      <w:r w:rsidRPr="00EB4D99">
        <w:t xml:space="preserve">a taxa de crescimento consistente com o equilíbrio no </w:t>
      </w:r>
      <w:r w:rsidR="001258CE">
        <w:t>BP</w:t>
      </w:r>
      <w:r w:rsidRPr="00EB4D99">
        <w:t xml:space="preserve"> de longo prazo é aquela em que o saldo do </w:t>
      </w:r>
      <w:r w:rsidR="001258CE">
        <w:t>BP</w:t>
      </w:r>
      <w:r w:rsidRPr="00EB4D99">
        <w:t xml:space="preserve"> seja zero no longo prazo, mesmo que isso implique desequilíbrios</w:t>
      </w:r>
      <w:r w:rsidR="00612FEE">
        <w:t xml:space="preserve"> persistentes na conta corrente, os quais </w:t>
      </w:r>
      <w:r w:rsidRPr="00EB4D99">
        <w:t>poderia</w:t>
      </w:r>
      <w:r w:rsidR="00612FEE">
        <w:t>m</w:t>
      </w:r>
      <w:r w:rsidRPr="00EB4D99">
        <w:t xml:space="preserve"> ser financiado</w:t>
      </w:r>
      <w:r w:rsidR="00612FEE">
        <w:t>s</w:t>
      </w:r>
      <w:r w:rsidRPr="00EB4D99">
        <w:t xml:space="preserve"> indefinidamente pela entrada de capital</w:t>
      </w:r>
      <w:r w:rsidR="00336111">
        <w:t>.</w:t>
      </w:r>
    </w:p>
    <w:p w:rsidR="0032129C" w:rsidRDefault="0032129C" w:rsidP="001618EC">
      <w:pPr>
        <w:ind w:firstLine="708"/>
        <w:jc w:val="both"/>
      </w:pPr>
      <w:r>
        <w:t xml:space="preserve">Neste artigo, </w:t>
      </w:r>
      <w:r w:rsidR="005E24DA">
        <w:t xml:space="preserve">considera-se </w:t>
      </w:r>
      <w:r w:rsidR="00612FEE">
        <w:t>que</w:t>
      </w:r>
      <w:r>
        <w:t xml:space="preserve"> o modelo estendido de</w:t>
      </w:r>
      <w:r w:rsidR="00336111">
        <w:t xml:space="preserve"> Thirlwall &amp;</w:t>
      </w:r>
      <w:r w:rsidR="00CF0ECD" w:rsidRPr="00EB4D99">
        <w:t xml:space="preserve"> Hussain contempla apenas parcialmente a problemática associada aos movimentos de capitais, já que não incorpora o montante de pagamentos associados ao crescimento do</w:t>
      </w:r>
      <w:r w:rsidR="00612FEE">
        <w:t xml:space="preserve"> passivo externo (juros, remessa de lucros, repatriação etc.</w:t>
      </w:r>
      <w:r w:rsidR="00CF0ECD" w:rsidRPr="00EB4D99">
        <w:t xml:space="preserve">), e nem mesmo a </w:t>
      </w:r>
      <w:r>
        <w:t xml:space="preserve">reação dos </w:t>
      </w:r>
      <w:r w:rsidR="00CF0ECD" w:rsidRPr="00EB4D99">
        <w:t xml:space="preserve">agentes </w:t>
      </w:r>
      <w:r w:rsidR="00336111">
        <w:t xml:space="preserve">frente </w:t>
      </w:r>
      <w:r w:rsidR="00203E37">
        <w:t>ao aumento do</w:t>
      </w:r>
      <w:r w:rsidR="00336111">
        <w:t xml:space="preserve"> passivo externo</w:t>
      </w:r>
      <w:r>
        <w:t xml:space="preserve">, o que foi ao menos parcialmente contemplado pelo </w:t>
      </w:r>
      <w:r w:rsidR="00CF0ECD" w:rsidRPr="00EB4D99">
        <w:t>modelo desenvolvido por Moreno-Brid (1998)</w:t>
      </w:r>
      <w:r w:rsidR="005B4E72">
        <w:t>.</w:t>
      </w:r>
      <w:r>
        <w:t xml:space="preserve"> </w:t>
      </w:r>
    </w:p>
    <w:p w:rsidR="00810A74" w:rsidRDefault="0032129C" w:rsidP="00336111">
      <w:pPr>
        <w:ind w:firstLine="708"/>
        <w:jc w:val="both"/>
      </w:pPr>
      <w:r>
        <w:t xml:space="preserve">A </w:t>
      </w:r>
      <w:r w:rsidR="00CF0ECD" w:rsidRPr="00EB4D99">
        <w:t>entrada de capital, tanto via empréstimos como através de fluxos voluntários de capital</w:t>
      </w:r>
      <w:r w:rsidR="006F1FE3">
        <w:t>,</w:t>
      </w:r>
      <w:r w:rsidR="00CF0ECD" w:rsidRPr="00EB4D99">
        <w:t xml:space="preserve"> gera a possibilidade de </w:t>
      </w:r>
      <w:r w:rsidR="00203E37">
        <w:t>a</w:t>
      </w:r>
      <w:r w:rsidR="00CF0ECD" w:rsidRPr="00EB4D99">
        <w:t xml:space="preserve">fluxo desse capital, seja pelo seu retorno (especialmente quando se trata de capital de curto prazo), seja pela remessa de lucros ou pagamento de juros. </w:t>
      </w:r>
      <w:r w:rsidR="005E24DA">
        <w:t>O</w:t>
      </w:r>
      <w:r w:rsidR="00CF0ECD" w:rsidRPr="00EB4D99">
        <w:t xml:space="preserve"> modelo de Moreno-Brid se mostra mais completo ao incluir esse tipo de reação diante da piora do endividamento externo, chamando a atenção para o fato de q</w:t>
      </w:r>
      <w:r w:rsidR="006E46EC">
        <w:t xml:space="preserve">ue </w:t>
      </w:r>
      <w:r w:rsidR="00203E37">
        <w:t>os agentes poderão reagir repatriando</w:t>
      </w:r>
      <w:r w:rsidR="00CF0ECD" w:rsidRPr="00EB4D99">
        <w:t>, especialmente se o padrão de endividamento não for sustentável do ponto de vista do investidor externo.</w:t>
      </w:r>
      <w:r w:rsidR="00203E37">
        <w:t xml:space="preserve"> </w:t>
      </w:r>
      <w:r w:rsidR="00CF0ECD" w:rsidRPr="00EB4D99">
        <w:t>A proposta aventada pelo autor para corrigir a carência do modelo de Thirlwall e Hussain (1982) foi incluir um indicador de grau aceitável de endividamento</w:t>
      </w:r>
      <w:r w:rsidR="00336111">
        <w:t xml:space="preserve"> - </w:t>
      </w:r>
      <w:r w:rsidR="00336111" w:rsidRPr="00EB4D99">
        <w:t>razão constante entre o saldo em transações correntes e a renda doméstica</w:t>
      </w:r>
      <w:r w:rsidR="00336111">
        <w:t xml:space="preserve"> –</w:t>
      </w:r>
      <w:r w:rsidR="00CF0ECD" w:rsidRPr="00EB4D99">
        <w:t>,</w:t>
      </w:r>
      <w:r w:rsidR="00336111">
        <w:t xml:space="preserve"> a partir do qual os agentes reagiriam</w:t>
      </w:r>
      <w:r w:rsidR="00CF0ECD" w:rsidRPr="00EB4D99">
        <w:t>.</w:t>
      </w:r>
      <w:r w:rsidR="001A7F58">
        <w:t xml:space="preserve"> </w:t>
      </w:r>
    </w:p>
    <w:p w:rsidR="006E46EC" w:rsidRPr="00EB4D99" w:rsidRDefault="006E46EC" w:rsidP="001A7F58">
      <w:pPr>
        <w:ind w:firstLine="708"/>
        <w:jc w:val="both"/>
      </w:pPr>
      <w:r>
        <w:t xml:space="preserve">Numa tentativa de dar </w:t>
      </w:r>
      <w:r w:rsidR="001A7F58">
        <w:t xml:space="preserve">ainda </w:t>
      </w:r>
      <w:r>
        <w:t>mais realismo à questão dos fluxos de capitais, o modelo proposto nesse artigo irá incorporar a reação dos agentes – repatriando capital e interrompendo a entrada – diante da piora do passivo externo em relação à</w:t>
      </w:r>
      <w:r w:rsidR="006F1FE3">
        <w:t>s</w:t>
      </w:r>
      <w:r>
        <w:t xml:space="preserve"> exportações</w:t>
      </w:r>
      <w:r w:rsidR="001A7F58">
        <w:t xml:space="preserve">, pois consideramos esse indicador mais consistente com </w:t>
      </w:r>
      <w:r>
        <w:t xml:space="preserve">à real capacidade de cumprir com o passivo externo. </w:t>
      </w:r>
    </w:p>
    <w:p w:rsidR="00B65932" w:rsidRDefault="005D7C60">
      <w:pPr>
        <w:spacing w:before="120"/>
        <w:jc w:val="both"/>
      </w:pPr>
      <w:r>
        <w:rPr>
          <w:b/>
        </w:rPr>
        <w:t>III - Um</w:t>
      </w:r>
      <w:r w:rsidR="00955B8E">
        <w:rPr>
          <w:b/>
        </w:rPr>
        <w:t xml:space="preserve"> modelo macro-</w:t>
      </w:r>
      <w:r w:rsidR="00C05855" w:rsidRPr="00EB4D99">
        <w:rPr>
          <w:b/>
        </w:rPr>
        <w:t>multissetorial: análise do crescimento para economias abertas</w:t>
      </w:r>
    </w:p>
    <w:p w:rsidR="00A20914" w:rsidRPr="00EB4D99" w:rsidRDefault="006E46EC" w:rsidP="001618EC">
      <w:pPr>
        <w:ind w:firstLine="708"/>
        <w:jc w:val="both"/>
      </w:pPr>
      <w:r>
        <w:rPr>
          <w:bCs/>
        </w:rPr>
        <w:t>O modelo</w:t>
      </w:r>
      <w:r w:rsidR="00A20914" w:rsidRPr="00EB4D99">
        <w:rPr>
          <w:bCs/>
        </w:rPr>
        <w:t xml:space="preserve"> macroeconômico-multissetorial </w:t>
      </w:r>
      <w:r w:rsidR="00472CB3">
        <w:rPr>
          <w:bCs/>
        </w:rPr>
        <w:t xml:space="preserve">aqui </w:t>
      </w:r>
      <w:r w:rsidR="00A20914" w:rsidRPr="00EB4D99">
        <w:rPr>
          <w:bCs/>
        </w:rPr>
        <w:t>proposto</w:t>
      </w:r>
      <w:r>
        <w:rPr>
          <w:bCs/>
        </w:rPr>
        <w:t xml:space="preserve"> é essencialmente um modelo de crescimento liderado pela demanda e restrito pelas condições externas, </w:t>
      </w:r>
      <w:r w:rsidR="00E42CF7">
        <w:rPr>
          <w:bCs/>
        </w:rPr>
        <w:t xml:space="preserve">integrando as </w:t>
      </w:r>
      <w:r w:rsidR="00E42CF7" w:rsidRPr="00EB4D99">
        <w:t>discussões feitas na seção anterior e que</w:t>
      </w:r>
      <w:r w:rsidR="001F33C8">
        <w:t>,</w:t>
      </w:r>
      <w:r w:rsidR="00E42CF7" w:rsidRPr="00EB4D99">
        <w:t xml:space="preserve"> em sua essência</w:t>
      </w:r>
      <w:r w:rsidR="001F33C8">
        <w:t>,</w:t>
      </w:r>
      <w:r w:rsidR="00E42CF7" w:rsidRPr="00EB4D99">
        <w:t xml:space="preserve"> podem ser assim resumidos: i) o PDE keynesiano e kaleckiano; </w:t>
      </w:r>
      <w:r w:rsidR="00E42CF7">
        <w:t xml:space="preserve">e </w:t>
      </w:r>
      <w:r w:rsidR="00E42CF7" w:rsidRPr="00EB4D99">
        <w:t xml:space="preserve">ii) o papel </w:t>
      </w:r>
      <w:r w:rsidR="00E42CF7">
        <w:t>que a</w:t>
      </w:r>
      <w:r w:rsidR="00E42CF7" w:rsidRPr="00EB4D99">
        <w:t xml:space="preserve"> restrição externa</w:t>
      </w:r>
      <w:r w:rsidR="00E42CF7">
        <w:t xml:space="preserve"> exerce </w:t>
      </w:r>
      <w:r w:rsidR="00E42CF7" w:rsidRPr="00EB4D99">
        <w:t>como um dos mais relevantes empecilhos ao crescimento da demanda</w:t>
      </w:r>
      <w:r w:rsidR="00E42CF7">
        <w:t xml:space="preserve">. </w:t>
      </w:r>
      <w:r>
        <w:rPr>
          <w:bCs/>
        </w:rPr>
        <w:t>No entanto, consid</w:t>
      </w:r>
      <w:r w:rsidR="00E42CF7">
        <w:rPr>
          <w:bCs/>
        </w:rPr>
        <w:t xml:space="preserve">eramos </w:t>
      </w:r>
      <w:r>
        <w:rPr>
          <w:bCs/>
        </w:rPr>
        <w:t>a possibilidade de incorporar</w:t>
      </w:r>
      <w:r w:rsidR="00643B6A">
        <w:rPr>
          <w:bCs/>
        </w:rPr>
        <w:t xml:space="preserve"> duas </w:t>
      </w:r>
      <w:r>
        <w:rPr>
          <w:bCs/>
        </w:rPr>
        <w:t>das críticas feitas ao modelo canônico de Thilwall</w:t>
      </w:r>
      <w:r w:rsidR="00643B6A">
        <w:rPr>
          <w:bCs/>
        </w:rPr>
        <w:t xml:space="preserve">, quai sejam: (i) daremos </w:t>
      </w:r>
      <w:r>
        <w:rPr>
          <w:bCs/>
        </w:rPr>
        <w:t xml:space="preserve">um tratamento mais detalhado </w:t>
      </w:r>
      <w:r w:rsidR="00993411">
        <w:rPr>
          <w:bCs/>
        </w:rPr>
        <w:t>a</w:t>
      </w:r>
      <w:r>
        <w:rPr>
          <w:bCs/>
        </w:rPr>
        <w:t>os fluxos de capital e aos processos a ele</w:t>
      </w:r>
      <w:r w:rsidR="001F33C8">
        <w:rPr>
          <w:bCs/>
        </w:rPr>
        <w:t>s</w:t>
      </w:r>
      <w:r>
        <w:rPr>
          <w:bCs/>
        </w:rPr>
        <w:t xml:space="preserve"> associados</w:t>
      </w:r>
      <w:r w:rsidR="00643B6A">
        <w:rPr>
          <w:bCs/>
        </w:rPr>
        <w:t xml:space="preserve">; e (ii) os </w:t>
      </w:r>
      <w:r w:rsidR="00643B6A">
        <w:t>coeficientes de</w:t>
      </w:r>
      <w:r w:rsidR="00643B6A" w:rsidRPr="00EB4D99">
        <w:t xml:space="preserve"> importação e de exportação de bens de consumo e de insumos </w:t>
      </w:r>
      <w:r w:rsidR="00643B6A">
        <w:t xml:space="preserve">serão </w:t>
      </w:r>
      <w:r w:rsidR="00643B6A" w:rsidRPr="00EB4D99">
        <w:t>sensíveis à variação na renda (interna e e</w:t>
      </w:r>
      <w:r w:rsidR="00643B6A">
        <w:t>xterna),</w:t>
      </w:r>
      <w:r w:rsidR="00643B6A" w:rsidRPr="00EB4D99">
        <w:t xml:space="preserve"> aos preços relativos</w:t>
      </w:r>
      <w:r w:rsidR="00643B6A">
        <w:t xml:space="preserve"> e à</w:t>
      </w:r>
      <w:r w:rsidR="00643B6A" w:rsidRPr="00EB4D99">
        <w:t xml:space="preserve"> taxa de câmbio</w:t>
      </w:r>
      <w:r>
        <w:rPr>
          <w:bCs/>
        </w:rPr>
        <w:t xml:space="preserve">. </w:t>
      </w:r>
    </w:p>
    <w:p w:rsidR="008A243D" w:rsidRPr="00EB4D99" w:rsidRDefault="008A243D" w:rsidP="001618EC">
      <w:pPr>
        <w:ind w:firstLine="708"/>
        <w:jc w:val="both"/>
      </w:pPr>
      <w:r w:rsidRPr="00EB4D99">
        <w:rPr>
          <w:bCs/>
        </w:rPr>
        <w:t>O modelo é multissetorial e os setores produtivos são classificados</w:t>
      </w:r>
      <w:r w:rsidR="000A4F74">
        <w:rPr>
          <w:rStyle w:val="Refdenotaderodap"/>
          <w:bCs/>
        </w:rPr>
        <w:footnoteReference w:id="9"/>
      </w:r>
      <w:r w:rsidR="000A4F74">
        <w:rPr>
          <w:bCs/>
        </w:rPr>
        <w:t xml:space="preserve"> e</w:t>
      </w:r>
      <w:r w:rsidRPr="00EB4D99">
        <w:t>m oito agrupamentos: setores de bens de consumo (duráveis e não-duráveis), setores de bens intermediários (metalúrgicos, químicos e outros), setor de bens de capital, agricultura e serviços. Os oito setores são “agentes” desse modelo, que conta ainda com:</w:t>
      </w:r>
      <w:r w:rsidRPr="00EB4D99" w:rsidDel="008B095D">
        <w:t xml:space="preserve"> </w:t>
      </w:r>
      <w:r w:rsidRPr="00EB4D99">
        <w:t>i) consumidores agrupados em quatro classes de renda</w:t>
      </w:r>
      <w:r w:rsidR="000A4F74">
        <w:t xml:space="preserve"> (A, B, C e D)</w:t>
      </w:r>
      <w:r w:rsidRPr="00EB4D99">
        <w:t>; ii) o governo; e iii) o setor externo</w:t>
      </w:r>
      <w:r w:rsidRPr="00EB4D99">
        <w:rPr>
          <w:rStyle w:val="Refdenotaderodap"/>
        </w:rPr>
        <w:footnoteReference w:id="10"/>
      </w:r>
      <w:r w:rsidRPr="00EB4D99">
        <w:t xml:space="preserve">. </w:t>
      </w:r>
    </w:p>
    <w:p w:rsidR="000A4F74" w:rsidRDefault="000A4F74" w:rsidP="00905823">
      <w:pPr>
        <w:ind w:firstLine="708"/>
        <w:jc w:val="both"/>
      </w:pPr>
      <w:r>
        <w:t>O</w:t>
      </w:r>
      <w:r w:rsidR="008A243D" w:rsidRPr="00EB4D99">
        <w:t xml:space="preserve"> modelo tem como unidade de referência o período de produção</w:t>
      </w:r>
      <w:r w:rsidR="0050511B">
        <w:t xml:space="preserve">: </w:t>
      </w:r>
      <w:r w:rsidR="008A243D" w:rsidRPr="00EB4D99">
        <w:t xml:space="preserve">um ano </w:t>
      </w:r>
      <w:r w:rsidR="00361846">
        <w:t xml:space="preserve">estilizado </w:t>
      </w:r>
      <w:r w:rsidR="008A243D" w:rsidRPr="00EB4D99">
        <w:t>possui quatro períodos de produção. Seis períodos de produção correspondem a um período de investimento (um ano e meio). Essa distinção entre as decisões de investir e de produzir busca refletir o fato de que os eventos econômicos ocorrem com temporalidade distinta</w:t>
      </w:r>
      <w:r w:rsidR="008A243D" w:rsidRPr="00EB4D99">
        <w:rPr>
          <w:rStyle w:val="Refdenotaderodap"/>
        </w:rPr>
        <w:footnoteReference w:id="11"/>
      </w:r>
      <w:r w:rsidR="008A243D" w:rsidRPr="00EB4D99">
        <w:t>.</w:t>
      </w:r>
      <w:r w:rsidR="00F836FC" w:rsidRPr="00EB4D99">
        <w:t xml:space="preserve"> A seguir se apresentam os blocos do modelo</w:t>
      </w:r>
      <w:r w:rsidR="00055732">
        <w:rPr>
          <w:rStyle w:val="Refdenotaderodap"/>
        </w:rPr>
        <w:footnoteReference w:id="12"/>
      </w:r>
      <w:r w:rsidR="00F836FC" w:rsidRPr="00EB4D99">
        <w:t>:</w:t>
      </w:r>
      <w:bookmarkStart w:id="1" w:name="_Toc303947645"/>
      <w:bookmarkStart w:id="2" w:name="_Toc308617842"/>
    </w:p>
    <w:p w:rsidR="00F836FC" w:rsidRPr="000A4F74" w:rsidRDefault="004B426E" w:rsidP="00905823">
      <w:pPr>
        <w:spacing w:before="120"/>
        <w:jc w:val="both"/>
        <w:rPr>
          <w:i/>
        </w:rPr>
      </w:pPr>
      <w:r w:rsidRPr="000A4F74">
        <w:rPr>
          <w:i/>
        </w:rPr>
        <w:lastRenderedPageBreak/>
        <w:t xml:space="preserve">3.1 </w:t>
      </w:r>
      <w:r w:rsidR="00F836FC" w:rsidRPr="000A4F74">
        <w:rPr>
          <w:i/>
        </w:rPr>
        <w:t>Produção programada</w:t>
      </w:r>
      <w:bookmarkEnd w:id="1"/>
      <w:bookmarkEnd w:id="2"/>
    </w:p>
    <w:p w:rsidR="003E37BB" w:rsidRPr="00EB4D99" w:rsidRDefault="00F836FC" w:rsidP="00955B8E">
      <w:pPr>
        <w:ind w:firstLine="709"/>
        <w:jc w:val="both"/>
      </w:pPr>
      <w:r w:rsidRPr="00EB4D99">
        <w:t>A produção programada (PPG) de cada setor</w:t>
      </w:r>
      <w:r w:rsidR="004B426E" w:rsidRPr="00EB4D99">
        <w:t xml:space="preserve"> </w:t>
      </w:r>
      <w:r w:rsidRPr="00EB4D99">
        <w:t>no início de cada período de produção (</w:t>
      </w:r>
      <w:r w:rsidRPr="00EB4D99">
        <w:rPr>
          <w:position w:val="-8"/>
        </w:rPr>
        <w:object w:dxaOrig="5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7.25pt" o:ole="">
            <v:imagedata r:id="rId9" o:title=""/>
          </v:shape>
          <o:OLEObject Type="Embed" ProgID="Equation.3" ShapeID="_x0000_i1025" DrawAspect="Content" ObjectID="_1467659336" r:id="rId10"/>
        </w:object>
      </w:r>
      <w:r w:rsidRPr="00EB4D99">
        <w:t>) é função d</w:t>
      </w:r>
      <w:r w:rsidR="00BB4607">
        <w:t>e</w:t>
      </w:r>
      <w:r w:rsidRPr="00EB4D99">
        <w:t xml:space="preserve"> expectativas </w:t>
      </w:r>
      <w:r w:rsidR="004B426E" w:rsidRPr="00EB4D99">
        <w:t>extrapolativas</w:t>
      </w:r>
      <w:r w:rsidR="004B426E" w:rsidRPr="00EB4D99">
        <w:rPr>
          <w:rStyle w:val="Refdenotaderodap"/>
        </w:rPr>
        <w:footnoteReference w:id="13"/>
      </w:r>
      <w:r w:rsidR="004B426E" w:rsidRPr="00EB4D99">
        <w:t xml:space="preserve"> </w:t>
      </w:r>
      <w:r w:rsidRPr="00EB4D99">
        <w:t>de vendas para o período (</w:t>
      </w:r>
      <w:r w:rsidRPr="00EB4D99">
        <w:rPr>
          <w:position w:val="-8"/>
        </w:rPr>
        <w:object w:dxaOrig="499" w:dyaOrig="340">
          <v:shape id="_x0000_i1026" type="#_x0000_t75" style="width:24.75pt;height:17.25pt" o:ole="">
            <v:imagedata r:id="rId11" o:title=""/>
          </v:shape>
          <o:OLEObject Type="Embed" ProgID="Equation.3" ShapeID="_x0000_i1026" DrawAspect="Content" ObjectID="_1467659337" r:id="rId12"/>
        </w:object>
      </w:r>
      <w:r w:rsidRPr="00EB4D99">
        <w:t>)</w:t>
      </w:r>
      <w:r w:rsidRPr="00EB4D99">
        <w:rPr>
          <w:rStyle w:val="Refdenotaderodap"/>
        </w:rPr>
        <w:footnoteReference w:id="14"/>
      </w:r>
      <w:r w:rsidRPr="00EB4D99">
        <w:t>.</w:t>
      </w:r>
      <w:r w:rsidR="0050511B">
        <w:t xml:space="preserve"> </w:t>
      </w:r>
      <w:r w:rsidRPr="00EB4D99">
        <w:t xml:space="preserve">Em sua </w:t>
      </w:r>
      <w:r w:rsidR="004B426E" w:rsidRPr="00EB4D99">
        <w:t xml:space="preserve">PPG </w:t>
      </w:r>
      <w:r w:rsidRPr="00EB4D99">
        <w:t>os setores levarão em conta a margem de estoque desejado (</w:t>
      </w:r>
      <w:r w:rsidRPr="00EB4D99">
        <w:rPr>
          <w:position w:val="-12"/>
        </w:rPr>
        <w:object w:dxaOrig="279" w:dyaOrig="360">
          <v:shape id="_x0000_i1027" type="#_x0000_t75" style="width:14.25pt;height:18pt" o:ole="">
            <v:imagedata r:id="rId13" o:title=""/>
          </v:shape>
          <o:OLEObject Type="Embed" ProgID="Equation.3" ShapeID="_x0000_i1027" DrawAspect="Content" ObjectID="_1467659338" r:id="rId14"/>
        </w:object>
      </w:r>
      <w:r w:rsidRPr="00EB4D99">
        <w:t>)</w:t>
      </w:r>
      <w:r w:rsidRPr="00EB4D99">
        <w:rPr>
          <w:vertAlign w:val="superscript"/>
        </w:rPr>
        <w:footnoteReference w:id="15"/>
      </w:r>
      <w:r w:rsidRPr="00EB4D99">
        <w:t>;</w:t>
      </w:r>
      <w:r w:rsidR="00542F96">
        <w:t xml:space="preserve"> </w:t>
      </w:r>
      <w:r w:rsidRPr="00EB4D99">
        <w:t>a disponibilidade de insumos; e a capacidade produtiva (</w:t>
      </w:r>
      <w:r w:rsidRPr="00EB4D99">
        <w:rPr>
          <w:position w:val="-14"/>
        </w:rPr>
        <w:object w:dxaOrig="460" w:dyaOrig="380">
          <v:shape id="_x0000_i1028" type="#_x0000_t75" style="width:23.25pt;height:18.75pt" o:ole="">
            <v:imagedata r:id="rId15" o:title=""/>
          </v:shape>
          <o:OLEObject Type="Embed" ProgID="Equation.3" ShapeID="_x0000_i1028" DrawAspect="Content" ObjectID="_1467659339" r:id="rId16"/>
        </w:object>
      </w:r>
      <w:r w:rsidRPr="00EB4D99">
        <w:t>)</w:t>
      </w:r>
      <w:r w:rsidRPr="00EB4D99">
        <w:rPr>
          <w:rStyle w:val="Refdenotaderodap"/>
        </w:rPr>
        <w:footnoteReference w:id="16"/>
      </w:r>
      <w:r w:rsidR="000A4F74">
        <w:t xml:space="preserve">. A PPG é definida: </w:t>
      </w:r>
      <w:r w:rsidR="0050511B" w:rsidRPr="001D7D07">
        <w:rPr>
          <w:position w:val="-12"/>
        </w:rPr>
        <w:object w:dxaOrig="2880" w:dyaOrig="380">
          <v:shape id="_x0000_i1029" type="#_x0000_t75" style="width:144.75pt;height:18.75pt" o:ole="">
            <v:imagedata r:id="rId17" o:title=""/>
          </v:shape>
          <o:OLEObject Type="Embed" ProgID="Equation.3" ShapeID="_x0000_i1029" DrawAspect="Content" ObjectID="_1467659340" r:id="rId18"/>
        </w:object>
      </w:r>
      <w:r w:rsidR="000A4F74" w:rsidRPr="001D7D07">
        <w:t xml:space="preserve">; sujeito </w:t>
      </w:r>
      <w:r w:rsidR="0056451F">
        <w:t>a</w:t>
      </w:r>
      <w:r w:rsidR="000A4F74" w:rsidRPr="001D7D07">
        <w:t xml:space="preserve">:  </w:t>
      </w:r>
      <w:r w:rsidR="00FE5C75" w:rsidRPr="001D7D07">
        <w:rPr>
          <w:position w:val="-14"/>
        </w:rPr>
        <w:object w:dxaOrig="2020" w:dyaOrig="400">
          <v:shape id="_x0000_i1030" type="#_x0000_t75" style="width:99.75pt;height:19.5pt" o:ole="">
            <v:imagedata r:id="rId19" o:title=""/>
          </v:shape>
          <o:OLEObject Type="Embed" ProgID="Equation.3" ShapeID="_x0000_i1030" DrawAspect="Content" ObjectID="_1467659341" r:id="rId20"/>
        </w:object>
      </w:r>
      <w:r w:rsidR="000A4F74" w:rsidRPr="001D7D07">
        <w:rPr>
          <w:position w:val="-14"/>
          <w:vertAlign w:val="superscript"/>
        </w:rPr>
        <w:t>.</w:t>
      </w:r>
      <w:r w:rsidR="0050511B">
        <w:rPr>
          <w:position w:val="-14"/>
          <w:vertAlign w:val="superscript"/>
        </w:rPr>
        <w:t xml:space="preserve"> </w:t>
      </w:r>
      <w:r w:rsidR="0050511B">
        <w:t xml:space="preserve">Ou seja, a PPG é função das vendas previstas adicionada </w:t>
      </w:r>
      <w:r w:rsidR="00FE5C75">
        <w:t>da</w:t>
      </w:r>
      <w:r w:rsidR="0050511B">
        <w:t xml:space="preserve"> margem d</w:t>
      </w:r>
      <w:r w:rsidR="00FE5C75">
        <w:t>e</w:t>
      </w:r>
      <w:r w:rsidR="0050511B">
        <w:t xml:space="preserve"> estoque desejado, deduzido do estoque do período anterior, </w:t>
      </w:r>
      <w:r w:rsidR="0050511B" w:rsidRPr="0050511B">
        <w:rPr>
          <w:position w:val="-10"/>
        </w:rPr>
        <w:object w:dxaOrig="660" w:dyaOrig="360">
          <v:shape id="_x0000_i1031" type="#_x0000_t75" style="width:33pt;height:18pt" o:ole="">
            <v:imagedata r:id="rId21" o:title=""/>
          </v:shape>
          <o:OLEObject Type="Embed" ProgID="Equation.3" ShapeID="_x0000_i1031" DrawAspect="Content" ObjectID="_1467659342" r:id="rId22"/>
        </w:object>
      </w:r>
      <w:r w:rsidR="0050511B">
        <w:t xml:space="preserve">sujeito </w:t>
      </w:r>
      <w:r w:rsidR="0056451F">
        <w:t>à restrição de</w:t>
      </w:r>
      <w:r w:rsidR="0050511B">
        <w:t xml:space="preserve"> capacidade produtiva</w:t>
      </w:r>
      <w:r w:rsidR="00FE5C75">
        <w:t xml:space="preserve"> e uma margem</w:t>
      </w:r>
      <w:r w:rsidR="00926D9F" w:rsidRPr="002766CD">
        <w:rPr>
          <w:position w:val="-12"/>
        </w:rPr>
        <w:object w:dxaOrig="260" w:dyaOrig="360">
          <v:shape id="_x0000_i1032" type="#_x0000_t75" style="width:12.75pt;height:18pt" o:ole="">
            <v:imagedata r:id="rId23" o:title=""/>
          </v:shape>
          <o:OLEObject Type="Embed" ProgID="Equation.3" ShapeID="_x0000_i1032" DrawAspect="Content" ObjectID="_1467659343" r:id="rId24"/>
        </w:object>
      </w:r>
      <w:r w:rsidR="00FE5C75">
        <w:t xml:space="preserve"> </w:t>
      </w:r>
      <w:r w:rsidR="00926D9F">
        <w:t>de sobreutilização. A</w:t>
      </w:r>
      <w:r w:rsidRPr="00EB4D99">
        <w:t>pós definir a PPG</w:t>
      </w:r>
      <w:r w:rsidR="000A4F74">
        <w:t xml:space="preserve"> e dados os coeficientes técnicos de insumos nacionais e importados, </w:t>
      </w:r>
      <w:r w:rsidRPr="00EB4D99">
        <w:t>os setores demandam insumos necessários para realizar o processo produtivo</w:t>
      </w:r>
      <w:r w:rsidR="000A4F74">
        <w:t xml:space="preserve">. </w:t>
      </w:r>
    </w:p>
    <w:p w:rsidR="00F836FC" w:rsidRPr="00EB4D99" w:rsidRDefault="00F37F04" w:rsidP="00905823">
      <w:pPr>
        <w:pStyle w:val="Ttulo4"/>
        <w:spacing w:before="120"/>
        <w:jc w:val="both"/>
        <w:rPr>
          <w:rFonts w:ascii="Times New Roman" w:hAnsi="Times New Roman" w:cs="Times New Roman"/>
          <w:b w:val="0"/>
          <w:color w:val="auto"/>
        </w:rPr>
      </w:pPr>
      <w:r w:rsidRPr="00EB4D99">
        <w:rPr>
          <w:rFonts w:ascii="Times New Roman" w:hAnsi="Times New Roman" w:cs="Times New Roman"/>
          <w:b w:val="0"/>
          <w:color w:val="auto"/>
        </w:rPr>
        <w:t>3</w:t>
      </w:r>
      <w:r w:rsidR="00F836FC" w:rsidRPr="00EB4D99">
        <w:rPr>
          <w:rFonts w:ascii="Times New Roman" w:hAnsi="Times New Roman" w:cs="Times New Roman"/>
          <w:b w:val="0"/>
          <w:color w:val="auto"/>
        </w:rPr>
        <w:t>.2</w:t>
      </w:r>
      <w:r w:rsidR="0005218B" w:rsidRPr="00EB4D99">
        <w:rPr>
          <w:rFonts w:ascii="Times New Roman" w:hAnsi="Times New Roman" w:cs="Times New Roman"/>
          <w:b w:val="0"/>
          <w:color w:val="auto"/>
        </w:rPr>
        <w:t xml:space="preserve"> </w:t>
      </w:r>
      <w:r w:rsidR="00F836FC" w:rsidRPr="00EB4D99">
        <w:rPr>
          <w:rFonts w:ascii="Times New Roman" w:hAnsi="Times New Roman" w:cs="Times New Roman"/>
          <w:b w:val="0"/>
          <w:color w:val="auto"/>
        </w:rPr>
        <w:t>Demanda por bens intermediários</w:t>
      </w:r>
    </w:p>
    <w:p w:rsidR="00F836FC" w:rsidRPr="00EB4D99" w:rsidRDefault="00F836FC" w:rsidP="001618EC">
      <w:pPr>
        <w:jc w:val="both"/>
      </w:pPr>
      <w:r w:rsidRPr="00EB4D99">
        <w:rPr>
          <w:b/>
        </w:rPr>
        <w:tab/>
      </w:r>
      <w:r w:rsidRPr="00EB4D99">
        <w:t xml:space="preserve">A quantidade necessária de insumos </w:t>
      </w:r>
      <w:r w:rsidR="0005218B" w:rsidRPr="00EB4D99">
        <w:t xml:space="preserve">é função da PPG </w:t>
      </w:r>
      <w:r w:rsidRPr="00EB4D99">
        <w:t>e dos coeficientes técnicos de insumo nacional</w:t>
      </w:r>
      <w:r w:rsidR="009607DD">
        <w:t xml:space="preserve"> </w:t>
      </w:r>
      <w:r w:rsidRPr="00EB4D99">
        <w:t xml:space="preserve">e importado e pode ser </w:t>
      </w:r>
      <w:r w:rsidR="0005218B" w:rsidRPr="00EB4D99">
        <w:t>e</w:t>
      </w:r>
      <w:r w:rsidRPr="00EB4D99">
        <w:t>xpressa</w:t>
      </w:r>
      <w:r w:rsidR="0005218B" w:rsidRPr="00EB4D99">
        <w:t xml:space="preserve"> por</w:t>
      </w:r>
      <w:r w:rsidRPr="00EB4D99">
        <w:t>:</w:t>
      </w:r>
      <w:r w:rsidR="0005218B" w:rsidRPr="00EB4D99">
        <w:rPr>
          <w:position w:val="-14"/>
        </w:rPr>
        <w:t xml:space="preserve"> </w:t>
      </w:r>
      <w:r w:rsidR="0005218B" w:rsidRPr="00EB4D99">
        <w:rPr>
          <w:position w:val="-14"/>
        </w:rPr>
        <w:object w:dxaOrig="2880" w:dyaOrig="400">
          <v:shape id="_x0000_i1033" type="#_x0000_t75" style="width:2in;height:19.5pt" o:ole="">
            <v:imagedata r:id="rId25" o:title=""/>
          </v:shape>
          <o:OLEObject Type="Embed" ProgID="Equation.3" ShapeID="_x0000_i1033" DrawAspect="Content" ObjectID="_1467659344" r:id="rId26"/>
        </w:object>
      </w:r>
      <w:r w:rsidR="0005218B" w:rsidRPr="00EB4D99">
        <w:t>.</w:t>
      </w:r>
      <w:r w:rsidR="0005218B" w:rsidRPr="00EB4D99">
        <w:rPr>
          <w:position w:val="-14"/>
        </w:rPr>
        <w:t xml:space="preserve"> </w:t>
      </w:r>
      <w:r w:rsidRPr="00EB4D99">
        <w:t>A soma dos coeficientes técnicos</w:t>
      </w:r>
      <w:r w:rsidR="009607DD">
        <w:t xml:space="preserve"> </w:t>
      </w:r>
      <w:r w:rsidRPr="00EB4D99">
        <w:t xml:space="preserve">é determinada pela estrutura produtiva e pela relação capital/produto. Entretanto, a distribuição entre o uso de insumos nacionais e importados poderá </w:t>
      </w:r>
      <w:r w:rsidR="00656972">
        <w:t xml:space="preserve">se alterar </w:t>
      </w:r>
      <w:r w:rsidRPr="00EB4D99">
        <w:t xml:space="preserve">em resposta a variações na renda interna e aos preços relativos, conforme será explicitado no bloco do setor externo. No início de cada período, o setor confronta novamente a PPG com o estoque disponível de insumos. Caso se verifique que o estoque disponível de insumos </w:t>
      </w:r>
      <w:r w:rsidR="00643F13">
        <w:t xml:space="preserve">não </w:t>
      </w:r>
      <w:r w:rsidRPr="00EB4D99">
        <w:t>seja insuficiente para realizar sua PPG, faz-se</w:t>
      </w:r>
      <w:r w:rsidR="0005218B" w:rsidRPr="00EB4D99">
        <w:t xml:space="preserve"> </w:t>
      </w:r>
      <w:r w:rsidRPr="00EB4D99">
        <w:t>uma demanda extra por insumos (que poderá ser atendida caso os setores de bens intermediários tenham estoques). Esse procedimento visa dar uma margem de ajuste em relação às expectativas que originaram a demanda por insumos no período anterior</w:t>
      </w:r>
      <w:r w:rsidR="00643F13">
        <w:rPr>
          <w:rStyle w:val="Refdenotaderodap"/>
        </w:rPr>
        <w:footnoteReference w:id="17"/>
      </w:r>
      <w:r w:rsidRPr="00EB4D99">
        <w:t xml:space="preserve">. </w:t>
      </w:r>
    </w:p>
    <w:p w:rsidR="00F836FC" w:rsidRPr="00412518" w:rsidRDefault="00F37F04" w:rsidP="00905823">
      <w:pPr>
        <w:pStyle w:val="Ttulo3"/>
        <w:spacing w:before="120"/>
        <w:jc w:val="both"/>
        <w:rPr>
          <w:rFonts w:ascii="Times New Roman" w:hAnsi="Times New Roman" w:cs="Times New Roman"/>
          <w:b w:val="0"/>
          <w:i/>
          <w:color w:val="auto"/>
        </w:rPr>
      </w:pPr>
      <w:bookmarkStart w:id="3" w:name="_Toc303947646"/>
      <w:bookmarkStart w:id="4" w:name="_Toc308617843"/>
      <w:r w:rsidRPr="00412518">
        <w:rPr>
          <w:rFonts w:ascii="Times New Roman" w:hAnsi="Times New Roman" w:cs="Times New Roman"/>
          <w:b w:val="0"/>
          <w:i/>
          <w:color w:val="auto"/>
        </w:rPr>
        <w:t>3.3</w:t>
      </w:r>
      <w:r w:rsidR="00F836FC" w:rsidRPr="00412518">
        <w:rPr>
          <w:rFonts w:ascii="Times New Roman" w:hAnsi="Times New Roman" w:cs="Times New Roman"/>
          <w:b w:val="0"/>
          <w:i/>
          <w:color w:val="auto"/>
        </w:rPr>
        <w:t xml:space="preserve"> Investimento</w:t>
      </w:r>
      <w:bookmarkEnd w:id="3"/>
      <w:bookmarkEnd w:id="4"/>
    </w:p>
    <w:p w:rsidR="00F836FC" w:rsidRPr="00EB4D99" w:rsidRDefault="00F836FC" w:rsidP="001618EC">
      <w:pPr>
        <w:jc w:val="both"/>
      </w:pPr>
      <w:r w:rsidRPr="00EB4D99">
        <w:tab/>
        <w:t>O investimento</w:t>
      </w:r>
      <w:r w:rsidR="006C6F94" w:rsidRPr="00EB4D99">
        <w:t xml:space="preserve"> </w:t>
      </w:r>
      <w:r w:rsidR="00643F13">
        <w:t>v</w:t>
      </w:r>
      <w:r w:rsidRPr="00EB4D99">
        <w:t xml:space="preserve">isa (i) repor capital depreciado; (ii) ajustar a capacidade produtiva de acordo com as expectativas de venda e com o grau </w:t>
      </w:r>
      <w:r w:rsidR="00625E12">
        <w:t xml:space="preserve">de utilização desejado </w:t>
      </w:r>
      <w:r w:rsidRPr="00EB4D99">
        <w:t>da capacidade</w:t>
      </w:r>
      <w:r w:rsidRPr="00EB4D99">
        <w:rPr>
          <w:rStyle w:val="Refdenotaderodap"/>
        </w:rPr>
        <w:footnoteReference w:id="18"/>
      </w:r>
      <w:r w:rsidRPr="00EB4D99">
        <w:t>; e (iii) fazer frente à concorrência e a oportunidades, componente</w:t>
      </w:r>
      <w:r w:rsidR="00656972">
        <w:t xml:space="preserve"> em grande medida autônomo</w:t>
      </w:r>
      <w:r w:rsidRPr="00EB4D99">
        <w:t xml:space="preserve">. </w:t>
      </w:r>
      <w:r w:rsidR="00625E12">
        <w:t>O investimento induzido</w:t>
      </w:r>
      <w:r w:rsidRPr="00EB4D99">
        <w:t xml:space="preserve"> (</w:t>
      </w:r>
      <w:r w:rsidRPr="00EB4D99">
        <w:rPr>
          <w:position w:val="-14"/>
        </w:rPr>
        <w:object w:dxaOrig="520" w:dyaOrig="400">
          <v:shape id="_x0000_i1034" type="#_x0000_t75" style="width:26.25pt;height:19.5pt" o:ole="">
            <v:imagedata r:id="rId27" o:title=""/>
          </v:shape>
          <o:OLEObject Type="Embed" ProgID="Equation.3" ShapeID="_x0000_i1034" DrawAspect="Content" ObjectID="_1467659345" r:id="rId28"/>
        </w:object>
      </w:r>
      <w:r w:rsidRPr="00EB4D99">
        <w:t>) leva em conta: 1) as vendas previstas para os próximos seis períodos de produção</w:t>
      </w:r>
      <w:r w:rsidR="00500F43">
        <w:t xml:space="preserve"> (= período de investimento)</w:t>
      </w:r>
      <w:r w:rsidR="006C6F94" w:rsidRPr="00EB4D99">
        <w:t xml:space="preserve"> </w:t>
      </w:r>
      <w:r w:rsidRPr="00EB4D99">
        <w:t>após a entrega dos bens de capital (</w:t>
      </w:r>
      <w:r w:rsidRPr="00EB4D99">
        <w:rPr>
          <w:position w:val="-8"/>
        </w:rPr>
        <w:object w:dxaOrig="480" w:dyaOrig="340">
          <v:shape id="_x0000_i1035" type="#_x0000_t75" style="width:24.75pt;height:17.25pt" o:ole="">
            <v:imagedata r:id="rId29" o:title=""/>
          </v:shape>
          <o:OLEObject Type="Embed" ProgID="Equation.3" ShapeID="_x0000_i1035" DrawAspect="Content" ObjectID="_1467659346" r:id="rId30"/>
        </w:object>
      </w:r>
      <w:r w:rsidRPr="00EB4D99">
        <w:t>)</w:t>
      </w:r>
      <w:r w:rsidRPr="00EB4D99">
        <w:rPr>
          <w:rStyle w:val="Refdenotaderodap"/>
        </w:rPr>
        <w:footnoteReference w:id="19"/>
      </w:r>
      <w:r w:rsidRPr="00EB4D99">
        <w:t xml:space="preserve">; 2) a reposição do capital depreciado de acordo coma taxa de depreciação </w:t>
      </w:r>
      <w:r w:rsidRPr="00EB4D99">
        <w:rPr>
          <w:position w:val="-12"/>
        </w:rPr>
        <w:object w:dxaOrig="240" w:dyaOrig="360">
          <v:shape id="_x0000_i1036" type="#_x0000_t75" style="width:12pt;height:18pt" o:ole="">
            <v:imagedata r:id="rId31" o:title=""/>
          </v:shape>
          <o:OLEObject Type="Embed" ProgID="Equation.3" ShapeID="_x0000_i1036" DrawAspect="Content" ObjectID="_1467659347" r:id="rId32"/>
        </w:object>
      </w:r>
      <w:r w:rsidRPr="00EB4D99">
        <w:t xml:space="preserve"> que incidirá sobre o estoque de capital (</w:t>
      </w:r>
      <w:r w:rsidRPr="00EB4D99">
        <w:rPr>
          <w:position w:val="-14"/>
        </w:rPr>
        <w:object w:dxaOrig="340" w:dyaOrig="380">
          <v:shape id="_x0000_i1037" type="#_x0000_t75" style="width:17.25pt;height:18.75pt" o:ole="">
            <v:imagedata r:id="rId33" o:title=""/>
          </v:shape>
          <o:OLEObject Type="Embed" ProgID="Equation.3" ShapeID="_x0000_i1037" DrawAspect="Content" ObjectID="_1467659348" r:id="rId34"/>
        </w:object>
      </w:r>
      <w:r w:rsidRPr="00EB4D99">
        <w:t xml:space="preserve">); 3)  os erros de previsão </w:t>
      </w:r>
      <w:r w:rsidR="006C6F94" w:rsidRPr="00EB4D99">
        <w:lastRenderedPageBreak/>
        <w:t>cometidos no passado; 4</w:t>
      </w:r>
      <w:r w:rsidRPr="00EB4D99">
        <w:t xml:space="preserve">) a margem de estoque </w:t>
      </w:r>
      <w:r w:rsidRPr="00EB4D99">
        <w:rPr>
          <w:position w:val="-12"/>
        </w:rPr>
        <w:object w:dxaOrig="279" w:dyaOrig="360">
          <v:shape id="_x0000_i1038" type="#_x0000_t75" style="width:14.25pt;height:18pt" o:ole="">
            <v:imagedata r:id="rId35" o:title=""/>
          </v:shape>
          <o:OLEObject Type="Embed" ProgID="Equation.3" ShapeID="_x0000_i1038" DrawAspect="Content" ObjectID="_1467659349" r:id="rId36"/>
        </w:object>
      </w:r>
      <w:r w:rsidR="006C6F94" w:rsidRPr="00EB4D99">
        <w:t xml:space="preserve"> desejada; e 5</w:t>
      </w:r>
      <w:r w:rsidRPr="00EB4D99">
        <w:t xml:space="preserve">) o grau </w:t>
      </w:r>
      <w:r w:rsidR="00656972">
        <w:t xml:space="preserve">de utilização desejado </w:t>
      </w:r>
      <w:r w:rsidRPr="00EB4D99">
        <w:t>capacidade</w:t>
      </w:r>
      <w:r w:rsidR="00656972">
        <w:t xml:space="preserve"> </w:t>
      </w:r>
      <w:r w:rsidRPr="00EB4D99">
        <w:t>(</w:t>
      </w:r>
      <w:r w:rsidRPr="00EB4D99">
        <w:rPr>
          <w:position w:val="-12"/>
        </w:rPr>
        <w:object w:dxaOrig="279" w:dyaOrig="360">
          <v:shape id="_x0000_i1039" type="#_x0000_t75" style="width:14.25pt;height:18pt" o:ole="">
            <v:imagedata r:id="rId37" o:title=""/>
          </v:shape>
          <o:OLEObject Type="Embed" ProgID="Equation.3" ShapeID="_x0000_i1039" DrawAspect="Content" ObjectID="_1467659350" r:id="rId38"/>
        </w:object>
      </w:r>
      <w:r w:rsidRPr="00EB4D99">
        <w:t xml:space="preserve">). </w:t>
      </w:r>
      <w:r w:rsidR="00DA366C">
        <w:t xml:space="preserve">O investimento pode </w:t>
      </w:r>
      <w:r w:rsidR="00916CC0">
        <w:t xml:space="preserve">então </w:t>
      </w:r>
      <w:r w:rsidR="00DA366C">
        <w:t>ser expresso</w:t>
      </w:r>
      <w:r w:rsidR="003252C0">
        <w:t xml:space="preserve"> por:</w:t>
      </w:r>
      <w:r w:rsidR="00DA366C">
        <w:t xml:space="preserve"> </w:t>
      </w:r>
      <w:r w:rsidR="00656972" w:rsidRPr="001D7D07">
        <w:rPr>
          <w:position w:val="-30"/>
        </w:rPr>
        <w:object w:dxaOrig="3060" w:dyaOrig="700">
          <v:shape id="_x0000_i1040" type="#_x0000_t75" style="width:141pt;height:33pt" o:ole="">
            <v:imagedata r:id="rId39" o:title=""/>
          </v:shape>
          <o:OLEObject Type="Embed" ProgID="Equation.3" ShapeID="_x0000_i1040" DrawAspect="Content" ObjectID="_1467659351" r:id="rId40"/>
        </w:object>
      </w:r>
      <w:r w:rsidR="00DA366C" w:rsidRPr="001D7D07">
        <w:rPr>
          <w:position w:val="-8"/>
        </w:rPr>
        <w:t>.</w:t>
      </w:r>
    </w:p>
    <w:p w:rsidR="00F836FC" w:rsidRPr="00EB4D99" w:rsidRDefault="00625E12" w:rsidP="001618EC">
      <w:pPr>
        <w:pStyle w:val="Normal1"/>
        <w:spacing w:line="240" w:lineRule="auto"/>
        <w:ind w:firstLine="708"/>
        <w:rPr>
          <w:szCs w:val="24"/>
        </w:rPr>
      </w:pPr>
      <w:r>
        <w:rPr>
          <w:szCs w:val="24"/>
        </w:rPr>
        <w:t>Além do investimento induzido</w:t>
      </w:r>
      <w:r w:rsidR="00F836FC" w:rsidRPr="00EB4D99">
        <w:rPr>
          <w:szCs w:val="24"/>
        </w:rPr>
        <w:t xml:space="preserve">, os setores realizam a cada </w:t>
      </w:r>
      <w:r w:rsidR="00B67614">
        <w:rPr>
          <w:szCs w:val="24"/>
        </w:rPr>
        <w:t xml:space="preserve">período de investimento </w:t>
      </w:r>
      <w:r w:rsidR="00656972">
        <w:rPr>
          <w:szCs w:val="24"/>
        </w:rPr>
        <w:t xml:space="preserve">um </w:t>
      </w:r>
      <w:r w:rsidR="00B67614">
        <w:rPr>
          <w:szCs w:val="24"/>
        </w:rPr>
        <w:t xml:space="preserve">gasto </w:t>
      </w:r>
      <w:r w:rsidR="00F836FC" w:rsidRPr="00EB4D99">
        <w:rPr>
          <w:szCs w:val="24"/>
        </w:rPr>
        <w:t xml:space="preserve">autônomo </w:t>
      </w:r>
      <w:r>
        <w:rPr>
          <w:szCs w:val="24"/>
        </w:rPr>
        <w:t xml:space="preserve">em investimento </w:t>
      </w:r>
      <w:r w:rsidR="00F836FC" w:rsidRPr="00EB4D99">
        <w:rPr>
          <w:szCs w:val="24"/>
        </w:rPr>
        <w:t xml:space="preserve">que se vincula à dinâmica concorrencial inovativa. </w:t>
      </w:r>
      <w:r w:rsidR="00643F13">
        <w:rPr>
          <w:szCs w:val="24"/>
        </w:rPr>
        <w:t xml:space="preserve">O investimento </w:t>
      </w:r>
      <w:r w:rsidR="00F836FC" w:rsidRPr="00EB4D99">
        <w:rPr>
          <w:szCs w:val="24"/>
        </w:rPr>
        <w:t xml:space="preserve">autônomo </w:t>
      </w:r>
      <w:r w:rsidR="00643F13">
        <w:rPr>
          <w:szCs w:val="24"/>
        </w:rPr>
        <w:t xml:space="preserve">substitui </w:t>
      </w:r>
      <w:r w:rsidR="00F836FC" w:rsidRPr="00EB4D99">
        <w:rPr>
          <w:szCs w:val="24"/>
        </w:rPr>
        <w:t>capital depreciado por obsolescência</w:t>
      </w:r>
      <w:r w:rsidR="004F0A4C">
        <w:rPr>
          <w:szCs w:val="24"/>
        </w:rPr>
        <w:t xml:space="preserve"> e permite</w:t>
      </w:r>
      <w:r w:rsidR="00F836FC" w:rsidRPr="00EB4D99">
        <w:rPr>
          <w:szCs w:val="24"/>
        </w:rPr>
        <w:t xml:space="preserve"> que se produzam </w:t>
      </w:r>
      <w:r w:rsidR="009F72AD">
        <w:rPr>
          <w:szCs w:val="24"/>
        </w:rPr>
        <w:t>bens</w:t>
      </w:r>
      <w:r w:rsidR="00F836FC" w:rsidRPr="00EB4D99">
        <w:rPr>
          <w:szCs w:val="24"/>
        </w:rPr>
        <w:t xml:space="preserve"> de qualidade superior ou com menor custo, o que implica melhora da competitividade </w:t>
      </w:r>
      <w:r w:rsidR="00B67614">
        <w:rPr>
          <w:szCs w:val="24"/>
        </w:rPr>
        <w:t xml:space="preserve">média </w:t>
      </w:r>
      <w:r w:rsidR="00F836FC" w:rsidRPr="00EB4D99">
        <w:rPr>
          <w:szCs w:val="24"/>
        </w:rPr>
        <w:t>dos setores</w:t>
      </w:r>
      <w:r w:rsidR="004F0A4C" w:rsidRPr="00EB4D99">
        <w:rPr>
          <w:rStyle w:val="Refdenotaderodap"/>
          <w:szCs w:val="24"/>
        </w:rPr>
        <w:footnoteReference w:id="20"/>
      </w:r>
      <w:r w:rsidR="00F836FC" w:rsidRPr="00EB4D99">
        <w:rPr>
          <w:szCs w:val="24"/>
        </w:rPr>
        <w:t>.</w:t>
      </w:r>
    </w:p>
    <w:p w:rsidR="00F836FC" w:rsidRPr="00EB4D99" w:rsidRDefault="006C6F94" w:rsidP="003252C0">
      <w:pPr>
        <w:pStyle w:val="Normal1"/>
        <w:spacing w:line="240" w:lineRule="auto"/>
        <w:ind w:firstLine="708"/>
      </w:pPr>
      <w:r w:rsidRPr="00EB4D99">
        <w:rPr>
          <w:szCs w:val="24"/>
        </w:rPr>
        <w:t>O</w:t>
      </w:r>
      <w:r w:rsidR="00F836FC" w:rsidRPr="00EB4D99">
        <w:rPr>
          <w:szCs w:val="24"/>
        </w:rPr>
        <w:t xml:space="preserve"> governo tem uma demanda por investimento determinada pelo coeficiente de investimento do governo multiplicado pelos seus gastos totais.</w:t>
      </w:r>
      <w:r w:rsidR="004F0A4C">
        <w:rPr>
          <w:szCs w:val="24"/>
        </w:rPr>
        <w:t xml:space="preserve"> </w:t>
      </w:r>
      <w:r w:rsidRPr="00EB4D99">
        <w:rPr>
          <w:szCs w:val="24"/>
        </w:rPr>
        <w:t xml:space="preserve">O </w:t>
      </w:r>
      <w:r w:rsidR="00F836FC" w:rsidRPr="00EB4D99">
        <w:rPr>
          <w:szCs w:val="24"/>
        </w:rPr>
        <w:t xml:space="preserve">modelo incorpora </w:t>
      </w:r>
      <w:r w:rsidR="00FF4B9D">
        <w:rPr>
          <w:szCs w:val="24"/>
        </w:rPr>
        <w:t>um</w:t>
      </w:r>
      <w:r w:rsidR="00F836FC" w:rsidRPr="00EB4D99">
        <w:rPr>
          <w:szCs w:val="24"/>
        </w:rPr>
        <w:t>a restrição financeira ao investimento</w:t>
      </w:r>
      <w:r w:rsidRPr="00EB4D99">
        <w:rPr>
          <w:szCs w:val="24"/>
        </w:rPr>
        <w:t xml:space="preserve">. O acesso ao crédito é ditado </w:t>
      </w:r>
      <w:r w:rsidR="00F836FC" w:rsidRPr="00EB4D99">
        <w:rPr>
          <w:szCs w:val="24"/>
        </w:rPr>
        <w:t xml:space="preserve">pelo capital próprio </w:t>
      </w:r>
      <w:r w:rsidR="004F0A4C">
        <w:rPr>
          <w:szCs w:val="24"/>
        </w:rPr>
        <w:t>da</w:t>
      </w:r>
      <w:r w:rsidR="00F836FC" w:rsidRPr="00EB4D99">
        <w:rPr>
          <w:szCs w:val="24"/>
        </w:rPr>
        <w:t xml:space="preserve"> firma</w:t>
      </w:r>
      <w:r w:rsidRPr="00EB4D99">
        <w:rPr>
          <w:szCs w:val="24"/>
        </w:rPr>
        <w:t xml:space="preserve"> (</w:t>
      </w:r>
      <w:r w:rsidR="00F836FC" w:rsidRPr="00EB4D99">
        <w:rPr>
          <w:szCs w:val="24"/>
        </w:rPr>
        <w:t>lucro retido</w:t>
      </w:r>
      <w:r w:rsidRPr="00EB4D99">
        <w:rPr>
          <w:szCs w:val="24"/>
        </w:rPr>
        <w:t>)</w:t>
      </w:r>
      <w:r w:rsidR="004F0A4C">
        <w:rPr>
          <w:szCs w:val="24"/>
        </w:rPr>
        <w:t xml:space="preserve"> o que está em acordo </w:t>
      </w:r>
      <w:r w:rsidR="00F836FC" w:rsidRPr="00EB4D99">
        <w:rPr>
          <w:szCs w:val="24"/>
        </w:rPr>
        <w:t xml:space="preserve">com o “princípio do risco crescente”. </w:t>
      </w:r>
      <w:r w:rsidRPr="00EB4D99">
        <w:t xml:space="preserve">O </w:t>
      </w:r>
      <w:r w:rsidR="00F836FC" w:rsidRPr="00EB4D99">
        <w:t>financiamento do investimento</w:t>
      </w:r>
      <w:r w:rsidR="004F0A4C">
        <w:t xml:space="preserve"> setorial</w:t>
      </w:r>
      <w:r w:rsidR="00F836FC" w:rsidRPr="00EB4D99">
        <w:t xml:space="preserve"> desejado (induzido e autônomo) conta com três fontes: participação estrangeira por meio de fluxos de IDE; recursos próprios; e recursos de terceiros</w:t>
      </w:r>
      <w:r w:rsidRPr="00EB4D99">
        <w:t xml:space="preserve"> (</w:t>
      </w:r>
      <w:r w:rsidR="00F836FC" w:rsidRPr="00EB4D99">
        <w:t xml:space="preserve">empréstimos obtidos tanto no Sistema Financeiro Nacional </w:t>
      </w:r>
      <w:r w:rsidR="004F0A4C">
        <w:t>(SFN) como no Sistema</w:t>
      </w:r>
      <w:r w:rsidR="00F836FC" w:rsidRPr="00EB4D99">
        <w:t xml:space="preserve"> Internacional (SFI)</w:t>
      </w:r>
      <w:r w:rsidR="00F836FC" w:rsidRPr="00EB4D99">
        <w:rPr>
          <w:rStyle w:val="Refdenotaderodap"/>
        </w:rPr>
        <w:footnoteReference w:id="21"/>
      </w:r>
      <w:r w:rsidRPr="00EB4D99">
        <w:t>)</w:t>
      </w:r>
      <w:r w:rsidR="00F836FC" w:rsidRPr="00EB4D99">
        <w:t>. A discussão sobre restrição ao financiamento será detalhada</w:t>
      </w:r>
      <w:r w:rsidR="004F0A4C">
        <w:t xml:space="preserve"> a seguir</w:t>
      </w:r>
      <w:r w:rsidRPr="00EB4D99">
        <w:rPr>
          <w:rStyle w:val="Refdenotaderodap"/>
        </w:rPr>
        <w:footnoteReference w:id="22"/>
      </w:r>
      <w:r w:rsidR="00F836FC" w:rsidRPr="00EB4D99">
        <w:t xml:space="preserve">. </w:t>
      </w:r>
    </w:p>
    <w:p w:rsidR="00F836FC" w:rsidRPr="00412518" w:rsidRDefault="00F836FC" w:rsidP="00905823">
      <w:pPr>
        <w:pStyle w:val="Ttulo3"/>
        <w:spacing w:before="120"/>
        <w:rPr>
          <w:rFonts w:ascii="Times New Roman" w:hAnsi="Times New Roman" w:cs="Times New Roman"/>
          <w:b w:val="0"/>
          <w:i/>
          <w:color w:val="auto"/>
        </w:rPr>
      </w:pPr>
      <w:bookmarkStart w:id="5" w:name="_Toc303947647"/>
      <w:bookmarkStart w:id="6" w:name="_Toc308617844"/>
      <w:r w:rsidRPr="00412518">
        <w:rPr>
          <w:rFonts w:ascii="Times New Roman" w:hAnsi="Times New Roman" w:cs="Times New Roman"/>
          <w:b w:val="0"/>
          <w:i/>
          <w:color w:val="auto"/>
        </w:rPr>
        <w:t>3</w:t>
      </w:r>
      <w:r w:rsidR="00F37F04" w:rsidRPr="00412518">
        <w:rPr>
          <w:rFonts w:ascii="Times New Roman" w:hAnsi="Times New Roman" w:cs="Times New Roman"/>
          <w:b w:val="0"/>
          <w:i/>
          <w:color w:val="auto"/>
        </w:rPr>
        <w:t>.4</w:t>
      </w:r>
      <w:r w:rsidRPr="00412518">
        <w:rPr>
          <w:rFonts w:ascii="Times New Roman" w:hAnsi="Times New Roman" w:cs="Times New Roman"/>
          <w:b w:val="0"/>
          <w:i/>
          <w:color w:val="auto"/>
        </w:rPr>
        <w:t xml:space="preserve"> Demanda por bens de consumo</w:t>
      </w:r>
      <w:bookmarkEnd w:id="5"/>
      <w:bookmarkEnd w:id="6"/>
    </w:p>
    <w:p w:rsidR="00F836FC" w:rsidRPr="00EB4D99" w:rsidRDefault="00F836FC" w:rsidP="00656972">
      <w:pPr>
        <w:ind w:firstLine="709"/>
        <w:jc w:val="both"/>
      </w:pPr>
      <w:r w:rsidRPr="00EB4D99">
        <w:t xml:space="preserve">A demanda </w:t>
      </w:r>
      <w:r w:rsidR="00955B8E">
        <w:t xml:space="preserve">que os setores produtores de bens de consumo recebem se </w:t>
      </w:r>
      <w:r w:rsidRPr="00EB4D99">
        <w:t xml:space="preserve">resume em procura interna – </w:t>
      </w:r>
      <w:r w:rsidR="00F80AF6">
        <w:t>das</w:t>
      </w:r>
      <w:r w:rsidRPr="00EB4D99">
        <w:t xml:space="preserve"> famílias e </w:t>
      </w:r>
      <w:r w:rsidR="00F80AF6">
        <w:t xml:space="preserve">do </w:t>
      </w:r>
      <w:r w:rsidRPr="00EB4D99">
        <w:t>governo –</w:t>
      </w:r>
      <w:r w:rsidR="006C6F94" w:rsidRPr="00EB4D99">
        <w:t xml:space="preserve"> </w:t>
      </w:r>
      <w:r w:rsidRPr="00EB4D99">
        <w:t>e</w:t>
      </w:r>
      <w:r w:rsidR="006C6F94" w:rsidRPr="00EB4D99">
        <w:t xml:space="preserve"> n</w:t>
      </w:r>
      <w:r w:rsidRPr="00EB4D99">
        <w:t>aquela proveniente do exterior (exportação). No que diz respeito às famílias, a demanda por bens de consumo de cada uma das quatro classes de renda é calculada multiplicando-se a renda real média, determinada em função da defasagem considerada</w:t>
      </w:r>
      <w:r w:rsidRPr="00EB4D99">
        <w:rPr>
          <w:rStyle w:val="Refdenotaderodap"/>
        </w:rPr>
        <w:footnoteReference w:id="23"/>
      </w:r>
      <w:r w:rsidRPr="00EB4D99">
        <w:t>, pela respectiva propensão a consumir – decrescente com a renda</w:t>
      </w:r>
      <w:r w:rsidR="00C55F3E">
        <w:t xml:space="preserve"> m</w:t>
      </w:r>
      <w:r w:rsidR="00742AB0">
        <w:t>é</w:t>
      </w:r>
      <w:r w:rsidR="00C55F3E">
        <w:t>dia de cada faixa</w:t>
      </w:r>
      <w:r w:rsidRPr="00EB4D99">
        <w:t>, somando</w:t>
      </w:r>
      <w:r w:rsidR="00FF4B9D">
        <w:t>-se</w:t>
      </w:r>
      <w:r w:rsidRPr="00EB4D99">
        <w:t xml:space="preserve"> a isso o consumo autônomo</w:t>
      </w:r>
      <w:r w:rsidR="00332B96" w:rsidRPr="00EB4D99">
        <w:rPr>
          <w:rStyle w:val="Refdenotaderodap"/>
        </w:rPr>
        <w:footnoteReference w:id="24"/>
      </w:r>
      <w:r w:rsidR="003252C0">
        <w:t>.</w:t>
      </w:r>
      <w:r w:rsidR="00656972">
        <w:t xml:space="preserve"> </w:t>
      </w:r>
      <w:r w:rsidR="006C6F94" w:rsidRPr="00EB4D99">
        <w:t xml:space="preserve">A demanda por bens de consumo do governo </w:t>
      </w:r>
      <w:r w:rsidRPr="00EB4D99">
        <w:t xml:space="preserve">é obtida </w:t>
      </w:r>
      <w:r w:rsidR="003252C0">
        <w:t>multiplicando</w:t>
      </w:r>
      <w:r w:rsidR="007C2A09">
        <w:t xml:space="preserve"> </w:t>
      </w:r>
      <w:r w:rsidRPr="00EB4D99">
        <w:t>os gastos totais do governo pela proporção dos gastos destinados a consumo.</w:t>
      </w:r>
      <w:r w:rsidR="006C6F94" w:rsidRPr="00EB4D99">
        <w:t xml:space="preserve"> </w:t>
      </w:r>
    </w:p>
    <w:p w:rsidR="00F836FC" w:rsidRPr="00412518" w:rsidRDefault="00F37F04" w:rsidP="00905823">
      <w:pPr>
        <w:pStyle w:val="Ttulo3"/>
        <w:spacing w:before="120"/>
        <w:rPr>
          <w:rFonts w:ascii="Times New Roman" w:hAnsi="Times New Roman" w:cs="Times New Roman"/>
          <w:b w:val="0"/>
          <w:i/>
          <w:color w:val="auto"/>
        </w:rPr>
      </w:pPr>
      <w:bookmarkStart w:id="7" w:name="_Toc127918911"/>
      <w:bookmarkStart w:id="8" w:name="_Toc160181732"/>
      <w:bookmarkStart w:id="9" w:name="_Toc303947648"/>
      <w:bookmarkStart w:id="10" w:name="_Toc308617845"/>
      <w:r w:rsidRPr="00412518">
        <w:rPr>
          <w:rFonts w:ascii="Times New Roman" w:hAnsi="Times New Roman" w:cs="Times New Roman"/>
          <w:b w:val="0"/>
          <w:i/>
          <w:color w:val="auto"/>
        </w:rPr>
        <w:t>3.5</w:t>
      </w:r>
      <w:r w:rsidR="00F836FC" w:rsidRPr="00412518">
        <w:rPr>
          <w:rFonts w:ascii="Times New Roman" w:hAnsi="Times New Roman" w:cs="Times New Roman"/>
          <w:b w:val="0"/>
          <w:i/>
          <w:color w:val="auto"/>
        </w:rPr>
        <w:t xml:space="preserve"> Produção efetiva, vendas observadas e demanda atendida</w:t>
      </w:r>
      <w:bookmarkEnd w:id="7"/>
      <w:bookmarkEnd w:id="8"/>
      <w:bookmarkEnd w:id="9"/>
      <w:bookmarkEnd w:id="10"/>
    </w:p>
    <w:p w:rsidR="00F836FC" w:rsidRPr="00EB4D99" w:rsidRDefault="00F836FC" w:rsidP="001618EC">
      <w:pPr>
        <w:jc w:val="both"/>
      </w:pPr>
      <w:r w:rsidRPr="00EB4D99">
        <w:tab/>
        <w:t>A produção efetiva, realizada de acordo com as vendas esperadas</w:t>
      </w:r>
      <w:r w:rsidR="006D6F7A">
        <w:t>,</w:t>
      </w:r>
      <w:r w:rsidR="003252C0">
        <w:t xml:space="preserve"> </w:t>
      </w:r>
      <w:r w:rsidRPr="00EB4D99">
        <w:t>poderá ou não coincidir com a demanda efetiva</w:t>
      </w:r>
      <w:r w:rsidR="003252C0">
        <w:t xml:space="preserve"> </w:t>
      </w:r>
      <w:r w:rsidR="00332B96">
        <w:t xml:space="preserve">total </w:t>
      </w:r>
      <w:r w:rsidR="003252C0">
        <w:t>(</w:t>
      </w:r>
      <w:r w:rsidR="007C2A09">
        <w:t xml:space="preserve">dos </w:t>
      </w:r>
      <w:r w:rsidR="003252C0">
        <w:t>setores</w:t>
      </w:r>
      <w:r w:rsidRPr="00EB4D99">
        <w:t xml:space="preserve">, </w:t>
      </w:r>
      <w:r w:rsidR="00332B96">
        <w:t xml:space="preserve">das </w:t>
      </w:r>
      <w:r w:rsidRPr="00EB4D99">
        <w:t xml:space="preserve">classes de renda e </w:t>
      </w:r>
      <w:r w:rsidR="00332B96">
        <w:t xml:space="preserve">do </w:t>
      </w:r>
      <w:r w:rsidRPr="00EB4D99">
        <w:t>governo</w:t>
      </w:r>
      <w:r w:rsidR="003252C0">
        <w:t>)</w:t>
      </w:r>
      <w:r w:rsidRPr="00EB4D99">
        <w:t xml:space="preserve">. </w:t>
      </w:r>
      <w:r w:rsidR="007C2A09">
        <w:t xml:space="preserve">Como o </w:t>
      </w:r>
      <w:r w:rsidRPr="00EB4D99">
        <w:t xml:space="preserve">modelo </w:t>
      </w:r>
      <w:r w:rsidR="007C2A09">
        <w:t xml:space="preserve">é </w:t>
      </w:r>
      <w:r w:rsidRPr="00EB4D99">
        <w:t xml:space="preserve">dinâmico, as expectativas de curto prazo sofrem ajustes após a confrontação entre </w:t>
      </w:r>
      <w:r w:rsidR="006D6F7A">
        <w:t xml:space="preserve">a </w:t>
      </w:r>
      <w:r w:rsidRPr="00EB4D99">
        <w:t>oferta (</w:t>
      </w:r>
      <w:r w:rsidRPr="00EB4D99">
        <w:rPr>
          <w:i/>
        </w:rPr>
        <w:t>ex ante</w:t>
      </w:r>
      <w:r w:rsidRPr="00EB4D99">
        <w:t>) e a demanda (</w:t>
      </w:r>
      <w:r w:rsidRPr="00EB4D99">
        <w:rPr>
          <w:i/>
        </w:rPr>
        <w:t>ex post</w:t>
      </w:r>
      <w:r w:rsidRPr="00EB4D99">
        <w:t>). Se as expec</w:t>
      </w:r>
      <w:r w:rsidR="007C2A09">
        <w:t>tativas formuladas</w:t>
      </w:r>
      <w:r w:rsidRPr="00EB4D99">
        <w:t xml:space="preserve"> não se confirmam, o erro provoca acúmulo de estoques indesejados e as expectativas sofre</w:t>
      </w:r>
      <w:r w:rsidR="007C2A09">
        <w:t xml:space="preserve">m </w:t>
      </w:r>
      <w:r w:rsidRPr="00EB4D99">
        <w:t>ajuste</w:t>
      </w:r>
      <w:r w:rsidR="007C2A09">
        <w:t>s</w:t>
      </w:r>
      <w:r w:rsidRPr="00EB4D99">
        <w:t xml:space="preserve">, o mesmo ocorrendo com a </w:t>
      </w:r>
      <w:r w:rsidR="003252C0">
        <w:t xml:space="preserve">decisão de produção subsequente, </w:t>
      </w:r>
      <w:r w:rsidRPr="00EB4D99">
        <w:t>com consequências sobre a dinâmica da economia.</w:t>
      </w:r>
    </w:p>
    <w:p w:rsidR="00F836FC" w:rsidRPr="00412518" w:rsidRDefault="00F37F04" w:rsidP="00905823">
      <w:pPr>
        <w:pStyle w:val="Ttulo3"/>
        <w:spacing w:before="120"/>
        <w:rPr>
          <w:rFonts w:ascii="Times New Roman" w:hAnsi="Times New Roman" w:cs="Times New Roman"/>
          <w:b w:val="0"/>
          <w:i/>
          <w:color w:val="auto"/>
        </w:rPr>
      </w:pPr>
      <w:bookmarkStart w:id="11" w:name="_Toc127918912"/>
      <w:bookmarkStart w:id="12" w:name="_Toc160181733"/>
      <w:bookmarkStart w:id="13" w:name="_Toc303947649"/>
      <w:bookmarkStart w:id="14" w:name="_Toc308617846"/>
      <w:r w:rsidRPr="00412518">
        <w:rPr>
          <w:rFonts w:ascii="Times New Roman" w:hAnsi="Times New Roman" w:cs="Times New Roman"/>
          <w:b w:val="0"/>
          <w:i/>
          <w:color w:val="auto"/>
        </w:rPr>
        <w:t>3.6</w:t>
      </w:r>
      <w:r w:rsidR="00F836FC" w:rsidRPr="00412518">
        <w:rPr>
          <w:rFonts w:ascii="Times New Roman" w:hAnsi="Times New Roman" w:cs="Times New Roman"/>
          <w:b w:val="0"/>
          <w:i/>
          <w:color w:val="auto"/>
        </w:rPr>
        <w:t xml:space="preserve"> Preço e Renda</w:t>
      </w:r>
      <w:bookmarkEnd w:id="11"/>
      <w:bookmarkEnd w:id="12"/>
      <w:bookmarkEnd w:id="13"/>
      <w:bookmarkEnd w:id="14"/>
    </w:p>
    <w:p w:rsidR="00F836FC" w:rsidRPr="00EB4D99" w:rsidRDefault="00F836FC" w:rsidP="001618EC">
      <w:pPr>
        <w:ind w:firstLine="709"/>
        <w:jc w:val="both"/>
        <w:rPr>
          <w:i/>
        </w:rPr>
      </w:pPr>
      <w:r w:rsidRPr="00EB4D99">
        <w:t xml:space="preserve">Os preços são fixados seguindo a tradição kaleckiana de regra de </w:t>
      </w:r>
      <w:r w:rsidRPr="00EB4D99">
        <w:rPr>
          <w:i/>
        </w:rPr>
        <w:t>markup</w:t>
      </w:r>
      <w:r w:rsidRPr="00EB4D99">
        <w:t xml:space="preserve"> sobre os custos variáveis unitários de produção (salários e insumos).</w:t>
      </w:r>
      <w:r w:rsidR="006C6F94" w:rsidRPr="00EB4D99">
        <w:t xml:space="preserve"> </w:t>
      </w:r>
      <w:r w:rsidRPr="00EB4D99">
        <w:t xml:space="preserve">O setor agrícola segue uma lógica mais concorrencial e </w:t>
      </w:r>
      <w:r w:rsidR="00412518">
        <w:t xml:space="preserve">os </w:t>
      </w:r>
      <w:r w:rsidRPr="00EB4D99">
        <w:t>preços</w:t>
      </w:r>
      <w:r w:rsidR="00412518">
        <w:t xml:space="preserve"> </w:t>
      </w:r>
      <w:r w:rsidR="00332B96">
        <w:t xml:space="preserve">de </w:t>
      </w:r>
      <w:r w:rsidRPr="00EB4D99">
        <w:t xml:space="preserve">seus produtos exportáveis são determinados pelo mercado internacional. </w:t>
      </w:r>
    </w:p>
    <w:p w:rsidR="00F836FC" w:rsidRPr="00EB4D99" w:rsidRDefault="00F836FC" w:rsidP="001075C7">
      <w:pPr>
        <w:ind w:firstLine="709"/>
        <w:jc w:val="both"/>
      </w:pPr>
      <w:r w:rsidRPr="00EB4D99">
        <w:t xml:space="preserve">A receita líquida de vendas </w:t>
      </w:r>
      <w:r w:rsidR="00412518">
        <w:t xml:space="preserve">setorial </w:t>
      </w:r>
      <w:r w:rsidRPr="00EB4D99">
        <w:t>é obtida pela multiplicação do preço de venda cobrado pelas vendas realizadas</w:t>
      </w:r>
      <w:r w:rsidR="00412518">
        <w:t xml:space="preserve"> no período</w:t>
      </w:r>
      <w:r w:rsidRPr="00EB4D99">
        <w:t>, o que equivale à receita bruta da produção</w:t>
      </w:r>
      <w:r w:rsidR="007C2A09">
        <w:t xml:space="preserve"> d</w:t>
      </w:r>
      <w:r w:rsidRPr="00EB4D99">
        <w:t>escontados os impostos indiretos que incidem sobre as vendas</w:t>
      </w:r>
      <w:r w:rsidR="007C2A09">
        <w:t xml:space="preserve">; </w:t>
      </w:r>
      <w:r w:rsidR="00E46424" w:rsidRPr="00EB4D99">
        <w:t xml:space="preserve">e as </w:t>
      </w:r>
      <w:r w:rsidRPr="00EB4D99">
        <w:t>despesas totais de produção dos setores se resumem em gastos com pagamento de salários e com matéria prima. Os primeiros</w:t>
      </w:r>
      <w:r w:rsidR="008F4C30">
        <w:t>,</w:t>
      </w:r>
      <w:r w:rsidR="00412518">
        <w:t xml:space="preserve"> </w:t>
      </w:r>
      <w:r w:rsidRPr="00EB4D99">
        <w:t>determinados de forma paramétrica</w:t>
      </w:r>
      <w:r w:rsidR="008F4C30">
        <w:t>,</w:t>
      </w:r>
      <w:r w:rsidRPr="00EB4D99">
        <w:t xml:space="preserve"> </w:t>
      </w:r>
      <w:r w:rsidR="007C2A09">
        <w:t xml:space="preserve">pela </w:t>
      </w:r>
      <w:r w:rsidRPr="00EB4D99">
        <w:t>multiplicação do que foi produzido pelo salário unitário</w:t>
      </w:r>
      <w:r w:rsidR="008F4C30">
        <w:t>;</w:t>
      </w:r>
      <w:r w:rsidR="00332B96">
        <w:t xml:space="preserve"> </w:t>
      </w:r>
      <w:r w:rsidR="008F4C30">
        <w:t>o</w:t>
      </w:r>
      <w:r w:rsidRPr="00EB4D99">
        <w:t xml:space="preserve">s gastos com matéria prima são divididos entre despesas com insumos importados e com insumos nacionais. </w:t>
      </w:r>
    </w:p>
    <w:p w:rsidR="00F836FC" w:rsidRPr="00EB4D99" w:rsidRDefault="00F836FC" w:rsidP="001618EC">
      <w:pPr>
        <w:ind w:firstLine="708"/>
        <w:jc w:val="both"/>
      </w:pPr>
      <w:r w:rsidRPr="00EB4D99">
        <w:t xml:space="preserve">Os insumos adquiridos no período corrente para viabilizar a produção no período seguinte serão financiados por capital de giro. O fluxo de capital de giro no período é a diferença entre os gastos totais com insumos e o pagamento realizado com recursos próprios. Esse fluxo acresce o estoque de capital de giro existente no período anterior, sobre os quais os setores pagaram juros, </w:t>
      </w:r>
      <w:r w:rsidR="001075C7">
        <w:t xml:space="preserve">os quais </w:t>
      </w:r>
      <w:r w:rsidR="00332B96">
        <w:t xml:space="preserve">compõem </w:t>
      </w:r>
      <w:r w:rsidRPr="00EB4D99">
        <w:t xml:space="preserve">receita para </w:t>
      </w:r>
      <w:r w:rsidRPr="00EB4D99">
        <w:lastRenderedPageBreak/>
        <w:t>o setor de serviços. Nas despesas do setor de serviços se computa o retorno sobre a aplicação financeira das classes, dos setores e sobre o investimento externo em carteira.</w:t>
      </w:r>
      <w:r w:rsidR="008F4C30">
        <w:t xml:space="preserve"> </w:t>
      </w:r>
    </w:p>
    <w:p w:rsidR="00C945A2" w:rsidRDefault="00F836FC" w:rsidP="00C945A2">
      <w:pPr>
        <w:ind w:firstLine="708"/>
        <w:jc w:val="both"/>
      </w:pPr>
      <w:r w:rsidRPr="00EB4D99">
        <w:t>O lucro bruto do setor é computado pela diferença entre receitas e as despesas</w:t>
      </w:r>
      <w:r w:rsidR="007C2A09">
        <w:t>.</w:t>
      </w:r>
      <w:r w:rsidRPr="00EB4D99">
        <w:t xml:space="preserve"> O lucro total da economia</w:t>
      </w:r>
      <w:r w:rsidR="007C2A09">
        <w:t xml:space="preserve"> </w:t>
      </w:r>
      <w:r w:rsidRPr="00EB4D99">
        <w:t xml:space="preserve">é obtido pelo somatório do lucro </w:t>
      </w:r>
      <w:r w:rsidR="001075C7">
        <w:t xml:space="preserve">dos </w:t>
      </w:r>
      <w:r w:rsidRPr="00EB4D99">
        <w:t>setores; e o salário total da economia é obtido pela soma dos salários pagos pelo governo e pelos setores. Dos gastos totais do governo, se supõe que uma proporção fixa</w:t>
      </w:r>
      <w:r w:rsidR="007C2A09">
        <w:t xml:space="preserve"> </w:t>
      </w:r>
      <w:r w:rsidRPr="00EB4D99">
        <w:t>se refere a gastos com pagamento de salários.</w:t>
      </w:r>
      <w:r w:rsidR="00E46424" w:rsidRPr="00EB4D99">
        <w:t xml:space="preserve"> </w:t>
      </w:r>
    </w:p>
    <w:p w:rsidR="00F836FC" w:rsidRPr="00EB4D99" w:rsidRDefault="00F836FC" w:rsidP="00C945A2">
      <w:pPr>
        <w:ind w:firstLine="708"/>
        <w:jc w:val="both"/>
      </w:pPr>
      <w:r w:rsidRPr="00EB4D99">
        <w:t>O somatório do salário total, lucro total e dos impostos indiretos nos dará o valor do PIB sob a ótica da</w:t>
      </w:r>
      <w:r w:rsidR="00332B96">
        <w:t xml:space="preserve"> apropriação da</w:t>
      </w:r>
      <w:r w:rsidRPr="00EB4D99">
        <w:t xml:space="preserve"> renda.</w:t>
      </w:r>
    </w:p>
    <w:p w:rsidR="00F836FC" w:rsidRPr="00412518" w:rsidRDefault="00F37F04" w:rsidP="00905823">
      <w:pPr>
        <w:spacing w:before="120"/>
        <w:jc w:val="both"/>
        <w:rPr>
          <w:i/>
        </w:rPr>
      </w:pPr>
      <w:r w:rsidRPr="00412518">
        <w:rPr>
          <w:i/>
        </w:rPr>
        <w:t>3.</w:t>
      </w:r>
      <w:r w:rsidR="00F836FC" w:rsidRPr="00412518">
        <w:rPr>
          <w:i/>
        </w:rPr>
        <w:t>7 Governo</w:t>
      </w:r>
    </w:p>
    <w:p w:rsidR="00F836FC" w:rsidRPr="00EB4D99" w:rsidRDefault="00111A49" w:rsidP="001618EC">
      <w:pPr>
        <w:ind w:firstLine="709"/>
        <w:jc w:val="both"/>
      </w:pPr>
      <w:r>
        <w:t xml:space="preserve">As atividades </w:t>
      </w:r>
      <w:r w:rsidR="00F836FC" w:rsidRPr="00EB4D99">
        <w:t>principais</w:t>
      </w:r>
      <w:r>
        <w:t xml:space="preserve"> do governo</w:t>
      </w:r>
      <w:r w:rsidR="00F836FC" w:rsidRPr="00EB4D99">
        <w:t xml:space="preserve"> são: arrecadação de impostos (diretos e indiretos), gastos (com pessoal, consumo e investimento), intervenção na economia com metas implícitas de câmbio, de superávit e determinação da taxa de juros. Não há uma regra reativa de juros no modelo. O governo gasta com consumo, investimento e pagamento de salário</w:t>
      </w:r>
      <w:r w:rsidR="00B000D9">
        <w:t>s</w:t>
      </w:r>
      <w:r w:rsidR="00F836FC" w:rsidRPr="00EB4D99">
        <w:t>. A proporção dos gastos para cada um dos destinos é fixa, aplicadas sobre o montante de recursos de qu</w:t>
      </w:r>
      <w:r w:rsidR="00332B96">
        <w:t>e o governo dispõe para gastar.</w:t>
      </w:r>
      <w:r w:rsidR="00F836FC" w:rsidRPr="00EB4D99">
        <w:t xml:space="preserve"> Estes</w:t>
      </w:r>
      <w:r>
        <w:t xml:space="preserve"> </w:t>
      </w:r>
      <w:r w:rsidR="00F836FC" w:rsidRPr="00EB4D99">
        <w:t>são determinados de acordo com a meta de superávit primário, o que os torna endógenos.</w:t>
      </w:r>
      <w:r w:rsidR="007F19E6">
        <w:t xml:space="preserve"> </w:t>
      </w:r>
      <w:r w:rsidR="00F836FC" w:rsidRPr="00EB4D99">
        <w:t xml:space="preserve">A meta de superávit é estipulada e recalculada a cada quatro períodos de produção (“anualmente”), limitada por teto e piso. A meta poderá variar de acordo com dois critérios: a relação dívida pública/PIB; e as taxas anuais de crescimento de ambos.  Se a razão dívida/PIB for inferior a 30%, a meta cairá num percentual definido pelo estabilizador automático da relação dívida/PIB, </w:t>
      </w:r>
      <w:r w:rsidR="00F836FC" w:rsidRPr="00EB4D99">
        <w:rPr>
          <w:position w:val="-4"/>
        </w:rPr>
        <w:object w:dxaOrig="260" w:dyaOrig="260">
          <v:shape id="_x0000_i1041" type="#_x0000_t75" style="width:12.75pt;height:12.75pt" o:ole="">
            <v:imagedata r:id="rId41" o:title=""/>
          </v:shape>
          <o:OLEObject Type="Embed" ProgID="Equation.3" ShapeID="_x0000_i1041" DrawAspect="Content" ObjectID="_1467659352" r:id="rId42"/>
        </w:object>
      </w:r>
      <w:r w:rsidR="00F836FC" w:rsidRPr="00EB4D99">
        <w:t xml:space="preserve">, ou seja, </w:t>
      </w:r>
      <w:r w:rsidR="00F836FC" w:rsidRPr="00EB4D99">
        <w:rPr>
          <w:position w:val="-12"/>
        </w:rPr>
        <w:object w:dxaOrig="1600" w:dyaOrig="360">
          <v:shape id="_x0000_i1042" type="#_x0000_t75" style="width:78pt;height:18pt" o:ole="">
            <v:imagedata r:id="rId43" o:title=""/>
          </v:shape>
          <o:OLEObject Type="Embed" ProgID="Equation.3" ShapeID="_x0000_i1042" DrawAspect="Content" ObjectID="_1467659353" r:id="rId44"/>
        </w:object>
      </w:r>
      <w:r w:rsidR="00F836FC" w:rsidRPr="00EB4D99">
        <w:t xml:space="preserve">. Se a razão dívida/PIB estiver entre 30% e 60% e o PIB crescer mais que a dívida, a meta também cairá na proporção </w:t>
      </w:r>
      <w:r w:rsidR="00F836FC" w:rsidRPr="00EB4D99">
        <w:rPr>
          <w:position w:val="-4"/>
        </w:rPr>
        <w:object w:dxaOrig="260" w:dyaOrig="260">
          <v:shape id="_x0000_i1043" type="#_x0000_t75" style="width:12.75pt;height:12.75pt" o:ole="">
            <v:imagedata r:id="rId41" o:title=""/>
          </v:shape>
          <o:OLEObject Type="Embed" ProgID="Equation.3" ShapeID="_x0000_i1043" DrawAspect="Content" ObjectID="_1467659354" r:id="rId45"/>
        </w:object>
      </w:r>
      <w:r w:rsidR="00F836FC" w:rsidRPr="00EB4D99">
        <w:t>, caso contrário, a meta anual não muda,</w:t>
      </w:r>
      <w:r w:rsidR="00F836FC" w:rsidRPr="00EB4D99">
        <w:rPr>
          <w:position w:val="-12"/>
        </w:rPr>
        <w:t xml:space="preserve"> </w:t>
      </w:r>
      <w:r w:rsidR="00F836FC" w:rsidRPr="00EB4D99">
        <w:rPr>
          <w:position w:val="-12"/>
        </w:rPr>
        <w:object w:dxaOrig="920" w:dyaOrig="360">
          <v:shape id="_x0000_i1044" type="#_x0000_t75" style="width:46.5pt;height:18pt" o:ole="">
            <v:imagedata r:id="rId46" o:title=""/>
          </v:shape>
          <o:OLEObject Type="Embed" ProgID="Equation.3" ShapeID="_x0000_i1044" DrawAspect="Content" ObjectID="_1467659355" r:id="rId47"/>
        </w:object>
      </w:r>
      <w:r w:rsidR="00F836FC" w:rsidRPr="00EB4D99">
        <w:t>. Já se a razão dívida/PIB superar 60%, a meta aumentará na proporção</w:t>
      </w:r>
      <w:r>
        <w:t xml:space="preserve"> do estabilizador automático.</w:t>
      </w:r>
      <w:r w:rsidR="00F836FC" w:rsidRPr="00EB4D99">
        <w:t xml:space="preserve"> </w:t>
      </w:r>
    </w:p>
    <w:p w:rsidR="00F836FC" w:rsidRPr="00EB4D99" w:rsidRDefault="00F836FC" w:rsidP="001618EC">
      <w:pPr>
        <w:ind w:firstLine="709"/>
        <w:jc w:val="both"/>
      </w:pPr>
      <w:r w:rsidRPr="00EB4D99">
        <w:t>O superávit alvo é a meta de superávit em termos monetários</w:t>
      </w:r>
      <w:r w:rsidR="00111A49">
        <w:rPr>
          <w:rStyle w:val="Refdenotaderodap"/>
        </w:rPr>
        <w:footnoteReference w:id="25"/>
      </w:r>
      <w:r w:rsidR="00256DD0">
        <w:t>:</w:t>
      </w:r>
      <w:r w:rsidR="00111A49">
        <w:t xml:space="preserve"> </w:t>
      </w:r>
      <w:r w:rsidRPr="00EB4D99">
        <w:t xml:space="preserve">o produto da meta de superávit pelo PIB do último período, adicionada uma taxa de projeção do crescimento do PIB que é calculada utilizando expectativas da taxa de crescimento médio dos últimos dois períodos em relação aos dois imediatamente anteriores. O peso </w:t>
      </w:r>
      <w:r w:rsidR="001075C7">
        <w:t xml:space="preserve">dado </w:t>
      </w:r>
      <w:r w:rsidRPr="00EB4D99">
        <w:t>às expectativas é função do grau de confiança</w:t>
      </w:r>
      <w:r w:rsidR="00111A49">
        <w:t xml:space="preserve"> </w:t>
      </w:r>
      <w:r w:rsidR="001075C7">
        <w:t>do governo em</w:t>
      </w:r>
      <w:r w:rsidRPr="00EB4D99">
        <w:t xml:space="preserve"> suas expectativas.</w:t>
      </w:r>
      <w:r w:rsidR="00C945A2">
        <w:t xml:space="preserve"> </w:t>
      </w:r>
      <w:r w:rsidRPr="00EB4D99">
        <w:t>O total de que o governo dispõe para gastar</w:t>
      </w:r>
      <w:r w:rsidR="00111A49">
        <w:t xml:space="preserve"> </w:t>
      </w:r>
      <w:r w:rsidRPr="00EB4D99">
        <w:t>é dado pela diferença entre a arrecadação esperada d</w:t>
      </w:r>
      <w:r w:rsidR="00111A49">
        <w:t>e impostos</w:t>
      </w:r>
      <w:r w:rsidRPr="00EB4D99">
        <w:t xml:space="preserve"> e o superávit alvo.</w:t>
      </w:r>
      <w:r w:rsidR="00111A49">
        <w:t xml:space="preserve"> </w:t>
      </w:r>
      <w:r w:rsidR="00111A49" w:rsidRPr="00EB4D99">
        <w:t>A receita total de impostos é resultado da soma dos impostos diretos e indiretos.</w:t>
      </w:r>
      <w:r w:rsidR="00111A49">
        <w:t xml:space="preserve"> </w:t>
      </w:r>
      <w:r w:rsidRPr="00EB4D99">
        <w:t>Os impostos diretos incidem sobre a renda (lucro</w:t>
      </w:r>
      <w:r w:rsidRPr="00EB4D99">
        <w:rPr>
          <w:rStyle w:val="Refdenotaderodap"/>
        </w:rPr>
        <w:footnoteReference w:id="26"/>
      </w:r>
      <w:r w:rsidRPr="00EB4D99">
        <w:t xml:space="preserve"> e renda salarial das classes</w:t>
      </w:r>
      <w:r w:rsidRPr="00EB4D99">
        <w:rPr>
          <w:rStyle w:val="Refdenotaderodap"/>
        </w:rPr>
        <w:footnoteReference w:id="27"/>
      </w:r>
      <w:r w:rsidRPr="00EB4D99">
        <w:t xml:space="preserve">) e sobre o retorno das aplicações financeiras. Já os impostos indiretos incidem sobre a receita bruta dos setores. O superávit primário </w:t>
      </w:r>
      <w:r w:rsidR="00533740">
        <w:t>é</w:t>
      </w:r>
      <w:r w:rsidR="00D647DF">
        <w:t xml:space="preserve"> a</w:t>
      </w:r>
      <w:r w:rsidRPr="00EB4D99">
        <w:t xml:space="preserve"> diferença entre o total de impostos arrecadados e o total de gastos </w:t>
      </w:r>
      <w:r w:rsidR="00533740">
        <w:t xml:space="preserve">públicos </w:t>
      </w:r>
      <w:r w:rsidRPr="00EB4D99">
        <w:t>realizados</w:t>
      </w:r>
      <w:r w:rsidR="00111A49">
        <w:t xml:space="preserve">. </w:t>
      </w:r>
      <w:r w:rsidRPr="00EB4D99">
        <w:t>Além das despesas correntes</w:t>
      </w:r>
      <w:r w:rsidR="00B9783E">
        <w:t xml:space="preserve"> </w:t>
      </w:r>
      <w:r w:rsidRPr="00EB4D99">
        <w:t xml:space="preserve">o governo </w:t>
      </w:r>
      <w:r w:rsidR="00D647DF">
        <w:t>pagará</w:t>
      </w:r>
      <w:r w:rsidRPr="00EB4D99">
        <w:t xml:space="preserve"> juros sobre seus estoques de dívidas interna</w:t>
      </w:r>
      <w:r w:rsidRPr="00EB4D99">
        <w:rPr>
          <w:rStyle w:val="Refdenotaderodap"/>
        </w:rPr>
        <w:footnoteReference w:id="28"/>
      </w:r>
      <w:r w:rsidRPr="00EB4D99">
        <w:t xml:space="preserve"> e externa</w:t>
      </w:r>
      <w:r w:rsidRPr="00EB4D99">
        <w:rPr>
          <w:rStyle w:val="Refdenotaderodap"/>
        </w:rPr>
        <w:footnoteReference w:id="29"/>
      </w:r>
      <w:r w:rsidRPr="00EB4D99">
        <w:t>. O déficit público operacional</w:t>
      </w:r>
      <w:r w:rsidR="00111A49">
        <w:t xml:space="preserve"> </w:t>
      </w:r>
      <w:r w:rsidRPr="00EB4D99">
        <w:t xml:space="preserve">é a diferença entre </w:t>
      </w:r>
      <w:r w:rsidR="00D647DF">
        <w:t xml:space="preserve">pagamento </w:t>
      </w:r>
      <w:r w:rsidRPr="00EB4D99">
        <w:t>de juros</w:t>
      </w:r>
      <w:r w:rsidR="00533740">
        <w:t xml:space="preserve"> e superávit primário.</w:t>
      </w:r>
    </w:p>
    <w:p w:rsidR="00F836FC" w:rsidRPr="00EB4D99" w:rsidRDefault="00F37F04" w:rsidP="00905823">
      <w:pPr>
        <w:pStyle w:val="Ttulo2"/>
        <w:spacing w:before="120"/>
        <w:rPr>
          <w:rFonts w:ascii="Times New Roman" w:hAnsi="Times New Roman" w:cs="Times New Roman"/>
          <w:b w:val="0"/>
          <w:i/>
          <w:color w:val="auto"/>
          <w:sz w:val="24"/>
          <w:szCs w:val="24"/>
        </w:rPr>
      </w:pPr>
      <w:bookmarkStart w:id="15" w:name="_Toc303947650"/>
      <w:bookmarkStart w:id="16" w:name="_Toc308617847"/>
      <w:r w:rsidRPr="00EB4D99">
        <w:rPr>
          <w:rFonts w:ascii="Times New Roman" w:hAnsi="Times New Roman" w:cs="Times New Roman"/>
          <w:b w:val="0"/>
          <w:i/>
          <w:color w:val="auto"/>
          <w:sz w:val="24"/>
          <w:szCs w:val="24"/>
        </w:rPr>
        <w:t>3.8</w:t>
      </w:r>
      <w:r w:rsidR="00F836FC" w:rsidRPr="00EB4D99">
        <w:rPr>
          <w:rFonts w:ascii="Times New Roman" w:hAnsi="Times New Roman" w:cs="Times New Roman"/>
          <w:b w:val="0"/>
          <w:i/>
          <w:color w:val="auto"/>
          <w:sz w:val="24"/>
          <w:szCs w:val="24"/>
        </w:rPr>
        <w:t xml:space="preserve"> Setor externo e a restrição</w:t>
      </w:r>
      <w:bookmarkEnd w:id="15"/>
      <w:bookmarkEnd w:id="16"/>
    </w:p>
    <w:p w:rsidR="00F836FC" w:rsidRPr="00EB4D99" w:rsidRDefault="00F836FC" w:rsidP="001618EC">
      <w:pPr>
        <w:jc w:val="both"/>
      </w:pPr>
      <w:r w:rsidRPr="00EB4D99">
        <w:tab/>
        <w:t xml:space="preserve">O bloco do setor externo é central para </w:t>
      </w:r>
      <w:r w:rsidR="00F801A5" w:rsidRPr="00EB4D99">
        <w:t>este artigo</w:t>
      </w:r>
      <w:r w:rsidR="00643B6A">
        <w:t>, visa</w:t>
      </w:r>
      <w:r w:rsidR="00191F5A">
        <w:t>ndo</w:t>
      </w:r>
      <w:r w:rsidR="00643B6A">
        <w:t xml:space="preserve"> captar as contribuições mais </w:t>
      </w:r>
      <w:r w:rsidR="00191F5A">
        <w:t xml:space="preserve">relevantes </w:t>
      </w:r>
      <w:r w:rsidR="00643B6A">
        <w:t>sobre o tema, descritas na seção anterior</w:t>
      </w:r>
      <w:r w:rsidR="00526C48">
        <w:t>, bem como c</w:t>
      </w:r>
      <w:r w:rsidR="00643B6A">
        <w:t>ontribuições relativas à dinâmica dos fluxos de capitais e às condições de solvência externa</w:t>
      </w:r>
      <w:r w:rsidR="00526C48">
        <w:t>.</w:t>
      </w:r>
      <w:r w:rsidR="00643B6A">
        <w:t xml:space="preserve"> </w:t>
      </w:r>
      <w:r w:rsidR="00526C48">
        <w:t xml:space="preserve">Os </w:t>
      </w:r>
      <w:r w:rsidR="00643B6A">
        <w:t>coeficientes de</w:t>
      </w:r>
      <w:r w:rsidRPr="00EB4D99">
        <w:t xml:space="preserve"> importação e de exportação de bens de consumo e de insumos </w:t>
      </w:r>
      <w:r w:rsidR="006C4988">
        <w:t xml:space="preserve">foram considerados </w:t>
      </w:r>
      <w:r w:rsidRPr="00EB4D99">
        <w:t>sensíveis à variação na renda (interna e e</w:t>
      </w:r>
      <w:r w:rsidR="00D647DF">
        <w:t>xterna),</w:t>
      </w:r>
      <w:r w:rsidRPr="00EB4D99">
        <w:t xml:space="preserve"> aos preços relativos</w:t>
      </w:r>
      <w:r w:rsidR="00D647DF">
        <w:t xml:space="preserve"> e à</w:t>
      </w:r>
      <w:r w:rsidR="00F801A5" w:rsidRPr="00EB4D99">
        <w:t xml:space="preserve"> taxa de câmbio</w:t>
      </w:r>
      <w:r w:rsidR="00D647DF">
        <w:t>.</w:t>
      </w:r>
      <w:r w:rsidRPr="00EB4D99">
        <w:t xml:space="preserve"> </w:t>
      </w:r>
    </w:p>
    <w:p w:rsidR="00F836FC" w:rsidRPr="00EB4D99" w:rsidRDefault="00F836FC" w:rsidP="00D647DF">
      <w:pPr>
        <w:pStyle w:val="Corpodetexto"/>
        <w:spacing w:before="120" w:after="0"/>
        <w:rPr>
          <w:b/>
          <w:i/>
        </w:rPr>
      </w:pPr>
      <w:r w:rsidRPr="00EB4D99">
        <w:rPr>
          <w:b/>
          <w:i/>
        </w:rPr>
        <w:t>Transações Correntes</w:t>
      </w:r>
    </w:p>
    <w:p w:rsidR="00F836FC" w:rsidRPr="00EB4D99" w:rsidRDefault="00F836FC" w:rsidP="00D647DF">
      <w:pPr>
        <w:pStyle w:val="Corpodetexto"/>
        <w:spacing w:after="0"/>
        <w:ind w:firstLine="709"/>
        <w:jc w:val="both"/>
      </w:pPr>
      <w:r w:rsidRPr="00EB4D99">
        <w:t xml:space="preserve">O </w:t>
      </w:r>
      <w:r w:rsidR="00F801A5" w:rsidRPr="00EB4D99">
        <w:t xml:space="preserve">cálculo do </w:t>
      </w:r>
      <w:r w:rsidRPr="00EB4D99">
        <w:t xml:space="preserve">saldo </w:t>
      </w:r>
      <w:r w:rsidR="00F801A5" w:rsidRPr="00EB4D99">
        <w:t>da conta de transações corrente</w:t>
      </w:r>
      <w:r w:rsidR="00D647DF">
        <w:t xml:space="preserve"> (TC)</w:t>
      </w:r>
      <w:r w:rsidR="00F801A5" w:rsidRPr="00EB4D99">
        <w:t xml:space="preserve"> e o saldo da balança comercial </w:t>
      </w:r>
      <w:r w:rsidR="00D647DF">
        <w:t xml:space="preserve">(BC) </w:t>
      </w:r>
      <w:r w:rsidR="009256A2" w:rsidRPr="00EB4D99">
        <w:t>seguem</w:t>
      </w:r>
      <w:r w:rsidR="00F801A5" w:rsidRPr="00EB4D99">
        <w:t xml:space="preserve"> o padrão do BP do </w:t>
      </w:r>
      <w:r w:rsidR="00D4674D">
        <w:t>B</w:t>
      </w:r>
      <w:r w:rsidR="00F801A5" w:rsidRPr="00EB4D99">
        <w:t xml:space="preserve">anco </w:t>
      </w:r>
      <w:r w:rsidR="00D4674D">
        <w:t>C</w:t>
      </w:r>
      <w:r w:rsidR="00F801A5" w:rsidRPr="00EB4D99">
        <w:t xml:space="preserve">entral do </w:t>
      </w:r>
      <w:r w:rsidR="00D647DF">
        <w:t xml:space="preserve">Brasil. </w:t>
      </w:r>
      <w:r w:rsidRPr="00EB4D99">
        <w:t>A demanda por exportações destinada</w:t>
      </w:r>
      <w:r w:rsidR="009B426F">
        <w:t>s</w:t>
      </w:r>
      <w:r w:rsidRPr="00EB4D99">
        <w:t xml:space="preserve"> aos setores </w:t>
      </w:r>
      <w:r w:rsidRPr="00EB4D99">
        <w:lastRenderedPageBreak/>
        <w:t>nacionais é calculada pela aplicação do coeficiente de exportação setorial (</w:t>
      </w:r>
      <w:r w:rsidRPr="00EB4D99">
        <w:rPr>
          <w:position w:val="-14"/>
        </w:rPr>
        <w:object w:dxaOrig="360" w:dyaOrig="380">
          <v:shape id="_x0000_i1045" type="#_x0000_t75" style="width:18pt;height:18.75pt" o:ole="">
            <v:imagedata r:id="rId48" o:title=""/>
          </v:shape>
          <o:OLEObject Type="Embed" ProgID="Equation.3" ShapeID="_x0000_i1045" DrawAspect="Content" ObjectID="_1467659356" r:id="rId49"/>
        </w:object>
      </w:r>
      <w:r w:rsidRPr="00EB4D99">
        <w:t>) sobre a renda externa, dividida pelo preço dos bens nacionais</w:t>
      </w:r>
      <w:r w:rsidR="00D4674D">
        <w:t>,</w:t>
      </w:r>
      <w:r w:rsidRPr="00EB4D99">
        <w:t xml:space="preserve"> para transformar o valor em unidades de produto. A renda mundial cresce </w:t>
      </w:r>
      <w:r w:rsidR="00A8329E">
        <w:t xml:space="preserve">por hipótese </w:t>
      </w:r>
      <w:r w:rsidRPr="00EB4D99">
        <w:t>a uma taxa constante (</w:t>
      </w:r>
      <w:r w:rsidRPr="00EB4D99">
        <w:rPr>
          <w:position w:val="-6"/>
        </w:rPr>
        <w:object w:dxaOrig="200" w:dyaOrig="279">
          <v:shape id="_x0000_i1046" type="#_x0000_t75" style="width:10.5pt;height:14.25pt" o:ole="">
            <v:imagedata r:id="rId50" o:title=""/>
          </v:shape>
          <o:OLEObject Type="Embed" ProgID="Equation.3" ShapeID="_x0000_i1046" DrawAspect="Content" ObjectID="_1467659357" r:id="rId51"/>
        </w:object>
      </w:r>
      <w:r w:rsidRPr="00EB4D99">
        <w:t xml:space="preserve">). </w:t>
      </w:r>
    </w:p>
    <w:p w:rsidR="00F836FC" w:rsidRPr="00EB4D99" w:rsidRDefault="00F836FC" w:rsidP="004B59F3">
      <w:pPr>
        <w:ind w:firstLine="709"/>
        <w:jc w:val="both"/>
      </w:pPr>
      <w:r w:rsidRPr="00EB4D99">
        <w:t>O coeficiente de exportação</w:t>
      </w:r>
      <w:r w:rsidR="00D647DF">
        <w:t xml:space="preserve"> foi endogeneizado a fim de </w:t>
      </w:r>
      <w:r w:rsidRPr="00EB4D99">
        <w:t xml:space="preserve">captar o efeito das mudanças nos preços relativos, do crescimento da renda mundial e do impacto que o investimento autônomo produz sobre a competitividade dos bens exportáveis. Setores </w:t>
      </w:r>
      <w:r w:rsidR="00252ADC" w:rsidRPr="00EB4D99">
        <w:t xml:space="preserve">com </w:t>
      </w:r>
      <w:r w:rsidRPr="00EB4D99">
        <w:t>maior concorrência não-preço têm seus coeficientes de exportação mais sensíveis a alterações no inves</w:t>
      </w:r>
      <w:r w:rsidR="00252ADC" w:rsidRPr="00EB4D99">
        <w:t xml:space="preserve">timento autônomo; já </w:t>
      </w:r>
      <w:r w:rsidRPr="00EB4D99">
        <w:t>setores com maior concorrência via preço têm o</w:t>
      </w:r>
      <w:r w:rsidR="00D40973">
        <w:t>s</w:t>
      </w:r>
      <w:r w:rsidRPr="00EB4D99">
        <w:t xml:space="preserve"> coeficiente</w:t>
      </w:r>
      <w:r w:rsidR="00D40973">
        <w:t>s</w:t>
      </w:r>
      <w:r w:rsidRPr="00EB4D99">
        <w:t xml:space="preserve"> de exportação mais sensíveis </w:t>
      </w:r>
      <w:r w:rsidR="00D40973">
        <w:t>a</w:t>
      </w:r>
      <w:r w:rsidRPr="00EB4D99">
        <w:t xml:space="preserve"> mudanças nos preços relativos. Buscou-se retratar a relevância dos termos de troca de alterações na renda externa sobre o coeficiente de exportação a fim de captar as contribuições de Ferrari</w:t>
      </w:r>
      <w:r w:rsidR="009B426F">
        <w:t xml:space="preserve">, </w:t>
      </w:r>
      <w:r w:rsidR="009256A2">
        <w:t>Freitas</w:t>
      </w:r>
      <w:r w:rsidR="009B426F">
        <w:t xml:space="preserve">, </w:t>
      </w:r>
      <w:r w:rsidRPr="00EB4D99">
        <w:t>Barbosa</w:t>
      </w:r>
      <w:r w:rsidR="00132E95" w:rsidRPr="00EB4D99">
        <w:t>-Fi</w:t>
      </w:r>
      <w:r w:rsidR="00DC163D">
        <w:t>lho (2010)</w:t>
      </w:r>
      <w:r w:rsidR="00640F68">
        <w:t>; Gala (2006)</w:t>
      </w:r>
      <w:r w:rsidR="009B426F">
        <w:t>;</w:t>
      </w:r>
      <w:r w:rsidRPr="00EB4D99">
        <w:t xml:space="preserve"> entre outros, que argumentaram que a elasticidade-preço muda em resposta à persistência de um nível cambial valorizado ou desvalorizado. </w:t>
      </w:r>
      <w:r w:rsidR="00D40973">
        <w:t xml:space="preserve">Incorporamos o </w:t>
      </w:r>
      <w:r w:rsidRPr="00EB4D99">
        <w:t>argumento, mas fizemos o coeficiente de exportação sensível à variação da taxa de câmbio e não a</w:t>
      </w:r>
      <w:r w:rsidR="00D40973">
        <w:t>o</w:t>
      </w:r>
      <w:r w:rsidRPr="00EB4D99">
        <w:t xml:space="preserve"> seu nível. Com isso, o coeficiente de exportação varia em função do crescimento da renda externa, dos preços relativos dos bens nacionais e internacionais e do impacto do investimento autônomo sobre a competitividade dos bens produzidos no país.</w:t>
      </w:r>
      <w:r w:rsidR="00E239D7">
        <w:t xml:space="preserve"> </w:t>
      </w:r>
      <w:r w:rsidRPr="00EB4D99">
        <w:t>A participação das exportações nas vendas totais foi calculada usando por aproximação a metodologia utilizada pela Fiesp</w:t>
      </w:r>
      <w:r w:rsidR="004316DE">
        <w:t xml:space="preserve"> (2009)</w:t>
      </w:r>
      <w:r w:rsidRPr="00EB4D99">
        <w:t>. Assim, pode-se construir um indicador que mostra a participação das vendas setoriais para o exterior (exportação setorial) nas vendas totais setoria</w:t>
      </w:r>
      <w:r w:rsidR="00E239D7">
        <w:t>is</w:t>
      </w:r>
      <w:r w:rsidRPr="00EB4D99">
        <w:t xml:space="preserve">. </w:t>
      </w:r>
    </w:p>
    <w:p w:rsidR="00E239D7" w:rsidRDefault="00F836FC" w:rsidP="00E239D7">
      <w:pPr>
        <w:jc w:val="both"/>
      </w:pPr>
      <w:r w:rsidRPr="00EB4D99">
        <w:tab/>
        <w:t xml:space="preserve">O total importado se resume à soma da importação de bens de consumo, de insumos necessários à produção e de bens de capital. A demanda por importação é definida de maneira análoga à demanda interna. </w:t>
      </w:r>
      <w:r w:rsidR="00FF6F5B" w:rsidRPr="00EB4D99">
        <w:t>A</w:t>
      </w:r>
      <w:r w:rsidRPr="00EB4D99">
        <w:t xml:space="preserve"> propensão a consumir das classes é um parâmetro, mas a distribuição entre propensão a consumir ben</w:t>
      </w:r>
      <w:r w:rsidR="00FF6F5B" w:rsidRPr="00EB4D99">
        <w:t>s nacionais e importados é função</w:t>
      </w:r>
      <w:r w:rsidRPr="00EB4D99">
        <w:t xml:space="preserve"> da variação da renda domés</w:t>
      </w:r>
      <w:r w:rsidR="00FF6F5B" w:rsidRPr="00EB4D99">
        <w:t>tica, dos preços relativos e de suas</w:t>
      </w:r>
      <w:r w:rsidRPr="00EB4D99">
        <w:t xml:space="preserve"> respectivas sensibilidades.</w:t>
      </w:r>
      <w:r w:rsidR="004B59F3">
        <w:t xml:space="preserve"> </w:t>
      </w:r>
      <w:r w:rsidRPr="00EB4D99">
        <w:t>A importação de insumos é função do coeficiente</w:t>
      </w:r>
      <w:r w:rsidR="00297947">
        <w:t xml:space="preserve"> </w:t>
      </w:r>
      <w:r w:rsidRPr="00EB4D99">
        <w:t>técnico de importação e da extrapolação para o período seguinte da produção programada do setor</w:t>
      </w:r>
      <w:r w:rsidR="00FF6F5B" w:rsidRPr="00EB4D99">
        <w:t xml:space="preserve">. </w:t>
      </w:r>
      <w:r w:rsidRPr="00EB4D99">
        <w:t>O coeficiente técnico de importação de insumos é determinado a partir de seu valor no último período, da variação nas encomendas efetivas recebidas pelo setor e da relação entre os preços dos insumos nacionais e importados</w:t>
      </w:r>
      <w:r w:rsidR="00E239D7">
        <w:t xml:space="preserve">. </w:t>
      </w:r>
    </w:p>
    <w:p w:rsidR="00F836FC" w:rsidRPr="00EB4D99" w:rsidRDefault="00F836FC" w:rsidP="004B59F3">
      <w:pPr>
        <w:ind w:firstLine="708"/>
        <w:jc w:val="both"/>
      </w:pPr>
      <w:r w:rsidRPr="00EB4D99">
        <w:t>A importação total dos bens de capital é definida a partir da multiplicação da demanda por bens de capital pelo coeficiente de importação</w:t>
      </w:r>
      <w:r w:rsidR="00E239D7">
        <w:t xml:space="preserve">. </w:t>
      </w:r>
      <w:r w:rsidRPr="00EB4D99">
        <w:t>O valor agregado monetário das importações da economia é obtido pela soma do</w:t>
      </w:r>
      <w:r w:rsidR="00D40973">
        <w:t>s</w:t>
      </w:r>
      <w:r w:rsidRPr="00EB4D99">
        <w:t xml:space="preserve"> produto</w:t>
      </w:r>
      <w:r w:rsidR="00D40973">
        <w:t>s</w:t>
      </w:r>
      <w:r w:rsidRPr="00EB4D99">
        <w:t xml:space="preserve"> da</w:t>
      </w:r>
      <w:r w:rsidR="00D40973">
        <w:t>s</w:t>
      </w:r>
      <w:r w:rsidRPr="00EB4D99">
        <w:t xml:space="preserve"> quantidade</w:t>
      </w:r>
      <w:r w:rsidR="00D40973">
        <w:t>s</w:t>
      </w:r>
      <w:r w:rsidRPr="00EB4D99">
        <w:t xml:space="preserve"> importada</w:t>
      </w:r>
      <w:r w:rsidR="00D40973">
        <w:t>s</w:t>
      </w:r>
      <w:r w:rsidRPr="00EB4D99">
        <w:t xml:space="preserve"> de insumos, bens de consumo e bens de capital pelos respectivos preços internacionais</w:t>
      </w:r>
      <w:r w:rsidR="00B8049B" w:rsidRPr="00EB4D99">
        <w:t>.</w:t>
      </w:r>
    </w:p>
    <w:p w:rsidR="00F836FC" w:rsidRPr="00E239D7" w:rsidRDefault="00F836FC" w:rsidP="00E239D7">
      <w:pPr>
        <w:spacing w:before="120"/>
        <w:jc w:val="both"/>
        <w:rPr>
          <w:b/>
          <w:i/>
        </w:rPr>
      </w:pPr>
      <w:r w:rsidRPr="00E239D7">
        <w:rPr>
          <w:b/>
          <w:i/>
        </w:rPr>
        <w:t>Saldo Balança de serviços</w:t>
      </w:r>
    </w:p>
    <w:p w:rsidR="00F836FC" w:rsidRPr="00EB4D99" w:rsidRDefault="00F836FC" w:rsidP="00CD140E">
      <w:pPr>
        <w:ind w:firstLine="709"/>
        <w:jc w:val="both"/>
      </w:pPr>
      <w:r w:rsidRPr="00EB4D99">
        <w:t>A conta de serviço de fatores</w:t>
      </w:r>
      <w:r w:rsidRPr="00EB4D99">
        <w:rPr>
          <w:rStyle w:val="Refdenotaderodap"/>
        </w:rPr>
        <w:footnoteReference w:id="30"/>
      </w:r>
      <w:r w:rsidRPr="00EB4D99">
        <w:t xml:space="preserve"> é composta pelo lucro reinvestidos</w:t>
      </w:r>
      <w:r w:rsidRPr="00EB4D99">
        <w:rPr>
          <w:rStyle w:val="Refdenotaderodap"/>
        </w:rPr>
        <w:footnoteReference w:id="31"/>
      </w:r>
      <w:r w:rsidR="00E239D7">
        <w:t xml:space="preserve"> </w:t>
      </w:r>
      <w:r w:rsidRPr="00EB4D99">
        <w:t xml:space="preserve">e pela remessa de lucros e de juros. </w:t>
      </w:r>
      <w:r w:rsidRPr="00EB4D99">
        <w:rPr>
          <w:iCs/>
        </w:rPr>
        <w:t>O total dos lucros reinvestidos na economia</w:t>
      </w:r>
      <w:r w:rsidR="00E239D7">
        <w:rPr>
          <w:iCs/>
        </w:rPr>
        <w:t xml:space="preserve"> </w:t>
      </w:r>
      <w:r w:rsidRPr="00EB4D99">
        <w:rPr>
          <w:iCs/>
        </w:rPr>
        <w:t xml:space="preserve">é igual à soma dos lucros reinvestidos por cada setor. O lucro relativo à participação estrangeira é uma parcela do lucro distribuído pelos setores. Da participação estrangeira uma parte será reinvestida no país. </w:t>
      </w:r>
      <w:r w:rsidR="00B8049B" w:rsidRPr="00EB4D99">
        <w:rPr>
          <w:iCs/>
        </w:rPr>
        <w:t>A</w:t>
      </w:r>
      <w:r w:rsidRPr="00EB4D99">
        <w:rPr>
          <w:iCs/>
        </w:rPr>
        <w:t xml:space="preserve"> parcela de reinvestimento dependerá do </w:t>
      </w:r>
      <w:r w:rsidR="00823DA8" w:rsidRPr="00823DA8">
        <w:rPr>
          <w:iCs/>
        </w:rPr>
        <w:t>indicador de</w:t>
      </w:r>
      <w:r w:rsidRPr="00191BC9">
        <w:rPr>
          <w:iCs/>
        </w:rPr>
        <w:t xml:space="preserve"> </w:t>
      </w:r>
      <w:r w:rsidR="00823DA8" w:rsidRPr="00823DA8">
        <w:rPr>
          <w:iCs/>
        </w:rPr>
        <w:t>risco de insolvência (IRI)</w:t>
      </w:r>
      <w:r w:rsidRPr="00191BC9">
        <w:rPr>
          <w:iCs/>
        </w:rPr>
        <w:t>.</w:t>
      </w:r>
      <w:r w:rsidRPr="00EB4D99">
        <w:rPr>
          <w:iCs/>
        </w:rPr>
        <w:t xml:space="preserve"> </w:t>
      </w:r>
      <w:r w:rsidR="00A6511C">
        <w:rPr>
          <w:iCs/>
        </w:rPr>
        <w:t>Se o IRI for</w:t>
      </w:r>
      <w:r w:rsidRPr="00EB4D99">
        <w:t xml:space="preserve"> inferior ao valor padrão mínimo</w:t>
      </w:r>
      <w:r w:rsidRPr="00EB4D99">
        <w:rPr>
          <w:rStyle w:val="Refdenotaderodap"/>
        </w:rPr>
        <w:footnoteReference w:id="32"/>
      </w:r>
      <w:r w:rsidRPr="00EB4D99">
        <w:t xml:space="preserve">, o reinvestimento atinge seu máximo e será igual a 50% da participação estrangeira do lucro; se o indicador estiver entre o padrão mínimo e o máximo, sinalizando que há risco efetivo de insolvência, o reinvestimento cai para 20%; e se o indicador for maior que o padrão máximo aceitável, haverá um reinvestimento do lucro da ordem de apenas 10%. Logo, o coeficiente de reinvestimento, </w:t>
      </w:r>
      <w:r w:rsidRPr="00EB4D99">
        <w:rPr>
          <w:position w:val="-12"/>
        </w:rPr>
        <w:object w:dxaOrig="320" w:dyaOrig="380">
          <v:shape id="_x0000_i1047" type="#_x0000_t75" style="width:15.75pt;height:18.75pt" o:ole="">
            <v:imagedata r:id="rId52" o:title=""/>
          </v:shape>
          <o:OLEObject Type="Embed" ProgID="Equation.3" ShapeID="_x0000_i1047" DrawAspect="Content" ObjectID="_1467659358" r:id="rId53"/>
        </w:object>
      </w:r>
      <w:r w:rsidRPr="00EB4D99">
        <w:t xml:space="preserve"> assumirá os valores {0,1; 0,2; 0,5}. Assim sendo, </w:t>
      </w:r>
      <w:r w:rsidRPr="00EB4D99">
        <w:lastRenderedPageBreak/>
        <w:t>o total dos lucros reinvestidos pode ser escrito da seguinte forma:</w:t>
      </w:r>
      <w:r w:rsidR="000F6F38">
        <w:t xml:space="preserve"> </w:t>
      </w:r>
      <w:r w:rsidR="007F19E6" w:rsidRPr="00EB4D99">
        <w:rPr>
          <w:position w:val="-28"/>
        </w:rPr>
        <w:object w:dxaOrig="4380" w:dyaOrig="540">
          <v:shape id="_x0000_i1048" type="#_x0000_t75" style="width:213pt;height:26.25pt" o:ole="">
            <v:imagedata r:id="rId54" o:title=""/>
          </v:shape>
          <o:OLEObject Type="Embed" ProgID="Equation.3" ShapeID="_x0000_i1048" DrawAspect="Content" ObjectID="_1467659359" r:id="rId55"/>
        </w:object>
      </w:r>
      <w:r w:rsidRPr="00EB4D99">
        <w:t>.</w:t>
      </w:r>
    </w:p>
    <w:p w:rsidR="00F836FC" w:rsidRPr="00EB4D99" w:rsidRDefault="00E765B4" w:rsidP="001618EC">
      <w:pPr>
        <w:pStyle w:val="Corpodetexto"/>
        <w:spacing w:after="0"/>
        <w:ind w:firstLine="709"/>
        <w:jc w:val="both"/>
      </w:pPr>
      <w:r>
        <w:t>O</w:t>
      </w:r>
      <w:r w:rsidR="00F836FC" w:rsidRPr="00EB4D99">
        <w:t xml:space="preserve"> </w:t>
      </w:r>
      <w:r>
        <w:t xml:space="preserve">complemento </w:t>
      </w:r>
      <w:r w:rsidR="00F836FC" w:rsidRPr="00EB4D99">
        <w:t>do reinvestimento é a remessa de lucros para o exterior, que aumenta de acordo com a pi</w:t>
      </w:r>
      <w:r w:rsidR="00B8049B" w:rsidRPr="00EB4D99">
        <w:t xml:space="preserve">ora </w:t>
      </w:r>
      <w:r>
        <w:t xml:space="preserve">do </w:t>
      </w:r>
      <w:r w:rsidR="00A6511C">
        <w:t>IRI</w:t>
      </w:r>
      <w:r w:rsidR="00B8049B" w:rsidRPr="00EB4D99">
        <w:t xml:space="preserve">. </w:t>
      </w:r>
      <w:r w:rsidR="00905823">
        <w:t>S</w:t>
      </w:r>
      <w:r w:rsidR="00F836FC" w:rsidRPr="00EB4D99">
        <w:t>e o coeficiente de reinvestimento assumir os valores de 0,1; 0,2 e 0,5, a proporção do lucro remetida ao exterior será, respectivamente, de 0,9; 0,8 e 0,5.</w:t>
      </w:r>
    </w:p>
    <w:p w:rsidR="00F836FC" w:rsidRPr="00EB4D99" w:rsidRDefault="00140F5C" w:rsidP="001618EC">
      <w:pPr>
        <w:pStyle w:val="Corpodetexto"/>
        <w:spacing w:after="0"/>
        <w:ind w:firstLine="709"/>
        <w:jc w:val="both"/>
      </w:pPr>
      <w:r>
        <w:t>O</w:t>
      </w:r>
      <w:r w:rsidR="00F836FC" w:rsidRPr="00EB4D99">
        <w:t xml:space="preserve"> </w:t>
      </w:r>
      <w:r w:rsidR="00905823">
        <w:t>total d</w:t>
      </w:r>
      <w:r>
        <w:t>o</w:t>
      </w:r>
      <w:r w:rsidR="00905823">
        <w:t xml:space="preserve"> </w:t>
      </w:r>
      <w:r w:rsidR="00F836FC" w:rsidRPr="00EB4D99">
        <w:t>pagamento de juros que é remetido ao exterior é dad</w:t>
      </w:r>
      <w:r>
        <w:t>o</w:t>
      </w:r>
      <w:r w:rsidR="00F836FC" w:rsidRPr="00EB4D99">
        <w:t xml:space="preserve"> pelo pagamento de juros sobre os empréstimos e financiamentos contraídos pelo governo e pelos setores, somados à remuneração do estoque de investimento estrangeiro em carteira</w:t>
      </w:r>
      <w:r w:rsidR="00905823">
        <w:t xml:space="preserve"> </w:t>
      </w:r>
      <w:r w:rsidR="00F836FC" w:rsidRPr="00EB4D99">
        <w:t>aplicado no país</w:t>
      </w:r>
      <w:r w:rsidR="00A6511C">
        <w:t>.</w:t>
      </w:r>
    </w:p>
    <w:p w:rsidR="00F836FC" w:rsidRPr="00EB4D99" w:rsidRDefault="00F836FC" w:rsidP="00A6511C">
      <w:pPr>
        <w:spacing w:before="120"/>
        <w:jc w:val="both"/>
        <w:rPr>
          <w:b/>
          <w:i/>
        </w:rPr>
      </w:pPr>
      <w:r w:rsidRPr="00EB4D99">
        <w:rPr>
          <w:b/>
          <w:i/>
        </w:rPr>
        <w:t>Conta de capital e financeira</w:t>
      </w:r>
    </w:p>
    <w:p w:rsidR="00F836FC" w:rsidRPr="00EB4D99" w:rsidRDefault="00F836FC" w:rsidP="001618EC">
      <w:pPr>
        <w:pStyle w:val="Corpodetexto"/>
        <w:spacing w:after="0"/>
        <w:ind w:firstLine="709"/>
        <w:jc w:val="both"/>
      </w:pPr>
      <w:r w:rsidRPr="00EB4D99">
        <w:t>A conta de capital e financeira</w:t>
      </w:r>
      <w:r w:rsidR="00592438">
        <w:t xml:space="preserve"> </w:t>
      </w:r>
      <w:r w:rsidRPr="00EB4D99">
        <w:t xml:space="preserve">registra os fluxos financeiros e é composta por quatro contas: 1) entrada de investimento direto estrangeiro - IDE; 2) movimento de investimento em carteira; 3) empréstimos e financiamentos, contraídos pelo governo e pelos setores; e 4) amortizações: </w:t>
      </w:r>
      <w:r w:rsidRPr="00EB4D99">
        <w:rPr>
          <w:position w:val="-12"/>
        </w:rPr>
        <w:object w:dxaOrig="3280" w:dyaOrig="380">
          <v:shape id="_x0000_i1049" type="#_x0000_t75" style="width:163.5pt;height:18.75pt" o:ole="">
            <v:imagedata r:id="rId56" o:title=""/>
          </v:shape>
          <o:OLEObject Type="Embed" ProgID="Equation.3" ShapeID="_x0000_i1049" DrawAspect="Content" ObjectID="_1467659360" r:id="rId57"/>
        </w:object>
      </w:r>
      <w:r w:rsidRPr="00EB4D99">
        <w:t>.</w:t>
      </w:r>
    </w:p>
    <w:p w:rsidR="00F836FC" w:rsidRPr="00EB4D99" w:rsidRDefault="00905823" w:rsidP="00905823">
      <w:pPr>
        <w:spacing w:before="120"/>
        <w:jc w:val="both"/>
        <w:rPr>
          <w:i/>
        </w:rPr>
      </w:pPr>
      <w:r>
        <w:rPr>
          <w:i/>
        </w:rPr>
        <w:t>I</w:t>
      </w:r>
      <w:r w:rsidR="00F836FC" w:rsidRPr="00EB4D99">
        <w:rPr>
          <w:i/>
        </w:rPr>
        <w:t>DE – Investimento direto estrangeiro</w:t>
      </w:r>
    </w:p>
    <w:p w:rsidR="00F836FC" w:rsidRPr="00EB4D99" w:rsidRDefault="00F836FC" w:rsidP="001618EC">
      <w:pPr>
        <w:ind w:firstLine="709"/>
        <w:jc w:val="both"/>
        <w:rPr>
          <w:position w:val="-14"/>
        </w:rPr>
      </w:pPr>
      <w:r w:rsidRPr="00EB4D99">
        <w:t>Cada setor possui um percentual do estoque de capital como parti</w:t>
      </w:r>
      <w:r w:rsidR="00A3744E">
        <w:t xml:space="preserve">cipação estrangeira, </w:t>
      </w:r>
      <w:r w:rsidRPr="00EB4D99">
        <w:t>já que do investimento desejado pelos setores</w:t>
      </w:r>
      <w:r w:rsidR="00A3744E">
        <w:t xml:space="preserve"> </w:t>
      </w:r>
      <w:r w:rsidRPr="00EB4D99">
        <w:t xml:space="preserve">uma parcela sempre será coberta com recursos de IDE. </w:t>
      </w:r>
      <w:r w:rsidR="00F80AF6">
        <w:t>D</w:t>
      </w:r>
      <w:r w:rsidRPr="00EB4D99">
        <w:t>iante da piora do cenário externo, o fluxo de IDE se redu</w:t>
      </w:r>
      <w:r w:rsidR="00E44187" w:rsidRPr="00EB4D99">
        <w:t>z gradativamente. Se o IRI</w:t>
      </w:r>
      <w:r w:rsidRPr="00EB4D99">
        <w:t xml:space="preserve"> estiver abaixo do limite padrão mínimo, haverá disponibilidade de recursos de IDE igual à participação do capital estrangeiro padrão</w:t>
      </w:r>
      <w:r w:rsidR="00A3744E">
        <w:t xml:space="preserve"> setorial </w:t>
      </w:r>
      <w:r w:rsidRPr="00EB4D99">
        <w:t xml:space="preserve">multiplicado pelo investimento desejado. </w:t>
      </w:r>
      <w:r w:rsidR="00E44187" w:rsidRPr="00EB4D99">
        <w:t>S</w:t>
      </w:r>
      <w:r w:rsidRPr="00EB4D99">
        <w:t xml:space="preserve">e o </w:t>
      </w:r>
      <w:r w:rsidR="00E44187" w:rsidRPr="00EB4D99">
        <w:t xml:space="preserve">IRI </w:t>
      </w:r>
      <w:r w:rsidRPr="00EB4D99">
        <w:t xml:space="preserve">estiver entre o mínimo e o máximo, começa a haver inquietude e os recursos de IDE passam a ser </w:t>
      </w:r>
      <w:r w:rsidR="00A3744E">
        <w:t xml:space="preserve">de </w:t>
      </w:r>
      <w:r w:rsidRPr="00EB4D99">
        <w:t xml:space="preserve">apenas 40% da participação estrangeira padrão. </w:t>
      </w:r>
      <w:r w:rsidR="00A3744E">
        <w:t>Se o ind</w:t>
      </w:r>
      <w:r w:rsidRPr="00EB4D99">
        <w:t xml:space="preserve">icador está acima do valor padrão máximo, os recursos de IDE estarão disponíveis em apenas </w:t>
      </w:r>
      <w:r w:rsidR="00A3744E">
        <w:t xml:space="preserve">20% da participação </w:t>
      </w:r>
      <w:r w:rsidRPr="00EB4D99">
        <w:t xml:space="preserve">padrão. </w:t>
      </w:r>
    </w:p>
    <w:p w:rsidR="00F836FC" w:rsidRPr="00EB4D99" w:rsidRDefault="00F836FC" w:rsidP="00F90693">
      <w:pPr>
        <w:pStyle w:val="Corpodetexto"/>
        <w:spacing w:before="120" w:after="0"/>
        <w:rPr>
          <w:i/>
        </w:rPr>
      </w:pPr>
      <w:r w:rsidRPr="00EB4D99">
        <w:rPr>
          <w:i/>
        </w:rPr>
        <w:t>Investimento em carteira</w:t>
      </w:r>
    </w:p>
    <w:p w:rsidR="00F836FC" w:rsidRPr="00EB4D99" w:rsidRDefault="007410F7" w:rsidP="001618EC">
      <w:pPr>
        <w:pStyle w:val="Corpodetexto"/>
        <w:spacing w:after="0"/>
        <w:ind w:firstLine="709"/>
        <w:jc w:val="both"/>
      </w:pPr>
      <w:r w:rsidRPr="00EB4D99">
        <w:t>O</w:t>
      </w:r>
      <w:r w:rsidR="00F836FC" w:rsidRPr="00EB4D99">
        <w:t xml:space="preserve"> movimento de capital especulativo em carteira</w:t>
      </w:r>
      <w:r w:rsidR="00A3744E">
        <w:t xml:space="preserve"> </w:t>
      </w:r>
      <w:r w:rsidR="00F836FC" w:rsidRPr="00EB4D99">
        <w:t>é determinado a partir de um valor de referência</w:t>
      </w:r>
      <w:r w:rsidRPr="00EB4D99">
        <w:rPr>
          <w:rStyle w:val="Refdenotaderodap"/>
        </w:rPr>
        <w:footnoteReference w:id="33"/>
      </w:r>
      <w:r w:rsidR="00F836FC" w:rsidRPr="00EB4D99">
        <w:t xml:space="preserve"> e é motivado pelo diferencial </w:t>
      </w:r>
      <w:r w:rsidR="00140F5C">
        <w:t>entre</w:t>
      </w:r>
      <w:r w:rsidR="00F836FC" w:rsidRPr="00EB4D99">
        <w:t xml:space="preserve"> juros interno</w:t>
      </w:r>
      <w:r w:rsidR="00140F5C">
        <w:t>s</w:t>
      </w:r>
      <w:r w:rsidR="00F836FC" w:rsidRPr="00EB4D99">
        <w:t xml:space="preserve"> e externo</w:t>
      </w:r>
      <w:r w:rsidR="00140F5C">
        <w:t>s</w:t>
      </w:r>
      <w:r w:rsidR="00F836FC" w:rsidRPr="00EB4D99">
        <w:t xml:space="preserve">, pelo risco-país e pela expectativa de desvalorização cambial. Além disso, se </w:t>
      </w:r>
      <w:r w:rsidR="00F80AF6">
        <w:t xml:space="preserve">o </w:t>
      </w:r>
      <w:r w:rsidR="00A3744E">
        <w:t xml:space="preserve">IRI </w:t>
      </w:r>
      <w:r w:rsidR="00F836FC" w:rsidRPr="00EB4D99">
        <w:t>superar o limite aceitável, haverá saída de uma parcela</w:t>
      </w:r>
      <w:r w:rsidR="00A3744E">
        <w:t>,</w:t>
      </w:r>
      <w:r w:rsidR="00A3744E" w:rsidRPr="00EB4D99">
        <w:rPr>
          <w:position w:val="-6"/>
        </w:rPr>
        <w:object w:dxaOrig="340" w:dyaOrig="300">
          <v:shape id="_x0000_i1050" type="#_x0000_t75" style="width:18.75pt;height:16.5pt" o:ole="">
            <v:imagedata r:id="rId58" o:title=""/>
          </v:shape>
          <o:OLEObject Type="Embed" ProgID="Equation.3" ShapeID="_x0000_i1050" DrawAspect="Content" ObjectID="_1467659361" r:id="rId59"/>
        </w:object>
      </w:r>
      <w:r w:rsidR="00A3744E">
        <w:t>,</w:t>
      </w:r>
      <w:r w:rsidR="00A3744E" w:rsidRPr="00EB4D99">
        <w:t xml:space="preserve"> </w:t>
      </w:r>
      <w:r w:rsidR="00F836FC" w:rsidRPr="00EB4D99">
        <w:t>do estoque do investimento em carteira.</w:t>
      </w:r>
      <w:r w:rsidR="00A3744E">
        <w:t xml:space="preserve"> </w:t>
      </w:r>
      <w:r w:rsidR="00F836FC" w:rsidRPr="00EB4D99">
        <w:t xml:space="preserve">Se o </w:t>
      </w:r>
      <w:r w:rsidR="006F31A8" w:rsidRPr="00EB4D99">
        <w:t xml:space="preserve">IRI </w:t>
      </w:r>
      <w:r w:rsidR="00F836FC" w:rsidRPr="00EB4D99">
        <w:t xml:space="preserve">é inferior ao valor padrão mínimo, </w:t>
      </w:r>
      <w:r w:rsidR="00F836FC" w:rsidRPr="00EB4D99">
        <w:rPr>
          <w:position w:val="-6"/>
        </w:rPr>
        <w:object w:dxaOrig="760" w:dyaOrig="320">
          <v:shape id="_x0000_i1051" type="#_x0000_t75" style="width:38.25pt;height:15.75pt" o:ole="">
            <v:imagedata r:id="rId60" o:title=""/>
          </v:shape>
          <o:OLEObject Type="Embed" ProgID="Equation.3" ShapeID="_x0000_i1051" DrawAspect="Content" ObjectID="_1467659362" r:id="rId61"/>
        </w:object>
      </w:r>
      <w:r w:rsidR="00F836FC" w:rsidRPr="00EB4D99">
        <w:t xml:space="preserve"> e não há saída</w:t>
      </w:r>
      <w:r w:rsidR="00A3744E">
        <w:t>s motivadas</w:t>
      </w:r>
      <w:r w:rsidR="00F836FC" w:rsidRPr="00EB4D99">
        <w:t xml:space="preserve"> pelo risco de insolvência. Se o indicador estiver entre o padrão mínimo e máximo, </w:t>
      </w:r>
      <w:r w:rsidR="006F31A8" w:rsidRPr="00EB4D99">
        <w:rPr>
          <w:position w:val="-8"/>
        </w:rPr>
        <w:object w:dxaOrig="940" w:dyaOrig="320">
          <v:shape id="_x0000_i1052" type="#_x0000_t75" style="width:51.75pt;height:17.25pt" o:ole="">
            <v:imagedata r:id="rId62" o:title=""/>
          </v:shape>
          <o:OLEObject Type="Embed" ProgID="Equation.3" ShapeID="_x0000_i1052" DrawAspect="Content" ObjectID="_1467659363" r:id="rId63"/>
        </w:object>
      </w:r>
      <w:r w:rsidR="001E1250">
        <w:t xml:space="preserve"> </w:t>
      </w:r>
      <w:r w:rsidR="00F836FC" w:rsidRPr="00EB4D99">
        <w:t xml:space="preserve">implicando que haverá uma saída de 3% do estoque de capital durante o tempo em que o indicador de insolvência permanecer neste patamar. Se o </w:t>
      </w:r>
      <w:r w:rsidR="00F40502">
        <w:t>IRI</w:t>
      </w:r>
      <w:r w:rsidR="00F836FC" w:rsidRPr="00EB4D99">
        <w:t xml:space="preserve"> assumir valores supe</w:t>
      </w:r>
      <w:r w:rsidR="00A3744E">
        <w:t>riores àquele máximo, haverá</w:t>
      </w:r>
      <w:r w:rsidR="00F836FC" w:rsidRPr="00EB4D99">
        <w:t xml:space="preserve"> saída de 8% </w:t>
      </w:r>
      <w:r w:rsidR="00A3744E">
        <w:t>do estoque</w:t>
      </w:r>
      <w:r w:rsidR="00F836FC" w:rsidRPr="00EB4D99">
        <w:t>.</w:t>
      </w:r>
    </w:p>
    <w:p w:rsidR="00F836FC" w:rsidRPr="00EB4D99" w:rsidRDefault="00F836FC" w:rsidP="00F90693">
      <w:pPr>
        <w:pStyle w:val="Corpodetexto"/>
        <w:spacing w:before="120" w:after="0"/>
        <w:rPr>
          <w:i/>
        </w:rPr>
      </w:pPr>
      <w:r w:rsidRPr="00EB4D99">
        <w:rPr>
          <w:i/>
        </w:rPr>
        <w:t>Empréstimos de regulação</w:t>
      </w:r>
    </w:p>
    <w:p w:rsidR="00F836FC" w:rsidRPr="00EB4D99" w:rsidRDefault="00F836FC" w:rsidP="001618EC">
      <w:pPr>
        <w:pStyle w:val="Corpodetexto"/>
        <w:spacing w:after="0"/>
        <w:jc w:val="both"/>
      </w:pPr>
      <w:r w:rsidRPr="00EB4D99">
        <w:tab/>
        <w:t>Além dos movimentos autônomos de capitais, a conta de capital e financeira poderá englobar ainda os empréstimos ao governo que incorporam as operações de regulação decorrentes da apuração do saldo do</w:t>
      </w:r>
      <w:r w:rsidR="006F31A8" w:rsidRPr="00EB4D99">
        <w:t xml:space="preserve"> BP</w:t>
      </w:r>
      <w:r w:rsidRPr="00EB4D99">
        <w:t>, do saldo das reservas e da meta de reservas do governo. Após apurado o saldo do BP, poderá ainda haver movimento de capitais compensatórios caso o volume de reservas apurados após o ‘pré’ fechamento do BP seja inferior à meta estabelecida pelo governo. Nesse caso, o governo tomará empréstimos, alterando o saldo de conta de capital, bem como o do BP. Na prática isso ocorre da seguinte forma: apura-se o saldo da conta de capital “pré” (para verificar a necessidade de tomada de empréstimos compensatórios), soma-se a esta o saldo em reservas acumulad</w:t>
      </w:r>
      <w:r w:rsidR="00910EBA">
        <w:t>a</w:t>
      </w:r>
      <w:r w:rsidRPr="00EB4D99">
        <w:t xml:space="preserve">s no último período, obtendo-se assim o saldo de reservas no período corrente, e subtrai-se a meta de reservas. Se o valor for positivo, não haverá necessidade de empréstimos compensatórios; caso seja negativo, este será o valor da tomada do empréstimo pelo governo, aumentando assim o saldo da balança de capital e financeira e, consequentemente, o saldo do BP, trazendo as reservas para a meta estabelecida. </w:t>
      </w:r>
    </w:p>
    <w:p w:rsidR="00B65932" w:rsidRDefault="00F836FC">
      <w:pPr>
        <w:pStyle w:val="Corpodetexto"/>
        <w:spacing w:before="120" w:after="0"/>
        <w:rPr>
          <w:b/>
          <w:i/>
        </w:rPr>
      </w:pPr>
      <w:r w:rsidRPr="00EB4D99">
        <w:rPr>
          <w:b/>
          <w:i/>
        </w:rPr>
        <w:t>Saldos, estoques e demais indicadores</w:t>
      </w:r>
    </w:p>
    <w:p w:rsidR="00B65932" w:rsidRDefault="00334B75">
      <w:pPr>
        <w:pStyle w:val="Corpodetexto"/>
        <w:spacing w:after="0"/>
        <w:jc w:val="both"/>
        <w:rPr>
          <w:i/>
        </w:rPr>
      </w:pPr>
      <w:r>
        <w:rPr>
          <w:i/>
        </w:rPr>
        <w:t>Passivo externo, taxa de câmbio e meta de reservas</w:t>
      </w:r>
    </w:p>
    <w:p w:rsidR="00F836FC" w:rsidRPr="00EB4D99" w:rsidRDefault="00F836FC" w:rsidP="001618EC">
      <w:pPr>
        <w:pStyle w:val="Corpodetexto"/>
        <w:spacing w:after="0"/>
        <w:ind w:firstLine="708"/>
        <w:jc w:val="both"/>
      </w:pPr>
      <w:r w:rsidRPr="00EB4D99">
        <w:lastRenderedPageBreak/>
        <w:t>O passivo externo líquido é igual ao passivo externo descontadas as reservas; já o passivo externo de curto prazo é composto pelo estoque de</w:t>
      </w:r>
      <w:r w:rsidR="00FB3F45">
        <w:t xml:space="preserve"> investimento estrangeiro </w:t>
      </w:r>
      <w:r w:rsidRPr="00EB4D99">
        <w:t>aplicado no setor financeiro nacional</w:t>
      </w:r>
      <w:r w:rsidR="00C12A5C" w:rsidRPr="00EB4D99">
        <w:t xml:space="preserve">. </w:t>
      </w:r>
      <w:r w:rsidRPr="00EB4D99">
        <w:t>O passivo externo do país</w:t>
      </w:r>
      <w:r w:rsidR="00FB3F45">
        <w:t xml:space="preserve"> </w:t>
      </w:r>
      <w:r w:rsidRPr="00EB4D99">
        <w:t xml:space="preserve">é dado pela soma do estoque de IDE, de IE em carteira e dos empréstimos contraídos pelo Governo e pelo setor privado nacional. </w:t>
      </w:r>
      <w:r w:rsidR="00FB3F45">
        <w:t>O</w:t>
      </w:r>
      <w:r w:rsidRPr="00EB4D99">
        <w:t xml:space="preserve"> governo possui uma meta de reservas</w:t>
      </w:r>
      <w:r w:rsidR="00FB3F45">
        <w:t xml:space="preserve"> </w:t>
      </w:r>
      <w:r w:rsidR="00334B75">
        <w:t xml:space="preserve">que </w:t>
      </w:r>
      <w:r w:rsidRPr="00EB4D99">
        <w:t>é calcu</w:t>
      </w:r>
      <w:r w:rsidR="00FB3F45">
        <w:t>lada visando uma razão “segura”</w:t>
      </w:r>
      <w:r w:rsidRPr="00EB4D99">
        <w:t xml:space="preserve"> entre o total das reservas e o passivo externo de curto prazo</w:t>
      </w:r>
      <w:r w:rsidR="00334B75">
        <w:t xml:space="preserve">. </w:t>
      </w:r>
      <w:r w:rsidRPr="00EB4D99">
        <w:t xml:space="preserve">A taxa de câmbio é flexível, porém varia dentro de bandas implícitas estipuladas pelo governo, que dão um teto e um piso para a taxa de câmbio a partir de um valor de referência. </w:t>
      </w:r>
    </w:p>
    <w:p w:rsidR="00F836FC" w:rsidRPr="00EB4D99" w:rsidRDefault="00F836FC" w:rsidP="00334B75">
      <w:pPr>
        <w:pStyle w:val="Corpodetexto"/>
        <w:spacing w:before="120" w:after="0"/>
        <w:jc w:val="both"/>
        <w:rPr>
          <w:i/>
        </w:rPr>
      </w:pPr>
      <w:r w:rsidRPr="00EB4D99">
        <w:rPr>
          <w:i/>
        </w:rPr>
        <w:t xml:space="preserve">Expectativas </w:t>
      </w:r>
    </w:p>
    <w:p w:rsidR="00F836FC" w:rsidRPr="00EB4D99" w:rsidRDefault="00334B75" w:rsidP="001618EC">
      <w:pPr>
        <w:pStyle w:val="Corpodetexto"/>
        <w:spacing w:after="0"/>
        <w:ind w:firstLine="708"/>
        <w:jc w:val="both"/>
      </w:pPr>
      <w:r>
        <w:t>A</w:t>
      </w:r>
      <w:r w:rsidR="00F836FC" w:rsidRPr="00EB4D99">
        <w:t xml:space="preserve">lém de influenciar </w:t>
      </w:r>
      <w:r>
        <w:t>os</w:t>
      </w:r>
      <w:r w:rsidR="00F836FC" w:rsidRPr="00EB4D99">
        <w:t xml:space="preserve"> fluxos de IDE, o investimento em carteira, o reinvestimento e a remessa de lucros, o </w:t>
      </w:r>
      <w:r w:rsidR="002F00F7">
        <w:t>IRI afeta</w:t>
      </w:r>
      <w:r w:rsidR="00C12A5C" w:rsidRPr="00EB4D99">
        <w:t xml:space="preserve"> </w:t>
      </w:r>
      <w:r w:rsidR="00F836FC" w:rsidRPr="00EB4D99">
        <w:t>também o</w:t>
      </w:r>
      <w:r w:rsidR="00F836FC" w:rsidRPr="00C7366B">
        <w:t xml:space="preserve"> </w:t>
      </w:r>
      <w:r w:rsidR="00823DA8" w:rsidRPr="00823DA8">
        <w:t>grau de confiança</w:t>
      </w:r>
      <w:r w:rsidR="00F836FC" w:rsidRPr="00EB4D99">
        <w:t xml:space="preserve"> nas expectativas e o próprio padrão de formação </w:t>
      </w:r>
      <w:r w:rsidR="002F00F7">
        <w:t>das mesmas</w:t>
      </w:r>
      <w:r w:rsidR="00F836FC" w:rsidRPr="00EB4D99">
        <w:t xml:space="preserve">. Ambas terão influência sobre as decisões de produzir e de investir. O grau de confiança é dado por: </w:t>
      </w:r>
      <w:r w:rsidR="00F836FC" w:rsidRPr="00EB4D99">
        <w:rPr>
          <w:position w:val="-14"/>
        </w:rPr>
        <w:object w:dxaOrig="1320" w:dyaOrig="400">
          <v:shape id="_x0000_i1053" type="#_x0000_t75" style="width:61.5pt;height:19.5pt" o:ole="">
            <v:imagedata r:id="rId64" o:title=""/>
          </v:shape>
          <o:OLEObject Type="Embed" ProgID="Equation.3" ShapeID="_x0000_i1053" DrawAspect="Content" ObjectID="_1467659364" r:id="rId65"/>
        </w:object>
      </w:r>
      <w:r w:rsidR="00F836FC" w:rsidRPr="00EB4D99">
        <w:t xml:space="preserve"> e como visto no bloco de produção e no de investimento, </w:t>
      </w:r>
      <w:r w:rsidR="00F836FC" w:rsidRPr="00EB4D99">
        <w:rPr>
          <w:position w:val="-14"/>
        </w:rPr>
        <w:object w:dxaOrig="340" w:dyaOrig="380">
          <v:shape id="_x0000_i1054" type="#_x0000_t75" style="width:17.25pt;height:18.75pt" o:ole="">
            <v:imagedata r:id="rId66" o:title=""/>
          </v:shape>
          <o:OLEObject Type="Embed" ProgID="Equation.3" ShapeID="_x0000_i1054" DrawAspect="Content" ObjectID="_1467659365" r:id="rId67"/>
        </w:object>
      </w:r>
      <w:r w:rsidR="00F836FC" w:rsidRPr="00EB4D99">
        <w:t xml:space="preserve"> é o fator que busca captar o grau de confiança dos agentes em suas </w:t>
      </w:r>
      <w:r w:rsidR="00FE6950">
        <w:t xml:space="preserve">próprias </w:t>
      </w:r>
      <w:r w:rsidR="00F836FC" w:rsidRPr="00EB4D99">
        <w:t xml:space="preserve">expectativas. O primeiro termo à direita da igualdade mostra a sensibilidade do fator de projeção ao </w:t>
      </w:r>
      <w:r>
        <w:t xml:space="preserve">IRI </w:t>
      </w:r>
      <w:r w:rsidR="00F836FC" w:rsidRPr="00EB4D99">
        <w:t>e assumirá</w:t>
      </w:r>
      <w:r w:rsidR="00C7366B">
        <w:t>,</w:t>
      </w:r>
      <w:r w:rsidR="00F836FC" w:rsidRPr="00EB4D99">
        <w:t xml:space="preserve"> em ordem crescente de risco, os valores: </w:t>
      </w:r>
      <w:r w:rsidR="00F836FC" w:rsidRPr="00EB4D99">
        <w:rPr>
          <w:position w:val="-12"/>
        </w:rPr>
        <w:object w:dxaOrig="360" w:dyaOrig="380">
          <v:shape id="_x0000_i1055" type="#_x0000_t75" style="width:18pt;height:18.75pt" o:ole="">
            <v:imagedata r:id="rId68" o:title=""/>
          </v:shape>
          <o:OLEObject Type="Embed" ProgID="Equation.3" ShapeID="_x0000_i1055" DrawAspect="Content" ObjectID="_1467659366" r:id="rId69"/>
        </w:object>
      </w:r>
      <w:r w:rsidR="00F836FC" w:rsidRPr="00EB4D99">
        <w:t xml:space="preserve">={1,0; 0,17; 0,1; 0,0}, e o segundo termo à direita mostra o fator de projeção padrão das expectativas que vigora em ‘condições normais’, </w:t>
      </w:r>
      <w:r w:rsidR="00F836FC" w:rsidRPr="00EB4D99">
        <w:rPr>
          <w:position w:val="-12"/>
        </w:rPr>
        <w:object w:dxaOrig="240" w:dyaOrig="360">
          <v:shape id="_x0000_i1056" type="#_x0000_t75" style="width:12pt;height:18pt" o:ole="">
            <v:imagedata r:id="rId70" o:title=""/>
          </v:shape>
          <o:OLEObject Type="Embed" ProgID="Equation.3" ShapeID="_x0000_i1056" DrawAspect="Content" ObjectID="_1467659367" r:id="rId71"/>
        </w:object>
      </w:r>
      <w:r w:rsidR="00F836FC" w:rsidRPr="00EB4D99">
        <w:t xml:space="preserve">. </w:t>
      </w:r>
    </w:p>
    <w:p w:rsidR="00F836FC" w:rsidRPr="00EB4D99" w:rsidRDefault="00F836FC" w:rsidP="001618EC">
      <w:pPr>
        <w:pStyle w:val="Corpodetexto"/>
        <w:spacing w:after="0"/>
        <w:ind w:firstLine="708"/>
        <w:jc w:val="both"/>
      </w:pPr>
      <w:r w:rsidRPr="00EB4D99">
        <w:t xml:space="preserve">Já as expectativas ‘tipicamente keynesianas’, </w:t>
      </w:r>
      <w:r w:rsidRPr="00EB4D99">
        <w:rPr>
          <w:position w:val="-14"/>
        </w:rPr>
        <w:object w:dxaOrig="440" w:dyaOrig="400">
          <v:shape id="_x0000_i1057" type="#_x0000_t75" style="width:22.5pt;height:19.5pt" o:ole="">
            <v:imagedata r:id="rId72" o:title=""/>
          </v:shape>
          <o:OLEObject Type="Embed" ProgID="Equation.3" ShapeID="_x0000_i1057" DrawAspect="Content" ObjectID="_1467659368" r:id="rId73"/>
        </w:object>
      </w:r>
      <w:r w:rsidRPr="00EB4D99">
        <w:t xml:space="preserve">, são assim determinadas: </w:t>
      </w:r>
      <w:r w:rsidRPr="00EB4D99">
        <w:rPr>
          <w:position w:val="-14"/>
        </w:rPr>
        <w:object w:dxaOrig="1740" w:dyaOrig="400">
          <v:shape id="_x0000_i1058" type="#_x0000_t75" style="width:81.75pt;height:19.5pt" o:ole="">
            <v:imagedata r:id="rId74" o:title=""/>
          </v:shape>
          <o:OLEObject Type="Embed" ProgID="Equation.3" ShapeID="_x0000_i1058" DrawAspect="Content" ObjectID="_1467659369" r:id="rId75"/>
        </w:object>
      </w:r>
      <w:r w:rsidRPr="00EB4D99">
        <w:t xml:space="preserve">. O primeiro termo da direita da igualdade mostra a sensibilidade das expectativas ao indicador de solvência e assumirá os valores (1; 0,93; 0,91; 0,89) de acordo com o que ocorre com </w:t>
      </w:r>
      <w:r w:rsidR="00334B75">
        <w:t>IRI</w:t>
      </w:r>
      <w:r w:rsidRPr="00EB4D99">
        <w:t xml:space="preserve">. Enquanto o </w:t>
      </w:r>
      <w:r w:rsidR="00334B75">
        <w:t xml:space="preserve">IRI </w:t>
      </w:r>
      <w:r w:rsidRPr="00EB4D99">
        <w:t xml:space="preserve">permanecer abaixo de oito (8,0) – valor de referência a partir do qual os agentes reagem –, o valor do coeficiente </w:t>
      </w:r>
      <w:r w:rsidRPr="00EB4D99">
        <w:rPr>
          <w:position w:val="-12"/>
        </w:rPr>
        <w:object w:dxaOrig="440" w:dyaOrig="380">
          <v:shape id="_x0000_i1059" type="#_x0000_t75" style="width:22.5pt;height:18.75pt" o:ole="">
            <v:imagedata r:id="rId76" o:title=""/>
          </v:shape>
          <o:OLEObject Type="Embed" ProgID="Equation.3" ShapeID="_x0000_i1059" DrawAspect="Content" ObjectID="_1467659370" r:id="rId77"/>
        </w:object>
      </w:r>
      <w:r w:rsidRPr="00EB4D99">
        <w:t xml:space="preserve"> assume 1, ou seja, em condições normais,</w:t>
      </w:r>
      <w:r w:rsidRPr="00EB4D99">
        <w:rPr>
          <w:position w:val="-14"/>
        </w:rPr>
        <w:object w:dxaOrig="440" w:dyaOrig="400">
          <v:shape id="_x0000_i1060" type="#_x0000_t75" style="width:22.5pt;height:19.5pt" o:ole="">
            <v:imagedata r:id="rId78" o:title=""/>
          </v:shape>
          <o:OLEObject Type="Embed" ProgID="Equation.3" ShapeID="_x0000_i1060" DrawAspect="Content" ObjectID="_1467659371" r:id="rId79"/>
        </w:object>
      </w:r>
      <w:r w:rsidRPr="00EB4D99">
        <w:t xml:space="preserve"> também será igual </w:t>
      </w:r>
      <w:r w:rsidR="00D94759">
        <w:t>à</w:t>
      </w:r>
      <w:r w:rsidRPr="00EB4D99">
        <w:t xml:space="preserve"> unidade e as projeções permanecem conforme a lógica mostrada nas seções respectivas. Se o indicador aumenta, passa</w:t>
      </w:r>
      <w:r w:rsidR="00D94759">
        <w:t>-se</w:t>
      </w:r>
      <w:r w:rsidRPr="00EB4D99">
        <w:t xml:space="preserve"> a acreditar que apenas parte do passado se reproduzirá, atingindo um mínimo de 89% da projeção, quando </w:t>
      </w:r>
      <w:r w:rsidR="00334B75">
        <w:t xml:space="preserve">IRI </w:t>
      </w:r>
      <w:r w:rsidRPr="00EB4D99">
        <w:t xml:space="preserve">ultrapassa o padrão de referência máximo, indicando alto risco de solvência. Em condições ‘normais’ o passado recente é completamente projetado para o futuro de acordo com o grau de confiança. Em condições de restrição externa os agentes mudam o padrão de formação de expectativas e já não projetam integralmente o passado recente (em nível ou em taxa) em suas previsões de produção e de demanda por investimento. </w:t>
      </w:r>
    </w:p>
    <w:p w:rsidR="00F836FC" w:rsidRPr="00EB4D99" w:rsidRDefault="00F836FC" w:rsidP="00905823">
      <w:pPr>
        <w:pStyle w:val="Corpodetexto"/>
        <w:spacing w:before="120" w:after="0"/>
        <w:jc w:val="both"/>
        <w:rPr>
          <w:i/>
        </w:rPr>
      </w:pPr>
      <w:r w:rsidRPr="00EB4D99">
        <w:rPr>
          <w:i/>
        </w:rPr>
        <w:t>Indicadores de insolvência e de iliquidez</w:t>
      </w:r>
    </w:p>
    <w:p w:rsidR="00CD7D90" w:rsidRDefault="00F836FC" w:rsidP="001618EC">
      <w:pPr>
        <w:pStyle w:val="Corpodetexto"/>
        <w:spacing w:after="0"/>
        <w:ind w:firstLine="708"/>
        <w:jc w:val="both"/>
      </w:pPr>
      <w:r w:rsidRPr="00EB4D99">
        <w:t xml:space="preserve">A partir destes resultados é possível calcular alguns indicadores relevantes para explicar o movimento de capitais e a reação dos agentes diante da piora de tais indicadores. O primeiro deles é o já comentado </w:t>
      </w:r>
      <w:r w:rsidR="00823DA8" w:rsidRPr="00823DA8">
        <w:t>indicador de risco de insolvência</w:t>
      </w:r>
      <w:r w:rsidRPr="00EB4D99">
        <w:t xml:space="preserve">, </w:t>
      </w:r>
      <w:r w:rsidRPr="00EB4D99">
        <w:rPr>
          <w:position w:val="-12"/>
        </w:rPr>
        <w:object w:dxaOrig="460" w:dyaOrig="360">
          <v:shape id="_x0000_i1061" type="#_x0000_t75" style="width:23.25pt;height:18pt" o:ole="">
            <v:imagedata r:id="rId80" o:title=""/>
          </v:shape>
          <o:OLEObject Type="Embed" ProgID="Equation.3" ShapeID="_x0000_i1061" DrawAspect="Content" ObjectID="_1467659372" r:id="rId81"/>
        </w:object>
      </w:r>
      <w:r w:rsidRPr="00EB4D99">
        <w:t>, calculado pela razão entre o passivo externo líquido e as exportações totais anualizadas. Esse indicador, conforme discutido por Medeiros &amp; Serrano (2001) e por Prates (2002), é relevante porque mostra a capacidade que as exportações terão de cobrir o estoque de passivo externo que ultrapassa as reservas</w:t>
      </w:r>
      <w:r w:rsidRPr="00EB4D99">
        <w:rPr>
          <w:rStyle w:val="Refdenotaderodap"/>
        </w:rPr>
        <w:footnoteReference w:id="34"/>
      </w:r>
      <w:r w:rsidRPr="00EB4D99">
        <w:t xml:space="preserve">. </w:t>
      </w:r>
    </w:p>
    <w:p w:rsidR="00B65932" w:rsidRDefault="00252ADC">
      <w:pPr>
        <w:spacing w:before="120"/>
        <w:jc w:val="both"/>
        <w:rPr>
          <w:b/>
        </w:rPr>
      </w:pPr>
      <w:r w:rsidRPr="00EB4D99">
        <w:rPr>
          <w:b/>
        </w:rPr>
        <w:t>IV</w:t>
      </w:r>
      <w:r w:rsidR="008C10E0">
        <w:rPr>
          <w:b/>
        </w:rPr>
        <w:t xml:space="preserve"> -</w:t>
      </w:r>
      <w:bookmarkStart w:id="17" w:name="_Toc308617849"/>
      <w:r w:rsidR="008C10E0">
        <w:rPr>
          <w:b/>
        </w:rPr>
        <w:t xml:space="preserve"> </w:t>
      </w:r>
      <w:r w:rsidRPr="00EB4D99">
        <w:rPr>
          <w:b/>
        </w:rPr>
        <w:t>Resultados das simulações</w:t>
      </w:r>
      <w:bookmarkEnd w:id="17"/>
    </w:p>
    <w:p w:rsidR="00252ADC" w:rsidRPr="00EB4D99" w:rsidRDefault="005828F4" w:rsidP="001618EC">
      <w:pPr>
        <w:jc w:val="both"/>
      </w:pPr>
      <w:r w:rsidRPr="00EB4D99">
        <w:rPr>
          <w:b/>
        </w:rPr>
        <w:tab/>
      </w:r>
      <w:r w:rsidRPr="00EB4D99">
        <w:t>Esta seção visa apresentar os resultados das simulações</w:t>
      </w:r>
      <w:r w:rsidR="00416832">
        <w:t xml:space="preserve"> sob as seguintes hipóteses</w:t>
      </w:r>
      <w:r w:rsidR="00252ADC" w:rsidRPr="00EB4D99">
        <w:t xml:space="preserve">: i) </w:t>
      </w:r>
      <w:r w:rsidR="001618EC" w:rsidRPr="00EB4D99">
        <w:t xml:space="preserve">versão </w:t>
      </w:r>
      <w:r w:rsidR="00252ADC" w:rsidRPr="00EB4D99">
        <w:t>padrão com inexistência de crescimento; ii) crescimento gerado pela dinâmica interna, supondo a inexistência de reação dos agentes diante da pi</w:t>
      </w:r>
      <w:r w:rsidR="00905823">
        <w:t xml:space="preserve">ora dos indicadores </w:t>
      </w:r>
      <w:r w:rsidR="00D056CE">
        <w:t>d</w:t>
      </w:r>
      <w:r w:rsidR="00905823">
        <w:t xml:space="preserve">e </w:t>
      </w:r>
      <w:r w:rsidR="00252ADC" w:rsidRPr="00EB4D99">
        <w:t>solvência</w:t>
      </w:r>
      <w:r w:rsidR="00D056CE">
        <w:t xml:space="preserve"> externa</w:t>
      </w:r>
      <w:r w:rsidR="00252ADC" w:rsidRPr="00EB4D99">
        <w:t>; iii) crescimento gerado pela dinâmica interna, com reação dos age</w:t>
      </w:r>
      <w:r w:rsidR="00D056CE">
        <w:t xml:space="preserve">ntes </w:t>
      </w:r>
      <w:r w:rsidR="00252ADC" w:rsidRPr="00EB4D99">
        <w:t>ante a piora dos indicadores externos</w:t>
      </w:r>
      <w:r w:rsidR="00D94759">
        <w:t>;</w:t>
      </w:r>
      <w:r w:rsidR="001618EC" w:rsidRPr="00EB4D99">
        <w:t xml:space="preserve"> e vi)</w:t>
      </w:r>
      <w:r w:rsidR="00252ADC" w:rsidRPr="00EB4D99">
        <w:t xml:space="preserve"> crescimento gerado pela dinâmica interna, com reação</w:t>
      </w:r>
      <w:r w:rsidR="00905823">
        <w:t xml:space="preserve"> dos agentes e com </w:t>
      </w:r>
      <w:r w:rsidR="00252ADC" w:rsidRPr="00EB4D99">
        <w:t>melhora na competitividade externa dos setores</w:t>
      </w:r>
      <w:r w:rsidR="00905823">
        <w:t xml:space="preserve">, obtida </w:t>
      </w:r>
      <w:r w:rsidR="00D94759">
        <w:t xml:space="preserve">por meio </w:t>
      </w:r>
      <w:r w:rsidR="00905823">
        <w:t>do investimento autônomo inovativo</w:t>
      </w:r>
      <w:r w:rsidR="001618EC" w:rsidRPr="00EB4D99">
        <w:t xml:space="preserve">. </w:t>
      </w:r>
      <w:r w:rsidR="00FE6950">
        <w:t>Pretende-se avaliar a dinâmica que o PIB assumirá sob os diferentes cenários.</w:t>
      </w:r>
    </w:p>
    <w:p w:rsidR="00B65932" w:rsidRDefault="00905823">
      <w:pPr>
        <w:pStyle w:val="Ttulo2"/>
        <w:spacing w:before="120"/>
        <w:jc w:val="both"/>
        <w:rPr>
          <w:rFonts w:ascii="Times New Roman" w:hAnsi="Times New Roman" w:cs="Times New Roman"/>
          <w:b w:val="0"/>
          <w:i/>
          <w:color w:val="auto"/>
          <w:sz w:val="24"/>
          <w:szCs w:val="24"/>
        </w:rPr>
      </w:pPr>
      <w:bookmarkStart w:id="18" w:name="_Toc308617851"/>
      <w:r w:rsidRPr="008C10E0">
        <w:rPr>
          <w:rFonts w:ascii="Times New Roman" w:hAnsi="Times New Roman" w:cs="Times New Roman"/>
          <w:b w:val="0"/>
          <w:i/>
          <w:color w:val="auto"/>
          <w:sz w:val="24"/>
          <w:szCs w:val="24"/>
        </w:rPr>
        <w:t xml:space="preserve">4.1 </w:t>
      </w:r>
      <w:r w:rsidR="00252ADC" w:rsidRPr="008C10E0">
        <w:rPr>
          <w:rFonts w:ascii="Times New Roman" w:hAnsi="Times New Roman" w:cs="Times New Roman"/>
          <w:b w:val="0"/>
          <w:i/>
          <w:color w:val="auto"/>
          <w:sz w:val="24"/>
          <w:szCs w:val="24"/>
        </w:rPr>
        <w:t>Resultados das simulações em condições padrão (Versão M1): ausência de crescimento</w:t>
      </w:r>
      <w:bookmarkEnd w:id="18"/>
    </w:p>
    <w:p w:rsidR="00252ADC" w:rsidRPr="00EB4D99" w:rsidRDefault="00252ADC" w:rsidP="00231C68">
      <w:pPr>
        <w:pStyle w:val="Textodenotaderodap"/>
        <w:ind w:firstLine="708"/>
        <w:jc w:val="both"/>
        <w:rPr>
          <w:sz w:val="24"/>
          <w:szCs w:val="24"/>
        </w:rPr>
      </w:pPr>
      <w:r w:rsidRPr="00EB4D99">
        <w:rPr>
          <w:sz w:val="24"/>
          <w:szCs w:val="24"/>
        </w:rPr>
        <w:t>As simulações das condições padrão foram produzidas considerando constantes</w:t>
      </w:r>
      <w:r w:rsidR="00153537">
        <w:rPr>
          <w:sz w:val="24"/>
          <w:szCs w:val="24"/>
        </w:rPr>
        <w:t>:</w:t>
      </w:r>
      <w:r w:rsidRPr="00EB4D99">
        <w:rPr>
          <w:sz w:val="24"/>
          <w:szCs w:val="24"/>
        </w:rPr>
        <w:t xml:space="preserve"> as encomendas efetivas iniciais defasadas, o que produzirá vendas previstas constantes; os valores defasados das rendas das quatro classes; a taxa de crescimento </w:t>
      </w:r>
      <w:r w:rsidR="00330552">
        <w:rPr>
          <w:sz w:val="24"/>
          <w:szCs w:val="24"/>
        </w:rPr>
        <w:t>mundial</w:t>
      </w:r>
      <w:r w:rsidR="00153537">
        <w:rPr>
          <w:sz w:val="24"/>
          <w:szCs w:val="24"/>
        </w:rPr>
        <w:t>;</w:t>
      </w:r>
      <w:r w:rsidRPr="00EB4D99">
        <w:rPr>
          <w:sz w:val="24"/>
          <w:szCs w:val="24"/>
        </w:rPr>
        <w:t xml:space="preserve"> e os valores iniciais defasados da renda nacional. Os </w:t>
      </w:r>
      <w:r w:rsidRPr="00EB4D99">
        <w:rPr>
          <w:sz w:val="24"/>
          <w:szCs w:val="24"/>
        </w:rPr>
        <w:lastRenderedPageBreak/>
        <w:t xml:space="preserve">gastos do governo </w:t>
      </w:r>
      <w:r w:rsidR="00905823">
        <w:rPr>
          <w:sz w:val="24"/>
          <w:szCs w:val="24"/>
        </w:rPr>
        <w:t xml:space="preserve">são </w:t>
      </w:r>
      <w:r w:rsidRPr="00EB4D99">
        <w:rPr>
          <w:sz w:val="24"/>
          <w:szCs w:val="24"/>
        </w:rPr>
        <w:t>determinados de acordo com a meta de superávit</w:t>
      </w:r>
      <w:r w:rsidR="00153537">
        <w:rPr>
          <w:sz w:val="24"/>
          <w:szCs w:val="24"/>
        </w:rPr>
        <w:t>,</w:t>
      </w:r>
      <w:r w:rsidR="00905823">
        <w:rPr>
          <w:sz w:val="24"/>
          <w:szCs w:val="24"/>
        </w:rPr>
        <w:t xml:space="preserve"> que varia entre 0,</w:t>
      </w:r>
      <w:r w:rsidRPr="00EB4D99">
        <w:rPr>
          <w:sz w:val="24"/>
          <w:szCs w:val="24"/>
        </w:rPr>
        <w:t>05% e 4,5% do PIB</w:t>
      </w:r>
      <w:r w:rsidR="00153537">
        <w:rPr>
          <w:sz w:val="24"/>
          <w:szCs w:val="24"/>
        </w:rPr>
        <w:t>;</w:t>
      </w:r>
      <w:r w:rsidRPr="00EB4D99">
        <w:rPr>
          <w:sz w:val="24"/>
          <w:szCs w:val="24"/>
        </w:rPr>
        <w:t xml:space="preserve"> e </w:t>
      </w:r>
      <w:r w:rsidR="00153537">
        <w:rPr>
          <w:sz w:val="24"/>
          <w:szCs w:val="24"/>
        </w:rPr>
        <w:t>pel</w:t>
      </w:r>
      <w:r w:rsidRPr="00EB4D99">
        <w:rPr>
          <w:sz w:val="24"/>
          <w:szCs w:val="24"/>
        </w:rPr>
        <w:t>o estabilizador automático da relação dívida pública/PIB</w:t>
      </w:r>
      <w:r w:rsidR="00153537">
        <w:rPr>
          <w:sz w:val="24"/>
          <w:szCs w:val="24"/>
        </w:rPr>
        <w:t>,</w:t>
      </w:r>
      <w:r w:rsidRPr="00EB4D99">
        <w:rPr>
          <w:sz w:val="24"/>
          <w:szCs w:val="24"/>
        </w:rPr>
        <w:t xml:space="preserve"> </w:t>
      </w:r>
      <w:r w:rsidR="00153537">
        <w:rPr>
          <w:sz w:val="24"/>
          <w:szCs w:val="24"/>
        </w:rPr>
        <w:t xml:space="preserve">que </w:t>
      </w:r>
      <w:r w:rsidRPr="00EB4D99">
        <w:rPr>
          <w:sz w:val="24"/>
          <w:szCs w:val="24"/>
        </w:rPr>
        <w:t>assume um valor positivo. Tais condições iniciais garantem a estabilização do modelo, já que não produzem crescimento induzido da demanda e mantêm a estabilidade da relação dívida pública/PIB (</w:t>
      </w:r>
      <w:r w:rsidR="004148DE">
        <w:fldChar w:fldCharType="begin"/>
      </w:r>
      <w:r w:rsidR="00D75F64">
        <w:rPr>
          <w:sz w:val="24"/>
          <w:szCs w:val="24"/>
        </w:rPr>
        <w:instrText xml:space="preserve"> REF _Ref304990108 \h </w:instrText>
      </w:r>
      <w:r w:rsidR="004148DE">
        <w:fldChar w:fldCharType="separate"/>
      </w:r>
      <w:r w:rsidR="00D75F64" w:rsidRPr="00EB4D99">
        <w:rPr>
          <w:sz w:val="24"/>
          <w:szCs w:val="24"/>
        </w:rPr>
        <w:t xml:space="preserve">Figura </w:t>
      </w:r>
      <w:r w:rsidR="00D75F64">
        <w:rPr>
          <w:noProof/>
          <w:sz w:val="24"/>
          <w:szCs w:val="24"/>
        </w:rPr>
        <w:t>II</w:t>
      </w:r>
      <w:r w:rsidR="004148DE">
        <w:fldChar w:fldCharType="end"/>
      </w:r>
      <w:r w:rsidRPr="00EB4D99">
        <w:rPr>
          <w:sz w:val="24"/>
          <w:szCs w:val="24"/>
        </w:rPr>
        <w:t>)</w:t>
      </w:r>
      <w:r w:rsidR="00BB37F5" w:rsidRPr="00EB4D99">
        <w:rPr>
          <w:rStyle w:val="Refdenotaderodap"/>
          <w:sz w:val="24"/>
          <w:szCs w:val="24"/>
        </w:rPr>
        <w:footnoteReference w:id="35"/>
      </w:r>
      <w:r w:rsidRPr="00EB4D99">
        <w:rPr>
          <w:sz w:val="24"/>
          <w:szCs w:val="24"/>
        </w:rPr>
        <w:t xml:space="preserve">. </w:t>
      </w:r>
    </w:p>
    <w:p w:rsidR="00252ADC" w:rsidRPr="00EB4D99" w:rsidRDefault="00252ADC" w:rsidP="00231C68">
      <w:pPr>
        <w:pStyle w:val="Textodenotaderodap"/>
        <w:ind w:firstLine="709"/>
        <w:jc w:val="both"/>
        <w:rPr>
          <w:i/>
          <w:sz w:val="24"/>
          <w:szCs w:val="24"/>
        </w:rPr>
      </w:pPr>
      <w:r w:rsidRPr="00EB4D99">
        <w:rPr>
          <w:i/>
          <w:sz w:val="24"/>
          <w:szCs w:val="24"/>
        </w:rPr>
        <w:t>Variáveis Macro: PIB, Consumo e Investimento</w:t>
      </w:r>
    </w:p>
    <w:p w:rsidR="00252ADC" w:rsidRDefault="00252ADC" w:rsidP="001618EC">
      <w:pPr>
        <w:ind w:firstLine="708"/>
        <w:jc w:val="both"/>
      </w:pPr>
      <w:r w:rsidRPr="00EB4D99">
        <w:t>Na condição padrão espera-se que o PIB flutue, mas que não tenha uma tendência de crescimento expressiva, já que os mecanismos de geração de crescimento</w:t>
      </w:r>
      <w:r w:rsidRPr="00EB4D99">
        <w:rPr>
          <w:rStyle w:val="Refdenotaderodap"/>
        </w:rPr>
        <w:footnoteReference w:id="36"/>
      </w:r>
      <w:r w:rsidRPr="00EB4D99">
        <w:t xml:space="preserve"> foram calibrados para que a tendência de crescimento fosse o mais próxima possível de zero. </w:t>
      </w:r>
      <w:r w:rsidR="008C70BA">
        <w:t xml:space="preserve">A trajetória do </w:t>
      </w:r>
      <w:r w:rsidRPr="00EB4D99">
        <w:t xml:space="preserve">PIB, do investimento e do consumo agregados podem ser observados na </w:t>
      </w:r>
      <w:fldSimple w:instr=" REF _Ref304990071 \h  \* MERGEFORMAT ">
        <w:r w:rsidRPr="00EB4D99">
          <w:t xml:space="preserve">Figura </w:t>
        </w:r>
        <w:r w:rsidRPr="00EB4D99">
          <w:rPr>
            <w:noProof/>
          </w:rPr>
          <w:t>I</w:t>
        </w:r>
      </w:fldSimple>
      <w:r w:rsidRPr="00EB4D99">
        <w:t>.</w:t>
      </w:r>
    </w:p>
    <w:p w:rsidR="00BB37F5" w:rsidRPr="00EB4D99" w:rsidRDefault="00252ADC" w:rsidP="002F00F7">
      <w:pPr>
        <w:pStyle w:val="Legenda"/>
        <w:spacing w:before="120"/>
      </w:pPr>
      <w:bookmarkStart w:id="19" w:name="_Ref304990071"/>
      <w:bookmarkStart w:id="20" w:name="_Toc308617362"/>
      <w:r w:rsidRPr="00EB4D99">
        <w:rPr>
          <w:rFonts w:ascii="Times New Roman" w:hAnsi="Times New Roman"/>
          <w:sz w:val="24"/>
          <w:szCs w:val="24"/>
        </w:rPr>
        <w:t xml:space="preserve">Figura </w:t>
      </w:r>
      <w:r w:rsidR="004148DE">
        <w:rPr>
          <w:rFonts w:ascii="Times New Roman" w:hAnsi="Times New Roman"/>
          <w:sz w:val="24"/>
          <w:szCs w:val="24"/>
        </w:rPr>
        <w:fldChar w:fldCharType="begin"/>
      </w:r>
      <w:r w:rsidR="00D75F64">
        <w:rPr>
          <w:rFonts w:ascii="Times New Roman" w:hAnsi="Times New Roman"/>
          <w:sz w:val="24"/>
          <w:szCs w:val="24"/>
        </w:rPr>
        <w:instrText xml:space="preserve"> SEQ Figura \* ROMAN </w:instrText>
      </w:r>
      <w:r w:rsidR="004148DE">
        <w:rPr>
          <w:rFonts w:ascii="Times New Roman" w:hAnsi="Times New Roman"/>
          <w:sz w:val="24"/>
          <w:szCs w:val="24"/>
        </w:rPr>
        <w:fldChar w:fldCharType="separate"/>
      </w:r>
      <w:r w:rsidR="00D75F64">
        <w:rPr>
          <w:rFonts w:ascii="Times New Roman" w:hAnsi="Times New Roman"/>
          <w:noProof/>
          <w:sz w:val="24"/>
          <w:szCs w:val="24"/>
        </w:rPr>
        <w:t>I</w:t>
      </w:r>
      <w:r w:rsidR="004148DE">
        <w:rPr>
          <w:rFonts w:ascii="Times New Roman" w:hAnsi="Times New Roman"/>
          <w:sz w:val="24"/>
          <w:szCs w:val="24"/>
        </w:rPr>
        <w:fldChar w:fldCharType="end"/>
      </w:r>
      <w:bookmarkEnd w:id="19"/>
      <w:r w:rsidRPr="00EB4D99">
        <w:rPr>
          <w:rFonts w:ascii="Times New Roman" w:hAnsi="Times New Roman"/>
          <w:sz w:val="24"/>
          <w:szCs w:val="24"/>
        </w:rPr>
        <w:t xml:space="preserve"> – PIB, Consumo e Investimento (Versão M1)</w:t>
      </w:r>
      <w:bookmarkEnd w:id="20"/>
    </w:p>
    <w:p w:rsidR="00FE6950" w:rsidRPr="00EB4D99" w:rsidRDefault="00252ADC" w:rsidP="001C0CD7">
      <w:pPr>
        <w:ind w:firstLine="708"/>
        <w:jc w:val="both"/>
      </w:pPr>
      <w:r w:rsidRPr="00EB4D99">
        <w:rPr>
          <w:noProof/>
        </w:rPr>
        <w:drawing>
          <wp:inline distT="0" distB="0" distL="0" distR="0">
            <wp:extent cx="3629025" cy="1495425"/>
            <wp:effectExtent l="19050" t="0" r="9525" b="0"/>
            <wp:docPr id="18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4316DE" w:rsidRDefault="00252ADC" w:rsidP="008C70BA">
      <w:pPr>
        <w:jc w:val="both"/>
      </w:pPr>
      <w:r w:rsidRPr="00EB4D99">
        <w:tab/>
      </w:r>
    </w:p>
    <w:p w:rsidR="00330552" w:rsidRPr="00EB4D99" w:rsidRDefault="00330552" w:rsidP="00330552">
      <w:pPr>
        <w:jc w:val="both"/>
      </w:pPr>
      <w:r>
        <w:t xml:space="preserve">Nesta versão padrão, o </w:t>
      </w:r>
      <w:r w:rsidRPr="00EB4D99">
        <w:t xml:space="preserve">consumo representa </w:t>
      </w:r>
      <w:r>
        <w:t>e</w:t>
      </w:r>
      <w:r w:rsidRPr="00EB4D99">
        <w:t>m média 65,5% do PIB d</w:t>
      </w:r>
      <w:r>
        <w:t>urante os períodos de simulação,</w:t>
      </w:r>
      <w:r w:rsidRPr="00EB4D99">
        <w:t xml:space="preserve"> e o investimento, 22,2%.</w:t>
      </w:r>
      <w:r>
        <w:t xml:space="preserve"> </w:t>
      </w:r>
      <w:r w:rsidRPr="00EB4D99">
        <w:t>A</w:t>
      </w:r>
      <w:r>
        <w:t>s</w:t>
      </w:r>
      <w:r w:rsidRPr="00EB4D99">
        <w:t xml:space="preserve"> taxa</w:t>
      </w:r>
      <w:r>
        <w:t>s</w:t>
      </w:r>
      <w:r w:rsidRPr="00EB4D99">
        <w:t xml:space="preserve"> de crescimento anual acumulada, nominal e real, em todo o período </w:t>
      </w:r>
      <w:r>
        <w:t>são</w:t>
      </w:r>
      <w:r w:rsidRPr="00EB4D99">
        <w:t xml:space="preserve"> de respectivamente 0,002% e -0,13%, e est</w:t>
      </w:r>
      <w:r>
        <w:t>ão</w:t>
      </w:r>
      <w:r w:rsidRPr="00EB4D99">
        <w:t xml:space="preserve"> dentro do aceitável para a condição padrão.</w:t>
      </w:r>
    </w:p>
    <w:p w:rsidR="00330552" w:rsidRPr="00EB4D99" w:rsidRDefault="00330552" w:rsidP="00330552">
      <w:pPr>
        <w:spacing w:before="120"/>
        <w:ind w:firstLine="709"/>
        <w:jc w:val="both"/>
        <w:rPr>
          <w:i/>
        </w:rPr>
      </w:pPr>
      <w:r w:rsidRPr="00EB4D99">
        <w:rPr>
          <w:i/>
        </w:rPr>
        <w:t>Variáveis do Setor Público</w:t>
      </w:r>
    </w:p>
    <w:p w:rsidR="00355BF0" w:rsidRPr="00355BF0" w:rsidRDefault="00252ADC" w:rsidP="002F00F7">
      <w:pPr>
        <w:pStyle w:val="Legenda"/>
        <w:spacing w:before="120"/>
      </w:pPr>
      <w:bookmarkStart w:id="21" w:name="_Ref304990108"/>
      <w:bookmarkStart w:id="22" w:name="_Toc308617364"/>
      <w:r w:rsidRPr="00EB4D99">
        <w:rPr>
          <w:rFonts w:ascii="Times New Roman" w:hAnsi="Times New Roman"/>
          <w:sz w:val="24"/>
          <w:szCs w:val="24"/>
        </w:rPr>
        <w:t xml:space="preserve">Figura </w:t>
      </w:r>
      <w:r w:rsidR="004148DE">
        <w:rPr>
          <w:rFonts w:ascii="Times New Roman" w:hAnsi="Times New Roman"/>
          <w:sz w:val="24"/>
          <w:szCs w:val="24"/>
        </w:rPr>
        <w:fldChar w:fldCharType="begin"/>
      </w:r>
      <w:r w:rsidR="00D75F64">
        <w:rPr>
          <w:rFonts w:ascii="Times New Roman" w:hAnsi="Times New Roman"/>
          <w:sz w:val="24"/>
          <w:szCs w:val="24"/>
        </w:rPr>
        <w:instrText xml:space="preserve"> SEQ Figura \* ROMAN </w:instrText>
      </w:r>
      <w:r w:rsidR="004148DE">
        <w:rPr>
          <w:rFonts w:ascii="Times New Roman" w:hAnsi="Times New Roman"/>
          <w:sz w:val="24"/>
          <w:szCs w:val="24"/>
        </w:rPr>
        <w:fldChar w:fldCharType="separate"/>
      </w:r>
      <w:r w:rsidR="00D75F64">
        <w:rPr>
          <w:rFonts w:ascii="Times New Roman" w:hAnsi="Times New Roman"/>
          <w:noProof/>
          <w:sz w:val="24"/>
          <w:szCs w:val="24"/>
        </w:rPr>
        <w:t>II</w:t>
      </w:r>
      <w:r w:rsidR="004148DE">
        <w:rPr>
          <w:rFonts w:ascii="Times New Roman" w:hAnsi="Times New Roman"/>
          <w:sz w:val="24"/>
          <w:szCs w:val="24"/>
        </w:rPr>
        <w:fldChar w:fldCharType="end"/>
      </w:r>
      <w:bookmarkEnd w:id="21"/>
      <w:r w:rsidRPr="00EB4D99">
        <w:rPr>
          <w:rFonts w:ascii="Times New Roman" w:hAnsi="Times New Roman"/>
          <w:sz w:val="24"/>
          <w:szCs w:val="24"/>
        </w:rPr>
        <w:t xml:space="preserve"> – Variáveis do setor público (Versão M1)</w:t>
      </w:r>
      <w:bookmarkEnd w:id="22"/>
    </w:p>
    <w:p w:rsidR="00D75F64" w:rsidRDefault="00252ADC" w:rsidP="00D75F64">
      <w:pPr>
        <w:pStyle w:val="Textodenotaderodap"/>
        <w:keepNext/>
        <w:jc w:val="both"/>
      </w:pPr>
      <w:r w:rsidRPr="00EB4D99">
        <w:rPr>
          <w:noProof/>
          <w:sz w:val="24"/>
          <w:szCs w:val="24"/>
        </w:rPr>
        <w:drawing>
          <wp:inline distT="0" distB="0" distL="0" distR="0">
            <wp:extent cx="5010150" cy="3348708"/>
            <wp:effectExtent l="19050" t="0" r="0" b="0"/>
            <wp:docPr id="19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5010150" cy="3348708"/>
                    </a:xfrm>
                    <a:prstGeom prst="rect">
                      <a:avLst/>
                    </a:prstGeom>
                    <a:noFill/>
                    <a:ln w="9525">
                      <a:noFill/>
                      <a:miter lim="800000"/>
                      <a:headEnd/>
                      <a:tailEnd/>
                    </a:ln>
                  </pic:spPr>
                </pic:pic>
              </a:graphicData>
            </a:graphic>
          </wp:inline>
        </w:drawing>
      </w:r>
    </w:p>
    <w:p w:rsidR="00CD7D90" w:rsidRDefault="00CD7D90" w:rsidP="00CD7D90">
      <w:pPr>
        <w:pStyle w:val="Textodenotaderodap"/>
        <w:ind w:firstLine="708"/>
        <w:jc w:val="both"/>
        <w:rPr>
          <w:sz w:val="24"/>
          <w:szCs w:val="24"/>
        </w:rPr>
      </w:pPr>
      <w:r>
        <w:rPr>
          <w:sz w:val="24"/>
          <w:szCs w:val="24"/>
        </w:rPr>
        <w:t>N</w:t>
      </w:r>
      <w:r w:rsidRPr="00EB4D99">
        <w:rPr>
          <w:sz w:val="24"/>
          <w:szCs w:val="24"/>
        </w:rPr>
        <w:t xml:space="preserve">o modelo padrão a meta de superávit poderá variar entre 0,05% e 4,5% do PIB e o estabilizador automático da relação dívida pública interna/PIB assume valor positivo. Isso </w:t>
      </w:r>
      <w:r>
        <w:rPr>
          <w:sz w:val="24"/>
          <w:szCs w:val="24"/>
        </w:rPr>
        <w:t xml:space="preserve">permite </w:t>
      </w:r>
      <w:r w:rsidRPr="00EB4D99">
        <w:rPr>
          <w:sz w:val="24"/>
          <w:szCs w:val="24"/>
        </w:rPr>
        <w:t xml:space="preserve">que o crescimento não seja estimulado pelos gastos públicos, já que a estabilidade da dívida </w:t>
      </w:r>
      <w:r>
        <w:rPr>
          <w:sz w:val="24"/>
          <w:szCs w:val="24"/>
        </w:rPr>
        <w:t xml:space="preserve">pública </w:t>
      </w:r>
      <w:r w:rsidRPr="00EB4D99">
        <w:rPr>
          <w:sz w:val="24"/>
          <w:szCs w:val="24"/>
        </w:rPr>
        <w:t xml:space="preserve">é uma das condições necessárias para produzir uma trajetória estável do PIB. </w:t>
      </w:r>
    </w:p>
    <w:p w:rsidR="00CD7D90" w:rsidRDefault="00CD7D90" w:rsidP="00CD7D90">
      <w:pPr>
        <w:pStyle w:val="Textodenotaderodap"/>
        <w:ind w:firstLine="708"/>
        <w:jc w:val="both"/>
        <w:rPr>
          <w:sz w:val="24"/>
          <w:szCs w:val="24"/>
        </w:rPr>
      </w:pPr>
    </w:p>
    <w:p w:rsidR="00CD7D90" w:rsidRDefault="00CD7D90" w:rsidP="00CD7D90">
      <w:pPr>
        <w:pStyle w:val="Textodenotaderodap"/>
        <w:ind w:firstLine="708"/>
        <w:jc w:val="both"/>
        <w:rPr>
          <w:sz w:val="24"/>
          <w:szCs w:val="24"/>
        </w:rPr>
      </w:pPr>
      <w:r w:rsidRPr="004316DE">
        <w:rPr>
          <w:sz w:val="24"/>
          <w:szCs w:val="24"/>
        </w:rPr>
        <w:t xml:space="preserve">Conforme </w:t>
      </w:r>
      <w:fldSimple w:instr=" REF _Ref304990108 \h  \* MERGEFORMAT ">
        <w:r w:rsidRPr="004316DE">
          <w:rPr>
            <w:sz w:val="24"/>
            <w:szCs w:val="24"/>
          </w:rPr>
          <w:t xml:space="preserve">Figura </w:t>
        </w:r>
        <w:r w:rsidRPr="004316DE">
          <w:rPr>
            <w:noProof/>
            <w:sz w:val="24"/>
            <w:szCs w:val="24"/>
          </w:rPr>
          <w:t>II</w:t>
        </w:r>
      </w:fldSimple>
      <w:r w:rsidRPr="004316DE">
        <w:rPr>
          <w:sz w:val="24"/>
          <w:szCs w:val="24"/>
        </w:rPr>
        <w:t xml:space="preserve"> (gráficos 1 a 4), a meta de superávit efetiva variou de 1,3% a 4,5% do PIB. A dívida pública interna está estabilizada com uma leve tendência de queda e a relação dívida pública interna/PIB média no período foi de cerca de 67%.  </w:t>
      </w:r>
    </w:p>
    <w:p w:rsidR="00CD7D90" w:rsidRPr="00CD7D90" w:rsidRDefault="00CD7D90" w:rsidP="00CD7D90">
      <w:pPr>
        <w:jc w:val="both"/>
      </w:pPr>
      <w:r w:rsidRPr="00084BBB">
        <w:t>Como esperado, o superávit operacional em proporção do PIB (</w:t>
      </w:r>
      <w:fldSimple w:instr=" REF _Ref304990108 \h  \* MERGEFORMAT ">
        <w:r w:rsidRPr="00084BBB">
          <w:t xml:space="preserve">Figura </w:t>
        </w:r>
        <w:r w:rsidRPr="00084BBB">
          <w:rPr>
            <w:noProof/>
          </w:rPr>
          <w:t>II</w:t>
        </w:r>
      </w:fldSimple>
      <w:r w:rsidRPr="00084BBB">
        <w:t xml:space="preserve">, gráfico 4) tem também um movimento cíclico que decorre de dois </w:t>
      </w:r>
      <w:r>
        <w:t>fatores:</w:t>
      </w:r>
      <w:r w:rsidRPr="00084BBB">
        <w:t xml:space="preserve"> </w:t>
      </w:r>
      <w:r>
        <w:t>a</w:t>
      </w:r>
      <w:r w:rsidRPr="00084BBB">
        <w:t xml:space="preserve"> flutuação da dívida pública interna gera pagamento de serviços sobre a dívida </w:t>
      </w:r>
      <w:r>
        <w:t xml:space="preserve">também cíclico </w:t>
      </w:r>
      <w:r w:rsidRPr="00084BBB">
        <w:t>e o superávit primário também flutua como resultado do estabilizador automático da relação dívida/PIB.</w:t>
      </w:r>
    </w:p>
    <w:p w:rsidR="00B65932" w:rsidRDefault="00252ADC">
      <w:pPr>
        <w:spacing w:before="120"/>
        <w:ind w:firstLine="709"/>
        <w:jc w:val="both"/>
        <w:rPr>
          <w:i/>
        </w:rPr>
      </w:pPr>
      <w:r w:rsidRPr="00EB4D99">
        <w:rPr>
          <w:i/>
        </w:rPr>
        <w:t xml:space="preserve">Setor Externo </w:t>
      </w:r>
    </w:p>
    <w:p w:rsidR="00252ADC" w:rsidRPr="00EB4D99" w:rsidRDefault="00252ADC" w:rsidP="001618EC">
      <w:pPr>
        <w:ind w:firstLine="708"/>
        <w:jc w:val="both"/>
      </w:pPr>
      <w:r w:rsidRPr="00EB4D99">
        <w:t xml:space="preserve">Espera-se que as variáveis do setor externo reflitam as características de um país em desenvolvimento com </w:t>
      </w:r>
      <w:r w:rsidR="008A788F">
        <w:t xml:space="preserve">algum </w:t>
      </w:r>
      <w:r w:rsidR="002E2A17">
        <w:t>grau de industrialização</w:t>
      </w:r>
      <w:r w:rsidR="00922E68">
        <w:t>.</w:t>
      </w:r>
      <w:r w:rsidR="002E2A17">
        <w:t xml:space="preserve"> </w:t>
      </w:r>
      <w:r w:rsidR="00922E68">
        <w:t>S</w:t>
      </w:r>
      <w:r w:rsidRPr="00EB4D99">
        <w:t>ob baixo ou nulo crescimento econômico, espera</w:t>
      </w:r>
      <w:r w:rsidR="00922E68">
        <w:t>-se</w:t>
      </w:r>
      <w:r w:rsidRPr="00EB4D99">
        <w:t xml:space="preserve"> que os indicadores de solvência externa, o saldo </w:t>
      </w:r>
      <w:r w:rsidR="002E2A17">
        <w:t xml:space="preserve">em </w:t>
      </w:r>
      <w:r w:rsidRPr="00EB4D99">
        <w:t xml:space="preserve">transações correntes </w:t>
      </w:r>
      <w:r w:rsidR="008A788F">
        <w:t xml:space="preserve">(TC) </w:t>
      </w:r>
      <w:r w:rsidRPr="00EB4D99">
        <w:t xml:space="preserve">e do </w:t>
      </w:r>
      <w:r w:rsidR="001258CE">
        <w:t>BP</w:t>
      </w:r>
      <w:r w:rsidRPr="00EB4D99">
        <w:t xml:space="preserve"> não expressem risco iminente de vulnerabilidade externa. </w:t>
      </w:r>
    </w:p>
    <w:p w:rsidR="00252ADC" w:rsidRPr="00EB4D99" w:rsidRDefault="00252ADC" w:rsidP="001618EC">
      <w:pPr>
        <w:jc w:val="both"/>
        <w:rPr>
          <w:i/>
          <w:u w:val="single"/>
        </w:rPr>
      </w:pPr>
      <w:r w:rsidRPr="00EB4D99">
        <w:rPr>
          <w:i/>
          <w:u w:val="single"/>
        </w:rPr>
        <w:t>Setor Externo – variáveis macroeconômicas e indicadores de insolvência</w:t>
      </w:r>
    </w:p>
    <w:p w:rsidR="00252ADC" w:rsidRPr="00EB4D99" w:rsidRDefault="00252ADC" w:rsidP="001618EC">
      <w:pPr>
        <w:jc w:val="both"/>
      </w:pPr>
      <w:r w:rsidRPr="00EB4D99">
        <w:tab/>
        <w:t xml:space="preserve">As exportações apresentam uma trajetória de pequeno crescimento, </w:t>
      </w:r>
      <w:r w:rsidR="002E2A17">
        <w:t xml:space="preserve">que decorre da </w:t>
      </w:r>
      <w:r w:rsidRPr="00EB4D99">
        <w:t>taxa positiva de crescimento d</w:t>
      </w:r>
      <w:r w:rsidR="00BB37F5" w:rsidRPr="00EB4D99">
        <w:t>a renda mundial. As importações</w:t>
      </w:r>
      <w:r w:rsidRPr="00EB4D99">
        <w:t xml:space="preserve"> seguem a mesma trajetória </w:t>
      </w:r>
      <w:r w:rsidR="002E2A17">
        <w:t>do PIB</w:t>
      </w:r>
      <w:r w:rsidRPr="00EB4D99">
        <w:t>. O saldo da balança comercial</w:t>
      </w:r>
      <w:r w:rsidR="008A788F">
        <w:t xml:space="preserve"> (BC)</w:t>
      </w:r>
      <w:r w:rsidRPr="00EB4D99">
        <w:t xml:space="preserve"> se mostra levemente positivo e crescente devido ao crescimento observado nas exportações. Já o saldo das </w:t>
      </w:r>
      <w:r w:rsidR="008A788F">
        <w:t xml:space="preserve">TC </w:t>
      </w:r>
      <w:r w:rsidRPr="00EB4D99">
        <w:t xml:space="preserve">como proporção do PIB apresenta uma trajetória flutuante e </w:t>
      </w:r>
      <w:r w:rsidR="00155B8A">
        <w:t xml:space="preserve">se </w:t>
      </w:r>
      <w:r w:rsidRPr="00EB4D99">
        <w:t>mostra, em média, levemente negativo (</w:t>
      </w:r>
      <w:r w:rsidR="004148DE">
        <w:fldChar w:fldCharType="begin"/>
      </w:r>
      <w:r w:rsidR="00D75F64">
        <w:instrText xml:space="preserve"> REF _Ref328051240 \h </w:instrText>
      </w:r>
      <w:r w:rsidR="004148DE">
        <w:fldChar w:fldCharType="separate"/>
      </w:r>
      <w:r w:rsidR="00D75F64" w:rsidRPr="00D75F64">
        <w:t xml:space="preserve">Figura </w:t>
      </w:r>
      <w:r w:rsidR="00D75F64" w:rsidRPr="00D75F64">
        <w:rPr>
          <w:noProof/>
        </w:rPr>
        <w:t>III</w:t>
      </w:r>
      <w:r w:rsidR="004148DE">
        <w:fldChar w:fldCharType="end"/>
      </w:r>
      <w:r w:rsidRPr="00EB4D99">
        <w:t xml:space="preserve">, gráficos 1 e 2). Esse resultado coincide com o que se espera para países em desenvolvimento, que experimentam com frequência déficits em </w:t>
      </w:r>
      <w:r w:rsidR="008A788F">
        <w:t>TC</w:t>
      </w:r>
      <w:r w:rsidRPr="00EB4D99">
        <w:t>.</w:t>
      </w:r>
    </w:p>
    <w:p w:rsidR="00252ADC" w:rsidRDefault="00252ADC" w:rsidP="001618EC">
      <w:pPr>
        <w:jc w:val="both"/>
      </w:pPr>
      <w:r w:rsidRPr="00EB4D99">
        <w:tab/>
        <w:t>O saldo da conta de capital (</w:t>
      </w:r>
      <w:r w:rsidR="004148DE">
        <w:fldChar w:fldCharType="begin"/>
      </w:r>
      <w:r w:rsidR="00884F02">
        <w:instrText xml:space="preserve"> REF _Ref328051240 \h </w:instrText>
      </w:r>
      <w:r w:rsidR="004148DE">
        <w:fldChar w:fldCharType="separate"/>
      </w:r>
      <w:r w:rsidR="00884F02" w:rsidRPr="00D75F64">
        <w:t xml:space="preserve">Figura </w:t>
      </w:r>
      <w:r w:rsidR="00884F02" w:rsidRPr="00D75F64">
        <w:rPr>
          <w:noProof/>
        </w:rPr>
        <w:t>III</w:t>
      </w:r>
      <w:r w:rsidR="004148DE">
        <w:fldChar w:fldCharType="end"/>
      </w:r>
      <w:r w:rsidRPr="00EB4D99">
        <w:t xml:space="preserve">, gráfico 3) se mostra positivo, explicado pelo ingresso de </w:t>
      </w:r>
      <w:r w:rsidR="00BB37F5" w:rsidRPr="00EB4D99">
        <w:t>IDE</w:t>
      </w:r>
      <w:r w:rsidRPr="00EB4D99">
        <w:t xml:space="preserve"> e pelo fluxo de capital financeiro, que se mostra estável, já que o diferencial de juros é constante e a taxa de câmbio se valoriza até a metade dos períodos da simulação e se mantém na meta mínima após isso (</w:t>
      </w:r>
      <w:fldSimple w:instr=" REF _Ref309037517 \h  \* MERGEFORMAT ">
        <w:r w:rsidRPr="00EB4D99">
          <w:t xml:space="preserve">Figura </w:t>
        </w:r>
        <w:r w:rsidR="00884F02">
          <w:t>I</w:t>
        </w:r>
        <w:r w:rsidRPr="00EB4D99">
          <w:rPr>
            <w:noProof/>
          </w:rPr>
          <w:t>V</w:t>
        </w:r>
      </w:fldSimple>
      <w:r w:rsidR="002E2A17">
        <w:t>, gráfico 4</w:t>
      </w:r>
      <w:r w:rsidRPr="00EB4D99">
        <w:t xml:space="preserve">). </w:t>
      </w:r>
      <w:bookmarkStart w:id="23" w:name="_Ref304990329"/>
    </w:p>
    <w:p w:rsidR="00CD7D90" w:rsidRDefault="00CD7D90" w:rsidP="00231C68">
      <w:pPr>
        <w:pStyle w:val="Legenda"/>
        <w:keepNext/>
        <w:jc w:val="left"/>
        <w:rPr>
          <w:rFonts w:ascii="Times New Roman" w:hAnsi="Times New Roman"/>
          <w:sz w:val="24"/>
          <w:szCs w:val="24"/>
        </w:rPr>
      </w:pPr>
      <w:bookmarkStart w:id="24" w:name="_Ref328051240"/>
      <w:bookmarkEnd w:id="23"/>
    </w:p>
    <w:p w:rsidR="00252ADC" w:rsidRPr="00EB4D99" w:rsidRDefault="00D75F64" w:rsidP="00231C68">
      <w:pPr>
        <w:pStyle w:val="Legenda"/>
        <w:keepNext/>
        <w:jc w:val="left"/>
      </w:pPr>
      <w:r w:rsidRPr="00D75F64">
        <w:rPr>
          <w:rFonts w:ascii="Times New Roman" w:hAnsi="Times New Roman"/>
          <w:sz w:val="24"/>
          <w:szCs w:val="24"/>
        </w:rPr>
        <w:t xml:space="preserve">Figura </w:t>
      </w:r>
      <w:r w:rsidR="004148DE" w:rsidRPr="00D75F64">
        <w:rPr>
          <w:rFonts w:ascii="Times New Roman" w:hAnsi="Times New Roman"/>
          <w:sz w:val="24"/>
          <w:szCs w:val="24"/>
        </w:rPr>
        <w:fldChar w:fldCharType="begin"/>
      </w:r>
      <w:r w:rsidRPr="00D75F64">
        <w:rPr>
          <w:rFonts w:ascii="Times New Roman" w:hAnsi="Times New Roman"/>
          <w:sz w:val="24"/>
          <w:szCs w:val="24"/>
        </w:rPr>
        <w:instrText xml:space="preserve"> SEQ Figura \* ROMAN </w:instrText>
      </w:r>
      <w:r w:rsidR="004148DE" w:rsidRPr="00D75F64">
        <w:rPr>
          <w:rFonts w:ascii="Times New Roman" w:hAnsi="Times New Roman"/>
          <w:sz w:val="24"/>
          <w:szCs w:val="24"/>
        </w:rPr>
        <w:fldChar w:fldCharType="separate"/>
      </w:r>
      <w:r w:rsidRPr="00D75F64">
        <w:rPr>
          <w:rFonts w:ascii="Times New Roman" w:hAnsi="Times New Roman"/>
          <w:noProof/>
          <w:sz w:val="24"/>
          <w:szCs w:val="24"/>
        </w:rPr>
        <w:t>III</w:t>
      </w:r>
      <w:r w:rsidR="004148DE" w:rsidRPr="00D75F64">
        <w:rPr>
          <w:rFonts w:ascii="Times New Roman" w:hAnsi="Times New Roman"/>
          <w:sz w:val="24"/>
          <w:szCs w:val="24"/>
        </w:rPr>
        <w:fldChar w:fldCharType="end"/>
      </w:r>
      <w:bookmarkEnd w:id="24"/>
      <w:r w:rsidRPr="00D75F64">
        <w:rPr>
          <w:rFonts w:ascii="Times New Roman" w:hAnsi="Times New Roman"/>
          <w:sz w:val="24"/>
          <w:szCs w:val="24"/>
        </w:rPr>
        <w:t xml:space="preserve"> – Balanço de Pagamentos, contas selecionadas (Versão M1)</w:t>
      </w:r>
      <w:r w:rsidR="00252ADC" w:rsidRPr="00EB4D99">
        <w:rPr>
          <w:noProof/>
        </w:rPr>
        <w:drawing>
          <wp:inline distT="0" distB="0" distL="0" distR="0">
            <wp:extent cx="5401771" cy="3629025"/>
            <wp:effectExtent l="19050" t="0" r="8429" b="0"/>
            <wp:docPr id="3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srcRect/>
                    <a:stretch>
                      <a:fillRect/>
                    </a:stretch>
                  </pic:blipFill>
                  <pic:spPr bwMode="auto">
                    <a:xfrm>
                      <a:off x="0" y="0"/>
                      <a:ext cx="5401771" cy="3629025"/>
                    </a:xfrm>
                    <a:prstGeom prst="rect">
                      <a:avLst/>
                    </a:prstGeom>
                    <a:noFill/>
                    <a:ln w="9525">
                      <a:noFill/>
                      <a:miter lim="800000"/>
                      <a:headEnd/>
                      <a:tailEnd/>
                    </a:ln>
                  </pic:spPr>
                </pic:pic>
              </a:graphicData>
            </a:graphic>
          </wp:inline>
        </w:drawing>
      </w:r>
      <w:r w:rsidR="00252ADC" w:rsidRPr="00EB4D99">
        <w:tab/>
      </w:r>
      <w:r w:rsidR="00252ADC" w:rsidRPr="00EB4D99">
        <w:tab/>
      </w:r>
    </w:p>
    <w:p w:rsidR="00CD7D90" w:rsidRDefault="00CD7D90" w:rsidP="00CD7D90">
      <w:pPr>
        <w:ind w:firstLine="708"/>
        <w:jc w:val="both"/>
      </w:pPr>
      <w:bookmarkStart w:id="25" w:name="_Ref304990451"/>
      <w:r w:rsidRPr="00EB4D99">
        <w:t xml:space="preserve">Os picos notados no saldo da conta de capital se referem ao fluxo de amortizações do estoque de dívida pagos pelo setor de serviços, já que seu endividamento atingiu o máximo desejado pelo setor e isso implica um sobreendividamento que deverá ser amortizado. Como parte dos empréstimos são contraídos no sistema financeiro internacional, há saída de capital referente ao pagamento de amortização pelo setor de serviços. O saldo do </w:t>
      </w:r>
      <w:r>
        <w:t>BP</w:t>
      </w:r>
      <w:r w:rsidRPr="00EB4D99">
        <w:t xml:space="preserve"> (</w:t>
      </w:r>
      <w:fldSimple w:instr=" REF _Ref309037457 \h  \* MERGEFORMAT "/>
      <w:r w:rsidRPr="00EB4D99">
        <w:t xml:space="preserve">gráfico 4) é o resultado de uma conta de capital positiva e </w:t>
      </w:r>
      <w:r>
        <w:t>de TC</w:t>
      </w:r>
      <w:r w:rsidRPr="00EB4D99">
        <w:t xml:space="preserve"> levemente positiva</w:t>
      </w:r>
      <w:r>
        <w:t>s</w:t>
      </w:r>
      <w:r w:rsidRPr="00EB4D99">
        <w:t xml:space="preserve">, o que gera um saldo positivo durante o período analisado, com tendência de crescimento.   </w:t>
      </w:r>
    </w:p>
    <w:p w:rsidR="002F00F7" w:rsidRDefault="002F00F7" w:rsidP="008B3C4E">
      <w:pPr>
        <w:ind w:firstLine="708"/>
        <w:jc w:val="both"/>
      </w:pPr>
      <w:r w:rsidRPr="00EB4D99">
        <w:lastRenderedPageBreak/>
        <w:t>O</w:t>
      </w:r>
      <w:r>
        <w:t xml:space="preserve"> indicador utilizado </w:t>
      </w:r>
      <w:r w:rsidR="002B3649">
        <w:t xml:space="preserve">para </w:t>
      </w:r>
      <w:r w:rsidRPr="00EB4D99">
        <w:t>guia</w:t>
      </w:r>
      <w:r w:rsidR="002B3649">
        <w:t>r</w:t>
      </w:r>
      <w:r w:rsidRPr="00EB4D99">
        <w:t xml:space="preserve"> a reação dos agentes é o indicador de risco de insolvência (IRI).</w:t>
      </w:r>
      <w:r>
        <w:t xml:space="preserve"> </w:t>
      </w:r>
      <w:r w:rsidRPr="00EB4D99">
        <w:t>Como explicado na seção 3</w:t>
      </w:r>
      <w:r w:rsidR="00181951">
        <w:t>,</w:t>
      </w:r>
      <w:r w:rsidRPr="00EB4D99">
        <w:t xml:space="preserve"> valores superiores a </w:t>
      </w:r>
      <w:r w:rsidR="00155B8A">
        <w:t xml:space="preserve">7 </w:t>
      </w:r>
      <w:r w:rsidRPr="00EB4D99">
        <w:t xml:space="preserve">deste indicador estiveram relacionados a crises cambiais observadas em países em desenvolvimento. </w:t>
      </w:r>
      <w:bookmarkStart w:id="26" w:name="_Ref309037517"/>
      <w:bookmarkStart w:id="27" w:name="_Toc308617366"/>
    </w:p>
    <w:p w:rsidR="004316DE" w:rsidRDefault="004316DE" w:rsidP="008B3C4E">
      <w:pPr>
        <w:ind w:firstLine="708"/>
        <w:jc w:val="both"/>
      </w:pPr>
      <w:r w:rsidRPr="00EB4D99">
        <w:t xml:space="preserve">Nesta versão do modelo o valor máximo </w:t>
      </w:r>
      <w:r>
        <w:t>para o IRI foi de 1,</w:t>
      </w:r>
      <w:r w:rsidRPr="00EB4D99">
        <w:t xml:space="preserve">8, indicando que o passivo externo líquido superou as exportações totais anuais em no máximo </w:t>
      </w:r>
      <w:r>
        <w:t xml:space="preserve">80% </w:t>
      </w:r>
      <w:r w:rsidRPr="00EB4D99">
        <w:t>(gr</w:t>
      </w:r>
      <w:r>
        <w:t>áfico 3</w:t>
      </w:r>
      <w:r w:rsidRPr="00EB4D99">
        <w:t>) e que as condições de solvência mantiveram-se favoráveis</w:t>
      </w:r>
      <w:r>
        <w:t xml:space="preserve"> num cenário de baixo crescimento</w:t>
      </w:r>
      <w:r w:rsidRPr="00EB4D99">
        <w:t>.</w:t>
      </w:r>
    </w:p>
    <w:p w:rsidR="00252ADC" w:rsidRPr="00EB4D99" w:rsidRDefault="00252ADC" w:rsidP="001618EC">
      <w:pPr>
        <w:pStyle w:val="Legenda"/>
        <w:rPr>
          <w:rFonts w:ascii="Times New Roman" w:hAnsi="Times New Roman"/>
          <w:sz w:val="24"/>
          <w:szCs w:val="24"/>
        </w:rPr>
      </w:pPr>
      <w:r w:rsidRPr="00EB4D99">
        <w:rPr>
          <w:rFonts w:ascii="Times New Roman" w:hAnsi="Times New Roman"/>
          <w:sz w:val="24"/>
          <w:szCs w:val="24"/>
        </w:rPr>
        <w:t xml:space="preserve">Figura </w:t>
      </w:r>
      <w:r w:rsidR="004148DE">
        <w:rPr>
          <w:rFonts w:ascii="Times New Roman" w:hAnsi="Times New Roman"/>
          <w:sz w:val="24"/>
          <w:szCs w:val="24"/>
        </w:rPr>
        <w:fldChar w:fldCharType="begin"/>
      </w:r>
      <w:r w:rsidR="00D75F64">
        <w:rPr>
          <w:rFonts w:ascii="Times New Roman" w:hAnsi="Times New Roman"/>
          <w:sz w:val="24"/>
          <w:szCs w:val="24"/>
        </w:rPr>
        <w:instrText xml:space="preserve"> SEQ Figura \* ROMAN </w:instrText>
      </w:r>
      <w:r w:rsidR="004148DE">
        <w:rPr>
          <w:rFonts w:ascii="Times New Roman" w:hAnsi="Times New Roman"/>
          <w:sz w:val="24"/>
          <w:szCs w:val="24"/>
        </w:rPr>
        <w:fldChar w:fldCharType="separate"/>
      </w:r>
      <w:r w:rsidR="00D75F64">
        <w:rPr>
          <w:rFonts w:ascii="Times New Roman" w:hAnsi="Times New Roman"/>
          <w:noProof/>
          <w:sz w:val="24"/>
          <w:szCs w:val="24"/>
        </w:rPr>
        <w:t>IV</w:t>
      </w:r>
      <w:r w:rsidR="004148DE">
        <w:rPr>
          <w:rFonts w:ascii="Times New Roman" w:hAnsi="Times New Roman"/>
          <w:sz w:val="24"/>
          <w:szCs w:val="24"/>
        </w:rPr>
        <w:fldChar w:fldCharType="end"/>
      </w:r>
      <w:bookmarkEnd w:id="25"/>
      <w:bookmarkEnd w:id="26"/>
      <w:r w:rsidRPr="00EB4D99">
        <w:rPr>
          <w:rFonts w:ascii="Times New Roman" w:hAnsi="Times New Roman"/>
          <w:sz w:val="24"/>
          <w:szCs w:val="24"/>
        </w:rPr>
        <w:t xml:space="preserve"> – Indicadores de Insolvência e Taxa de Câmbio (Versão M1)</w:t>
      </w:r>
      <w:bookmarkEnd w:id="27"/>
      <w:r w:rsidRPr="00EB4D99">
        <w:rPr>
          <w:rFonts w:ascii="Times New Roman" w:hAnsi="Times New Roman"/>
          <w:sz w:val="24"/>
          <w:szCs w:val="24"/>
        </w:rPr>
        <w:t xml:space="preserve"> </w:t>
      </w:r>
    </w:p>
    <w:p w:rsidR="00252ADC" w:rsidRPr="00EB4D99" w:rsidRDefault="008A788F" w:rsidP="001618EC">
      <w:pPr>
        <w:rPr>
          <w:b/>
        </w:rPr>
      </w:pPr>
      <w:r w:rsidRPr="008A788F">
        <w:rPr>
          <w:noProof/>
        </w:rPr>
        <w:drawing>
          <wp:inline distT="0" distB="0" distL="0" distR="0">
            <wp:extent cx="5324475" cy="3567947"/>
            <wp:effectExtent l="19050" t="0" r="952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cstate="print"/>
                    <a:srcRect/>
                    <a:stretch>
                      <a:fillRect/>
                    </a:stretch>
                  </pic:blipFill>
                  <pic:spPr bwMode="auto">
                    <a:xfrm>
                      <a:off x="0" y="0"/>
                      <a:ext cx="5324475" cy="3567947"/>
                    </a:xfrm>
                    <a:prstGeom prst="rect">
                      <a:avLst/>
                    </a:prstGeom>
                    <a:noFill/>
                    <a:ln w="9525">
                      <a:noFill/>
                      <a:miter lim="800000"/>
                      <a:headEnd/>
                      <a:tailEnd/>
                    </a:ln>
                  </pic:spPr>
                </pic:pic>
              </a:graphicData>
            </a:graphic>
          </wp:inline>
        </w:drawing>
      </w:r>
    </w:p>
    <w:p w:rsidR="00252ADC" w:rsidRPr="00EB4D99" w:rsidRDefault="00252ADC" w:rsidP="001618EC">
      <w:pPr>
        <w:jc w:val="both"/>
      </w:pPr>
    </w:p>
    <w:p w:rsidR="008B3C4E" w:rsidRPr="00EB4D99" w:rsidRDefault="008B3C4E" w:rsidP="008B3C4E">
      <w:pPr>
        <w:ind w:firstLine="708"/>
        <w:jc w:val="both"/>
      </w:pPr>
      <w:bookmarkStart w:id="28" w:name="_Toc308617852"/>
      <w:r w:rsidRPr="00EB4D99">
        <w:t xml:space="preserve">A taxa de câmbio está sujeita </w:t>
      </w:r>
      <w:r>
        <w:t>a</w:t>
      </w:r>
      <w:r w:rsidRPr="00EB4D99">
        <w:t xml:space="preserve"> bandas cambiais impostas pelo governo e apresenta uma tendência de valorização devido aos sucessivos superávits no </w:t>
      </w:r>
      <w:r>
        <w:t>BP</w:t>
      </w:r>
      <w:r w:rsidRPr="00EB4D99">
        <w:t xml:space="preserve">. A valorização é contida pela banda mínima e fica estabilizada neste valor </w:t>
      </w:r>
      <w:r>
        <w:t>(gráfico 4</w:t>
      </w:r>
      <w:r w:rsidRPr="00EB4D99">
        <w:t xml:space="preserve">). </w:t>
      </w:r>
    </w:p>
    <w:p w:rsidR="00252ADC" w:rsidRPr="008C10E0" w:rsidRDefault="008C10E0" w:rsidP="008A788F">
      <w:pPr>
        <w:pStyle w:val="Ttulo2"/>
        <w:spacing w:before="0"/>
        <w:jc w:val="both"/>
        <w:rPr>
          <w:rFonts w:ascii="Times New Roman" w:hAnsi="Times New Roman" w:cs="Times New Roman"/>
          <w:b w:val="0"/>
          <w:i/>
          <w:color w:val="auto"/>
          <w:sz w:val="24"/>
          <w:szCs w:val="24"/>
        </w:rPr>
      </w:pPr>
      <w:r w:rsidRPr="008C10E0">
        <w:rPr>
          <w:rFonts w:ascii="Times New Roman" w:hAnsi="Times New Roman" w:cs="Times New Roman"/>
          <w:b w:val="0"/>
          <w:i/>
          <w:color w:val="auto"/>
          <w:sz w:val="24"/>
          <w:szCs w:val="24"/>
        </w:rPr>
        <w:t>4.2</w:t>
      </w:r>
      <w:r w:rsidR="00252ADC" w:rsidRPr="008C10E0">
        <w:rPr>
          <w:rFonts w:ascii="Times New Roman" w:hAnsi="Times New Roman" w:cs="Times New Roman"/>
          <w:b w:val="0"/>
          <w:i/>
          <w:color w:val="auto"/>
          <w:sz w:val="24"/>
          <w:szCs w:val="24"/>
        </w:rPr>
        <w:t xml:space="preserve"> Resultados das simulações com crescimento liderado pela dinâmica interna sem reação dos agentes </w:t>
      </w:r>
      <w:r w:rsidR="008B37AD">
        <w:rPr>
          <w:rFonts w:ascii="Times New Roman" w:hAnsi="Times New Roman" w:cs="Times New Roman"/>
          <w:b w:val="0"/>
          <w:i/>
          <w:color w:val="auto"/>
          <w:sz w:val="24"/>
          <w:szCs w:val="24"/>
        </w:rPr>
        <w:t xml:space="preserve">às condições de solvência externa </w:t>
      </w:r>
      <w:r w:rsidR="00252ADC" w:rsidRPr="008C10E0">
        <w:rPr>
          <w:rFonts w:ascii="Times New Roman" w:hAnsi="Times New Roman" w:cs="Times New Roman"/>
          <w:b w:val="0"/>
          <w:i/>
          <w:color w:val="auto"/>
          <w:sz w:val="24"/>
          <w:szCs w:val="24"/>
        </w:rPr>
        <w:t>(Versão M2)</w:t>
      </w:r>
      <w:bookmarkEnd w:id="28"/>
    </w:p>
    <w:p w:rsidR="00252ADC" w:rsidRPr="00EB4D99" w:rsidRDefault="00252ADC" w:rsidP="001618EC">
      <w:pPr>
        <w:jc w:val="both"/>
      </w:pPr>
      <w:r w:rsidRPr="00EB4D99">
        <w:rPr>
          <w:b/>
        </w:rPr>
        <w:tab/>
      </w:r>
      <w:r w:rsidRPr="00EB4D99">
        <w:t>O crescimento econômico estilizado nes</w:t>
      </w:r>
      <w:r w:rsidR="002E2A17">
        <w:t>ta versão M2 foi gerado por d</w:t>
      </w:r>
      <w:r w:rsidR="00640873">
        <w:t>ois</w:t>
      </w:r>
      <w:r w:rsidR="002E2A17">
        <w:t xml:space="preserve"> </w:t>
      </w:r>
      <w:r w:rsidR="00640873">
        <w:t>fatores</w:t>
      </w:r>
      <w:r w:rsidRPr="00EB4D99">
        <w:t xml:space="preserve">: (i) valores iniciais </w:t>
      </w:r>
      <w:r w:rsidR="008A788F">
        <w:t xml:space="preserve">crescentes para as </w:t>
      </w:r>
      <w:r w:rsidRPr="00EB4D99">
        <w:t xml:space="preserve">encomendas efetivas, influenciando as vendas previstas, a demanda por bens intermediários e por investimento; (ii) o valor da meta de superávit máxima do governo </w:t>
      </w:r>
      <w:r w:rsidR="00370934">
        <w:t xml:space="preserve">é </w:t>
      </w:r>
      <w:r w:rsidRPr="00EB4D99">
        <w:t xml:space="preserve">inferior àquela do modelo padrão, </w:t>
      </w:r>
      <w:r w:rsidR="00D75F64">
        <w:t>permiti</w:t>
      </w:r>
      <w:r w:rsidR="00370934">
        <w:t>ndo</w:t>
      </w:r>
      <w:r w:rsidR="00D75F64">
        <w:t xml:space="preserve"> </w:t>
      </w:r>
      <w:r w:rsidRPr="00EB4D99">
        <w:t xml:space="preserve">que o governo </w:t>
      </w:r>
      <w:r w:rsidR="00370934">
        <w:t xml:space="preserve">gere </w:t>
      </w:r>
      <w:r w:rsidRPr="00EB4D99">
        <w:t>menor superávit primário, de maneira que a relação dívida/PIB pass</w:t>
      </w:r>
      <w:r w:rsidR="00370934">
        <w:t>a</w:t>
      </w:r>
      <w:r w:rsidRPr="00EB4D99">
        <w:t xml:space="preserve"> a ser crescente.</w:t>
      </w:r>
    </w:p>
    <w:p w:rsidR="00252ADC" w:rsidRPr="00EB4D99" w:rsidRDefault="00252ADC" w:rsidP="001618EC">
      <w:pPr>
        <w:ind w:firstLine="708"/>
        <w:jc w:val="both"/>
        <w:rPr>
          <w:i/>
        </w:rPr>
      </w:pPr>
      <w:r w:rsidRPr="00EB4D99">
        <w:rPr>
          <w:i/>
        </w:rPr>
        <w:t>Variáveis Macro: PIB e taxa de crescimento</w:t>
      </w:r>
    </w:p>
    <w:p w:rsidR="00252ADC" w:rsidRPr="00EB4D99" w:rsidRDefault="00252ADC" w:rsidP="001618EC">
      <w:pPr>
        <w:jc w:val="both"/>
      </w:pPr>
      <w:r w:rsidRPr="00EB4D99">
        <w:tab/>
        <w:t xml:space="preserve">Na </w:t>
      </w:r>
      <w:r w:rsidR="004148DE">
        <w:fldChar w:fldCharType="begin"/>
      </w:r>
      <w:r w:rsidR="00884F02">
        <w:instrText xml:space="preserve"> REF _Ref309037962 \h </w:instrText>
      </w:r>
      <w:r w:rsidR="004148DE">
        <w:fldChar w:fldCharType="separate"/>
      </w:r>
      <w:r w:rsidR="00884F02" w:rsidRPr="00EB4D99">
        <w:t xml:space="preserve">Figura </w:t>
      </w:r>
      <w:r w:rsidR="00884F02">
        <w:rPr>
          <w:noProof/>
        </w:rPr>
        <w:t>V</w:t>
      </w:r>
      <w:r w:rsidR="004148DE">
        <w:fldChar w:fldCharType="end"/>
      </w:r>
      <w:r w:rsidR="00884F02">
        <w:t xml:space="preserve"> </w:t>
      </w:r>
      <w:r w:rsidRPr="00EB4D99">
        <w:t>pode-se comparar a</w:t>
      </w:r>
      <w:r w:rsidR="00884F02">
        <w:t>s</w:t>
      </w:r>
      <w:r w:rsidRPr="00EB4D99">
        <w:t xml:space="preserve"> trajetória</w:t>
      </w:r>
      <w:r w:rsidR="00884F02">
        <w:t>s</w:t>
      </w:r>
      <w:r w:rsidRPr="00EB4D99">
        <w:t xml:space="preserve"> do PIB </w:t>
      </w:r>
      <w:r w:rsidR="00884F02">
        <w:t>entre o</w:t>
      </w:r>
      <w:r w:rsidRPr="00EB4D99">
        <w:t xml:space="preserve"> modelo padrão (M1) </w:t>
      </w:r>
      <w:r w:rsidR="00884F02">
        <w:t xml:space="preserve">e </w:t>
      </w:r>
      <w:r w:rsidRPr="00EB4D99">
        <w:t>a</w:t>
      </w:r>
      <w:r w:rsidR="00884F02">
        <w:t xml:space="preserve"> </w:t>
      </w:r>
      <w:r w:rsidRPr="00EB4D99">
        <w:t xml:space="preserve">versão M2, com crescimento liderado pela dinâmica interna, quando os agentes não reagem à piora das condições externas. </w:t>
      </w:r>
    </w:p>
    <w:p w:rsidR="003F403D" w:rsidRDefault="003F403D" w:rsidP="003F403D">
      <w:pPr>
        <w:jc w:val="both"/>
      </w:pPr>
      <w:bookmarkStart w:id="29" w:name="_Ref304990880"/>
      <w:bookmarkStart w:id="30" w:name="_Ref309037962"/>
      <w:bookmarkStart w:id="31" w:name="_Toc308617368"/>
      <w:r>
        <w:tab/>
      </w:r>
      <w:r w:rsidRPr="00EB4D99">
        <w:t xml:space="preserve">O PIB </w:t>
      </w:r>
      <w:r>
        <w:t>cresce de maneira mais expressiva, mostrada por pela trajetória M2 acima</w:t>
      </w:r>
      <w:r w:rsidRPr="00EB4D99">
        <w:t>. A taxa de crescimento anual nominal acumulada para todo o período passa de 0,002% no modelo padrão para uma taxa positiva de 53%. Em termos reais, a taxa de crescimento acumulada foi respectivamente</w:t>
      </w:r>
      <w:r>
        <w:t xml:space="preserve"> - </w:t>
      </w:r>
      <w:r w:rsidRPr="00EB4D99">
        <w:t xml:space="preserve">0,13% e 41% (M1 e M2). </w:t>
      </w:r>
    </w:p>
    <w:p w:rsidR="003F403D" w:rsidRDefault="003F403D" w:rsidP="001618EC">
      <w:pPr>
        <w:pStyle w:val="Legenda"/>
        <w:rPr>
          <w:rFonts w:ascii="Times New Roman" w:hAnsi="Times New Roman"/>
          <w:sz w:val="24"/>
          <w:szCs w:val="24"/>
        </w:rPr>
      </w:pPr>
    </w:p>
    <w:p w:rsidR="003F403D" w:rsidRDefault="003F403D" w:rsidP="003F403D"/>
    <w:p w:rsidR="003F403D" w:rsidRPr="003F403D" w:rsidRDefault="003F403D" w:rsidP="003F403D"/>
    <w:p w:rsidR="003F403D" w:rsidRDefault="003F403D" w:rsidP="001618EC">
      <w:pPr>
        <w:pStyle w:val="Legenda"/>
        <w:rPr>
          <w:rFonts w:ascii="Times New Roman" w:hAnsi="Times New Roman"/>
          <w:sz w:val="24"/>
          <w:szCs w:val="24"/>
        </w:rPr>
      </w:pPr>
    </w:p>
    <w:p w:rsidR="003F403D" w:rsidRDefault="003F403D" w:rsidP="001618EC">
      <w:pPr>
        <w:pStyle w:val="Legenda"/>
        <w:rPr>
          <w:rFonts w:ascii="Times New Roman" w:hAnsi="Times New Roman"/>
          <w:sz w:val="24"/>
          <w:szCs w:val="24"/>
        </w:rPr>
      </w:pPr>
    </w:p>
    <w:p w:rsidR="003F403D" w:rsidRDefault="003F403D" w:rsidP="001618EC">
      <w:pPr>
        <w:pStyle w:val="Legenda"/>
        <w:rPr>
          <w:rFonts w:ascii="Times New Roman" w:hAnsi="Times New Roman"/>
          <w:sz w:val="24"/>
          <w:szCs w:val="24"/>
        </w:rPr>
      </w:pPr>
    </w:p>
    <w:p w:rsidR="00252ADC" w:rsidRPr="00EB4D99" w:rsidRDefault="00252ADC" w:rsidP="001618EC">
      <w:pPr>
        <w:pStyle w:val="Legenda"/>
        <w:rPr>
          <w:rFonts w:ascii="Times New Roman" w:hAnsi="Times New Roman"/>
          <w:sz w:val="24"/>
          <w:szCs w:val="24"/>
        </w:rPr>
      </w:pPr>
      <w:r w:rsidRPr="00EB4D99">
        <w:rPr>
          <w:rFonts w:ascii="Times New Roman" w:hAnsi="Times New Roman"/>
          <w:sz w:val="24"/>
          <w:szCs w:val="24"/>
        </w:rPr>
        <w:lastRenderedPageBreak/>
        <w:t xml:space="preserve">Figura </w:t>
      </w:r>
      <w:r w:rsidR="004148DE">
        <w:rPr>
          <w:rFonts w:ascii="Times New Roman" w:hAnsi="Times New Roman"/>
          <w:sz w:val="24"/>
          <w:szCs w:val="24"/>
        </w:rPr>
        <w:fldChar w:fldCharType="begin"/>
      </w:r>
      <w:r w:rsidR="00D75F64">
        <w:rPr>
          <w:rFonts w:ascii="Times New Roman" w:hAnsi="Times New Roman"/>
          <w:sz w:val="24"/>
          <w:szCs w:val="24"/>
        </w:rPr>
        <w:instrText xml:space="preserve"> SEQ Figura \* ROMAN </w:instrText>
      </w:r>
      <w:r w:rsidR="004148DE">
        <w:rPr>
          <w:rFonts w:ascii="Times New Roman" w:hAnsi="Times New Roman"/>
          <w:sz w:val="24"/>
          <w:szCs w:val="24"/>
        </w:rPr>
        <w:fldChar w:fldCharType="separate"/>
      </w:r>
      <w:r w:rsidR="00D75F64">
        <w:rPr>
          <w:rFonts w:ascii="Times New Roman" w:hAnsi="Times New Roman"/>
          <w:noProof/>
          <w:sz w:val="24"/>
          <w:szCs w:val="24"/>
        </w:rPr>
        <w:t>V</w:t>
      </w:r>
      <w:r w:rsidR="004148DE">
        <w:rPr>
          <w:rFonts w:ascii="Times New Roman" w:hAnsi="Times New Roman"/>
          <w:sz w:val="24"/>
          <w:szCs w:val="24"/>
        </w:rPr>
        <w:fldChar w:fldCharType="end"/>
      </w:r>
      <w:bookmarkEnd w:id="29"/>
      <w:bookmarkEnd w:id="30"/>
      <w:r w:rsidRPr="00EB4D99">
        <w:rPr>
          <w:rFonts w:ascii="Times New Roman" w:hAnsi="Times New Roman"/>
          <w:sz w:val="24"/>
          <w:szCs w:val="24"/>
        </w:rPr>
        <w:t xml:space="preserve"> – PIB, Compara</w:t>
      </w:r>
      <w:r w:rsidR="00BA7879">
        <w:rPr>
          <w:rFonts w:ascii="Times New Roman" w:hAnsi="Times New Roman"/>
          <w:sz w:val="24"/>
          <w:szCs w:val="24"/>
        </w:rPr>
        <w:t>ção</w:t>
      </w:r>
      <w:r w:rsidRPr="00EB4D99">
        <w:rPr>
          <w:rFonts w:ascii="Times New Roman" w:hAnsi="Times New Roman"/>
          <w:sz w:val="24"/>
          <w:szCs w:val="24"/>
        </w:rPr>
        <w:t xml:space="preserve"> Modelo</w:t>
      </w:r>
      <w:r w:rsidR="00BA7879">
        <w:rPr>
          <w:rFonts w:ascii="Times New Roman" w:hAnsi="Times New Roman"/>
          <w:sz w:val="24"/>
          <w:szCs w:val="24"/>
        </w:rPr>
        <w:t>s</w:t>
      </w:r>
      <w:r w:rsidRPr="00EB4D99">
        <w:rPr>
          <w:rFonts w:ascii="Times New Roman" w:hAnsi="Times New Roman"/>
          <w:sz w:val="24"/>
          <w:szCs w:val="24"/>
        </w:rPr>
        <w:t xml:space="preserve"> M1 e M2</w:t>
      </w:r>
      <w:bookmarkEnd w:id="31"/>
      <w:r w:rsidRPr="00EB4D99">
        <w:rPr>
          <w:rFonts w:ascii="Times New Roman" w:hAnsi="Times New Roman"/>
          <w:sz w:val="24"/>
          <w:szCs w:val="24"/>
        </w:rPr>
        <w:t xml:space="preserve"> </w:t>
      </w:r>
    </w:p>
    <w:p w:rsidR="00252ADC" w:rsidRPr="00EB4D99" w:rsidRDefault="00252ADC" w:rsidP="009C1DA8">
      <w:pPr>
        <w:ind w:firstLine="708"/>
        <w:jc w:val="both"/>
      </w:pPr>
      <w:r w:rsidRPr="00EB4D99">
        <w:rPr>
          <w:noProof/>
        </w:rPr>
        <w:drawing>
          <wp:inline distT="0" distB="0" distL="0" distR="0">
            <wp:extent cx="3876675" cy="1819275"/>
            <wp:effectExtent l="19050" t="0" r="9525" b="0"/>
            <wp:docPr id="36"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8B3C4E" w:rsidRDefault="00252ADC" w:rsidP="008B3C4E">
      <w:pPr>
        <w:jc w:val="both"/>
      </w:pPr>
      <w:r w:rsidRPr="00EB4D99">
        <w:tab/>
        <w:t xml:space="preserve"> </w:t>
      </w:r>
    </w:p>
    <w:p w:rsidR="00252ADC" w:rsidRPr="00EB4D99" w:rsidRDefault="00252ADC" w:rsidP="008B3C4E">
      <w:pPr>
        <w:ind w:firstLine="708"/>
        <w:jc w:val="both"/>
        <w:rPr>
          <w:i/>
        </w:rPr>
      </w:pPr>
      <w:r w:rsidRPr="00EB4D99">
        <w:rPr>
          <w:i/>
        </w:rPr>
        <w:t>Variáveis do Setor público</w:t>
      </w:r>
    </w:p>
    <w:p w:rsidR="00B06C80" w:rsidRPr="00EB4D99" w:rsidRDefault="00884F02" w:rsidP="00B06C80">
      <w:pPr>
        <w:ind w:firstLine="708"/>
        <w:jc w:val="both"/>
        <w:rPr>
          <w:b/>
        </w:rPr>
      </w:pPr>
      <w:r>
        <w:t>N</w:t>
      </w:r>
      <w:r w:rsidRPr="00EB4D99">
        <w:t xml:space="preserve">a </w:t>
      </w:r>
      <w:fldSimple w:instr=" REF _Ref309038032 \h  \* MERGEFORMAT ">
        <w:r w:rsidRPr="00EB4D99">
          <w:t xml:space="preserve">Figura </w:t>
        </w:r>
        <w:r>
          <w:t>V</w:t>
        </w:r>
        <w:r w:rsidRPr="00EB4D99">
          <w:rPr>
            <w:noProof/>
          </w:rPr>
          <w:t>I</w:t>
        </w:r>
      </w:fldSimple>
      <w:r>
        <w:t xml:space="preserve"> podem-se visualizar os dados do </w:t>
      </w:r>
      <w:r w:rsidR="00252ADC" w:rsidRPr="00EB4D99">
        <w:t xml:space="preserve">setor público. </w:t>
      </w:r>
      <w:r w:rsidR="00BB37F5" w:rsidRPr="00EB4D99">
        <w:t>U</w:t>
      </w:r>
      <w:r w:rsidR="00252ADC" w:rsidRPr="00EB4D99">
        <w:t xml:space="preserve">m dos mecanismos utilizados para </w:t>
      </w:r>
      <w:r>
        <w:t>ger</w:t>
      </w:r>
      <w:r w:rsidR="00252ADC" w:rsidRPr="00EB4D99">
        <w:t xml:space="preserve">ar crescimento foi permitir que </w:t>
      </w:r>
      <w:r w:rsidR="00DB1C7A">
        <w:t xml:space="preserve">o </w:t>
      </w:r>
      <w:r w:rsidR="00252ADC" w:rsidRPr="00EB4D99">
        <w:t>governo se endividasse</w:t>
      </w:r>
      <w:r w:rsidR="00B06C80" w:rsidRPr="00EB4D99">
        <w:t xml:space="preserve">. A meta de </w:t>
      </w:r>
      <w:r w:rsidR="00252ADC" w:rsidRPr="00EB4D99">
        <w:t xml:space="preserve">superávit máxima </w:t>
      </w:r>
      <w:r w:rsidR="00B06C80" w:rsidRPr="00EB4D99">
        <w:t xml:space="preserve">foi fixada em </w:t>
      </w:r>
      <w:r w:rsidR="00252ADC" w:rsidRPr="00EB4D99">
        <w:t xml:space="preserve">2% do PIB, </w:t>
      </w:r>
      <w:r>
        <w:t>quando</w:t>
      </w:r>
      <w:r w:rsidR="00252ADC" w:rsidRPr="00EB4D99">
        <w:t xml:space="preserve"> no modelo padrão a meta poderia chegar a 4,</w:t>
      </w:r>
      <w:r w:rsidR="00B06C80" w:rsidRPr="00EB4D99">
        <w:t>5%.</w:t>
      </w:r>
      <w:r w:rsidR="00252ADC" w:rsidRPr="00EB4D99">
        <w:t xml:space="preserve"> O estabilizador automático da relação dívida/PIB faz a meta de superávit chegar rapidamente à máxima permitida, insuficiente para garantir a estabilidade da dívida, implicando um a</w:t>
      </w:r>
      <w:r>
        <w:t>umento da dívida pública em termos absolutos</w:t>
      </w:r>
      <w:r w:rsidR="00252ADC" w:rsidRPr="00EB4D99">
        <w:t xml:space="preserve"> e relativos (gráfico</w:t>
      </w:r>
      <w:r>
        <w:t>s</w:t>
      </w:r>
      <w:r w:rsidR="003977D0">
        <w:t xml:space="preserve"> 1 e 2)</w:t>
      </w:r>
      <w:r w:rsidR="00252ADC" w:rsidRPr="00EB4D99">
        <w:t>.</w:t>
      </w:r>
      <w:bookmarkStart w:id="32" w:name="_Ref304990928"/>
    </w:p>
    <w:p w:rsidR="00252ADC" w:rsidRDefault="00252ADC" w:rsidP="001618EC">
      <w:pPr>
        <w:jc w:val="both"/>
        <w:rPr>
          <w:b/>
        </w:rPr>
      </w:pPr>
      <w:bookmarkStart w:id="33" w:name="_Ref309038032"/>
      <w:bookmarkStart w:id="34" w:name="_Toc308617370"/>
      <w:r w:rsidRPr="00EB4D99">
        <w:rPr>
          <w:b/>
        </w:rPr>
        <w:t xml:space="preserve">Figura </w:t>
      </w:r>
      <w:r w:rsidR="004148DE">
        <w:rPr>
          <w:b/>
        </w:rPr>
        <w:fldChar w:fldCharType="begin"/>
      </w:r>
      <w:r w:rsidR="00D75F64">
        <w:rPr>
          <w:b/>
        </w:rPr>
        <w:instrText xml:space="preserve"> SEQ Figura \* ROMAN </w:instrText>
      </w:r>
      <w:r w:rsidR="004148DE">
        <w:rPr>
          <w:b/>
        </w:rPr>
        <w:fldChar w:fldCharType="separate"/>
      </w:r>
      <w:r w:rsidR="00D75F64">
        <w:rPr>
          <w:b/>
          <w:noProof/>
        </w:rPr>
        <w:t>VI</w:t>
      </w:r>
      <w:r w:rsidR="004148DE">
        <w:rPr>
          <w:b/>
        </w:rPr>
        <w:fldChar w:fldCharType="end"/>
      </w:r>
      <w:bookmarkEnd w:id="32"/>
      <w:bookmarkEnd w:id="33"/>
      <w:r w:rsidRPr="00EB4D99">
        <w:rPr>
          <w:b/>
        </w:rPr>
        <w:t xml:space="preserve"> – Variáveis do setor público (Versão M2)</w:t>
      </w:r>
      <w:bookmarkEnd w:id="34"/>
    </w:p>
    <w:p w:rsidR="008B37AD" w:rsidRDefault="004B59F3" w:rsidP="001618EC">
      <w:pPr>
        <w:jc w:val="both"/>
      </w:pPr>
      <w:r w:rsidRPr="004B59F3">
        <w:rPr>
          <w:noProof/>
        </w:rPr>
        <w:drawing>
          <wp:inline distT="0" distB="0" distL="0" distR="0">
            <wp:extent cx="5381625" cy="1800061"/>
            <wp:effectExtent l="19050" t="0" r="9525"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7" cstate="print"/>
                    <a:srcRect/>
                    <a:stretch>
                      <a:fillRect/>
                    </a:stretch>
                  </pic:blipFill>
                  <pic:spPr bwMode="auto">
                    <a:xfrm>
                      <a:off x="0" y="0"/>
                      <a:ext cx="5381625" cy="1800061"/>
                    </a:xfrm>
                    <a:prstGeom prst="rect">
                      <a:avLst/>
                    </a:prstGeom>
                    <a:noFill/>
                    <a:ln w="9525">
                      <a:noFill/>
                      <a:miter lim="800000"/>
                      <a:headEnd/>
                      <a:tailEnd/>
                    </a:ln>
                  </pic:spPr>
                </pic:pic>
              </a:graphicData>
            </a:graphic>
          </wp:inline>
        </w:drawing>
      </w:r>
      <w:r w:rsidR="00252ADC" w:rsidRPr="00EB4D99">
        <w:tab/>
      </w:r>
    </w:p>
    <w:p w:rsidR="00252ADC" w:rsidRPr="00EB4D99" w:rsidRDefault="00252ADC" w:rsidP="001618EC">
      <w:pPr>
        <w:jc w:val="both"/>
      </w:pPr>
      <w:r w:rsidRPr="00EB4D99">
        <w:t>A meta de superávit não gera recursos suficientes para cobrir as despesas com pagamento de juros sobre a dívida pública, implicando um aumento d</w:t>
      </w:r>
      <w:r w:rsidR="00492C23">
        <w:t>o déficit operacional (gráfico 2</w:t>
      </w:r>
      <w:r w:rsidRPr="00EB4D99">
        <w:t>) a uma taxa crescente</w:t>
      </w:r>
      <w:r w:rsidR="007D346C" w:rsidRPr="00EB4D99">
        <w:t>.</w:t>
      </w:r>
    </w:p>
    <w:p w:rsidR="00252ADC" w:rsidRPr="00EB4D99" w:rsidRDefault="00252ADC" w:rsidP="00BE5969">
      <w:pPr>
        <w:spacing w:before="120"/>
        <w:ind w:firstLine="709"/>
        <w:jc w:val="both"/>
        <w:rPr>
          <w:i/>
        </w:rPr>
      </w:pPr>
      <w:r w:rsidRPr="00EB4D99">
        <w:rPr>
          <w:i/>
        </w:rPr>
        <w:t xml:space="preserve">Setor externo </w:t>
      </w:r>
    </w:p>
    <w:p w:rsidR="00252ADC" w:rsidRPr="00EB4D99" w:rsidRDefault="00252ADC" w:rsidP="001618EC">
      <w:pPr>
        <w:jc w:val="both"/>
        <w:rPr>
          <w:i/>
          <w:u w:val="single"/>
        </w:rPr>
      </w:pPr>
      <w:r w:rsidRPr="00EB4D99">
        <w:tab/>
        <w:t xml:space="preserve">O foco central novamente recai sobre o setor externo. Pretende-se observar o resultado sobre as contas externas do crescimento econômico liderado exclusivamente pela dinâmica interna, mantida a taxa de crescimento da economia mundial igual </w:t>
      </w:r>
      <w:r w:rsidR="003B25AF">
        <w:t>à</w:t>
      </w:r>
      <w:r w:rsidRPr="00EB4D99">
        <w:t xml:space="preserve"> da versão M1.</w:t>
      </w:r>
    </w:p>
    <w:p w:rsidR="00252ADC" w:rsidRPr="00EB4D99" w:rsidRDefault="00252ADC" w:rsidP="001618EC">
      <w:pPr>
        <w:jc w:val="both"/>
        <w:rPr>
          <w:i/>
          <w:u w:val="single"/>
        </w:rPr>
      </w:pPr>
      <w:r w:rsidRPr="00EB4D99">
        <w:rPr>
          <w:i/>
          <w:u w:val="single"/>
        </w:rPr>
        <w:t>Setor externo – variáveis macroeconômicas e indicadores de insolvência</w:t>
      </w:r>
    </w:p>
    <w:p w:rsidR="00F80AF6" w:rsidRDefault="00252ADC" w:rsidP="00466061">
      <w:pPr>
        <w:jc w:val="both"/>
      </w:pPr>
      <w:r w:rsidRPr="00EB4D99">
        <w:tab/>
        <w:t xml:space="preserve">O crescimento do PIB é acompanhado pelo crescimento das importações agregadas de bens de consumo, de insumos e de bens de capital. </w:t>
      </w:r>
      <w:r w:rsidR="00880DA9">
        <w:t>A</w:t>
      </w:r>
      <w:r w:rsidRPr="00EB4D99">
        <w:t>s exportações respondem fortemente à taxa de crescimento mundial, como na versão M1</w:t>
      </w:r>
      <w:r w:rsidR="008B37AD">
        <w:t xml:space="preserve">. Com </w:t>
      </w:r>
      <w:r w:rsidRPr="00EB4D99">
        <w:t>o tempo as importações ultrapassam as exportações em valores absolutos e a economia começa a incorrer em déficit comercial (</w:t>
      </w:r>
      <w:fldSimple w:instr=" REF _Ref304991008 \h  \* MERGEFORMAT ">
        <w:r w:rsidRPr="00EB4D99">
          <w:t xml:space="preserve">Figura </w:t>
        </w:r>
        <w:r w:rsidR="00884F02">
          <w:t>VII</w:t>
        </w:r>
      </w:fldSimple>
      <w:r w:rsidRPr="00EB4D99">
        <w:t xml:space="preserve">, gráfico 1). Tal resultado piora o saldo </w:t>
      </w:r>
      <w:r w:rsidR="00E75FBB">
        <w:t>em</w:t>
      </w:r>
      <w:r w:rsidR="00884F02">
        <w:t xml:space="preserve"> TC</w:t>
      </w:r>
      <w:r w:rsidRPr="00EB4D99">
        <w:t xml:space="preserve">, ampliando o déficit em proporção do PIB (gráfico 2) </w:t>
      </w:r>
      <w:r w:rsidR="00E75FBB">
        <w:t xml:space="preserve">acarretando </w:t>
      </w:r>
      <w:r w:rsidRPr="00EB4D99">
        <w:rPr>
          <w:color w:val="000000"/>
        </w:rPr>
        <w:t xml:space="preserve">um menor </w:t>
      </w:r>
      <w:r w:rsidR="00142AD5">
        <w:rPr>
          <w:color w:val="000000"/>
        </w:rPr>
        <w:t xml:space="preserve">ingresso </w:t>
      </w:r>
      <w:r w:rsidRPr="00EB4D99">
        <w:rPr>
          <w:color w:val="000000"/>
        </w:rPr>
        <w:t>de divisas para fazer frente à saída de capitais</w:t>
      </w:r>
      <w:r w:rsidRPr="00EB4D99">
        <w:t xml:space="preserve">. </w:t>
      </w:r>
      <w:r w:rsidR="00F80AF6" w:rsidRPr="00EB4D99">
        <w:t xml:space="preserve">A conta de capital continua com saldo positivo, resultado da manutenção da entrada de investimento em carteira e do fluxo de investimento direto estrangeiro, que se mantém positivo e crescente. No entanto, a entrada de capital não é suficiente para cobrir o déficit </w:t>
      </w:r>
      <w:r w:rsidR="00F80AF6">
        <w:t>de TC</w:t>
      </w:r>
      <w:r w:rsidR="00F80AF6" w:rsidRPr="00EB4D99">
        <w:t>. Como resultado, o BP começa a ficar negativo a partir de certo ponto (próximo ao período 250) e atinge -6% do PIB (gráfico 4).</w:t>
      </w:r>
    </w:p>
    <w:p w:rsidR="003F403D" w:rsidRPr="00EB4D99" w:rsidRDefault="003F403D" w:rsidP="003F403D">
      <w:pPr>
        <w:jc w:val="both"/>
      </w:pPr>
      <w:r>
        <w:tab/>
      </w:r>
      <w:r w:rsidRPr="00EB4D99">
        <w:t xml:space="preserve">Na </w:t>
      </w:r>
      <w:fldSimple w:instr=" REF _Ref309038191 \h  \* MERGEFORMAT ">
        <w:r w:rsidRPr="00EB4D99">
          <w:t xml:space="preserve">Figura </w:t>
        </w:r>
        <w:r>
          <w:rPr>
            <w:noProof/>
          </w:rPr>
          <w:t>VI</w:t>
        </w:r>
        <w:r w:rsidRPr="00EB4D99">
          <w:rPr>
            <w:noProof/>
          </w:rPr>
          <w:t>I</w:t>
        </w:r>
      </w:fldSimple>
      <w:r w:rsidRPr="00EB4D99">
        <w:t xml:space="preserve"> v</w:t>
      </w:r>
      <w:r>
        <w:t>e</w:t>
      </w:r>
      <w:r w:rsidRPr="00EB4D99">
        <w:t xml:space="preserve">em-se os resultados da deterioração dos saldos do </w:t>
      </w:r>
      <w:r>
        <w:t xml:space="preserve">BP </w:t>
      </w:r>
      <w:r w:rsidRPr="00EB4D99">
        <w:t xml:space="preserve">sobre o passivo externo. </w:t>
      </w:r>
      <w:r>
        <w:t xml:space="preserve">Em uma economia com as características da brasileira, com crescimento intensivo em importação, a indução do crescimento pela dinâmica interna leva a </w:t>
      </w:r>
      <w:r w:rsidRPr="00EB4D99">
        <w:t xml:space="preserve">déficits no </w:t>
      </w:r>
      <w:r>
        <w:t>BP</w:t>
      </w:r>
      <w:r w:rsidRPr="00EB4D99">
        <w:t xml:space="preserve"> </w:t>
      </w:r>
      <w:r>
        <w:t xml:space="preserve">e </w:t>
      </w:r>
      <w:r w:rsidRPr="00EB4D99">
        <w:t>provoca aumento do passivo externo e do passivo externo líquido, provoca</w:t>
      </w:r>
      <w:r>
        <w:t>ndo</w:t>
      </w:r>
      <w:r w:rsidRPr="00EB4D99">
        <w:t xml:space="preserve"> deterioração das reservas, que entram numa trajetória de queda (gráfico 1 e 2). </w:t>
      </w:r>
    </w:p>
    <w:p w:rsidR="00252ADC" w:rsidRPr="00EB4D99" w:rsidRDefault="00252ADC" w:rsidP="001618EC">
      <w:pPr>
        <w:pStyle w:val="Legenda"/>
        <w:rPr>
          <w:rFonts w:ascii="Times New Roman" w:hAnsi="Times New Roman"/>
          <w:sz w:val="24"/>
          <w:szCs w:val="24"/>
        </w:rPr>
      </w:pPr>
      <w:bookmarkStart w:id="35" w:name="_Ref304991008"/>
      <w:bookmarkStart w:id="36" w:name="_Toc308617371"/>
      <w:r w:rsidRPr="00EB4D99">
        <w:rPr>
          <w:rFonts w:ascii="Times New Roman" w:hAnsi="Times New Roman"/>
          <w:sz w:val="24"/>
          <w:szCs w:val="24"/>
        </w:rPr>
        <w:lastRenderedPageBreak/>
        <w:t xml:space="preserve">Figura </w:t>
      </w:r>
      <w:r w:rsidR="004148DE">
        <w:rPr>
          <w:rFonts w:ascii="Times New Roman" w:hAnsi="Times New Roman"/>
          <w:sz w:val="24"/>
          <w:szCs w:val="24"/>
        </w:rPr>
        <w:fldChar w:fldCharType="begin"/>
      </w:r>
      <w:r w:rsidR="00D75F64">
        <w:rPr>
          <w:rFonts w:ascii="Times New Roman" w:hAnsi="Times New Roman"/>
          <w:sz w:val="24"/>
          <w:szCs w:val="24"/>
        </w:rPr>
        <w:instrText xml:space="preserve"> SEQ Figura \* ROMAN </w:instrText>
      </w:r>
      <w:r w:rsidR="004148DE">
        <w:rPr>
          <w:rFonts w:ascii="Times New Roman" w:hAnsi="Times New Roman"/>
          <w:sz w:val="24"/>
          <w:szCs w:val="24"/>
        </w:rPr>
        <w:fldChar w:fldCharType="separate"/>
      </w:r>
      <w:r w:rsidR="00D75F64">
        <w:rPr>
          <w:rFonts w:ascii="Times New Roman" w:hAnsi="Times New Roman"/>
          <w:noProof/>
          <w:sz w:val="24"/>
          <w:szCs w:val="24"/>
        </w:rPr>
        <w:t>VII</w:t>
      </w:r>
      <w:r w:rsidR="004148DE">
        <w:rPr>
          <w:rFonts w:ascii="Times New Roman" w:hAnsi="Times New Roman"/>
          <w:sz w:val="24"/>
          <w:szCs w:val="24"/>
        </w:rPr>
        <w:fldChar w:fldCharType="end"/>
      </w:r>
      <w:bookmarkEnd w:id="35"/>
      <w:r w:rsidRPr="00EB4D99">
        <w:rPr>
          <w:rFonts w:ascii="Times New Roman" w:hAnsi="Times New Roman"/>
          <w:sz w:val="24"/>
          <w:szCs w:val="24"/>
        </w:rPr>
        <w:t xml:space="preserve"> – Balanço de Pagamentos, contas selecionadas (Versão M2)</w:t>
      </w:r>
      <w:bookmarkEnd w:id="36"/>
    </w:p>
    <w:p w:rsidR="00212393" w:rsidRDefault="00252ADC" w:rsidP="001618EC">
      <w:pPr>
        <w:jc w:val="both"/>
      </w:pPr>
      <w:r w:rsidRPr="00EB4D99">
        <w:rPr>
          <w:noProof/>
        </w:rPr>
        <w:drawing>
          <wp:inline distT="0" distB="0" distL="0" distR="0">
            <wp:extent cx="5038725" cy="3385124"/>
            <wp:effectExtent l="19050" t="0" r="9525" b="0"/>
            <wp:docPr id="3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cstate="print"/>
                    <a:srcRect/>
                    <a:stretch>
                      <a:fillRect/>
                    </a:stretch>
                  </pic:blipFill>
                  <pic:spPr bwMode="auto">
                    <a:xfrm>
                      <a:off x="0" y="0"/>
                      <a:ext cx="5041480" cy="3386975"/>
                    </a:xfrm>
                    <a:prstGeom prst="rect">
                      <a:avLst/>
                    </a:prstGeom>
                    <a:noFill/>
                    <a:ln w="9525">
                      <a:noFill/>
                      <a:miter lim="800000"/>
                      <a:headEnd/>
                      <a:tailEnd/>
                    </a:ln>
                  </pic:spPr>
                </pic:pic>
              </a:graphicData>
            </a:graphic>
          </wp:inline>
        </w:drawing>
      </w:r>
      <w:r w:rsidRPr="00EB4D99">
        <w:tab/>
      </w:r>
    </w:p>
    <w:p w:rsidR="003F403D" w:rsidRDefault="00252ADC" w:rsidP="001618EC">
      <w:pPr>
        <w:jc w:val="both"/>
      </w:pPr>
      <w:r w:rsidRPr="00EB4D99">
        <w:tab/>
      </w:r>
      <w:bookmarkStart w:id="37" w:name="_Ref304991066"/>
    </w:p>
    <w:p w:rsidR="008B3C4E" w:rsidRPr="00EB4D99" w:rsidRDefault="008B3C4E" w:rsidP="003F403D">
      <w:pPr>
        <w:ind w:firstLine="708"/>
        <w:jc w:val="both"/>
        <w:rPr>
          <w:b/>
        </w:rPr>
      </w:pPr>
      <w:r>
        <w:t>Os indicadores de solvência externa n</w:t>
      </w:r>
      <w:r w:rsidRPr="00D225E7">
        <w:t xml:space="preserve">a </w:t>
      </w:r>
      <w:fldSimple w:instr=" REF _Ref309038191 \h  \* MERGEFORMAT ">
        <w:r w:rsidRPr="00D225E7">
          <w:t xml:space="preserve">Figura </w:t>
        </w:r>
        <w:r w:rsidRPr="00D225E7">
          <w:rPr>
            <w:noProof/>
          </w:rPr>
          <w:t>VIII</w:t>
        </w:r>
      </w:fldSimple>
      <w:r>
        <w:t xml:space="preserve"> mostram que o IRI ultrapassa o valor de referência considerado seguro (gráfico 1). </w:t>
      </w:r>
      <w:r w:rsidRPr="00EB4D99">
        <w:t xml:space="preserve">Nesta simulação - um contexto em que os agentes não reagem à piora dos indicadores externos - foi possível observar </w:t>
      </w:r>
      <w:r>
        <w:t xml:space="preserve">crescimento econômico com contínua </w:t>
      </w:r>
      <w:r w:rsidRPr="00EB4D99">
        <w:t>deterioração das contas externas</w:t>
      </w:r>
      <w:r>
        <w:t xml:space="preserve">, um resultado </w:t>
      </w:r>
      <w:r w:rsidRPr="00D225E7">
        <w:rPr>
          <w:i/>
        </w:rPr>
        <w:t>à la</w:t>
      </w:r>
      <w:r>
        <w:t xml:space="preserve"> Thirlwall &amp; Hussain</w:t>
      </w:r>
      <w:r w:rsidRPr="00EB4D99">
        <w:t>. A literatura teórica e empírica enfatiza</w:t>
      </w:r>
      <w:r>
        <w:t>,</w:t>
      </w:r>
      <w:r w:rsidRPr="00EB4D99">
        <w:t xml:space="preserve"> </w:t>
      </w:r>
      <w:r>
        <w:t xml:space="preserve">porém, </w:t>
      </w:r>
      <w:r w:rsidRPr="00EB4D99">
        <w:t>que diante da piora de um ou mais indicadores os agentes tendem a se inquietar. A reação dos agentes ante a piora dos indicadores de solvência externa</w:t>
      </w:r>
      <w:r>
        <w:t xml:space="preserve"> tente a restringir o crescimento e</w:t>
      </w:r>
      <w:r w:rsidRPr="00EB4D99">
        <w:t xml:space="preserve"> será tema da próxima sub-seção.</w:t>
      </w:r>
    </w:p>
    <w:p w:rsidR="00252ADC" w:rsidRDefault="00252ADC" w:rsidP="001618EC">
      <w:pPr>
        <w:jc w:val="both"/>
        <w:rPr>
          <w:b/>
        </w:rPr>
      </w:pPr>
      <w:bookmarkStart w:id="38" w:name="_Ref309038191"/>
      <w:bookmarkStart w:id="39" w:name="_Toc308617372"/>
      <w:r w:rsidRPr="00EB4D99">
        <w:rPr>
          <w:b/>
        </w:rPr>
        <w:t xml:space="preserve">Figura </w:t>
      </w:r>
      <w:r w:rsidR="004148DE">
        <w:rPr>
          <w:b/>
        </w:rPr>
        <w:fldChar w:fldCharType="begin"/>
      </w:r>
      <w:r w:rsidR="00D75F64">
        <w:rPr>
          <w:b/>
        </w:rPr>
        <w:instrText xml:space="preserve"> SEQ Figura \* ROMAN </w:instrText>
      </w:r>
      <w:r w:rsidR="004148DE">
        <w:rPr>
          <w:b/>
        </w:rPr>
        <w:fldChar w:fldCharType="separate"/>
      </w:r>
      <w:r w:rsidR="00D75F64">
        <w:rPr>
          <w:b/>
          <w:noProof/>
        </w:rPr>
        <w:t>VIII</w:t>
      </w:r>
      <w:r w:rsidR="004148DE">
        <w:rPr>
          <w:b/>
        </w:rPr>
        <w:fldChar w:fldCharType="end"/>
      </w:r>
      <w:bookmarkEnd w:id="37"/>
      <w:bookmarkEnd w:id="38"/>
      <w:r w:rsidRPr="00EB4D99">
        <w:rPr>
          <w:b/>
        </w:rPr>
        <w:t xml:space="preserve"> – Indicadores</w:t>
      </w:r>
      <w:r w:rsidR="00D225E7">
        <w:rPr>
          <w:b/>
        </w:rPr>
        <w:t xml:space="preserve"> de Solvência</w:t>
      </w:r>
      <w:r w:rsidRPr="00EB4D99">
        <w:rPr>
          <w:b/>
        </w:rPr>
        <w:t xml:space="preserve"> (Versão M2)</w:t>
      </w:r>
      <w:bookmarkEnd w:id="39"/>
      <w:r w:rsidRPr="00EB4D99">
        <w:rPr>
          <w:b/>
        </w:rPr>
        <w:t xml:space="preserve"> </w:t>
      </w:r>
    </w:p>
    <w:p w:rsidR="004765FE" w:rsidRDefault="004765FE" w:rsidP="001618EC">
      <w:pPr>
        <w:jc w:val="both"/>
        <w:rPr>
          <w:b/>
        </w:rPr>
      </w:pPr>
      <w:r w:rsidRPr="004765FE">
        <w:rPr>
          <w:noProof/>
        </w:rPr>
        <w:drawing>
          <wp:inline distT="0" distB="0" distL="0" distR="0">
            <wp:extent cx="5086350" cy="1707123"/>
            <wp:effectExtent l="19050" t="0" r="0" b="0"/>
            <wp:docPr id="2"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cstate="print"/>
                    <a:srcRect/>
                    <a:stretch>
                      <a:fillRect/>
                    </a:stretch>
                  </pic:blipFill>
                  <pic:spPr bwMode="auto">
                    <a:xfrm>
                      <a:off x="0" y="0"/>
                      <a:ext cx="5086350" cy="1707123"/>
                    </a:xfrm>
                    <a:prstGeom prst="rect">
                      <a:avLst/>
                    </a:prstGeom>
                    <a:noFill/>
                    <a:ln w="9525">
                      <a:noFill/>
                      <a:miter lim="800000"/>
                      <a:headEnd/>
                      <a:tailEnd/>
                    </a:ln>
                  </pic:spPr>
                </pic:pic>
              </a:graphicData>
            </a:graphic>
          </wp:inline>
        </w:drawing>
      </w:r>
    </w:p>
    <w:p w:rsidR="00B65932" w:rsidRDefault="008C10E0" w:rsidP="00231C68">
      <w:pPr>
        <w:jc w:val="both"/>
        <w:rPr>
          <w:i/>
        </w:rPr>
      </w:pPr>
      <w:r>
        <w:rPr>
          <w:i/>
        </w:rPr>
        <w:t>4.</w:t>
      </w:r>
      <w:r w:rsidR="004A5E6C">
        <w:rPr>
          <w:i/>
        </w:rPr>
        <w:t>3</w:t>
      </w:r>
      <w:r>
        <w:rPr>
          <w:i/>
        </w:rPr>
        <w:t xml:space="preserve"> </w:t>
      </w:r>
      <w:r w:rsidRPr="008C10E0">
        <w:rPr>
          <w:i/>
        </w:rPr>
        <w:t>Resultados das simulações com crescimento liderado pela dinâmica interna com reação dos agentes às condições externas (Versão M3)</w:t>
      </w:r>
    </w:p>
    <w:p w:rsidR="00066B39" w:rsidRDefault="00072FDB">
      <w:pPr>
        <w:ind w:firstLine="708"/>
        <w:jc w:val="both"/>
      </w:pPr>
      <w:r>
        <w:t xml:space="preserve">Neste item é feita </w:t>
      </w:r>
      <w:r w:rsidR="008B37AD">
        <w:t>a mesma simulação da subseção anterior, no entanto, incluiu-se a</w:t>
      </w:r>
      <w:r w:rsidR="00252ADC" w:rsidRPr="00EB4D99">
        <w:t xml:space="preserve"> reação dos agentes diante da piora dos indicadores de vulnerabilidade externa</w:t>
      </w:r>
      <w:r w:rsidR="00252ADC" w:rsidRPr="00EB4D99">
        <w:rPr>
          <w:rStyle w:val="Refdenotaderodap"/>
        </w:rPr>
        <w:footnoteReference w:id="37"/>
      </w:r>
      <w:r w:rsidR="00252ADC" w:rsidRPr="00EB4D99">
        <w:t>. A exposição está centrada na trajetória do PIB, em sua taxa de crescimento e nas variáveis relativas ao setor externo.</w:t>
      </w:r>
    </w:p>
    <w:p w:rsidR="00252ADC" w:rsidRPr="00EB4D99" w:rsidRDefault="00252ADC" w:rsidP="008B3C4E">
      <w:pPr>
        <w:jc w:val="both"/>
      </w:pPr>
      <w:r w:rsidRPr="00EB4D99">
        <w:tab/>
        <w:t xml:space="preserve">Se o </w:t>
      </w:r>
      <w:r w:rsidR="00212393">
        <w:t>IRI ultrapassa</w:t>
      </w:r>
      <w:r w:rsidRPr="00EB4D99">
        <w:t xml:space="preserve"> 8 (</w:t>
      </w:r>
      <w:r w:rsidR="00072FDB">
        <w:t xml:space="preserve">por hipótese, valor </w:t>
      </w:r>
      <w:r w:rsidRPr="00EB4D99">
        <w:t xml:space="preserve">mínimo a partir do qual os agentes reagem), </w:t>
      </w:r>
      <w:r w:rsidR="008C10E0">
        <w:t xml:space="preserve">as </w:t>
      </w:r>
      <w:r w:rsidRPr="00EB4D99">
        <w:t>expectativas são revisadas pra baixo e o grau de confiança nas mesmas também diminui, afetando as projeções sobre vendas esperadas e</w:t>
      </w:r>
      <w:r w:rsidR="00072FDB">
        <w:t xml:space="preserve"> o</w:t>
      </w:r>
      <w:r w:rsidRPr="00EB4D99">
        <w:t xml:space="preserve"> investimento desejado; a remessa de lucro</w:t>
      </w:r>
      <w:r w:rsidR="00072FDB">
        <w:t>s</w:t>
      </w:r>
      <w:r w:rsidRPr="00EB4D99">
        <w:t xml:space="preserve"> </w:t>
      </w:r>
      <w:r w:rsidR="001447F4">
        <w:t xml:space="preserve">sobe </w:t>
      </w:r>
      <w:r w:rsidR="004C1627" w:rsidRPr="00EB4D99">
        <w:t>e</w:t>
      </w:r>
      <w:r w:rsidRPr="00EB4D99">
        <w:t xml:space="preserve"> sua contrapartida, o reinvestimento de capital estrangeiro, cai. Há afluxo de investimento em carteira e o fluxo de IDE cairá, reduzindo a participação estrangeira nos setores. Esses movimentos em conjunto levam à redução das vendas previstas pelos setores, impactando </w:t>
      </w:r>
      <w:r w:rsidR="00506454">
        <w:t xml:space="preserve">negativamente </w:t>
      </w:r>
      <w:r w:rsidRPr="00EB4D99">
        <w:t>suas decisões de produzir e de investir.</w:t>
      </w:r>
    </w:p>
    <w:p w:rsidR="00252ADC" w:rsidRPr="00EB4D99" w:rsidRDefault="00252ADC" w:rsidP="008B3C4E">
      <w:pPr>
        <w:ind w:firstLine="709"/>
        <w:jc w:val="both"/>
        <w:rPr>
          <w:i/>
        </w:rPr>
      </w:pPr>
      <w:r w:rsidRPr="00EB4D99">
        <w:rPr>
          <w:i/>
        </w:rPr>
        <w:lastRenderedPageBreak/>
        <w:t>Variáveis Macro: PIB e taxa de crescimento</w:t>
      </w:r>
    </w:p>
    <w:p w:rsidR="004C1627" w:rsidRPr="00EB4D99" w:rsidRDefault="00252ADC" w:rsidP="004C1627">
      <w:pPr>
        <w:jc w:val="both"/>
      </w:pPr>
      <w:r w:rsidRPr="00EB4D99">
        <w:tab/>
        <w:t xml:space="preserve">Os resultados </w:t>
      </w:r>
      <w:r w:rsidR="009F0036">
        <w:t xml:space="preserve">comparativos </w:t>
      </w:r>
      <w:r w:rsidRPr="00EB4D99">
        <w:t>em termos de PIB dos dois modelos estão expressos na</w:t>
      </w:r>
      <w:r w:rsidR="00DC163D">
        <w:t xml:space="preserve"> </w:t>
      </w:r>
      <w:r w:rsidR="004148DE">
        <w:fldChar w:fldCharType="begin"/>
      </w:r>
      <w:r w:rsidR="00DC163D">
        <w:instrText xml:space="preserve"> REF _Ref304991176 \h </w:instrText>
      </w:r>
      <w:r w:rsidR="004148DE">
        <w:fldChar w:fldCharType="separate"/>
      </w:r>
      <w:r w:rsidR="00DC163D" w:rsidRPr="00EB4D99">
        <w:t xml:space="preserve">Figura </w:t>
      </w:r>
      <w:r w:rsidR="00DC163D">
        <w:rPr>
          <w:noProof/>
        </w:rPr>
        <w:t>IX</w:t>
      </w:r>
      <w:r w:rsidR="004148DE">
        <w:fldChar w:fldCharType="end"/>
      </w:r>
      <w:r w:rsidRPr="00EB4D99">
        <w:t xml:space="preserve">. </w:t>
      </w:r>
      <w:r w:rsidR="009F0036">
        <w:t xml:space="preserve">Estes </w:t>
      </w:r>
      <w:r w:rsidRPr="00EB4D99">
        <w:t xml:space="preserve">mostram que numa economia estilizada com crescimento liderado pela dinâmica interna, gerando aprofundamento do déficit em transações correntes e no </w:t>
      </w:r>
      <w:r w:rsidR="001258CE">
        <w:t>BP</w:t>
      </w:r>
      <w:r w:rsidRPr="00EB4D99">
        <w:t xml:space="preserve"> e piora dos indicadores externos, a trajetória de crescimento em algum momento será interrompida pela reação dos agentes diante de sua percepção de risco.</w:t>
      </w:r>
    </w:p>
    <w:p w:rsidR="00B65932" w:rsidRDefault="00950265">
      <w:pPr>
        <w:spacing w:before="120"/>
        <w:jc w:val="both"/>
      </w:pPr>
      <w:bookmarkStart w:id="40" w:name="_Ref304991176"/>
      <w:bookmarkStart w:id="41" w:name="_Toc308617374"/>
      <w:r>
        <w:rPr>
          <w:b/>
        </w:rPr>
        <w:t xml:space="preserve">Figura </w:t>
      </w:r>
      <w:r w:rsidR="004148DE" w:rsidRPr="00FA5B43">
        <w:rPr>
          <w:b/>
        </w:rPr>
        <w:fldChar w:fldCharType="begin"/>
      </w:r>
      <w:r>
        <w:rPr>
          <w:b/>
        </w:rPr>
        <w:instrText xml:space="preserve"> SEQ Figura \* ROMAN </w:instrText>
      </w:r>
      <w:r w:rsidR="004148DE" w:rsidRPr="00FA5B43">
        <w:rPr>
          <w:b/>
        </w:rPr>
        <w:fldChar w:fldCharType="separate"/>
      </w:r>
      <w:r>
        <w:rPr>
          <w:b/>
          <w:noProof/>
        </w:rPr>
        <w:t>IX</w:t>
      </w:r>
      <w:r w:rsidR="004148DE" w:rsidRPr="00FA5B43">
        <w:rPr>
          <w:b/>
        </w:rPr>
        <w:fldChar w:fldCharType="end"/>
      </w:r>
      <w:bookmarkEnd w:id="40"/>
      <w:r>
        <w:rPr>
          <w:b/>
        </w:rPr>
        <w:t xml:space="preserve"> – PIB, Comparação Versões M2 e M3</w:t>
      </w:r>
      <w:bookmarkEnd w:id="41"/>
    </w:p>
    <w:p w:rsidR="00252ADC" w:rsidRDefault="00252ADC" w:rsidP="009C1DA8">
      <w:pPr>
        <w:ind w:firstLine="708"/>
      </w:pPr>
      <w:r w:rsidRPr="00EB4D99">
        <w:rPr>
          <w:noProof/>
        </w:rPr>
        <w:drawing>
          <wp:inline distT="0" distB="0" distL="0" distR="0">
            <wp:extent cx="3819525" cy="1685925"/>
            <wp:effectExtent l="19050" t="0" r="9525" b="0"/>
            <wp:docPr id="4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8B37AD" w:rsidRPr="00EB4D99" w:rsidRDefault="008B37AD" w:rsidP="009C1DA8">
      <w:pPr>
        <w:ind w:firstLine="708"/>
      </w:pPr>
    </w:p>
    <w:p w:rsidR="00252ADC" w:rsidRPr="00EB4D99" w:rsidRDefault="00252ADC" w:rsidP="001618EC">
      <w:pPr>
        <w:jc w:val="both"/>
      </w:pPr>
      <w:r w:rsidRPr="00EB4D99">
        <w:tab/>
        <w:t xml:space="preserve">O reflexo da reação dos agentes, que será apresentada a seguir, pode ser expresso em termos de redução da taxa de crescimento do PIB acumulado em termos nominais (de 53% no M2 para 42% no M3) e em termos reais (de 42% no M2 para 31% no M3). O PIB apresenta taxas oscilantes a partir aproximadamente da rodada 250, quando o </w:t>
      </w:r>
      <w:r w:rsidR="00823DA8" w:rsidRPr="00823DA8">
        <w:t>IRI</w:t>
      </w:r>
      <w:r w:rsidRPr="00EB4D99">
        <w:t xml:space="preserve"> ultrapassa o limite máximo considerado aceitável pelos agentes. </w:t>
      </w:r>
      <w:r w:rsidR="004C1627" w:rsidRPr="00EB4D99">
        <w:t>Aqui apresentaremos as variáveis setoriais relativas ao setor externo, considera</w:t>
      </w:r>
      <w:r w:rsidR="002A41E1">
        <w:t>das</w:t>
      </w:r>
      <w:r w:rsidR="004C1627" w:rsidRPr="00EB4D99">
        <w:t xml:space="preserve"> fundamenta</w:t>
      </w:r>
      <w:r w:rsidR="002A41E1">
        <w:t>is</w:t>
      </w:r>
      <w:r w:rsidR="004C1627" w:rsidRPr="00EB4D99">
        <w:t xml:space="preserve"> para ilustrar as reações:</w:t>
      </w:r>
      <w:r w:rsidRPr="00EB4D99">
        <w:t xml:space="preserve"> </w:t>
      </w:r>
    </w:p>
    <w:p w:rsidR="00252ADC" w:rsidRPr="00EB4D99" w:rsidRDefault="00252ADC" w:rsidP="001618EC">
      <w:pPr>
        <w:jc w:val="both"/>
        <w:rPr>
          <w:i/>
          <w:u w:val="single"/>
        </w:rPr>
      </w:pPr>
      <w:r w:rsidRPr="00EB4D99">
        <w:rPr>
          <w:i/>
          <w:u w:val="single"/>
        </w:rPr>
        <w:t>Setor externo – variáveis setoriais</w:t>
      </w:r>
    </w:p>
    <w:p w:rsidR="00252ADC" w:rsidRDefault="00252ADC" w:rsidP="001618EC">
      <w:pPr>
        <w:ind w:firstLine="708"/>
        <w:jc w:val="both"/>
      </w:pPr>
      <w:r w:rsidRPr="00EB4D99">
        <w:t xml:space="preserve">A reação dos agentes diante da fragilização externa está expressa na </w:t>
      </w:r>
      <w:fldSimple w:instr=" REF _Ref304991378 \h  \* MERGEFORMAT ">
        <w:r w:rsidRPr="00EB4D99">
          <w:t xml:space="preserve">Figura </w:t>
        </w:r>
        <w:r w:rsidRPr="00EB4D99">
          <w:rPr>
            <w:noProof/>
          </w:rPr>
          <w:t>X</w:t>
        </w:r>
      </w:fldSimple>
      <w:r w:rsidRPr="00EB4D99">
        <w:t xml:space="preserve">. A disponibilidade de recursos de IDE (gráfico 3) já não mais equivale à proporção da participação estrangeira setorial no investimento desejado. </w:t>
      </w:r>
      <w:r w:rsidR="008C10E0">
        <w:t>O</w:t>
      </w:r>
      <w:r w:rsidRPr="00EB4D99">
        <w:t xml:space="preserve">s recursos disponíveis de IDE caem para 40% da </w:t>
      </w:r>
      <w:r w:rsidRPr="00F80AF6">
        <w:t xml:space="preserve">participação estrangeira enquanto o </w:t>
      </w:r>
      <w:r w:rsidR="00F40502" w:rsidRPr="00F80AF6">
        <w:t>IRI</w:t>
      </w:r>
      <w:r w:rsidRPr="00F80AF6">
        <w:t xml:space="preserve"> estiver na primeira faixa de reação (entre 8 e 10,5), e para 20% da participação estrangeira quando o indicador ultrapassa 10,5  (ver indicador de insolvência na </w:t>
      </w:r>
      <w:fldSimple w:instr=" REF _Ref304991467 \h  \* MERGEFORMAT ">
        <w:r w:rsidRPr="00F80AF6">
          <w:t xml:space="preserve">Figura </w:t>
        </w:r>
        <w:r w:rsidR="00F80AF6" w:rsidRPr="00F80AF6">
          <w:rPr>
            <w:noProof/>
          </w:rPr>
          <w:t>X</w:t>
        </w:r>
        <w:r w:rsidRPr="00F80AF6">
          <w:rPr>
            <w:noProof/>
          </w:rPr>
          <w:t>II</w:t>
        </w:r>
      </w:fldSimple>
      <w:r w:rsidRPr="00F80AF6">
        <w:t>). Além disso, a remessa de lucro para o exterior aumenta e o reinvestimento relativo</w:t>
      </w:r>
      <w:r w:rsidRPr="00EB4D99">
        <w:t xml:space="preserve"> à participação estrangeira cai</w:t>
      </w:r>
      <w:r w:rsidR="007D346C" w:rsidRPr="00EB4D99">
        <w:t>.</w:t>
      </w:r>
      <w:r w:rsidRPr="00EB4D99">
        <w:t xml:space="preserve"> Desse conjunto de movimentos decorre a queda observada (gráfico 2) na participação estrangeira setorial. A lógica de reação das variáveis setoriais é aquela apresentada no capítulo 2. </w:t>
      </w:r>
    </w:p>
    <w:p w:rsidR="00874047" w:rsidRPr="00EB4D99" w:rsidRDefault="00874047" w:rsidP="00874047">
      <w:pPr>
        <w:ind w:firstLine="708"/>
        <w:jc w:val="both"/>
      </w:pPr>
      <w:r w:rsidRPr="00EB4D99">
        <w:t>Os coeficientes de exportação sofrem ligeiro aumento (gráfico 1)</w:t>
      </w:r>
      <w:r>
        <w:t xml:space="preserve">: </w:t>
      </w:r>
      <w:r w:rsidRPr="00EB4D99">
        <w:t xml:space="preserve">as exportações setoriais </w:t>
      </w:r>
      <w:r>
        <w:t>aumentam</w:t>
      </w:r>
      <w:r w:rsidRPr="00EB4D99">
        <w:t xml:space="preserve">, já que o crescimento mundial não mudou, enquanto as vendas internas de cada setor </w:t>
      </w:r>
      <w:r>
        <w:t>caem</w:t>
      </w:r>
      <w:r w:rsidRPr="00EB4D99">
        <w:t xml:space="preserve">. </w:t>
      </w:r>
    </w:p>
    <w:p w:rsidR="00874047" w:rsidRDefault="00874047" w:rsidP="00874047">
      <w:pPr>
        <w:ind w:firstLine="708"/>
        <w:jc w:val="both"/>
      </w:pPr>
      <w:r w:rsidRPr="00EB4D99">
        <w:t xml:space="preserve">O grau de confiança dos agentes em suas expectativas cai, e o padrão de formação de expectativas muda. O grau de confiança nas expectativas (gráfico </w:t>
      </w:r>
      <w:r>
        <w:t>3</w:t>
      </w:r>
      <w:r w:rsidRPr="00EB4D99">
        <w:t xml:space="preserve">), projetadas a partir das encomendas efetivas passadas para definir a produção e a demanda por insumos e por investimento dos setores, cai a zero quando o </w:t>
      </w:r>
      <w:r>
        <w:t>IRI</w:t>
      </w:r>
      <w:r w:rsidRPr="00EB4D99">
        <w:t xml:space="preserve"> ultrapassa o valor de referência máximo. Quanto isso acontece, projeta-se para o futuro apenas a média das encomendas efetivas ocorridas no último período de referência</w:t>
      </w:r>
      <w:r w:rsidRPr="00EB4D99">
        <w:rPr>
          <w:rStyle w:val="Refdenotaderodap"/>
        </w:rPr>
        <w:footnoteReference w:id="38"/>
      </w:r>
      <w:r w:rsidRPr="00EB4D99">
        <w:t xml:space="preserve">, ou seja, não se repete a </w:t>
      </w:r>
      <w:r w:rsidRPr="00EB4D99">
        <w:rPr>
          <w:i/>
        </w:rPr>
        <w:t>taxa</w:t>
      </w:r>
      <w:r w:rsidRPr="00EB4D99">
        <w:t xml:space="preserve"> observada de crescimento, mas a média do </w:t>
      </w:r>
      <w:r w:rsidRPr="00EB4D99">
        <w:rPr>
          <w:i/>
        </w:rPr>
        <w:t>nível</w:t>
      </w:r>
      <w:r w:rsidRPr="00EB4D99">
        <w:t xml:space="preserve"> das encomendas efetivas defasadas. </w:t>
      </w:r>
    </w:p>
    <w:p w:rsidR="003F403D" w:rsidRPr="00EB4D99" w:rsidRDefault="003F403D" w:rsidP="003F403D">
      <w:pPr>
        <w:ind w:firstLine="708"/>
        <w:jc w:val="both"/>
      </w:pPr>
      <w:r w:rsidRPr="00EB4D99">
        <w:t xml:space="preserve">Além disso, o próprio padrão de formação das expectativas muda, </w:t>
      </w:r>
      <w:r>
        <w:t xml:space="preserve">sendo revisadas </w:t>
      </w:r>
      <w:r w:rsidRPr="00EB4D99">
        <w:t xml:space="preserve">de forma a não mais </w:t>
      </w:r>
      <w:r>
        <w:t xml:space="preserve">projetar integralmente </w:t>
      </w:r>
      <w:r w:rsidRPr="00EB4D99">
        <w:t>o passado recente para o futuro</w:t>
      </w:r>
      <w:r>
        <w:t xml:space="preserve"> próximo</w:t>
      </w:r>
      <w:r w:rsidRPr="00EB4D99">
        <w:t xml:space="preserve">. O novo padrão de formação das expectativas consiste em projetar </w:t>
      </w:r>
      <w:r>
        <w:t xml:space="preserve">apenas </w:t>
      </w:r>
      <w:r w:rsidRPr="00EB4D99">
        <w:t xml:space="preserve">parcialmente a média das encomendas efetivas passadas para definir as decisões de produzir e de investir. </w:t>
      </w:r>
    </w:p>
    <w:p w:rsidR="003F403D" w:rsidRDefault="003F403D" w:rsidP="00874047">
      <w:pPr>
        <w:ind w:firstLine="708"/>
        <w:jc w:val="both"/>
      </w:pPr>
    </w:p>
    <w:p w:rsidR="003F403D" w:rsidRDefault="003F403D" w:rsidP="00874047">
      <w:pPr>
        <w:ind w:firstLine="708"/>
        <w:jc w:val="both"/>
      </w:pPr>
    </w:p>
    <w:p w:rsidR="003F403D" w:rsidRDefault="003F403D" w:rsidP="00874047">
      <w:pPr>
        <w:ind w:firstLine="708"/>
        <w:jc w:val="both"/>
      </w:pPr>
    </w:p>
    <w:p w:rsidR="003F403D" w:rsidRDefault="003F403D" w:rsidP="00874047">
      <w:pPr>
        <w:ind w:firstLine="708"/>
        <w:jc w:val="both"/>
      </w:pPr>
    </w:p>
    <w:p w:rsidR="003F403D" w:rsidRPr="00EB4D99" w:rsidRDefault="003F403D" w:rsidP="00874047">
      <w:pPr>
        <w:ind w:firstLine="708"/>
        <w:jc w:val="both"/>
      </w:pPr>
    </w:p>
    <w:p w:rsidR="00252ADC" w:rsidRDefault="00252ADC" w:rsidP="001618EC">
      <w:pPr>
        <w:pStyle w:val="Legenda"/>
        <w:rPr>
          <w:rFonts w:ascii="Times New Roman" w:hAnsi="Times New Roman"/>
          <w:sz w:val="24"/>
          <w:szCs w:val="24"/>
        </w:rPr>
      </w:pPr>
      <w:bookmarkStart w:id="42" w:name="_Ref304991378"/>
      <w:bookmarkStart w:id="43" w:name="_Toc308617377"/>
      <w:r w:rsidRPr="00EB4D99">
        <w:rPr>
          <w:rFonts w:ascii="Times New Roman" w:hAnsi="Times New Roman"/>
          <w:sz w:val="24"/>
          <w:szCs w:val="24"/>
        </w:rPr>
        <w:lastRenderedPageBreak/>
        <w:t xml:space="preserve">Figura </w:t>
      </w:r>
      <w:r w:rsidR="004148DE">
        <w:rPr>
          <w:rFonts w:ascii="Times New Roman" w:hAnsi="Times New Roman"/>
          <w:sz w:val="24"/>
          <w:szCs w:val="24"/>
        </w:rPr>
        <w:fldChar w:fldCharType="begin"/>
      </w:r>
      <w:r w:rsidR="00D75F64">
        <w:rPr>
          <w:rFonts w:ascii="Times New Roman" w:hAnsi="Times New Roman"/>
          <w:sz w:val="24"/>
          <w:szCs w:val="24"/>
        </w:rPr>
        <w:instrText xml:space="preserve"> SEQ Figura \* ROMAN </w:instrText>
      </w:r>
      <w:r w:rsidR="004148DE">
        <w:rPr>
          <w:rFonts w:ascii="Times New Roman" w:hAnsi="Times New Roman"/>
          <w:sz w:val="24"/>
          <w:szCs w:val="24"/>
        </w:rPr>
        <w:fldChar w:fldCharType="separate"/>
      </w:r>
      <w:r w:rsidR="00D75F64">
        <w:rPr>
          <w:rFonts w:ascii="Times New Roman" w:hAnsi="Times New Roman"/>
          <w:noProof/>
          <w:sz w:val="24"/>
          <w:szCs w:val="24"/>
        </w:rPr>
        <w:t>X</w:t>
      </w:r>
      <w:r w:rsidR="004148DE">
        <w:rPr>
          <w:rFonts w:ascii="Times New Roman" w:hAnsi="Times New Roman"/>
          <w:sz w:val="24"/>
          <w:szCs w:val="24"/>
        </w:rPr>
        <w:fldChar w:fldCharType="end"/>
      </w:r>
      <w:bookmarkEnd w:id="42"/>
      <w:r w:rsidRPr="00EB4D99">
        <w:rPr>
          <w:rFonts w:ascii="Times New Roman" w:hAnsi="Times New Roman"/>
          <w:sz w:val="24"/>
          <w:szCs w:val="24"/>
        </w:rPr>
        <w:t xml:space="preserve"> – Variáveis setoriais externas e mudança nas expectativas (Versão M3)</w:t>
      </w:r>
      <w:bookmarkEnd w:id="43"/>
    </w:p>
    <w:p w:rsidR="000E1276" w:rsidRPr="000E1276" w:rsidRDefault="000E1276" w:rsidP="000E1276">
      <w:r w:rsidRPr="000E1276">
        <w:rPr>
          <w:noProof/>
        </w:rPr>
        <w:drawing>
          <wp:inline distT="0" distB="0" distL="0" distR="0">
            <wp:extent cx="5353050" cy="3577898"/>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cstate="print"/>
                    <a:srcRect/>
                    <a:stretch>
                      <a:fillRect/>
                    </a:stretch>
                  </pic:blipFill>
                  <pic:spPr bwMode="auto">
                    <a:xfrm>
                      <a:off x="0" y="0"/>
                      <a:ext cx="5353050" cy="3577898"/>
                    </a:xfrm>
                    <a:prstGeom prst="rect">
                      <a:avLst/>
                    </a:prstGeom>
                    <a:noFill/>
                    <a:ln w="9525">
                      <a:noFill/>
                      <a:miter lim="800000"/>
                      <a:headEnd/>
                      <a:tailEnd/>
                    </a:ln>
                  </pic:spPr>
                </pic:pic>
              </a:graphicData>
            </a:graphic>
          </wp:inline>
        </w:drawing>
      </w:r>
    </w:p>
    <w:p w:rsidR="00B65932" w:rsidRDefault="00252ADC">
      <w:pPr>
        <w:spacing w:before="120"/>
        <w:jc w:val="both"/>
        <w:rPr>
          <w:i/>
          <w:u w:val="single"/>
        </w:rPr>
      </w:pPr>
      <w:r w:rsidRPr="00EB4D99">
        <w:rPr>
          <w:i/>
          <w:u w:val="single"/>
        </w:rPr>
        <w:t>Setor externo – variáveis macroeconômicas e indicadores de insolvência</w:t>
      </w:r>
    </w:p>
    <w:p w:rsidR="00874047" w:rsidRPr="00EB4D99" w:rsidRDefault="00252ADC" w:rsidP="00874047">
      <w:pPr>
        <w:jc w:val="both"/>
      </w:pPr>
      <w:r w:rsidRPr="00EB4D99">
        <w:tab/>
      </w:r>
      <w:r w:rsidR="00D656FB" w:rsidRPr="00EB4D99">
        <w:t>O</w:t>
      </w:r>
      <w:r w:rsidRPr="00EB4D99">
        <w:t xml:space="preserve"> aumento da exposição ao risco leva a saídas de capital de curto prazo (investimento em carteira) que podem ser vistas no gráfico 3</w:t>
      </w:r>
      <w:r w:rsidR="00D656FB" w:rsidRPr="00EB4D99">
        <w:t xml:space="preserve"> da figura XI.</w:t>
      </w:r>
      <w:r w:rsidRPr="00EB4D99">
        <w:t xml:space="preserve"> </w:t>
      </w:r>
      <w:r w:rsidR="00874047" w:rsidRPr="00EB4D99">
        <w:t>Esse movimento, em conjunto com a redução na entrada de IDE, f</w:t>
      </w:r>
      <w:r w:rsidR="00874047">
        <w:t>a</w:t>
      </w:r>
      <w:r w:rsidR="00874047" w:rsidRPr="00EB4D99">
        <w:t>z o saldo da conta de capital cair a zero, com uma ligeira recuperação já que o diferencial de juros se mant</w:t>
      </w:r>
      <w:r w:rsidR="00874047">
        <w:t>ém</w:t>
      </w:r>
      <w:r w:rsidR="00874047" w:rsidRPr="00EB4D99">
        <w:t xml:space="preserve"> e os fluxos de investimento em carteira têm uma ligeira recuperação. </w:t>
      </w:r>
    </w:p>
    <w:p w:rsidR="00252ADC" w:rsidRPr="00EB4D99" w:rsidRDefault="00252ADC" w:rsidP="001618EC">
      <w:pPr>
        <w:pStyle w:val="Legenda"/>
        <w:rPr>
          <w:rFonts w:ascii="Times New Roman" w:hAnsi="Times New Roman"/>
          <w:sz w:val="24"/>
          <w:szCs w:val="24"/>
        </w:rPr>
      </w:pPr>
      <w:bookmarkStart w:id="44" w:name="_Ref304991427"/>
      <w:bookmarkStart w:id="45" w:name="_Toc308617378"/>
      <w:r w:rsidRPr="00EB4D99">
        <w:rPr>
          <w:rFonts w:ascii="Times New Roman" w:hAnsi="Times New Roman"/>
          <w:sz w:val="24"/>
          <w:szCs w:val="24"/>
        </w:rPr>
        <w:t xml:space="preserve">Figura </w:t>
      </w:r>
      <w:r w:rsidR="004148DE">
        <w:rPr>
          <w:rFonts w:ascii="Times New Roman" w:hAnsi="Times New Roman"/>
          <w:sz w:val="24"/>
          <w:szCs w:val="24"/>
        </w:rPr>
        <w:fldChar w:fldCharType="begin"/>
      </w:r>
      <w:r w:rsidR="00D75F64">
        <w:rPr>
          <w:rFonts w:ascii="Times New Roman" w:hAnsi="Times New Roman"/>
          <w:sz w:val="24"/>
          <w:szCs w:val="24"/>
        </w:rPr>
        <w:instrText xml:space="preserve"> SEQ Figura \* ROMAN </w:instrText>
      </w:r>
      <w:r w:rsidR="004148DE">
        <w:rPr>
          <w:rFonts w:ascii="Times New Roman" w:hAnsi="Times New Roman"/>
          <w:sz w:val="24"/>
          <w:szCs w:val="24"/>
        </w:rPr>
        <w:fldChar w:fldCharType="separate"/>
      </w:r>
      <w:r w:rsidR="00D75F64">
        <w:rPr>
          <w:rFonts w:ascii="Times New Roman" w:hAnsi="Times New Roman"/>
          <w:noProof/>
          <w:sz w:val="24"/>
          <w:szCs w:val="24"/>
        </w:rPr>
        <w:t>XI</w:t>
      </w:r>
      <w:r w:rsidR="004148DE">
        <w:rPr>
          <w:rFonts w:ascii="Times New Roman" w:hAnsi="Times New Roman"/>
          <w:sz w:val="24"/>
          <w:szCs w:val="24"/>
        </w:rPr>
        <w:fldChar w:fldCharType="end"/>
      </w:r>
      <w:bookmarkEnd w:id="44"/>
      <w:r w:rsidRPr="00EB4D99">
        <w:rPr>
          <w:rFonts w:ascii="Times New Roman" w:hAnsi="Times New Roman"/>
          <w:sz w:val="24"/>
          <w:szCs w:val="24"/>
        </w:rPr>
        <w:t xml:space="preserve"> – Balanço de Pagamentos, contas selecionadas (Versão M3)</w:t>
      </w:r>
      <w:bookmarkEnd w:id="45"/>
    </w:p>
    <w:p w:rsidR="00252ADC" w:rsidRPr="00EB4D99" w:rsidRDefault="00252ADC" w:rsidP="001618EC">
      <w:pPr>
        <w:jc w:val="both"/>
        <w:rPr>
          <w:b/>
        </w:rPr>
      </w:pPr>
      <w:r w:rsidRPr="00EB4D99">
        <w:rPr>
          <w:noProof/>
        </w:rPr>
        <w:drawing>
          <wp:inline distT="0" distB="0" distL="0" distR="0">
            <wp:extent cx="5353943" cy="3590925"/>
            <wp:effectExtent l="19050" t="0" r="0" b="0"/>
            <wp:docPr id="4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353943" cy="3590925"/>
                    </a:xfrm>
                    <a:prstGeom prst="rect">
                      <a:avLst/>
                    </a:prstGeom>
                    <a:noFill/>
                    <a:ln w="9525">
                      <a:noFill/>
                      <a:miter lim="800000"/>
                      <a:headEnd/>
                      <a:tailEnd/>
                    </a:ln>
                  </pic:spPr>
                </pic:pic>
              </a:graphicData>
            </a:graphic>
          </wp:inline>
        </w:drawing>
      </w:r>
    </w:p>
    <w:p w:rsidR="00874047" w:rsidRDefault="00874047" w:rsidP="001618EC">
      <w:pPr>
        <w:ind w:firstLine="708"/>
        <w:jc w:val="both"/>
      </w:pPr>
    </w:p>
    <w:p w:rsidR="003F403D" w:rsidRDefault="003F403D" w:rsidP="003F403D">
      <w:pPr>
        <w:ind w:firstLine="708"/>
        <w:jc w:val="both"/>
      </w:pPr>
      <w:r w:rsidRPr="00EB4D99">
        <w:t>O saldo em transações correntes como proporção do PIB segu</w:t>
      </w:r>
      <w:r>
        <w:t>e</w:t>
      </w:r>
      <w:r w:rsidRPr="00EB4D99">
        <w:t xml:space="preserve"> uma trajetória de deterioração, torna</w:t>
      </w:r>
      <w:r>
        <w:t>ndo</w:t>
      </w:r>
      <w:r w:rsidRPr="00EB4D99">
        <w:t>-se menos negativ</w:t>
      </w:r>
      <w:r>
        <w:t>o</w:t>
      </w:r>
      <w:r w:rsidRPr="00EB4D99">
        <w:t xml:space="preserve"> após a reação dos agentes (rodada 250), resultado conjunto da redução das importações devido à queda </w:t>
      </w:r>
      <w:r>
        <w:t>d</w:t>
      </w:r>
      <w:r w:rsidRPr="00EB4D99">
        <w:t xml:space="preserve">o PIB e da manutenção das exportações (gráfico 1 e 2). A conta de serviços </w:t>
      </w:r>
      <w:r w:rsidRPr="00EB4D99">
        <w:lastRenderedPageBreak/>
        <w:t>e renda (soma do lucro reinvestido, lucro remetido e juros remetidos) também apresenta uma piora devido ao aumento do lucro remetido (gráfico 2). O saldo do BP como proporção do PIB é bastante instável após a reação dos agentes, mas, conforme esperado, se torna muito mais negativo, levando ao rápido consumo das reservas (</w:t>
      </w:r>
      <w:fldSimple w:instr=" REF _Ref304991427 \h  \* MERGEFORMAT ">
        <w:r w:rsidRPr="00EB4D99">
          <w:t>Figura XI</w:t>
        </w:r>
      </w:fldSimple>
      <w:r w:rsidRPr="00EB4D99">
        <w:t xml:space="preserve">, gráfico 4). </w:t>
      </w:r>
    </w:p>
    <w:p w:rsidR="003F403D" w:rsidRDefault="003F403D" w:rsidP="003F403D">
      <w:pPr>
        <w:ind w:firstLine="708"/>
        <w:jc w:val="both"/>
      </w:pPr>
      <w:r w:rsidRPr="00EB4D99">
        <w:t xml:space="preserve">Os dados relativos ao passivo externo estão expressos na </w:t>
      </w:r>
      <w:fldSimple w:instr=" REF _Ref304991467 \h  \* MERGEFORMAT ">
        <w:r w:rsidRPr="00EB4D99">
          <w:t xml:space="preserve">Figura </w:t>
        </w:r>
        <w:r w:rsidRPr="00EB4D99">
          <w:rPr>
            <w:noProof/>
          </w:rPr>
          <w:t>XII</w:t>
        </w:r>
      </w:fldSimple>
      <w:r w:rsidRPr="00EB4D99">
        <w:t>. O passivo externo sofre uma inflexão em sua trajetória devido à saída de investimentos em carteira, à maior remessa de lucro</w:t>
      </w:r>
      <w:r>
        <w:t>s</w:t>
      </w:r>
      <w:r w:rsidRPr="00EB4D99">
        <w:t xml:space="preserve"> e à redução da entrada de IDE.</w:t>
      </w:r>
    </w:p>
    <w:p w:rsidR="007F19E6" w:rsidRDefault="007B3C45" w:rsidP="003F403D">
      <w:pPr>
        <w:ind w:firstLine="708"/>
        <w:jc w:val="both"/>
      </w:pPr>
      <w:r>
        <w:t>A</w:t>
      </w:r>
      <w:r w:rsidR="00252ADC" w:rsidRPr="00EB4D99">
        <w:t xml:space="preserve"> dinâmica dos fluxos de capitais acelera a deterioração das reservas. Assim, tanto a trajetória do passivo externo</w:t>
      </w:r>
      <w:r w:rsidR="00F265BC">
        <w:t xml:space="preserve"> em proporção do PIB</w:t>
      </w:r>
      <w:r w:rsidR="00252ADC" w:rsidRPr="00EB4D99">
        <w:t xml:space="preserve"> como a das reservas sofrem i</w:t>
      </w:r>
      <w:r w:rsidR="00F40502">
        <w:t>nflexão</w:t>
      </w:r>
      <w:r w:rsidR="00F3215C">
        <w:t xml:space="preserve"> e o </w:t>
      </w:r>
      <w:r w:rsidR="00F40502">
        <w:t>IRI</w:t>
      </w:r>
      <w:r w:rsidR="00252ADC" w:rsidRPr="00EB4D99">
        <w:t xml:space="preserve"> p</w:t>
      </w:r>
      <w:r w:rsidR="00F3215C">
        <w:t>ermanece elevado (gráficos 1 e 2</w:t>
      </w:r>
      <w:r w:rsidR="00252ADC" w:rsidRPr="00EB4D99">
        <w:t>)</w:t>
      </w:r>
      <w:r w:rsidR="00F3215C">
        <w:t xml:space="preserve"> da figura XII.</w:t>
      </w:r>
    </w:p>
    <w:p w:rsidR="00252ADC" w:rsidRDefault="00252ADC" w:rsidP="001618EC">
      <w:pPr>
        <w:pStyle w:val="Legenda"/>
        <w:rPr>
          <w:rFonts w:ascii="Times New Roman" w:hAnsi="Times New Roman"/>
          <w:sz w:val="24"/>
          <w:szCs w:val="24"/>
        </w:rPr>
      </w:pPr>
      <w:bookmarkStart w:id="46" w:name="_Ref304991467"/>
      <w:bookmarkStart w:id="47" w:name="_Toc308617379"/>
      <w:r w:rsidRPr="00EB4D99">
        <w:rPr>
          <w:rFonts w:ascii="Times New Roman" w:hAnsi="Times New Roman"/>
          <w:sz w:val="24"/>
          <w:szCs w:val="24"/>
        </w:rPr>
        <w:t xml:space="preserve">Figura </w:t>
      </w:r>
      <w:r w:rsidR="004148DE">
        <w:rPr>
          <w:rFonts w:ascii="Times New Roman" w:hAnsi="Times New Roman"/>
          <w:sz w:val="24"/>
          <w:szCs w:val="24"/>
        </w:rPr>
        <w:fldChar w:fldCharType="begin"/>
      </w:r>
      <w:r w:rsidR="00D75F64">
        <w:rPr>
          <w:rFonts w:ascii="Times New Roman" w:hAnsi="Times New Roman"/>
          <w:sz w:val="24"/>
          <w:szCs w:val="24"/>
        </w:rPr>
        <w:instrText xml:space="preserve"> SEQ Figura \* ROMAN </w:instrText>
      </w:r>
      <w:r w:rsidR="004148DE">
        <w:rPr>
          <w:rFonts w:ascii="Times New Roman" w:hAnsi="Times New Roman"/>
          <w:sz w:val="24"/>
          <w:szCs w:val="24"/>
        </w:rPr>
        <w:fldChar w:fldCharType="separate"/>
      </w:r>
      <w:r w:rsidR="00D75F64">
        <w:rPr>
          <w:rFonts w:ascii="Times New Roman" w:hAnsi="Times New Roman"/>
          <w:noProof/>
          <w:sz w:val="24"/>
          <w:szCs w:val="24"/>
        </w:rPr>
        <w:t>XII</w:t>
      </w:r>
      <w:r w:rsidR="004148DE">
        <w:rPr>
          <w:rFonts w:ascii="Times New Roman" w:hAnsi="Times New Roman"/>
          <w:sz w:val="24"/>
          <w:szCs w:val="24"/>
        </w:rPr>
        <w:fldChar w:fldCharType="end"/>
      </w:r>
      <w:bookmarkEnd w:id="46"/>
      <w:r w:rsidR="008C10E0">
        <w:rPr>
          <w:rFonts w:ascii="Times New Roman" w:hAnsi="Times New Roman"/>
          <w:sz w:val="24"/>
          <w:szCs w:val="24"/>
        </w:rPr>
        <w:t xml:space="preserve"> – Indicador</w:t>
      </w:r>
      <w:r w:rsidRPr="00EB4D99">
        <w:rPr>
          <w:rFonts w:ascii="Times New Roman" w:hAnsi="Times New Roman"/>
          <w:sz w:val="24"/>
          <w:szCs w:val="24"/>
        </w:rPr>
        <w:t xml:space="preserve"> de Insolvência (Versão M3)</w:t>
      </w:r>
      <w:bookmarkEnd w:id="47"/>
    </w:p>
    <w:p w:rsidR="00D83565" w:rsidRPr="00D83565" w:rsidRDefault="003C1331" w:rsidP="00D83565">
      <w:r w:rsidRPr="003C1331">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295900" cy="1724025"/>
            <wp:effectExtent l="19050" t="0" r="0" b="0"/>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a:srcRect/>
                    <a:stretch>
                      <a:fillRect/>
                    </a:stretch>
                  </pic:blipFill>
                  <pic:spPr bwMode="auto">
                    <a:xfrm>
                      <a:off x="0" y="0"/>
                      <a:ext cx="5295900" cy="1724025"/>
                    </a:xfrm>
                    <a:prstGeom prst="rect">
                      <a:avLst/>
                    </a:prstGeom>
                    <a:noFill/>
                    <a:ln w="9525">
                      <a:noFill/>
                      <a:miter lim="800000"/>
                      <a:headEnd/>
                      <a:tailEnd/>
                    </a:ln>
                  </pic:spPr>
                </pic:pic>
              </a:graphicData>
            </a:graphic>
          </wp:anchor>
        </w:drawing>
      </w:r>
      <w:r w:rsidR="00F265BC">
        <w:br w:type="textWrapping" w:clear="all"/>
      </w:r>
    </w:p>
    <w:p w:rsidR="00252ADC" w:rsidRDefault="00252ADC" w:rsidP="001618EC">
      <w:pPr>
        <w:ind w:firstLine="708"/>
        <w:jc w:val="both"/>
      </w:pPr>
      <w:r w:rsidRPr="00EB4D99">
        <w:t>As reservas caem mais rapidamente que no modelo sem reação dos agentes, e tanto o passivo externo em proporção do PIB como o indicador de insolvência crescem menos que no modelo sem reação, mas continuam elevados mesmo após a reação dos agentes. Isso decorre essencialmente do fato de que a política econômica não mudou e o governo deu continuidade à sua política de déficits operacionais e de manutenção de um superávit máximo de 2%</w:t>
      </w:r>
      <w:r w:rsidR="00B7480F">
        <w:t>.</w:t>
      </w:r>
      <w:r w:rsidRPr="00EB4D99">
        <w:t xml:space="preserve"> </w:t>
      </w:r>
    </w:p>
    <w:p w:rsidR="003F403D" w:rsidRDefault="003F403D" w:rsidP="001618EC">
      <w:pPr>
        <w:ind w:firstLine="708"/>
        <w:jc w:val="both"/>
      </w:pPr>
    </w:p>
    <w:p w:rsidR="00252ADC" w:rsidRPr="004A5E6C" w:rsidRDefault="004A5E6C" w:rsidP="003F403D">
      <w:pPr>
        <w:pStyle w:val="Ttulo2"/>
        <w:spacing w:before="0"/>
        <w:jc w:val="both"/>
        <w:rPr>
          <w:rFonts w:ascii="Times New Roman" w:hAnsi="Times New Roman" w:cs="Times New Roman"/>
          <w:b w:val="0"/>
          <w:i/>
          <w:color w:val="auto"/>
          <w:sz w:val="24"/>
          <w:szCs w:val="24"/>
        </w:rPr>
      </w:pPr>
      <w:bookmarkStart w:id="48" w:name="_Toc308617857"/>
      <w:r>
        <w:rPr>
          <w:rFonts w:ascii="Times New Roman" w:hAnsi="Times New Roman" w:cs="Times New Roman"/>
          <w:b w:val="0"/>
          <w:i/>
          <w:color w:val="auto"/>
          <w:sz w:val="24"/>
          <w:szCs w:val="24"/>
        </w:rPr>
        <w:t>4</w:t>
      </w:r>
      <w:r w:rsidR="00252ADC" w:rsidRPr="004A5E6C">
        <w:rPr>
          <w:rFonts w:ascii="Times New Roman" w:hAnsi="Times New Roman" w:cs="Times New Roman"/>
          <w:b w:val="0"/>
          <w:i/>
          <w:color w:val="auto"/>
          <w:sz w:val="24"/>
          <w:szCs w:val="24"/>
        </w:rPr>
        <w:t>.</w:t>
      </w:r>
      <w:r w:rsidRPr="004A5E6C">
        <w:rPr>
          <w:rFonts w:ascii="Times New Roman" w:hAnsi="Times New Roman" w:cs="Times New Roman"/>
          <w:b w:val="0"/>
          <w:i/>
          <w:color w:val="auto"/>
          <w:sz w:val="24"/>
          <w:szCs w:val="24"/>
        </w:rPr>
        <w:t>4</w:t>
      </w:r>
      <w:r w:rsidR="00252ADC" w:rsidRPr="004A5E6C">
        <w:rPr>
          <w:rFonts w:ascii="Times New Roman" w:hAnsi="Times New Roman" w:cs="Times New Roman"/>
          <w:b w:val="0"/>
          <w:i/>
          <w:color w:val="auto"/>
          <w:sz w:val="24"/>
          <w:szCs w:val="24"/>
        </w:rPr>
        <w:t xml:space="preserve"> </w:t>
      </w:r>
      <w:r w:rsidR="00510C14" w:rsidRPr="004A5E6C">
        <w:rPr>
          <w:rFonts w:ascii="Times New Roman" w:hAnsi="Times New Roman" w:cs="Times New Roman"/>
          <w:b w:val="0"/>
          <w:i/>
          <w:color w:val="auto"/>
          <w:sz w:val="24"/>
          <w:szCs w:val="24"/>
        </w:rPr>
        <w:t>C</w:t>
      </w:r>
      <w:r w:rsidR="00252ADC" w:rsidRPr="004A5E6C">
        <w:rPr>
          <w:rFonts w:ascii="Times New Roman" w:hAnsi="Times New Roman" w:cs="Times New Roman"/>
          <w:b w:val="0"/>
          <w:i/>
          <w:color w:val="auto"/>
          <w:sz w:val="24"/>
          <w:szCs w:val="24"/>
        </w:rPr>
        <w:t>rescimento liderado pela dinâmica interna</w:t>
      </w:r>
      <w:r w:rsidR="00510C14" w:rsidRPr="004A5E6C">
        <w:rPr>
          <w:rFonts w:ascii="Times New Roman" w:hAnsi="Times New Roman" w:cs="Times New Roman"/>
          <w:b w:val="0"/>
          <w:i/>
          <w:color w:val="auto"/>
          <w:sz w:val="24"/>
          <w:szCs w:val="24"/>
        </w:rPr>
        <w:t xml:space="preserve"> com reação dos agentes</w:t>
      </w:r>
      <w:r w:rsidR="00252ADC" w:rsidRPr="004A5E6C">
        <w:rPr>
          <w:rFonts w:ascii="Times New Roman" w:hAnsi="Times New Roman" w:cs="Times New Roman"/>
          <w:b w:val="0"/>
          <w:i/>
          <w:color w:val="auto"/>
          <w:sz w:val="24"/>
          <w:szCs w:val="24"/>
        </w:rPr>
        <w:t>, introduzindo maior competitividade relacionada ao investimento autônomo (Versão M</w:t>
      </w:r>
      <w:r>
        <w:rPr>
          <w:rFonts w:ascii="Times New Roman" w:hAnsi="Times New Roman" w:cs="Times New Roman"/>
          <w:b w:val="0"/>
          <w:i/>
          <w:color w:val="auto"/>
          <w:sz w:val="24"/>
          <w:szCs w:val="24"/>
        </w:rPr>
        <w:t>4</w:t>
      </w:r>
      <w:r w:rsidR="00252ADC" w:rsidRPr="004A5E6C">
        <w:rPr>
          <w:rFonts w:ascii="Times New Roman" w:hAnsi="Times New Roman" w:cs="Times New Roman"/>
          <w:b w:val="0"/>
          <w:i/>
          <w:color w:val="auto"/>
          <w:sz w:val="24"/>
          <w:szCs w:val="24"/>
        </w:rPr>
        <w:t>)</w:t>
      </w:r>
      <w:bookmarkEnd w:id="48"/>
      <w:r w:rsidR="00252ADC" w:rsidRPr="004A5E6C">
        <w:rPr>
          <w:rFonts w:ascii="Times New Roman" w:hAnsi="Times New Roman" w:cs="Times New Roman"/>
          <w:b w:val="0"/>
          <w:i/>
          <w:color w:val="auto"/>
          <w:sz w:val="24"/>
          <w:szCs w:val="24"/>
        </w:rPr>
        <w:t xml:space="preserve"> </w:t>
      </w:r>
    </w:p>
    <w:p w:rsidR="00252ADC" w:rsidRPr="00EB4D99" w:rsidRDefault="00252ADC" w:rsidP="001618EC">
      <w:pPr>
        <w:jc w:val="both"/>
      </w:pPr>
      <w:r w:rsidRPr="00EB4D99">
        <w:tab/>
        <w:t xml:space="preserve">A análise do crescimento econômico e de suas possibilidades numa economia em desenvolvimento não pode prescindir da </w:t>
      </w:r>
      <w:r w:rsidR="005B5131">
        <w:t xml:space="preserve">consideração </w:t>
      </w:r>
      <w:r w:rsidRPr="00EB4D99">
        <w:t xml:space="preserve">da estrutura produtiva e da inserção externa da economia. </w:t>
      </w:r>
      <w:r w:rsidR="00887054">
        <w:t>Nesta versão</w:t>
      </w:r>
      <w:r w:rsidR="00D37D0D">
        <w:t>, (M4)</w:t>
      </w:r>
      <w:r w:rsidR="00887054">
        <w:t xml:space="preserve">, faremos uma alteração estilizada em relação </w:t>
      </w:r>
      <w:r w:rsidR="001D77B2">
        <w:t>à</w:t>
      </w:r>
      <w:r w:rsidR="007969C8">
        <w:t xml:space="preserve"> </w:t>
      </w:r>
      <w:r w:rsidR="004A5E6C">
        <w:t>versão anterior (M3)</w:t>
      </w:r>
      <w:r w:rsidR="00887054">
        <w:t xml:space="preserve">. </w:t>
      </w:r>
      <w:r w:rsidR="00A34354">
        <w:t>As</w:t>
      </w:r>
      <w:r w:rsidRPr="00EB4D99">
        <w:t xml:space="preserve"> </w:t>
      </w:r>
      <w:r w:rsidR="00A34354">
        <w:t xml:space="preserve">variações do </w:t>
      </w:r>
      <w:r w:rsidRPr="00EB4D99">
        <w:t>investimento autônomo, como descrito n</w:t>
      </w:r>
      <w:r w:rsidR="00D656FB" w:rsidRPr="00EB4D99">
        <w:t>a seção III</w:t>
      </w:r>
      <w:r w:rsidRPr="00EB4D99">
        <w:t xml:space="preserve">, </w:t>
      </w:r>
      <w:r w:rsidR="00A34354">
        <w:t>são</w:t>
      </w:r>
      <w:r w:rsidRPr="00EB4D99">
        <w:t xml:space="preserve"> uma </w:t>
      </w:r>
      <w:r w:rsidRPr="00EB4D99">
        <w:rPr>
          <w:i/>
        </w:rPr>
        <w:t xml:space="preserve">proxy </w:t>
      </w:r>
      <w:r w:rsidRPr="00EB4D99">
        <w:t>para a</w:t>
      </w:r>
      <w:r w:rsidR="00A34354">
        <w:t>s variações da</w:t>
      </w:r>
      <w:r w:rsidRPr="00EB4D99">
        <w:t xml:space="preserve"> competitividade média dos setores e afeta</w:t>
      </w:r>
      <w:r w:rsidR="00A34354">
        <w:t>m</w:t>
      </w:r>
      <w:r w:rsidRPr="00EB4D99">
        <w:t xml:space="preserve"> o coeficiente de exportação dos mesmos. Assim,</w:t>
      </w:r>
      <w:r w:rsidR="00D656FB" w:rsidRPr="00EB4D99">
        <w:t xml:space="preserve"> </w:t>
      </w:r>
      <w:r w:rsidRPr="00EB4D99">
        <w:t xml:space="preserve">o parâmetro de modernização produtiva </w:t>
      </w:r>
      <w:r w:rsidR="004A5E6C">
        <w:t>setorial</w:t>
      </w:r>
      <w:r w:rsidR="00A34354">
        <w:t xml:space="preserve"> será incrementado</w:t>
      </w:r>
      <w:r w:rsidRPr="00EB4D99">
        <w:t>, aumentando proporcionalmente mais nos setores produtores de insumos e de bens de capital, tornando</w:t>
      </w:r>
      <w:r w:rsidR="00580C8D">
        <w:t>-os</w:t>
      </w:r>
      <w:r w:rsidRPr="00EB4D99">
        <w:t xml:space="preserve"> mais competitivos internacionalment</w:t>
      </w:r>
      <w:r w:rsidR="00D656FB" w:rsidRPr="00EB4D99">
        <w:t>e</w:t>
      </w:r>
      <w:r w:rsidRPr="00EB4D99">
        <w:t>.</w:t>
      </w:r>
    </w:p>
    <w:p w:rsidR="00252ADC" w:rsidRPr="00EB4D99" w:rsidRDefault="00252ADC" w:rsidP="001618EC">
      <w:pPr>
        <w:jc w:val="both"/>
      </w:pPr>
      <w:r w:rsidRPr="00EB4D99">
        <w:tab/>
      </w:r>
    </w:p>
    <w:p w:rsidR="00252ADC" w:rsidRDefault="00252ADC" w:rsidP="00F80AF6">
      <w:pPr>
        <w:pStyle w:val="Legenda"/>
        <w:spacing w:before="120"/>
        <w:rPr>
          <w:rFonts w:ascii="Times New Roman" w:hAnsi="Times New Roman"/>
          <w:sz w:val="24"/>
          <w:szCs w:val="24"/>
        </w:rPr>
      </w:pPr>
      <w:bookmarkStart w:id="49" w:name="_Ref305684520"/>
      <w:bookmarkStart w:id="50" w:name="_Toc308617395"/>
      <w:r w:rsidRPr="00EB4D99">
        <w:rPr>
          <w:rFonts w:ascii="Times New Roman" w:hAnsi="Times New Roman"/>
          <w:sz w:val="24"/>
          <w:szCs w:val="24"/>
        </w:rPr>
        <w:t xml:space="preserve">Figura </w:t>
      </w:r>
      <w:r w:rsidR="004148DE">
        <w:rPr>
          <w:rFonts w:ascii="Times New Roman" w:hAnsi="Times New Roman"/>
          <w:sz w:val="24"/>
          <w:szCs w:val="24"/>
        </w:rPr>
        <w:fldChar w:fldCharType="begin"/>
      </w:r>
      <w:r w:rsidR="00D75F64">
        <w:rPr>
          <w:rFonts w:ascii="Times New Roman" w:hAnsi="Times New Roman"/>
          <w:sz w:val="24"/>
          <w:szCs w:val="24"/>
        </w:rPr>
        <w:instrText xml:space="preserve"> SEQ Figura \* ROMAN </w:instrText>
      </w:r>
      <w:r w:rsidR="004148DE">
        <w:rPr>
          <w:rFonts w:ascii="Times New Roman" w:hAnsi="Times New Roman"/>
          <w:sz w:val="24"/>
          <w:szCs w:val="24"/>
        </w:rPr>
        <w:fldChar w:fldCharType="separate"/>
      </w:r>
      <w:r w:rsidR="00D75F64">
        <w:rPr>
          <w:rFonts w:ascii="Times New Roman" w:hAnsi="Times New Roman"/>
          <w:noProof/>
          <w:sz w:val="24"/>
          <w:szCs w:val="24"/>
        </w:rPr>
        <w:t>XIII</w:t>
      </w:r>
      <w:r w:rsidR="004148DE">
        <w:rPr>
          <w:rFonts w:ascii="Times New Roman" w:hAnsi="Times New Roman"/>
          <w:sz w:val="24"/>
          <w:szCs w:val="24"/>
        </w:rPr>
        <w:fldChar w:fldCharType="end"/>
      </w:r>
      <w:bookmarkEnd w:id="49"/>
      <w:r w:rsidRPr="00EB4D99">
        <w:rPr>
          <w:rFonts w:ascii="Times New Roman" w:hAnsi="Times New Roman"/>
          <w:sz w:val="24"/>
          <w:szCs w:val="24"/>
        </w:rPr>
        <w:t xml:space="preserve"> – PIB, Comparação Versões M3 e M</w:t>
      </w:r>
      <w:bookmarkEnd w:id="50"/>
      <w:r w:rsidR="00B36736">
        <w:rPr>
          <w:rFonts w:ascii="Times New Roman" w:hAnsi="Times New Roman"/>
          <w:sz w:val="24"/>
          <w:szCs w:val="24"/>
        </w:rPr>
        <w:t>4</w:t>
      </w:r>
    </w:p>
    <w:p w:rsidR="00252ADC" w:rsidRDefault="00B36736" w:rsidP="00A61211">
      <w:pPr>
        <w:ind w:firstLine="708"/>
      </w:pPr>
      <w:r w:rsidRPr="00B36736">
        <w:rPr>
          <w:noProof/>
        </w:rPr>
        <w:drawing>
          <wp:inline distT="0" distB="0" distL="0" distR="0">
            <wp:extent cx="3467100" cy="2028085"/>
            <wp:effectExtent l="1905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4" cstate="print"/>
                    <a:srcRect/>
                    <a:stretch>
                      <a:fillRect/>
                    </a:stretch>
                  </pic:blipFill>
                  <pic:spPr bwMode="auto">
                    <a:xfrm>
                      <a:off x="0" y="0"/>
                      <a:ext cx="3467372" cy="2028244"/>
                    </a:xfrm>
                    <a:prstGeom prst="rect">
                      <a:avLst/>
                    </a:prstGeom>
                    <a:noFill/>
                    <a:ln w="9525">
                      <a:noFill/>
                      <a:miter lim="800000"/>
                      <a:headEnd/>
                      <a:tailEnd/>
                    </a:ln>
                  </pic:spPr>
                </pic:pic>
              </a:graphicData>
            </a:graphic>
          </wp:inline>
        </w:drawing>
      </w:r>
    </w:p>
    <w:p w:rsidR="00252ADC" w:rsidRPr="00EB4D99" w:rsidRDefault="003F403D" w:rsidP="003F403D">
      <w:pPr>
        <w:ind w:firstLine="708"/>
        <w:jc w:val="both"/>
      </w:pPr>
      <w:r>
        <w:t xml:space="preserve">Como resultado, o </w:t>
      </w:r>
      <w:r w:rsidRPr="00EB4D99">
        <w:t xml:space="preserve">PIB apresenta uma trajetória em nível mais elevado e a restrição externa é </w:t>
      </w:r>
      <w:r>
        <w:t xml:space="preserve">afastada </w:t>
      </w:r>
      <w:r w:rsidRPr="00EB4D99">
        <w:t xml:space="preserve">para o final do período de análise. A </w:t>
      </w:r>
      <w:fldSimple w:instr=" REF _Ref305684520 \h  \* MERGEFORMAT ">
        <w:r w:rsidRPr="00EB4D99">
          <w:t>Figura X</w:t>
        </w:r>
        <w:r>
          <w:t>III</w:t>
        </w:r>
      </w:fldSimple>
      <w:r w:rsidRPr="00EB4D99">
        <w:t xml:space="preserve"> a seguir mostra o resultado do PIB comparado </w:t>
      </w:r>
      <w:r w:rsidRPr="00EB4D99">
        <w:lastRenderedPageBreak/>
        <w:t xml:space="preserve">dos dois modelos. Na versão M3 a restrição comprime o PIB aproximadamente no passo 251, enquanto na </w:t>
      </w:r>
      <w:r w:rsidRPr="00F80AF6">
        <w:t>versão M4, como</w:t>
      </w:r>
      <w:r w:rsidRPr="00EB4D99">
        <w:t xml:space="preserve"> resultado da melhora dos coeficientes de exportação, a restrição somente </w:t>
      </w:r>
      <w:r>
        <w:t xml:space="preserve">se impõe </w:t>
      </w:r>
      <w:r w:rsidRPr="00EB4D99">
        <w:t xml:space="preserve">100 passos </w:t>
      </w:r>
      <w:r>
        <w:t>depois</w:t>
      </w:r>
      <w:r w:rsidRPr="00EB4D99">
        <w:t xml:space="preserve">, </w:t>
      </w:r>
      <w:r>
        <w:t xml:space="preserve">para um </w:t>
      </w:r>
      <w:r w:rsidRPr="00EB4D99">
        <w:t>nível do PIB muito superior.</w:t>
      </w:r>
      <w:r>
        <w:t xml:space="preserve"> Assim, a</w:t>
      </w:r>
      <w:r w:rsidR="00095645">
        <w:t xml:space="preserve"> trajetória do PIB se mostra ma</w:t>
      </w:r>
      <w:r w:rsidR="00F80AF6">
        <w:t>is consistente</w:t>
      </w:r>
      <w:r w:rsidR="00095645">
        <w:t xml:space="preserve"> e as </w:t>
      </w:r>
      <w:r w:rsidR="00252ADC" w:rsidRPr="00EB4D99">
        <w:t xml:space="preserve">taxas de crescimento mais expressivas, alcançando 64% de crescimento anual nominal acumulado e 46% em termos reais, contra 42% e 31% respectivamente na versão M3. </w:t>
      </w:r>
    </w:p>
    <w:p w:rsidR="00252ADC" w:rsidRPr="00EB4D99" w:rsidRDefault="00252ADC" w:rsidP="007B3C45">
      <w:pPr>
        <w:pStyle w:val="Legenda"/>
        <w:ind w:firstLine="708"/>
      </w:pPr>
      <w:r w:rsidRPr="00EB4D99">
        <w:rPr>
          <w:rFonts w:ascii="Times New Roman" w:hAnsi="Times New Roman"/>
          <w:b w:val="0"/>
          <w:sz w:val="24"/>
          <w:szCs w:val="24"/>
        </w:rPr>
        <w:t xml:space="preserve">A </w:t>
      </w:r>
      <w:fldSimple w:instr=" REF _Ref305761654 \h  \* MERGEFORMAT ">
        <w:r w:rsidRPr="00EB4D99">
          <w:rPr>
            <w:rFonts w:ascii="Times New Roman" w:hAnsi="Times New Roman"/>
            <w:b w:val="0"/>
            <w:sz w:val="24"/>
            <w:szCs w:val="24"/>
          </w:rPr>
          <w:t xml:space="preserve">Figura </w:t>
        </w:r>
        <w:r w:rsidRPr="00EB4D99">
          <w:rPr>
            <w:rFonts w:ascii="Times New Roman" w:hAnsi="Times New Roman"/>
            <w:b w:val="0"/>
            <w:noProof/>
            <w:sz w:val="24"/>
            <w:szCs w:val="24"/>
          </w:rPr>
          <w:t>X</w:t>
        </w:r>
        <w:r w:rsidR="00F80AF6">
          <w:rPr>
            <w:rFonts w:ascii="Times New Roman" w:hAnsi="Times New Roman"/>
            <w:b w:val="0"/>
            <w:noProof/>
            <w:sz w:val="24"/>
            <w:szCs w:val="24"/>
          </w:rPr>
          <w:t>IV</w:t>
        </w:r>
      </w:fldSimple>
      <w:r w:rsidRPr="00EB4D99">
        <w:rPr>
          <w:rFonts w:ascii="Times New Roman" w:hAnsi="Times New Roman"/>
          <w:b w:val="0"/>
          <w:sz w:val="24"/>
          <w:szCs w:val="24"/>
        </w:rPr>
        <w:t xml:space="preserve"> mostra os dados relativos ao setor externo em nível mais agregado. No gráfico 1 </w:t>
      </w:r>
      <w:r w:rsidR="007B3C45">
        <w:rPr>
          <w:rFonts w:ascii="Times New Roman" w:hAnsi="Times New Roman"/>
          <w:b w:val="0"/>
          <w:sz w:val="24"/>
          <w:szCs w:val="24"/>
        </w:rPr>
        <w:t>nota-se</w:t>
      </w:r>
      <w:r w:rsidRPr="00EB4D99">
        <w:rPr>
          <w:rFonts w:ascii="Times New Roman" w:hAnsi="Times New Roman"/>
          <w:b w:val="0"/>
          <w:sz w:val="24"/>
          <w:szCs w:val="24"/>
        </w:rPr>
        <w:t xml:space="preserve"> que a trajetória das exportações é muito mais favorável em comparação às versões de crescimento anteriores. O impulso dado ao PIB pelo crescimento das exportações é acompanhado por importações crescentes</w:t>
      </w:r>
      <w:r w:rsidR="007B3C45">
        <w:rPr>
          <w:rFonts w:ascii="Times New Roman" w:hAnsi="Times New Roman"/>
          <w:b w:val="0"/>
          <w:sz w:val="24"/>
          <w:szCs w:val="24"/>
        </w:rPr>
        <w:t>.</w:t>
      </w:r>
      <w:r w:rsidRPr="00EB4D99">
        <w:rPr>
          <w:rFonts w:ascii="Times New Roman" w:hAnsi="Times New Roman"/>
          <w:b w:val="0"/>
          <w:sz w:val="24"/>
          <w:szCs w:val="24"/>
        </w:rPr>
        <w:t xml:space="preserve"> O saldo da </w:t>
      </w:r>
      <w:r w:rsidR="00D656FB" w:rsidRPr="00EB4D99">
        <w:rPr>
          <w:rFonts w:ascii="Times New Roman" w:hAnsi="Times New Roman"/>
          <w:b w:val="0"/>
          <w:sz w:val="24"/>
          <w:szCs w:val="24"/>
        </w:rPr>
        <w:t xml:space="preserve">BC </w:t>
      </w:r>
      <w:r w:rsidRPr="00EB4D99">
        <w:rPr>
          <w:rFonts w:ascii="Times New Roman" w:hAnsi="Times New Roman"/>
          <w:b w:val="0"/>
          <w:sz w:val="24"/>
          <w:szCs w:val="24"/>
        </w:rPr>
        <w:t xml:space="preserve">é positivo durante todo o período. O saldo em </w:t>
      </w:r>
      <w:r w:rsidR="00D656FB" w:rsidRPr="00EB4D99">
        <w:rPr>
          <w:rFonts w:ascii="Times New Roman" w:hAnsi="Times New Roman"/>
          <w:b w:val="0"/>
          <w:sz w:val="24"/>
          <w:szCs w:val="24"/>
        </w:rPr>
        <w:t>TC</w:t>
      </w:r>
      <w:r w:rsidRPr="00EB4D99">
        <w:rPr>
          <w:rFonts w:ascii="Times New Roman" w:hAnsi="Times New Roman"/>
          <w:b w:val="0"/>
          <w:sz w:val="24"/>
          <w:szCs w:val="24"/>
        </w:rPr>
        <w:t xml:space="preserve"> é negativo, mas como proporção do PIB atinge </w:t>
      </w:r>
      <w:r w:rsidR="00845691">
        <w:rPr>
          <w:rFonts w:ascii="Times New Roman" w:hAnsi="Times New Roman"/>
          <w:b w:val="0"/>
          <w:sz w:val="24"/>
          <w:szCs w:val="24"/>
        </w:rPr>
        <w:t>patamares</w:t>
      </w:r>
      <w:r w:rsidRPr="00EB4D99">
        <w:rPr>
          <w:rFonts w:ascii="Times New Roman" w:hAnsi="Times New Roman"/>
          <w:b w:val="0"/>
          <w:sz w:val="24"/>
          <w:szCs w:val="24"/>
        </w:rPr>
        <w:t xml:space="preserve"> inferiores aos das versões com crescimento, já que a restrição externa f</w:t>
      </w:r>
      <w:r w:rsidR="00703B19">
        <w:rPr>
          <w:rFonts w:ascii="Times New Roman" w:hAnsi="Times New Roman"/>
          <w:b w:val="0"/>
          <w:sz w:val="24"/>
          <w:szCs w:val="24"/>
        </w:rPr>
        <w:t xml:space="preserve">oi “empurrada” </w:t>
      </w:r>
      <w:r w:rsidR="00C71247">
        <w:rPr>
          <w:rFonts w:ascii="Times New Roman" w:hAnsi="Times New Roman"/>
          <w:b w:val="0"/>
          <w:sz w:val="24"/>
          <w:szCs w:val="24"/>
        </w:rPr>
        <w:t>para</w:t>
      </w:r>
      <w:r w:rsidR="001D77B2">
        <w:rPr>
          <w:rFonts w:ascii="Times New Roman" w:hAnsi="Times New Roman"/>
          <w:b w:val="0"/>
          <w:sz w:val="24"/>
          <w:szCs w:val="24"/>
        </w:rPr>
        <w:t xml:space="preserve"> a</w:t>
      </w:r>
      <w:r w:rsidR="00A82632">
        <w:rPr>
          <w:rFonts w:ascii="Times New Roman" w:hAnsi="Times New Roman"/>
          <w:b w:val="0"/>
          <w:sz w:val="24"/>
          <w:szCs w:val="24"/>
        </w:rPr>
        <w:t xml:space="preserve"> </w:t>
      </w:r>
      <w:r w:rsidR="00703B19">
        <w:rPr>
          <w:rFonts w:ascii="Times New Roman" w:hAnsi="Times New Roman"/>
          <w:b w:val="0"/>
          <w:sz w:val="24"/>
          <w:szCs w:val="24"/>
        </w:rPr>
        <w:t>frente</w:t>
      </w:r>
      <w:r w:rsidR="00845691">
        <w:rPr>
          <w:rFonts w:ascii="Times New Roman" w:hAnsi="Times New Roman"/>
          <w:b w:val="0"/>
          <w:sz w:val="24"/>
          <w:szCs w:val="24"/>
        </w:rPr>
        <w:t>.</w:t>
      </w:r>
      <w:r w:rsidRPr="00EB4D99">
        <w:rPr>
          <w:rFonts w:ascii="Times New Roman" w:hAnsi="Times New Roman"/>
          <w:b w:val="0"/>
          <w:sz w:val="24"/>
          <w:szCs w:val="24"/>
        </w:rPr>
        <w:t xml:space="preserve"> O saldo </w:t>
      </w:r>
      <w:r w:rsidR="00D656FB" w:rsidRPr="00EB4D99">
        <w:rPr>
          <w:rFonts w:ascii="Times New Roman" w:hAnsi="Times New Roman"/>
          <w:b w:val="0"/>
          <w:sz w:val="24"/>
          <w:szCs w:val="24"/>
        </w:rPr>
        <w:t>do BP</w:t>
      </w:r>
      <w:r w:rsidRPr="00EB4D99">
        <w:rPr>
          <w:rFonts w:ascii="Times New Roman" w:hAnsi="Times New Roman"/>
          <w:b w:val="0"/>
          <w:sz w:val="24"/>
          <w:szCs w:val="24"/>
        </w:rPr>
        <w:t xml:space="preserve"> somente fica negativo no período 351, imediatamente após o </w:t>
      </w:r>
      <w:r w:rsidR="00F40502">
        <w:rPr>
          <w:rFonts w:ascii="Times New Roman" w:hAnsi="Times New Roman"/>
          <w:b w:val="0"/>
          <w:sz w:val="24"/>
          <w:szCs w:val="24"/>
        </w:rPr>
        <w:t>IRI</w:t>
      </w:r>
      <w:r w:rsidRPr="00EB4D99">
        <w:rPr>
          <w:rFonts w:ascii="Times New Roman" w:hAnsi="Times New Roman"/>
          <w:b w:val="0"/>
          <w:sz w:val="24"/>
          <w:szCs w:val="24"/>
        </w:rPr>
        <w:t xml:space="preserve"> atingir níveis acima do padrão aceitáve</w:t>
      </w:r>
      <w:r w:rsidR="00703B19">
        <w:rPr>
          <w:rFonts w:ascii="Times New Roman" w:hAnsi="Times New Roman"/>
          <w:b w:val="0"/>
          <w:sz w:val="24"/>
          <w:szCs w:val="24"/>
        </w:rPr>
        <w:t>l (Figura XV)</w:t>
      </w:r>
      <w:r w:rsidRPr="00EB4D99">
        <w:rPr>
          <w:rFonts w:ascii="Times New Roman" w:hAnsi="Times New Roman"/>
          <w:b w:val="0"/>
          <w:sz w:val="24"/>
          <w:szCs w:val="24"/>
        </w:rPr>
        <w:t xml:space="preserve">. Neste momento há reversão da entrada de IE em carteira, e o IDE também cai abruptamente, tornando o saldo do </w:t>
      </w:r>
      <w:r w:rsidR="001258CE">
        <w:rPr>
          <w:rFonts w:ascii="Times New Roman" w:hAnsi="Times New Roman"/>
          <w:b w:val="0"/>
          <w:sz w:val="24"/>
          <w:szCs w:val="24"/>
        </w:rPr>
        <w:t>BP</w:t>
      </w:r>
      <w:r w:rsidRPr="00EB4D99">
        <w:rPr>
          <w:rFonts w:ascii="Times New Roman" w:hAnsi="Times New Roman"/>
          <w:b w:val="0"/>
          <w:sz w:val="24"/>
          <w:szCs w:val="24"/>
        </w:rPr>
        <w:t xml:space="preserve"> negativo. Há uma substancial melhora no saldo de transações correntes, uma vez que a mudança nas expectativas e atitudes dos agentes </w:t>
      </w:r>
      <w:r w:rsidR="00C71247" w:rsidRPr="00EB4D99">
        <w:rPr>
          <w:rFonts w:ascii="Times New Roman" w:hAnsi="Times New Roman"/>
          <w:b w:val="0"/>
          <w:sz w:val="24"/>
          <w:szCs w:val="24"/>
        </w:rPr>
        <w:t>levou</w:t>
      </w:r>
      <w:r w:rsidRPr="00EB4D99">
        <w:rPr>
          <w:rFonts w:ascii="Times New Roman" w:hAnsi="Times New Roman"/>
          <w:b w:val="0"/>
          <w:sz w:val="24"/>
          <w:szCs w:val="24"/>
        </w:rPr>
        <w:t xml:space="preserve"> à queda do PIB e, por conseguinte, das importações, mantidas as exportações (gráfico 1 e 2).</w:t>
      </w:r>
    </w:p>
    <w:p w:rsidR="00252ADC" w:rsidRDefault="00252ADC" w:rsidP="001618EC">
      <w:pPr>
        <w:pStyle w:val="Legenda"/>
        <w:rPr>
          <w:rFonts w:ascii="Times New Roman" w:hAnsi="Times New Roman"/>
          <w:sz w:val="24"/>
          <w:szCs w:val="24"/>
        </w:rPr>
      </w:pPr>
      <w:bookmarkStart w:id="51" w:name="_Ref305761654"/>
      <w:bookmarkStart w:id="52" w:name="_Toc308617398"/>
      <w:r w:rsidRPr="00EB4D99">
        <w:rPr>
          <w:rFonts w:ascii="Times New Roman" w:hAnsi="Times New Roman"/>
          <w:sz w:val="24"/>
          <w:szCs w:val="24"/>
        </w:rPr>
        <w:t xml:space="preserve">Figura </w:t>
      </w:r>
      <w:r w:rsidR="004148DE">
        <w:rPr>
          <w:rFonts w:ascii="Times New Roman" w:hAnsi="Times New Roman"/>
          <w:sz w:val="24"/>
          <w:szCs w:val="24"/>
        </w:rPr>
        <w:fldChar w:fldCharType="begin"/>
      </w:r>
      <w:r w:rsidR="00D75F64">
        <w:rPr>
          <w:rFonts w:ascii="Times New Roman" w:hAnsi="Times New Roman"/>
          <w:sz w:val="24"/>
          <w:szCs w:val="24"/>
        </w:rPr>
        <w:instrText xml:space="preserve"> SEQ Figura \* ROMAN </w:instrText>
      </w:r>
      <w:r w:rsidR="004148DE">
        <w:rPr>
          <w:rFonts w:ascii="Times New Roman" w:hAnsi="Times New Roman"/>
          <w:sz w:val="24"/>
          <w:szCs w:val="24"/>
        </w:rPr>
        <w:fldChar w:fldCharType="separate"/>
      </w:r>
      <w:r w:rsidR="00D75F64">
        <w:rPr>
          <w:rFonts w:ascii="Times New Roman" w:hAnsi="Times New Roman"/>
          <w:noProof/>
          <w:sz w:val="24"/>
          <w:szCs w:val="24"/>
        </w:rPr>
        <w:t>XIV</w:t>
      </w:r>
      <w:r w:rsidR="004148DE">
        <w:rPr>
          <w:rFonts w:ascii="Times New Roman" w:hAnsi="Times New Roman"/>
          <w:sz w:val="24"/>
          <w:szCs w:val="24"/>
        </w:rPr>
        <w:fldChar w:fldCharType="end"/>
      </w:r>
      <w:bookmarkEnd w:id="51"/>
      <w:r w:rsidRPr="00EB4D99">
        <w:rPr>
          <w:rFonts w:ascii="Times New Roman" w:hAnsi="Times New Roman"/>
          <w:sz w:val="24"/>
          <w:szCs w:val="24"/>
        </w:rPr>
        <w:t xml:space="preserve"> – Balanço de Pagamentos,</w:t>
      </w:r>
      <w:r w:rsidR="00B36736">
        <w:rPr>
          <w:rFonts w:ascii="Times New Roman" w:hAnsi="Times New Roman"/>
          <w:sz w:val="24"/>
          <w:szCs w:val="24"/>
        </w:rPr>
        <w:t xml:space="preserve"> contas selecionadas (Versão M4</w:t>
      </w:r>
      <w:r w:rsidRPr="00EB4D99">
        <w:rPr>
          <w:rFonts w:ascii="Times New Roman" w:hAnsi="Times New Roman"/>
          <w:sz w:val="24"/>
          <w:szCs w:val="24"/>
        </w:rPr>
        <w:t>)</w:t>
      </w:r>
      <w:bookmarkEnd w:id="52"/>
    </w:p>
    <w:p w:rsidR="00B36736" w:rsidRPr="00B36736" w:rsidRDefault="00B36736" w:rsidP="00B36736">
      <w:r w:rsidRPr="00B36736">
        <w:rPr>
          <w:noProof/>
        </w:rPr>
        <w:drawing>
          <wp:inline distT="0" distB="0" distL="0" distR="0">
            <wp:extent cx="5534025" cy="1857375"/>
            <wp:effectExtent l="19050" t="0" r="9525" b="0"/>
            <wp:docPr id="8"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5" cstate="print"/>
                    <a:srcRect/>
                    <a:stretch>
                      <a:fillRect/>
                    </a:stretch>
                  </pic:blipFill>
                  <pic:spPr bwMode="auto">
                    <a:xfrm>
                      <a:off x="0" y="0"/>
                      <a:ext cx="5534025" cy="1857375"/>
                    </a:xfrm>
                    <a:prstGeom prst="rect">
                      <a:avLst/>
                    </a:prstGeom>
                    <a:noFill/>
                    <a:ln w="9525">
                      <a:noFill/>
                      <a:miter lim="800000"/>
                      <a:headEnd/>
                      <a:tailEnd/>
                    </a:ln>
                  </pic:spPr>
                </pic:pic>
              </a:graphicData>
            </a:graphic>
          </wp:inline>
        </w:drawing>
      </w:r>
    </w:p>
    <w:p w:rsidR="00252ADC" w:rsidRPr="00EB4D99" w:rsidRDefault="003A1D15" w:rsidP="001618EC">
      <w:pPr>
        <w:jc w:val="both"/>
      </w:pPr>
      <w:r>
        <w:tab/>
        <w:t xml:space="preserve">O IRI fica abaixo do padrão limite a partir do qual os agente reagem até a rodada 351, ou seja, se o investimento autônomo é mais inovativo e induz </w:t>
      </w:r>
      <w:r w:rsidR="00A82632">
        <w:t>ao aumento d</w:t>
      </w:r>
      <w:r>
        <w:t xml:space="preserve">as exportações, haverá melhora nas condições externas de modo que a restrição externa demorará mais tempo para </w:t>
      </w:r>
      <w:r w:rsidR="00A82632">
        <w:t>restring</w:t>
      </w:r>
      <w:r>
        <w:t>ir o crescimento da demanda e do PIB.</w:t>
      </w:r>
      <w:r w:rsidR="00252ADC" w:rsidRPr="00EB4D99">
        <w:tab/>
      </w:r>
    </w:p>
    <w:p w:rsidR="00252ADC" w:rsidRDefault="00252ADC" w:rsidP="001618EC">
      <w:pPr>
        <w:pStyle w:val="Legenda"/>
        <w:rPr>
          <w:rFonts w:ascii="Times New Roman" w:hAnsi="Times New Roman"/>
          <w:sz w:val="24"/>
          <w:szCs w:val="24"/>
        </w:rPr>
      </w:pPr>
      <w:bookmarkStart w:id="53" w:name="_Ref305763952"/>
      <w:bookmarkStart w:id="54" w:name="_Toc308617399"/>
      <w:r w:rsidRPr="00EB4D99">
        <w:rPr>
          <w:rFonts w:ascii="Times New Roman" w:hAnsi="Times New Roman"/>
          <w:sz w:val="24"/>
          <w:szCs w:val="24"/>
        </w:rPr>
        <w:t xml:space="preserve">Figura </w:t>
      </w:r>
      <w:r w:rsidR="004148DE">
        <w:rPr>
          <w:rFonts w:ascii="Times New Roman" w:hAnsi="Times New Roman"/>
          <w:sz w:val="24"/>
          <w:szCs w:val="24"/>
        </w:rPr>
        <w:fldChar w:fldCharType="begin"/>
      </w:r>
      <w:r w:rsidR="00D75F64">
        <w:rPr>
          <w:rFonts w:ascii="Times New Roman" w:hAnsi="Times New Roman"/>
          <w:sz w:val="24"/>
          <w:szCs w:val="24"/>
        </w:rPr>
        <w:instrText xml:space="preserve"> SEQ Figura \* ROMAN </w:instrText>
      </w:r>
      <w:r w:rsidR="004148DE">
        <w:rPr>
          <w:rFonts w:ascii="Times New Roman" w:hAnsi="Times New Roman"/>
          <w:sz w:val="24"/>
          <w:szCs w:val="24"/>
        </w:rPr>
        <w:fldChar w:fldCharType="separate"/>
      </w:r>
      <w:r w:rsidR="00D75F64">
        <w:rPr>
          <w:rFonts w:ascii="Times New Roman" w:hAnsi="Times New Roman"/>
          <w:noProof/>
          <w:sz w:val="24"/>
          <w:szCs w:val="24"/>
        </w:rPr>
        <w:t>XV</w:t>
      </w:r>
      <w:r w:rsidR="004148DE">
        <w:rPr>
          <w:rFonts w:ascii="Times New Roman" w:hAnsi="Times New Roman"/>
          <w:sz w:val="24"/>
          <w:szCs w:val="24"/>
        </w:rPr>
        <w:fldChar w:fldCharType="end"/>
      </w:r>
      <w:bookmarkEnd w:id="53"/>
      <w:r w:rsidRPr="00EB4D99">
        <w:rPr>
          <w:rFonts w:ascii="Times New Roman" w:hAnsi="Times New Roman"/>
          <w:sz w:val="24"/>
          <w:szCs w:val="24"/>
        </w:rPr>
        <w:t xml:space="preserve"> – Indicadores</w:t>
      </w:r>
      <w:r w:rsidR="00BE5969">
        <w:rPr>
          <w:rFonts w:ascii="Times New Roman" w:hAnsi="Times New Roman"/>
          <w:sz w:val="24"/>
          <w:szCs w:val="24"/>
        </w:rPr>
        <w:t xml:space="preserve"> de Insolvência (M4</w:t>
      </w:r>
      <w:r w:rsidRPr="00EB4D99">
        <w:rPr>
          <w:rFonts w:ascii="Times New Roman" w:hAnsi="Times New Roman"/>
          <w:sz w:val="24"/>
          <w:szCs w:val="24"/>
        </w:rPr>
        <w:t>)</w:t>
      </w:r>
      <w:bookmarkEnd w:id="54"/>
    </w:p>
    <w:p w:rsidR="00252ADC" w:rsidRPr="00EB4D99" w:rsidRDefault="00BE5969" w:rsidP="00703B19">
      <w:r w:rsidRPr="00BE5969">
        <w:rPr>
          <w:noProof/>
        </w:rPr>
        <w:drawing>
          <wp:inline distT="0" distB="0" distL="0" distR="0">
            <wp:extent cx="5324475" cy="1790125"/>
            <wp:effectExtent l="19050" t="0" r="9525"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6" cstate="print"/>
                    <a:srcRect/>
                    <a:stretch>
                      <a:fillRect/>
                    </a:stretch>
                  </pic:blipFill>
                  <pic:spPr bwMode="auto">
                    <a:xfrm>
                      <a:off x="0" y="0"/>
                      <a:ext cx="5324475" cy="1790125"/>
                    </a:xfrm>
                    <a:prstGeom prst="rect">
                      <a:avLst/>
                    </a:prstGeom>
                    <a:noFill/>
                    <a:ln w="9525">
                      <a:noFill/>
                      <a:miter lim="800000"/>
                      <a:headEnd/>
                      <a:tailEnd/>
                    </a:ln>
                  </pic:spPr>
                </pic:pic>
              </a:graphicData>
            </a:graphic>
          </wp:inline>
        </w:drawing>
      </w:r>
      <w:r w:rsidR="00252ADC" w:rsidRPr="00EB4D99">
        <w:t xml:space="preserve">  </w:t>
      </w:r>
    </w:p>
    <w:p w:rsidR="00CA429B" w:rsidRPr="002F00F7" w:rsidRDefault="00CA429B" w:rsidP="00370DCF">
      <w:pPr>
        <w:jc w:val="both"/>
        <w:rPr>
          <w:b/>
        </w:rPr>
      </w:pPr>
      <w:r w:rsidRPr="002F00F7">
        <w:rPr>
          <w:b/>
        </w:rPr>
        <w:t>V – Conclusões</w:t>
      </w:r>
    </w:p>
    <w:p w:rsidR="00CA429B" w:rsidRPr="00EB4D99" w:rsidRDefault="00C71247" w:rsidP="00C71247">
      <w:pPr>
        <w:ind w:firstLine="708"/>
        <w:jc w:val="both"/>
      </w:pPr>
      <w:r>
        <w:t xml:space="preserve">Utilizando instrumental de simulação, o </w:t>
      </w:r>
      <w:r w:rsidR="00370DCF" w:rsidRPr="00EB4D99">
        <w:t xml:space="preserve">artigo </w:t>
      </w:r>
      <w:r w:rsidR="00CA429B" w:rsidRPr="00EB4D99">
        <w:t>buscou mostrar que numa economia em desenvolvimento</w:t>
      </w:r>
      <w:r w:rsidR="00431467">
        <w:t xml:space="preserve"> estilizada</w:t>
      </w:r>
      <w:r w:rsidR="00CA429B" w:rsidRPr="00EB4D99">
        <w:t xml:space="preserve"> a adoção de certos padrões de crescimento poderá ter alcance limitado, uma vez que a restrição externa em algum momento </w:t>
      </w:r>
      <w:r>
        <w:t xml:space="preserve">se impõe e acaba </w:t>
      </w:r>
      <w:r w:rsidR="00CA429B" w:rsidRPr="00EB4D99">
        <w:t xml:space="preserve">limitando o próprio crescimento da demanda e do produto. </w:t>
      </w:r>
      <w:r w:rsidR="00370DCF" w:rsidRPr="00EB4D99">
        <w:t>Além disso</w:t>
      </w:r>
      <w:r w:rsidR="00A279D9">
        <w:t>,</w:t>
      </w:r>
      <w:r w:rsidR="00DC163D">
        <w:t xml:space="preserve"> m</w:t>
      </w:r>
      <w:r w:rsidR="00CA429B" w:rsidRPr="00EB4D99">
        <w:t>ostrou-se que</w:t>
      </w:r>
      <w:r w:rsidR="00A279D9">
        <w:t>,</w:t>
      </w:r>
      <w:r w:rsidR="00CA429B" w:rsidRPr="00EB4D99">
        <w:t xml:space="preserve"> num padrão de crescimento liderado exclusivamente pela dinâmica interna, </w:t>
      </w:r>
      <w:r>
        <w:t xml:space="preserve">com crescimento intensivo em importações – características de países em desenvolvimento – e dados </w:t>
      </w:r>
      <w:r w:rsidR="00CA429B" w:rsidRPr="00EB4D99">
        <w:t xml:space="preserve">certos padrões de crescimento </w:t>
      </w:r>
      <w:r w:rsidR="00845691">
        <w:t>mundial e de exportações, acaba</w:t>
      </w:r>
      <w:r w:rsidR="00CA429B" w:rsidRPr="00EB4D99">
        <w:t xml:space="preserve"> gerando saldos comerciais negativos que podem ser financiados por divisas ou via acúmulo de passivo externo. No entanto, quando os agentes reagem ao acúmulo de passivo externo, a restrição externa é efetiva e limita o crescimento</w:t>
      </w:r>
      <w:r>
        <w:t>, mostrando que não é possível crescer indefinidamente com crescentes déficits no balanço de pagamentos.</w:t>
      </w:r>
      <w:r w:rsidR="00CA429B" w:rsidRPr="00EB4D99">
        <w:t xml:space="preserve"> </w:t>
      </w:r>
    </w:p>
    <w:p w:rsidR="00CA429B" w:rsidRPr="00EB4D99" w:rsidRDefault="00CA429B" w:rsidP="00370DCF">
      <w:pPr>
        <w:ind w:firstLine="708"/>
        <w:jc w:val="both"/>
      </w:pPr>
      <w:r w:rsidRPr="00EB4D99">
        <w:lastRenderedPageBreak/>
        <w:t xml:space="preserve">Em seguida mostramos que a </w:t>
      </w:r>
      <w:r w:rsidR="00C71247">
        <w:t xml:space="preserve">restrição externa e, portanto, a </w:t>
      </w:r>
      <w:r w:rsidRPr="00EB4D99">
        <w:t>trajetória do PIB</w:t>
      </w:r>
      <w:r w:rsidR="00C71247">
        <w:t>,</w:t>
      </w:r>
      <w:r w:rsidRPr="00EB4D99">
        <w:t xml:space="preserve"> pode ser positivamente flexibilizada </w:t>
      </w:r>
      <w:r w:rsidR="00370DCF" w:rsidRPr="00EB4D99">
        <w:t xml:space="preserve">caso as </w:t>
      </w:r>
      <w:r w:rsidRPr="00EB4D99">
        <w:t xml:space="preserve">decisões de investimento autônomo </w:t>
      </w:r>
      <w:r w:rsidR="00C71247">
        <w:t>setorial</w:t>
      </w:r>
      <w:r w:rsidRPr="00EB4D99">
        <w:t xml:space="preserve"> sejam capazes de contribuir para a transformação da estrutura produtiva, afetando positivamente a competitividade externa e o coeficiente de exportação. </w:t>
      </w:r>
      <w:r w:rsidR="007B2A49">
        <w:t>Ao</w:t>
      </w:r>
      <w:r w:rsidRPr="00EB4D99">
        <w:t xml:space="preserve"> </w:t>
      </w:r>
      <w:r w:rsidR="007B2A49">
        <w:t xml:space="preserve">inserir </w:t>
      </w:r>
      <w:r w:rsidRPr="00EB4D99">
        <w:t>no modelo uma hipótese de que os gastos em investimento afetam mais significativamente a competitividade dos setores, os resultados das simulações mostraram que esta melhora competitiva empurrou a restrição externa para períodos mais distantes e pr</w:t>
      </w:r>
      <w:r w:rsidR="00370DCF" w:rsidRPr="00EB4D99">
        <w:t>oduziu efeitos positivos no PIB</w:t>
      </w:r>
      <w:r w:rsidR="00CD0F4A">
        <w:t>, sinalizando uma saída de política para que países com</w:t>
      </w:r>
      <w:r w:rsidR="007B2A49">
        <w:t>o</w:t>
      </w:r>
      <w:r w:rsidR="00CD0F4A">
        <w:t xml:space="preserve"> o Brasil enfrentem de forma estrutural a questão da restrição externa.</w:t>
      </w:r>
      <w:r w:rsidRPr="00EB4D99">
        <w:t xml:space="preserve">  </w:t>
      </w:r>
    </w:p>
    <w:p w:rsidR="00CA429B" w:rsidRPr="00EB4D99" w:rsidRDefault="00CA429B" w:rsidP="00370DCF">
      <w:pPr>
        <w:ind w:firstLine="708"/>
        <w:jc w:val="both"/>
      </w:pPr>
      <w:r w:rsidRPr="00EB4D99">
        <w:t>Pode-se</w:t>
      </w:r>
      <w:r w:rsidR="00A279D9">
        <w:t xml:space="preserve"> </w:t>
      </w:r>
      <w:r w:rsidRPr="00EB4D99">
        <w:t>concluir que há um limite além do qual as políticas exclusivamente internas de estímulo à demanda não conseguem alçar a economia a taxas mais expressivas de crescimento, exceto se tais políticas forem combinadas com melhora nas condições externas</w:t>
      </w:r>
      <w:r w:rsidR="00370DCF" w:rsidRPr="00EB4D99">
        <w:rPr>
          <w:rStyle w:val="Refdenotaderodap"/>
        </w:rPr>
        <w:footnoteReference w:id="39"/>
      </w:r>
      <w:r w:rsidRPr="00EB4D99">
        <w:t xml:space="preserve"> ou se forem capazes – direta ou indiretamente – de alterar a estrutura produtiva</w:t>
      </w:r>
      <w:r w:rsidR="00A279D9">
        <w:t xml:space="preserve"> na direção de maior competitividade</w:t>
      </w:r>
      <w:r w:rsidRPr="00EB4D99">
        <w:t xml:space="preserve">, flexibilizando a restrição externa. </w:t>
      </w:r>
      <w:r w:rsidR="00370DCF" w:rsidRPr="00EB4D99">
        <w:t xml:space="preserve">Desse modo, pode-se concluir que </w:t>
      </w:r>
      <w:r w:rsidRPr="00EB4D99">
        <w:t xml:space="preserve">o caminho sustentável, do ponto de vista da restrição externa, para o crescimento seria a reconfiguração da pauta de exportações, melhorando o padrão de especialização e reduzindo a dependência da dinâmica externa. </w:t>
      </w:r>
      <w:r w:rsidR="00A279D9">
        <w:t>Embora i</w:t>
      </w:r>
      <w:r w:rsidRPr="00EB4D99">
        <w:t>sso não reque</w:t>
      </w:r>
      <w:r w:rsidR="00A279D9">
        <w:t>i</w:t>
      </w:r>
      <w:r w:rsidRPr="00EB4D99">
        <w:t>r</w:t>
      </w:r>
      <w:r w:rsidR="00A279D9">
        <w:t>a</w:t>
      </w:r>
      <w:r w:rsidRPr="00EB4D99">
        <w:t xml:space="preserve"> que essa economia </w:t>
      </w:r>
      <w:r w:rsidRPr="00EB4D99">
        <w:rPr>
          <w:lang w:val="pt-PT"/>
        </w:rPr>
        <w:t xml:space="preserve">se torne um grande exportador de </w:t>
      </w:r>
      <w:r w:rsidR="00A279D9">
        <w:rPr>
          <w:lang w:val="pt-PT"/>
        </w:rPr>
        <w:t>algum tipo específico de produto,</w:t>
      </w:r>
      <w:r w:rsidRPr="00EB4D99">
        <w:rPr>
          <w:lang w:val="pt-PT"/>
        </w:rPr>
        <w:t xml:space="preserve"> evidencia a necessidade de se cons</w:t>
      </w:r>
      <w:r w:rsidR="00A279D9">
        <w:rPr>
          <w:lang w:val="pt-PT"/>
        </w:rPr>
        <w:t>o</w:t>
      </w:r>
      <w:r w:rsidRPr="00EB4D99">
        <w:rPr>
          <w:lang w:val="pt-PT"/>
        </w:rPr>
        <w:t>l</w:t>
      </w:r>
      <w:r w:rsidR="00A279D9">
        <w:rPr>
          <w:lang w:val="pt-PT"/>
        </w:rPr>
        <w:t>i</w:t>
      </w:r>
      <w:r w:rsidRPr="00EB4D99">
        <w:rPr>
          <w:lang w:val="pt-PT"/>
        </w:rPr>
        <w:t>dar um setor produtor de bens de capital, reduzindo a elasticidade-renda da importação deste tipo de bem</w:t>
      </w:r>
      <w:r w:rsidRPr="00EB4D99">
        <w:t xml:space="preserve">, </w:t>
      </w:r>
      <w:r w:rsidR="00A279D9">
        <w:t xml:space="preserve">de forma a aliviar </w:t>
      </w:r>
      <w:r w:rsidRPr="00EB4D99">
        <w:t>a pressão sobre as importações quando a economia e o investimento crescem.</w:t>
      </w:r>
    </w:p>
    <w:p w:rsidR="00C82806" w:rsidRPr="009531D3" w:rsidRDefault="00CA429B" w:rsidP="00370DCF">
      <w:pPr>
        <w:ind w:firstLine="708"/>
        <w:jc w:val="both"/>
      </w:pPr>
      <w:r w:rsidRPr="00EB4D99">
        <w:t>Os resultados obtidos ratifica</w:t>
      </w:r>
      <w:r w:rsidR="00845691">
        <w:t>m</w:t>
      </w:r>
      <w:r w:rsidRPr="00EB4D99">
        <w:t xml:space="preserve"> as contribuições heterodoxas sobre o tema, </w:t>
      </w:r>
      <w:r w:rsidR="00C82806">
        <w:t xml:space="preserve">ao </w:t>
      </w:r>
      <w:r w:rsidRPr="009531D3">
        <w:t>mostrar</w:t>
      </w:r>
      <w:r w:rsidR="00C82806">
        <w:t>e</w:t>
      </w:r>
      <w:r w:rsidRPr="009531D3">
        <w:t xml:space="preserve">m que é possível dar início a uma trajetória de crescimento impulsionada pelo consumo autônomo, </w:t>
      </w:r>
      <w:r w:rsidR="00C82806">
        <w:t xml:space="preserve">pelo </w:t>
      </w:r>
      <w:r w:rsidRPr="009531D3">
        <w:t xml:space="preserve">investimento autônomo ou </w:t>
      </w:r>
      <w:r w:rsidR="00C82806">
        <w:t xml:space="preserve">por </w:t>
      </w:r>
      <w:r w:rsidRPr="009531D3">
        <w:t xml:space="preserve">gastos </w:t>
      </w:r>
      <w:r w:rsidR="00C82806">
        <w:t>públicos;</w:t>
      </w:r>
      <w:r w:rsidRPr="009531D3">
        <w:t xml:space="preserve"> o aumento da demanda</w:t>
      </w:r>
      <w:r w:rsidR="00CD0F4A" w:rsidRPr="009531D3">
        <w:t>, entretanto</w:t>
      </w:r>
      <w:r w:rsidR="00CD0F4A">
        <w:t>,</w:t>
      </w:r>
      <w:r w:rsidR="00C82806">
        <w:t xml:space="preserve"> </w:t>
      </w:r>
      <w:r w:rsidRPr="009531D3">
        <w:t>provoca</w:t>
      </w:r>
      <w:r w:rsidR="00C82806">
        <w:t>rá</w:t>
      </w:r>
      <w:r w:rsidRPr="009531D3">
        <w:t xml:space="preserve"> aumento das importações e</w:t>
      </w:r>
      <w:r w:rsidR="00C82806">
        <w:t>,</w:t>
      </w:r>
      <w:r w:rsidRPr="009531D3">
        <w:t xml:space="preserve"> se as exportações não cresce</w:t>
      </w:r>
      <w:r w:rsidR="00C82806">
        <w:t>re</w:t>
      </w:r>
      <w:r w:rsidRPr="009531D3">
        <w:t>m n</w:t>
      </w:r>
      <w:r w:rsidR="00C82806">
        <w:t>o</w:t>
      </w:r>
      <w:r w:rsidRPr="009531D3">
        <w:t xml:space="preserve"> mesmo ritmo, em algum momento a demanda deverá ser contida, restringindo o crescimento</w:t>
      </w:r>
      <w:r w:rsidR="00CD0F4A">
        <w:t>, que esbarrou no teto da restrição externa</w:t>
      </w:r>
      <w:r w:rsidRPr="009531D3">
        <w:t>.</w:t>
      </w:r>
    </w:p>
    <w:p w:rsidR="00412518" w:rsidRPr="009531D3" w:rsidRDefault="00370DCF" w:rsidP="004A5E6C">
      <w:pPr>
        <w:pStyle w:val="Ttulo1"/>
        <w:spacing w:line="240" w:lineRule="auto"/>
        <w:jc w:val="left"/>
      </w:pPr>
      <w:bookmarkStart w:id="55" w:name="_Toc303947651"/>
      <w:bookmarkStart w:id="56" w:name="_Toc308617860"/>
      <w:r w:rsidRPr="009531D3">
        <w:rPr>
          <w:sz w:val="24"/>
          <w:szCs w:val="24"/>
        </w:rPr>
        <w:t xml:space="preserve">VI - </w:t>
      </w:r>
      <w:r w:rsidR="00CA429B" w:rsidRPr="009531D3">
        <w:rPr>
          <w:sz w:val="24"/>
          <w:szCs w:val="24"/>
        </w:rPr>
        <w:t>Referências Bibliográficas</w:t>
      </w:r>
      <w:bookmarkEnd w:id="55"/>
      <w:bookmarkEnd w:id="56"/>
      <w:r w:rsidR="00CA429B" w:rsidRPr="009531D3">
        <w:rPr>
          <w:sz w:val="24"/>
          <w:szCs w:val="24"/>
        </w:rPr>
        <w:t xml:space="preserve"> </w:t>
      </w:r>
    </w:p>
    <w:p w:rsidR="00B65932" w:rsidRDefault="00BB7343">
      <w:pPr>
        <w:jc w:val="both"/>
        <w:rPr>
          <w:bCs/>
          <w:lang w:eastAsia="en-US"/>
        </w:rPr>
      </w:pPr>
      <w:r w:rsidRPr="009531D3">
        <w:rPr>
          <w:bCs/>
          <w:lang w:eastAsia="en-US"/>
        </w:rPr>
        <w:t xml:space="preserve">FERRARI, M. A. R. &amp; FREITAS, F. N. P. &amp; BARBOSA-FILHO, N. B. O papel da taxa de câmbio real nos modelos de restrição externa: uma proposta de releitura com elasticidades endógenas. </w:t>
      </w:r>
      <w:r w:rsidRPr="009531D3">
        <w:rPr>
          <w:b/>
          <w:bCs/>
          <w:lang w:eastAsia="en-US"/>
        </w:rPr>
        <w:t>Encontro da Associação Keynesiana brasileira</w:t>
      </w:r>
      <w:r w:rsidRPr="009531D3">
        <w:rPr>
          <w:bCs/>
          <w:lang w:eastAsia="en-US"/>
        </w:rPr>
        <w:t>. Agosto, 2010. 29p.</w:t>
      </w:r>
    </w:p>
    <w:p w:rsidR="00B65932" w:rsidRPr="00A17AC9" w:rsidRDefault="00640F68">
      <w:pPr>
        <w:jc w:val="both"/>
        <w:rPr>
          <w:bCs/>
          <w:lang w:val="en-US" w:eastAsia="en-US"/>
        </w:rPr>
      </w:pPr>
      <w:r w:rsidRPr="00653C98">
        <w:t xml:space="preserve">GALA, P. Política cambial e macroeconomia do desenvolvimento. </w:t>
      </w:r>
      <w:r w:rsidRPr="00653C98">
        <w:rPr>
          <w:b/>
        </w:rPr>
        <w:t xml:space="preserve">Tese de doutorado, </w:t>
      </w:r>
      <w:r w:rsidRPr="008E7EFB">
        <w:t>134f..</w:t>
      </w:r>
      <w:r w:rsidRPr="00653C98">
        <w:t xml:space="preserve"> Fundação Getúlio Vargas. </w:t>
      </w:r>
      <w:r w:rsidRPr="00653C98">
        <w:rPr>
          <w:lang w:val="en-US"/>
        </w:rPr>
        <w:t>São Paulo, 2006.</w:t>
      </w:r>
    </w:p>
    <w:p w:rsidR="00BB7343" w:rsidRPr="009531D3" w:rsidRDefault="00BB7343" w:rsidP="00412518">
      <w:pPr>
        <w:pStyle w:val="Corpodetexto2"/>
        <w:spacing w:after="0" w:line="240" w:lineRule="auto"/>
        <w:jc w:val="both"/>
      </w:pPr>
      <w:r w:rsidRPr="009531D3">
        <w:t xml:space="preserve">KALECKI, M. [1954] </w:t>
      </w:r>
      <w:r w:rsidRPr="009531D3">
        <w:rPr>
          <w:b/>
        </w:rPr>
        <w:t>Teoria da dinâmica econômica</w:t>
      </w:r>
      <w:r w:rsidRPr="009531D3">
        <w:t>. São Paulo: Editora abril, 1983.</w:t>
      </w:r>
    </w:p>
    <w:p w:rsidR="00BB7343" w:rsidRPr="009531D3" w:rsidRDefault="00BB7343" w:rsidP="00412518">
      <w:pPr>
        <w:pStyle w:val="Corpodetexto2"/>
        <w:spacing w:after="0" w:line="240" w:lineRule="auto"/>
        <w:jc w:val="both"/>
      </w:pPr>
      <w:r w:rsidRPr="009531D3">
        <w:t xml:space="preserve">KEYNES, J. M. [1936] </w:t>
      </w:r>
      <w:r w:rsidRPr="009531D3">
        <w:rPr>
          <w:b/>
        </w:rPr>
        <w:t>A teoria geral do emprego, do juro e da moeda</w:t>
      </w:r>
      <w:r w:rsidRPr="009531D3">
        <w:t>. Tradução de Mário R. da Cruz; revisão técnica de Cláudio R. Contador. São Paulo: Atlas, 1982. 328p.</w:t>
      </w:r>
    </w:p>
    <w:p w:rsidR="00BB7343" w:rsidRPr="009531D3" w:rsidRDefault="00BB7343" w:rsidP="00412518">
      <w:pPr>
        <w:autoSpaceDE w:val="0"/>
        <w:autoSpaceDN w:val="0"/>
        <w:adjustRightInd w:val="0"/>
        <w:jc w:val="both"/>
        <w:rPr>
          <w:lang w:val="en-US"/>
        </w:rPr>
      </w:pPr>
      <w:r w:rsidRPr="009531D3">
        <w:t xml:space="preserve">KEYNES, J. M. [1937] A teoria geral do emprego. </w:t>
      </w:r>
      <w:r w:rsidRPr="009531D3">
        <w:rPr>
          <w:lang w:val="en-US"/>
        </w:rPr>
        <w:t xml:space="preserve">In: SZMRECSANYI, T. </w:t>
      </w:r>
      <w:r w:rsidRPr="009531D3">
        <w:rPr>
          <w:b/>
          <w:bCs/>
          <w:lang w:val="en-US"/>
        </w:rPr>
        <w:t>John Maynard Keynes: economia</w:t>
      </w:r>
      <w:r w:rsidRPr="009531D3">
        <w:rPr>
          <w:lang w:val="en-US"/>
        </w:rPr>
        <w:t>. São Paulo: Ática, 1984. p.167-179</w:t>
      </w:r>
    </w:p>
    <w:p w:rsidR="00592438" w:rsidRPr="009531D3" w:rsidRDefault="00BB7343" w:rsidP="00592438">
      <w:pPr>
        <w:pStyle w:val="Corpodetexto2"/>
        <w:spacing w:after="0" w:line="240" w:lineRule="auto"/>
        <w:jc w:val="both"/>
      </w:pPr>
      <w:r w:rsidRPr="009531D3">
        <w:rPr>
          <w:lang w:val="en-US"/>
        </w:rPr>
        <w:t>McCOMBIE, J. &amp; THIRLWALL, A</w:t>
      </w:r>
      <w:r w:rsidRPr="009531D3">
        <w:rPr>
          <w:b/>
          <w:lang w:val="en-US"/>
        </w:rPr>
        <w:t>. Economic growth and the balance-of-payments constraint</w:t>
      </w:r>
      <w:r w:rsidRPr="009531D3">
        <w:rPr>
          <w:lang w:val="en-US"/>
        </w:rPr>
        <w:t xml:space="preserve">, St. Martin's Press, 1994. </w:t>
      </w:r>
      <w:r w:rsidRPr="009531D3">
        <w:t>601p.</w:t>
      </w:r>
    </w:p>
    <w:p w:rsidR="00592438" w:rsidRPr="009531D3" w:rsidRDefault="00592438" w:rsidP="00412518">
      <w:pPr>
        <w:pStyle w:val="Corpodetexto2"/>
        <w:spacing w:after="0" w:line="240" w:lineRule="auto"/>
        <w:jc w:val="both"/>
      </w:pPr>
      <w:r w:rsidRPr="009531D3">
        <w:t xml:space="preserve">MEDEIROS, C &amp; SERRANO, F. Inserção externa, exportações e crescimento no Brasil. In: Fiori. J.&amp;Medeiros,C.(orgs) </w:t>
      </w:r>
      <w:r w:rsidRPr="009531D3">
        <w:rPr>
          <w:b/>
        </w:rPr>
        <w:t>Polarização Mundial e Crescimento</w:t>
      </w:r>
      <w:r w:rsidRPr="009531D3">
        <w:t>, Vozes, Petrópolis, 2001.</w:t>
      </w:r>
    </w:p>
    <w:p w:rsidR="00BB7343" w:rsidRPr="009531D3" w:rsidRDefault="00BB7343" w:rsidP="00412518">
      <w:pPr>
        <w:jc w:val="both"/>
      </w:pPr>
      <w:r w:rsidRPr="009531D3">
        <w:rPr>
          <w:lang w:val="en-US"/>
        </w:rPr>
        <w:t xml:space="preserve">MORENO-BRID, J. C. On capital flows and the balance-of-payments constrained growth model. </w:t>
      </w:r>
      <w:r w:rsidRPr="009531D3">
        <w:rPr>
          <w:b/>
          <w:bCs/>
        </w:rPr>
        <w:t>Journal of Post Keynesian Economics</w:t>
      </w:r>
      <w:r w:rsidRPr="009531D3">
        <w:t>, Vol. 21, nº 2, pp. 283-298, 1998-99.</w:t>
      </w:r>
    </w:p>
    <w:p w:rsidR="00BB7343" w:rsidRPr="009531D3" w:rsidRDefault="00BB7343" w:rsidP="00412518">
      <w:pPr>
        <w:autoSpaceDE w:val="0"/>
        <w:autoSpaceDN w:val="0"/>
        <w:adjustRightInd w:val="0"/>
        <w:jc w:val="both"/>
      </w:pPr>
      <w:r w:rsidRPr="009531D3">
        <w:t xml:space="preserve">POSSAS, M. L. </w:t>
      </w:r>
      <w:r w:rsidRPr="009531D3">
        <w:rPr>
          <w:b/>
          <w:bCs/>
        </w:rPr>
        <w:t>A dinâmica da economia capitalista: uma abordagem teórica</w:t>
      </w:r>
      <w:r w:rsidRPr="009531D3">
        <w:t>. São Paulo: Editora Brasiliense, 1987.</w:t>
      </w:r>
    </w:p>
    <w:p w:rsidR="00BB7343" w:rsidRPr="009531D3" w:rsidRDefault="00BB7343" w:rsidP="00412518">
      <w:pPr>
        <w:pStyle w:val="Corpodetexto"/>
        <w:spacing w:after="0"/>
        <w:jc w:val="both"/>
      </w:pPr>
      <w:r w:rsidRPr="009531D3">
        <w:t xml:space="preserve">PRATES, D. </w:t>
      </w:r>
      <w:r w:rsidRPr="009531D3">
        <w:rPr>
          <w:b/>
        </w:rPr>
        <w:t>Crises financeiras dos países “emergentes”: uma interpretação heterodoxa.</w:t>
      </w:r>
      <w:r w:rsidRPr="009531D3">
        <w:t xml:space="preserve"> Tese de doutorado, 203f. Campinas: IE-UNICAMP, 2002. </w:t>
      </w:r>
    </w:p>
    <w:p w:rsidR="00BB7343" w:rsidRPr="009531D3" w:rsidRDefault="00BB7343" w:rsidP="00412518">
      <w:pPr>
        <w:autoSpaceDE w:val="0"/>
        <w:autoSpaceDN w:val="0"/>
        <w:adjustRightInd w:val="0"/>
        <w:jc w:val="both"/>
        <w:rPr>
          <w:bCs/>
          <w:color w:val="000000"/>
        </w:rPr>
      </w:pPr>
      <w:r w:rsidRPr="009531D3">
        <w:rPr>
          <w:bCs/>
          <w:color w:val="000000"/>
          <w:lang w:val="en-US"/>
        </w:rPr>
        <w:t xml:space="preserve">THIRLWALL, A. P. &amp; HUSSAIN, N. The balance of payments constraint, capital flows and growth rate differences between developing countries. </w:t>
      </w:r>
      <w:r w:rsidRPr="009531D3">
        <w:rPr>
          <w:b/>
          <w:bCs/>
          <w:color w:val="000000"/>
        </w:rPr>
        <w:t>Oxford Economic Papers</w:t>
      </w:r>
      <w:r w:rsidRPr="009531D3">
        <w:rPr>
          <w:bCs/>
          <w:color w:val="000000"/>
        </w:rPr>
        <w:t xml:space="preserve">, 34, p.498-210, 1982 </w:t>
      </w:r>
    </w:p>
    <w:p w:rsidR="00BB7343" w:rsidRPr="009531D3" w:rsidRDefault="00BB7343" w:rsidP="00412518">
      <w:pPr>
        <w:autoSpaceDE w:val="0"/>
        <w:autoSpaceDN w:val="0"/>
        <w:adjustRightInd w:val="0"/>
        <w:jc w:val="both"/>
        <w:rPr>
          <w:lang w:val="en-US"/>
        </w:rPr>
      </w:pPr>
      <w:r w:rsidRPr="009531D3">
        <w:t xml:space="preserve">THIRLWALL, A. P. </w:t>
      </w:r>
      <w:r w:rsidRPr="009531D3">
        <w:rPr>
          <w:b/>
        </w:rPr>
        <w:t>A natureza do crescimento econômico: um referencial alternativo para compreender o desempenho das nações</w:t>
      </w:r>
      <w:r w:rsidRPr="009531D3">
        <w:t xml:space="preserve">. </w:t>
      </w:r>
      <w:r w:rsidRPr="009531D3">
        <w:rPr>
          <w:lang w:val="en-US"/>
        </w:rPr>
        <w:t>Brasília: Ipea, 2005. 112p.</w:t>
      </w:r>
    </w:p>
    <w:p w:rsidR="00252ADC" w:rsidRPr="00845691" w:rsidRDefault="00BB7343" w:rsidP="00845691">
      <w:pPr>
        <w:autoSpaceDE w:val="0"/>
        <w:autoSpaceDN w:val="0"/>
        <w:adjustRightInd w:val="0"/>
        <w:jc w:val="both"/>
        <w:rPr>
          <w:lang w:val="en-US"/>
        </w:rPr>
      </w:pPr>
      <w:r w:rsidRPr="009531D3">
        <w:rPr>
          <w:lang w:val="en-US"/>
        </w:rPr>
        <w:t xml:space="preserve">THIRLWALL, A. P. The balance of payments constraint as an explanation of international growth rate differences. </w:t>
      </w:r>
      <w:r w:rsidR="002F00F7">
        <w:rPr>
          <w:b/>
          <w:lang w:val="en-US"/>
        </w:rPr>
        <w:t>Banca Naz.</w:t>
      </w:r>
      <w:r w:rsidRPr="009531D3">
        <w:rPr>
          <w:b/>
          <w:lang w:val="en-US"/>
        </w:rPr>
        <w:t xml:space="preserve"> Del Lavoro Quarterly Review</w:t>
      </w:r>
      <w:r w:rsidR="002F00F7">
        <w:rPr>
          <w:lang w:val="en-US"/>
        </w:rPr>
        <w:t>, vol</w:t>
      </w:r>
      <w:r w:rsidRPr="009531D3">
        <w:rPr>
          <w:lang w:val="en-US"/>
        </w:rPr>
        <w:t>. 128, pp. 45-53, 1979.</w:t>
      </w:r>
    </w:p>
    <w:sectPr w:rsidR="00252ADC" w:rsidRPr="00845691" w:rsidSect="00302B11">
      <w:footerReference w:type="first" r:id="rId97"/>
      <w:pgSz w:w="11906" w:h="16838" w:code="9"/>
      <w:pgMar w:top="1077" w:right="851" w:bottom="1077" w:left="851" w:header="284" w:footer="284"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7175" w:rsidRDefault="008D7175" w:rsidP="00C73796">
      <w:r>
        <w:separator/>
      </w:r>
    </w:p>
  </w:endnote>
  <w:endnote w:type="continuationSeparator" w:id="1">
    <w:p w:rsidR="008D7175" w:rsidRDefault="008D7175" w:rsidP="00C7379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Garamond">
    <w:altName w:val="AGaramond"/>
    <w:panose1 w:val="00000000000000000000"/>
    <w:charset w:val="00"/>
    <w:family w:val="roman"/>
    <w:notTrueType/>
    <w:pitch w:val="default"/>
    <w:sig w:usb0="00000003" w:usb1="00000000" w:usb2="00000000" w:usb3="00000000" w:csb0="00000001" w:csb1="00000000"/>
  </w:font>
  <w:font w:name="Bookman">
    <w:altName w:val="Bookman Old Style"/>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B11" w:rsidRDefault="00302B11">
    <w:pPr>
      <w:pStyle w:val="Rodap"/>
      <w:jc w:val="right"/>
    </w:pPr>
  </w:p>
  <w:p w:rsidR="00302B11" w:rsidRDefault="00302B1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7175" w:rsidRDefault="008D7175" w:rsidP="00C73796">
      <w:r>
        <w:separator/>
      </w:r>
    </w:p>
  </w:footnote>
  <w:footnote w:type="continuationSeparator" w:id="1">
    <w:p w:rsidR="008D7175" w:rsidRDefault="008D7175" w:rsidP="00C73796">
      <w:r>
        <w:continuationSeparator/>
      </w:r>
    </w:p>
  </w:footnote>
  <w:footnote w:id="2">
    <w:p w:rsidR="009E2267" w:rsidRDefault="009E2267" w:rsidP="009E2267">
      <w:pPr>
        <w:pStyle w:val="Textodenotaderodap"/>
      </w:pPr>
      <w:r>
        <w:rPr>
          <w:rStyle w:val="Refdenotaderodap"/>
        </w:rPr>
        <w:footnoteRef/>
      </w:r>
      <w:r>
        <w:t xml:space="preserve"> Professora </w:t>
      </w:r>
      <w:r>
        <w:t>do IE/UF</w:t>
      </w:r>
      <w:r>
        <w:t>RJ</w:t>
      </w:r>
      <w:r>
        <w:t>.</w:t>
      </w:r>
    </w:p>
  </w:footnote>
  <w:footnote w:id="3">
    <w:p w:rsidR="009E2267" w:rsidRPr="00F65942" w:rsidRDefault="009E2267" w:rsidP="009E2267">
      <w:pPr>
        <w:pStyle w:val="Textodenotaderodap"/>
      </w:pPr>
      <w:r>
        <w:rPr>
          <w:rStyle w:val="Refdenotaderodap"/>
        </w:rPr>
        <w:footnoteRef/>
      </w:r>
      <w:r>
        <w:t xml:space="preserve"> Professor</w:t>
      </w:r>
      <w:r w:rsidRPr="00B26F98">
        <w:t xml:space="preserve"> do IE/UFRJ.</w:t>
      </w:r>
    </w:p>
  </w:footnote>
  <w:footnote w:id="4">
    <w:p w:rsidR="00730F7B" w:rsidRPr="00050899" w:rsidRDefault="00730F7B" w:rsidP="00346934">
      <w:pPr>
        <w:pStyle w:val="Textodenotaderodap"/>
        <w:rPr>
          <w:lang w:val="en-US"/>
        </w:rPr>
      </w:pPr>
      <w:r>
        <w:rPr>
          <w:rStyle w:val="Refdenotaderodap"/>
          <w:rFonts w:eastAsiaTheme="majorEastAsia"/>
        </w:rPr>
        <w:footnoteRef/>
      </w:r>
      <w:r w:rsidRPr="00050899">
        <w:rPr>
          <w:lang w:val="en-US"/>
        </w:rPr>
        <w:t xml:space="preserve"> Keynes (1984, p.169 )[1937].</w:t>
      </w:r>
    </w:p>
  </w:footnote>
  <w:footnote w:id="5">
    <w:p w:rsidR="00730F7B" w:rsidRPr="00050899" w:rsidRDefault="00730F7B" w:rsidP="00F8602D">
      <w:pPr>
        <w:pStyle w:val="Textodenotaderodap"/>
        <w:jc w:val="both"/>
        <w:rPr>
          <w:lang w:val="en-US"/>
        </w:rPr>
      </w:pPr>
      <w:r w:rsidRPr="009556C5">
        <w:rPr>
          <w:rStyle w:val="Refdenotaderodap"/>
        </w:rPr>
        <w:footnoteRef/>
      </w:r>
      <w:r w:rsidRPr="00050899">
        <w:rPr>
          <w:lang w:val="en-US"/>
        </w:rPr>
        <w:t xml:space="preserve"> Possas (1987).</w:t>
      </w:r>
    </w:p>
  </w:footnote>
  <w:footnote w:id="6">
    <w:p w:rsidR="00730F7B" w:rsidRPr="00050899" w:rsidRDefault="00730F7B" w:rsidP="00F37F04">
      <w:pPr>
        <w:pStyle w:val="Textodenotaderodap"/>
        <w:jc w:val="both"/>
        <w:rPr>
          <w:lang w:val="en-US"/>
        </w:rPr>
      </w:pPr>
      <w:r w:rsidRPr="009556C5">
        <w:rPr>
          <w:rStyle w:val="Refdenotaderodap"/>
        </w:rPr>
        <w:footnoteRef/>
      </w:r>
      <w:r w:rsidRPr="00050899">
        <w:rPr>
          <w:lang w:val="en-US"/>
        </w:rPr>
        <w:t xml:space="preserve"> Keynes, ((1984)[1937], p.178).</w:t>
      </w:r>
    </w:p>
  </w:footnote>
  <w:footnote w:id="7">
    <w:p w:rsidR="00730F7B" w:rsidRDefault="00730F7B" w:rsidP="00F37F04">
      <w:pPr>
        <w:pStyle w:val="Textodenotaderodap"/>
      </w:pPr>
      <w:r>
        <w:rPr>
          <w:rStyle w:val="Refdenotaderodap"/>
        </w:rPr>
        <w:footnoteRef/>
      </w:r>
      <w:r>
        <w:t xml:space="preserve">  Possas, (2001, p. 101)</w:t>
      </w:r>
      <w:r w:rsidRPr="005F0D89">
        <w:t>.</w:t>
      </w:r>
    </w:p>
  </w:footnote>
  <w:footnote w:id="8">
    <w:p w:rsidR="00730F7B" w:rsidRDefault="00730F7B">
      <w:pPr>
        <w:pStyle w:val="Textodenotaderodap"/>
      </w:pPr>
      <w:r>
        <w:rPr>
          <w:rStyle w:val="Refdenotaderodap"/>
        </w:rPr>
        <w:footnoteRef/>
      </w:r>
      <w:r>
        <w:t xml:space="preserve"> Para Thi</w:t>
      </w:r>
      <w:r w:rsidR="00330552">
        <w:t>r</w:t>
      </w:r>
      <w:r>
        <w:t xml:space="preserve">lwall (2005) a taxa de câmbio não exerce efeito permanente na </w:t>
      </w:r>
      <w:r w:rsidR="00330552">
        <w:t>trajetória de crescimento.</w:t>
      </w:r>
    </w:p>
  </w:footnote>
  <w:footnote w:id="9">
    <w:p w:rsidR="00730F7B" w:rsidRDefault="00730F7B">
      <w:pPr>
        <w:pStyle w:val="Textodenotaderodap"/>
      </w:pPr>
      <w:r>
        <w:rPr>
          <w:rStyle w:val="Refdenotaderodap"/>
        </w:rPr>
        <w:footnoteRef/>
      </w:r>
      <w:r>
        <w:t xml:space="preserve"> Metodologia do IBGE.</w:t>
      </w:r>
    </w:p>
  </w:footnote>
  <w:footnote w:id="10">
    <w:p w:rsidR="00730F7B" w:rsidRPr="008A243D" w:rsidRDefault="00730F7B" w:rsidP="00F37F04">
      <w:pPr>
        <w:jc w:val="both"/>
        <w:rPr>
          <w:sz w:val="20"/>
          <w:szCs w:val="20"/>
        </w:rPr>
      </w:pPr>
      <w:r w:rsidRPr="008A243D">
        <w:rPr>
          <w:rStyle w:val="Refdenotaderodap"/>
          <w:sz w:val="20"/>
          <w:szCs w:val="20"/>
        </w:rPr>
        <w:footnoteRef/>
      </w:r>
      <w:r w:rsidRPr="008A243D">
        <w:rPr>
          <w:sz w:val="20"/>
          <w:szCs w:val="20"/>
        </w:rPr>
        <w:t xml:space="preserve"> Os setores recebem encomendas dos demais setores, das classes de renda, do governo e do setor externo, sendo que eles não são integrados verticalmente, de modo que cada setor não demanda de</w:t>
      </w:r>
      <w:r>
        <w:rPr>
          <w:sz w:val="20"/>
          <w:szCs w:val="20"/>
        </w:rPr>
        <w:t xml:space="preserve"> si</w:t>
      </w:r>
      <w:r w:rsidRPr="008A243D">
        <w:rPr>
          <w:sz w:val="20"/>
          <w:szCs w:val="20"/>
        </w:rPr>
        <w:t xml:space="preserve"> mesmo, com exceção do setor agrícola e dos de bens intermediários.</w:t>
      </w:r>
    </w:p>
  </w:footnote>
  <w:footnote w:id="11">
    <w:p w:rsidR="00730F7B" w:rsidRPr="009556C5" w:rsidRDefault="00730F7B" w:rsidP="00F37F04">
      <w:pPr>
        <w:pStyle w:val="Textodenotaderodap"/>
        <w:jc w:val="both"/>
      </w:pPr>
      <w:r w:rsidRPr="009556C5">
        <w:rPr>
          <w:rStyle w:val="Refdenotaderodap"/>
        </w:rPr>
        <w:footnoteRef/>
      </w:r>
      <w:r w:rsidRPr="009556C5">
        <w:t xml:space="preserve"> </w:t>
      </w:r>
      <w:r>
        <w:t xml:space="preserve">Uma </w:t>
      </w:r>
      <w:r w:rsidRPr="009556C5">
        <w:t>discussão metodológica sobre as instancias do tempo econômico</w:t>
      </w:r>
      <w:r>
        <w:t xml:space="preserve"> ver</w:t>
      </w:r>
      <w:r w:rsidRPr="009556C5">
        <w:t xml:space="preserve"> </w:t>
      </w:r>
      <w:r>
        <w:t xml:space="preserve">em </w:t>
      </w:r>
      <w:r w:rsidRPr="009556C5">
        <w:t>Possas (1987, p.54 e seg.).</w:t>
      </w:r>
    </w:p>
  </w:footnote>
  <w:footnote w:id="12">
    <w:p w:rsidR="00730F7B" w:rsidRDefault="00730F7B" w:rsidP="002F00F7">
      <w:pPr>
        <w:pStyle w:val="Textodenotaderodap"/>
        <w:jc w:val="both"/>
      </w:pPr>
      <w:r>
        <w:rPr>
          <w:rStyle w:val="Refdenotaderodap"/>
        </w:rPr>
        <w:footnoteRef/>
      </w:r>
      <w:r>
        <w:t xml:space="preserve"> Todas as relações são expressas por equações. Apresentaremos apenas as essenciais para compreensão do argumento.</w:t>
      </w:r>
    </w:p>
  </w:footnote>
  <w:footnote w:id="13">
    <w:p w:rsidR="00730F7B" w:rsidRPr="009556C5" w:rsidRDefault="00730F7B" w:rsidP="00F37F04">
      <w:pPr>
        <w:pStyle w:val="Textodenotaderodap"/>
        <w:jc w:val="both"/>
      </w:pPr>
      <w:r w:rsidRPr="009556C5">
        <w:rPr>
          <w:rStyle w:val="Refdenotaderodap"/>
        </w:rPr>
        <w:footnoteRef/>
      </w:r>
      <w:r w:rsidRPr="009556C5">
        <w:t xml:space="preserve"> </w:t>
      </w:r>
      <w:r>
        <w:t xml:space="preserve">Expectativas </w:t>
      </w:r>
      <w:r w:rsidRPr="005F0D89">
        <w:t>calculadas a partir da média das encomendas efetivas passadas</w:t>
      </w:r>
      <w:r>
        <w:t>.</w:t>
      </w:r>
      <w:r w:rsidRPr="009556C5">
        <w:t xml:space="preserve"> </w:t>
      </w:r>
      <w:r>
        <w:t>Ou seja, “o</w:t>
      </w:r>
      <w:r w:rsidRPr="009556C5">
        <w:t xml:space="preserve"> resultado realizado acaba mudando as expectativas </w:t>
      </w:r>
      <w:r>
        <w:t>subsequentes”</w:t>
      </w:r>
      <w:r w:rsidRPr="009556C5">
        <w:t xml:space="preserve"> (KEYNES, 1997, p. 47).</w:t>
      </w:r>
      <w:r w:rsidRPr="000A4F74">
        <w:t xml:space="preserve"> </w:t>
      </w:r>
      <w:r>
        <w:t>O</w:t>
      </w:r>
      <w:r w:rsidRPr="00EB4D99">
        <w:t xml:space="preserve"> fator de projeção das expectativas</w:t>
      </w:r>
      <w:r>
        <w:t>,</w:t>
      </w:r>
      <w:r w:rsidRPr="00EB4D99">
        <w:t xml:space="preserve"> </w:t>
      </w:r>
      <w:r w:rsidRPr="00EB4D99">
        <w:rPr>
          <w:position w:val="-14"/>
        </w:rPr>
        <w:object w:dxaOrig="340" w:dyaOrig="380">
          <v:shape id="_x0000_i1062" type="#_x0000_t75" style="width:17.25pt;height:18.75pt" o:ole="">
            <v:imagedata r:id="rId1" o:title=""/>
          </v:shape>
          <o:OLEObject Type="Embed" ProgID="Equation.3" ShapeID="_x0000_i1062" DrawAspect="Content" ObjectID="_1467659373" r:id="rId2"/>
        </w:object>
      </w:r>
      <w:r w:rsidRPr="00EB4D99">
        <w:t xml:space="preserve"> </w:t>
      </w:r>
      <w:r>
        <w:t xml:space="preserve">, </w:t>
      </w:r>
      <w:r w:rsidRPr="00EB4D99">
        <w:t>busca captar o grau de confiança dos agentes em suas próprias expectativas</w:t>
      </w:r>
      <w:r>
        <w:t>;</w:t>
      </w:r>
      <w:r w:rsidRPr="00EB4D99">
        <w:t xml:space="preserve"> é </w:t>
      </w:r>
      <w:r>
        <w:t xml:space="preserve">endógeno </w:t>
      </w:r>
      <w:r w:rsidRPr="00EB4D99">
        <w:t>e varia em função do indicador de risco de insolvência do país.</w:t>
      </w:r>
    </w:p>
  </w:footnote>
  <w:footnote w:id="14">
    <w:p w:rsidR="00730F7B" w:rsidRPr="009556C5" w:rsidRDefault="00730F7B" w:rsidP="00F37F04">
      <w:pPr>
        <w:jc w:val="both"/>
        <w:rPr>
          <w:sz w:val="20"/>
          <w:szCs w:val="20"/>
        </w:rPr>
      </w:pPr>
      <w:r w:rsidRPr="009556C5">
        <w:rPr>
          <w:rStyle w:val="Refdenotaderodap"/>
          <w:sz w:val="20"/>
          <w:szCs w:val="20"/>
        </w:rPr>
        <w:footnoteRef/>
      </w:r>
      <w:r w:rsidRPr="009556C5">
        <w:rPr>
          <w:sz w:val="20"/>
          <w:szCs w:val="20"/>
        </w:rPr>
        <w:t xml:space="preserve"> As vendas previstas são calculadas com base nas encomendas efetivas passadas e projetadas de acordo com </w:t>
      </w:r>
      <w:r>
        <w:rPr>
          <w:sz w:val="20"/>
          <w:szCs w:val="20"/>
        </w:rPr>
        <w:t xml:space="preserve">o </w:t>
      </w:r>
      <w:r w:rsidRPr="009556C5">
        <w:rPr>
          <w:sz w:val="20"/>
          <w:szCs w:val="20"/>
        </w:rPr>
        <w:t xml:space="preserve">fator </w:t>
      </w:r>
      <w:r w:rsidRPr="009556C5">
        <w:rPr>
          <w:position w:val="-14"/>
          <w:sz w:val="20"/>
          <w:szCs w:val="20"/>
        </w:rPr>
        <w:object w:dxaOrig="340" w:dyaOrig="380">
          <v:shape id="_x0000_i1063" type="#_x0000_t75" style="width:17.25pt;height:18.75pt" o:ole="">
            <v:imagedata r:id="rId3" o:title=""/>
          </v:shape>
          <o:OLEObject Type="Embed" ProgID="Equation.3" ShapeID="_x0000_i1063" DrawAspect="Content" ObjectID="_1467659374" r:id="rId4"/>
        </w:object>
      </w:r>
      <w:r>
        <w:rPr>
          <w:sz w:val="20"/>
          <w:szCs w:val="20"/>
        </w:rPr>
        <w:t>:</w:t>
      </w:r>
      <w:r w:rsidRPr="009556C5">
        <w:rPr>
          <w:position w:val="-32"/>
          <w:sz w:val="20"/>
          <w:szCs w:val="20"/>
        </w:rPr>
        <w:object w:dxaOrig="7200" w:dyaOrig="760">
          <v:shape id="_x0000_i1064" type="#_x0000_t75" style="width:334.5pt;height:35.25pt" o:ole="">
            <v:imagedata r:id="rId5" o:title=""/>
          </v:shape>
          <o:OLEObject Type="Embed" ProgID="Equation.3" ShapeID="_x0000_i1064" DrawAspect="Content" ObjectID="_1467659375" r:id="rId6"/>
        </w:object>
      </w:r>
      <w:r>
        <w:rPr>
          <w:sz w:val="20"/>
          <w:szCs w:val="20"/>
        </w:rPr>
        <w:t>.</w:t>
      </w:r>
      <w:r w:rsidRPr="009556C5">
        <w:rPr>
          <w:sz w:val="20"/>
          <w:szCs w:val="20"/>
        </w:rPr>
        <w:t xml:space="preserve"> </w:t>
      </w:r>
    </w:p>
  </w:footnote>
  <w:footnote w:id="15">
    <w:p w:rsidR="00730F7B" w:rsidRPr="009556C5" w:rsidRDefault="00730F7B" w:rsidP="00F37F04">
      <w:pPr>
        <w:pStyle w:val="Textodenotaderodap"/>
        <w:jc w:val="both"/>
      </w:pPr>
      <w:r w:rsidRPr="009556C5">
        <w:rPr>
          <w:rStyle w:val="Refdenotaderodap"/>
        </w:rPr>
        <w:footnoteRef/>
      </w:r>
      <w:r w:rsidRPr="009556C5">
        <w:t xml:space="preserve"> A margem desejada de estoque é tratada como parâmetro. Este e outros parâmetros do modelo são estabelecidos por </w:t>
      </w:r>
      <w:r w:rsidRPr="009556C5">
        <w:rPr>
          <w:i/>
        </w:rPr>
        <w:t>“educated guess”</w:t>
      </w:r>
      <w:r w:rsidRPr="009556C5">
        <w:t xml:space="preserve"> ou, no caso de ausência de dados empíricos sobre o parâmetro, seus valores serão testados de acordo com o método de calibração indireta.</w:t>
      </w:r>
    </w:p>
  </w:footnote>
  <w:footnote w:id="16">
    <w:p w:rsidR="00730F7B" w:rsidRPr="009556C5" w:rsidRDefault="00730F7B" w:rsidP="00F37F04">
      <w:pPr>
        <w:pStyle w:val="Textodenotaderodap"/>
        <w:jc w:val="both"/>
      </w:pPr>
      <w:r w:rsidRPr="009556C5">
        <w:rPr>
          <w:rStyle w:val="Refdenotaderodap"/>
        </w:rPr>
        <w:footnoteRef/>
      </w:r>
      <w:r w:rsidRPr="009556C5">
        <w:t xml:space="preserve"> A produção dos setores pode ser limitada pela capacidade produtiva</w:t>
      </w:r>
      <w:r>
        <w:t>,</w:t>
      </w:r>
      <w:r w:rsidRPr="009556C5">
        <w:t xml:space="preserve"> considerand</w:t>
      </w:r>
      <w:r>
        <w:t>o uma margem de sobreutilização</w:t>
      </w:r>
      <w:r w:rsidRPr="009556C5">
        <w:t xml:space="preserve">.  </w:t>
      </w:r>
    </w:p>
  </w:footnote>
  <w:footnote w:id="17">
    <w:p w:rsidR="00730F7B" w:rsidRDefault="00730F7B" w:rsidP="00643F13">
      <w:pPr>
        <w:pStyle w:val="Textodenotaderodap"/>
        <w:jc w:val="both"/>
      </w:pPr>
      <w:r>
        <w:rPr>
          <w:rStyle w:val="Refdenotaderodap"/>
        </w:rPr>
        <w:footnoteRef/>
      </w:r>
      <w:r>
        <w:t xml:space="preserve"> </w:t>
      </w:r>
      <w:r w:rsidRPr="00EB4D99">
        <w:t>Os setores de bens intermediários</w:t>
      </w:r>
      <w:r>
        <w:rPr>
          <w:rStyle w:val="Refdenotaderodap"/>
        </w:rPr>
        <w:t xml:space="preserve"> </w:t>
      </w:r>
      <w:r>
        <w:t>– exceto o agrícola -</w:t>
      </w:r>
      <w:r w:rsidRPr="00EB4D99">
        <w:t xml:space="preserve"> têm uma particularida</w:t>
      </w:r>
      <w:r>
        <w:t>de</w:t>
      </w:r>
      <w:r w:rsidRPr="00EB4D99">
        <w:t xml:space="preserve">, </w:t>
      </w:r>
      <w:r>
        <w:t xml:space="preserve">pois </w:t>
      </w:r>
      <w:r w:rsidRPr="00EB4D99">
        <w:t xml:space="preserve">eles não conhecem seus estoques </w:t>
      </w:r>
      <w:r w:rsidRPr="00EB4D99">
        <w:rPr>
          <w:i/>
        </w:rPr>
        <w:t>ex ante</w:t>
      </w:r>
      <w:r w:rsidRPr="00EB4D99">
        <w:t>, já que poderão atender à demanda extra de insumos no início do período. Desse modo, sua demanda de insumos é dada em função das encomendas efetivas recebidas</w:t>
      </w:r>
      <w:r w:rsidRPr="00EB4D99">
        <w:rPr>
          <w:rStyle w:val="Refdenotaderodap"/>
        </w:rPr>
        <w:footnoteRef/>
      </w:r>
      <w:r w:rsidRPr="00EB4D99">
        <w:t xml:space="preserve"> de insumos dos demais setores com uma</w:t>
      </w:r>
      <w:r>
        <w:t xml:space="preserve"> margem de extrapolação</w:t>
      </w:r>
      <w:r w:rsidRPr="00EB4D99">
        <w:t>.</w:t>
      </w:r>
    </w:p>
  </w:footnote>
  <w:footnote w:id="18">
    <w:p w:rsidR="00730F7B" w:rsidRPr="009556C5" w:rsidRDefault="00730F7B" w:rsidP="00F37F04">
      <w:pPr>
        <w:pStyle w:val="Textodenotaderodap"/>
        <w:jc w:val="both"/>
      </w:pPr>
      <w:r w:rsidRPr="009556C5">
        <w:rPr>
          <w:rStyle w:val="Refdenotaderodap"/>
        </w:rPr>
        <w:footnoteRef/>
      </w:r>
      <w:r w:rsidRPr="009556C5">
        <w:t xml:space="preserve"> Uma decisão essencialmente kaleckiana</w:t>
      </w:r>
      <w:r>
        <w:t>, de acordo com o princípio do ajustamento do estoque de capital.</w:t>
      </w:r>
    </w:p>
  </w:footnote>
  <w:footnote w:id="19">
    <w:p w:rsidR="00730F7B" w:rsidRPr="00C05C22" w:rsidRDefault="00730F7B" w:rsidP="00C05C22">
      <w:pPr>
        <w:jc w:val="both"/>
        <w:rPr>
          <w:position w:val="-68"/>
          <w:sz w:val="20"/>
          <w:szCs w:val="20"/>
        </w:rPr>
      </w:pPr>
      <w:r w:rsidRPr="009556C5">
        <w:rPr>
          <w:rStyle w:val="Refdenotaderodap"/>
          <w:sz w:val="20"/>
          <w:szCs w:val="20"/>
        </w:rPr>
        <w:footnoteRef/>
      </w:r>
      <w:r w:rsidRPr="009556C5">
        <w:rPr>
          <w:sz w:val="20"/>
          <w:szCs w:val="20"/>
        </w:rPr>
        <w:t xml:space="preserve"> As vendas </w:t>
      </w:r>
      <w:r>
        <w:rPr>
          <w:sz w:val="20"/>
          <w:szCs w:val="20"/>
        </w:rPr>
        <w:t>prevista</w:t>
      </w:r>
      <w:r w:rsidRPr="009556C5">
        <w:rPr>
          <w:sz w:val="20"/>
          <w:szCs w:val="20"/>
        </w:rPr>
        <w:t xml:space="preserve">s são calculadas com base nas encomendas efetivas passadas, portanto, o investimento é induzido pela taxa de crescimento esperada que é função das encomendas efetivas passadas. Dessa maneira, as expectativas de crescimento dizem respeito à taxa de crescimento das EEF e não ao nível de EEF. A projeção poderá sofrer revisões para baixo de acordo com o valor de </w:t>
      </w:r>
      <w:r w:rsidRPr="009556C5">
        <w:rPr>
          <w:position w:val="-14"/>
          <w:sz w:val="20"/>
          <w:szCs w:val="20"/>
        </w:rPr>
        <w:object w:dxaOrig="440" w:dyaOrig="400">
          <v:shape id="_x0000_i1065" type="#_x0000_t75" style="width:22.5pt;height:19.5pt" o:ole="">
            <v:imagedata r:id="rId7" o:title=""/>
          </v:shape>
          <o:OLEObject Type="Embed" ProgID="Equation.3" ShapeID="_x0000_i1065" DrawAspect="Content" ObjectID="_1467659376" r:id="rId8"/>
        </w:object>
      </w:r>
      <w:r w:rsidRPr="009556C5">
        <w:rPr>
          <w:sz w:val="20"/>
          <w:szCs w:val="20"/>
        </w:rPr>
        <w:t>que assumirá os valores {1.0; 0.93; 0.91; 0.89}, ou seja, a medida que o indicador de insolvência aumenta se projeta para o futuro apenas p</w:t>
      </w:r>
      <w:r>
        <w:rPr>
          <w:sz w:val="20"/>
          <w:szCs w:val="20"/>
        </w:rPr>
        <w:t>arte do que ocorreu no passado.</w:t>
      </w:r>
      <w:r w:rsidRPr="009556C5">
        <w:rPr>
          <w:position w:val="-68"/>
          <w:sz w:val="20"/>
          <w:szCs w:val="20"/>
        </w:rPr>
        <w:t xml:space="preserve"> </w:t>
      </w:r>
    </w:p>
  </w:footnote>
  <w:footnote w:id="20">
    <w:p w:rsidR="00730F7B" w:rsidRPr="009556C5" w:rsidRDefault="00730F7B" w:rsidP="004F0A4C">
      <w:pPr>
        <w:pStyle w:val="Textodenotaderodap"/>
        <w:jc w:val="both"/>
      </w:pPr>
      <w:r w:rsidRPr="009556C5">
        <w:rPr>
          <w:rStyle w:val="Refdenotaderodap"/>
        </w:rPr>
        <w:footnoteRef/>
      </w:r>
      <w:r w:rsidRPr="009556C5">
        <w:t xml:space="preserve"> O investimento autônomo é mantido como uma proporção constante do estoque de capital de cada um dos setores: </w:t>
      </w:r>
      <w:r w:rsidRPr="009556C5">
        <w:rPr>
          <w:bCs/>
          <w:position w:val="-14"/>
        </w:rPr>
        <w:object w:dxaOrig="1640" w:dyaOrig="400">
          <v:shape id="_x0000_i1066" type="#_x0000_t75" style="width:81pt;height:19.5pt" o:ole="">
            <v:imagedata r:id="rId9" o:title=""/>
          </v:shape>
          <o:OLEObject Type="Embed" ProgID="Equation.3" ShapeID="_x0000_i1066" DrawAspect="Content" ObjectID="_1467659377" r:id="rId10"/>
        </w:object>
      </w:r>
      <w:r w:rsidRPr="009556C5">
        <w:t>, seguindo sugestão de Kalecki (1983)[1954], cap. 14, para o investimento agregado.</w:t>
      </w:r>
    </w:p>
  </w:footnote>
  <w:footnote w:id="21">
    <w:p w:rsidR="00730F7B" w:rsidRPr="009556C5" w:rsidRDefault="00730F7B" w:rsidP="00F37F04">
      <w:pPr>
        <w:pStyle w:val="Textodenotaderodap"/>
        <w:jc w:val="both"/>
      </w:pPr>
      <w:r w:rsidRPr="009556C5">
        <w:rPr>
          <w:rStyle w:val="Refdenotaderodap"/>
        </w:rPr>
        <w:footnoteRef/>
      </w:r>
      <w:r w:rsidRPr="009556C5">
        <w:t xml:space="preserve"> Dos recursos tomados de terceiros, vinte por cento são tomados no mercado internacional. </w:t>
      </w:r>
    </w:p>
  </w:footnote>
  <w:footnote w:id="22">
    <w:p w:rsidR="00730F7B" w:rsidRDefault="00730F7B" w:rsidP="00F37F04">
      <w:pPr>
        <w:pStyle w:val="Textodenotaderodap"/>
        <w:jc w:val="both"/>
      </w:pPr>
      <w:r>
        <w:rPr>
          <w:rStyle w:val="Refdenotaderodap"/>
        </w:rPr>
        <w:footnoteRef/>
      </w:r>
      <w:r>
        <w:t>No caso de escassez de recursos para</w:t>
      </w:r>
      <w:r w:rsidRPr="005F0D89">
        <w:t xml:space="preserve"> financiar o investimento desejado, impõe-se uma ordem de prioridade</w:t>
      </w:r>
      <w:r>
        <w:t xml:space="preserve">: 1º </w:t>
      </w:r>
      <w:r w:rsidRPr="005F0D89">
        <w:t xml:space="preserve">se executa a reposição da </w:t>
      </w:r>
      <w:r>
        <w:t xml:space="preserve">capacidade depreciada; 2º </w:t>
      </w:r>
      <w:r w:rsidRPr="005F0D89">
        <w:t xml:space="preserve"> investimento que visa a ampliação da capacidade</w:t>
      </w:r>
      <w:r>
        <w:t>;</w:t>
      </w:r>
      <w:r w:rsidRPr="005F0D89">
        <w:t xml:space="preserve"> e por último o </w:t>
      </w:r>
      <w:r>
        <w:t>autônomo.</w:t>
      </w:r>
    </w:p>
  </w:footnote>
  <w:footnote w:id="23">
    <w:p w:rsidR="00730F7B" w:rsidRPr="009556C5" w:rsidRDefault="00730F7B" w:rsidP="00F37F04">
      <w:pPr>
        <w:pStyle w:val="Textodenotaderodap"/>
        <w:jc w:val="both"/>
      </w:pPr>
      <w:r w:rsidRPr="009556C5">
        <w:rPr>
          <w:rStyle w:val="Refdenotaderodap"/>
        </w:rPr>
        <w:footnoteRef/>
      </w:r>
      <w:r w:rsidRPr="009556C5">
        <w:t xml:space="preserve"> </w:t>
      </w:r>
      <w:r>
        <w:t xml:space="preserve">Classe </w:t>
      </w:r>
      <w:r w:rsidRPr="009556C5">
        <w:t xml:space="preserve">A, defasagem de 4 períodos; </w:t>
      </w:r>
      <w:r>
        <w:t xml:space="preserve">3 períodos para a </w:t>
      </w:r>
      <w:r w:rsidRPr="009556C5">
        <w:t>classe B, ;</w:t>
      </w:r>
      <w:r>
        <w:t>3 para a classe C</w:t>
      </w:r>
      <w:r w:rsidRPr="009556C5">
        <w:t>; e</w:t>
      </w:r>
      <w:r>
        <w:t xml:space="preserve"> 1 para a </w:t>
      </w:r>
      <w:r w:rsidRPr="009556C5">
        <w:t>D.</w:t>
      </w:r>
    </w:p>
  </w:footnote>
  <w:footnote w:id="24">
    <w:p w:rsidR="00730F7B" w:rsidRDefault="00730F7B" w:rsidP="00332B96">
      <w:pPr>
        <w:pStyle w:val="Textodenotaderodap"/>
      </w:pPr>
      <w:r>
        <w:rPr>
          <w:rStyle w:val="Refdenotaderodap"/>
        </w:rPr>
        <w:footnoteRef/>
      </w:r>
      <w:r>
        <w:t xml:space="preserve"> </w:t>
      </w:r>
      <w:r w:rsidRPr="005F0D89">
        <w:t>A disponibilidade de recursos para consumo autônomo depende do gr</w:t>
      </w:r>
      <w:r>
        <w:t>au de endividamento das classes.</w:t>
      </w:r>
    </w:p>
  </w:footnote>
  <w:footnote w:id="25">
    <w:p w:rsidR="00730F7B" w:rsidRDefault="00730F7B">
      <w:pPr>
        <w:pStyle w:val="Textodenotaderodap"/>
      </w:pPr>
      <w:r>
        <w:rPr>
          <w:rStyle w:val="Refdenotaderodap"/>
        </w:rPr>
        <w:footnoteRef/>
      </w:r>
      <w:r w:rsidRPr="00EB4D99">
        <w:rPr>
          <w:position w:val="-32"/>
        </w:rPr>
        <w:object w:dxaOrig="4560" w:dyaOrig="760">
          <v:shape id="_x0000_i1067" type="#_x0000_t75" style="width:225.75pt;height:33pt" o:ole="">
            <v:imagedata r:id="rId11" o:title=""/>
          </v:shape>
          <o:OLEObject Type="Embed" ProgID="Equation.3" ShapeID="_x0000_i1067" DrawAspect="Content" ObjectID="_1467659378" r:id="rId12"/>
        </w:object>
      </w:r>
      <w:r>
        <w:t xml:space="preserve"> </w:t>
      </w:r>
    </w:p>
  </w:footnote>
  <w:footnote w:id="26">
    <w:p w:rsidR="00730F7B" w:rsidRPr="009556C5" w:rsidRDefault="00730F7B" w:rsidP="00F37F04">
      <w:pPr>
        <w:pStyle w:val="Textodenotaderodap"/>
        <w:jc w:val="both"/>
      </w:pPr>
      <w:r w:rsidRPr="009556C5">
        <w:rPr>
          <w:rStyle w:val="Refdenotaderodap"/>
        </w:rPr>
        <w:footnoteRef/>
      </w:r>
      <w:r w:rsidRPr="009556C5">
        <w:t xml:space="preserve"> Alíquota de 20% para todos os setores.</w:t>
      </w:r>
    </w:p>
  </w:footnote>
  <w:footnote w:id="27">
    <w:p w:rsidR="00730F7B" w:rsidRPr="009556C5" w:rsidRDefault="00730F7B" w:rsidP="00F37F04">
      <w:pPr>
        <w:pStyle w:val="Textodenotaderodap"/>
        <w:jc w:val="both"/>
      </w:pPr>
      <w:r w:rsidRPr="009556C5">
        <w:rPr>
          <w:rStyle w:val="Refdenotaderodap"/>
        </w:rPr>
        <w:footnoteRef/>
      </w:r>
      <w:r w:rsidRPr="009556C5">
        <w:t xml:space="preserve"> A alíquota de</w:t>
      </w:r>
      <w:r>
        <w:t xml:space="preserve"> </w:t>
      </w:r>
      <w:r w:rsidRPr="009556C5">
        <w:t>25%</w:t>
      </w:r>
      <w:r>
        <w:t xml:space="preserve"> classe A</w:t>
      </w:r>
      <w:r w:rsidRPr="009556C5">
        <w:t>, 15% para a classe B e zero para as classes C e D.</w:t>
      </w:r>
    </w:p>
  </w:footnote>
  <w:footnote w:id="28">
    <w:p w:rsidR="00730F7B" w:rsidRPr="009556C5" w:rsidRDefault="00730F7B" w:rsidP="00F37F04">
      <w:pPr>
        <w:pStyle w:val="Textodenotaderodap"/>
        <w:jc w:val="both"/>
      </w:pPr>
      <w:r w:rsidRPr="009556C5">
        <w:rPr>
          <w:rStyle w:val="Refdenotaderodap"/>
        </w:rPr>
        <w:footnoteRef/>
      </w:r>
      <w:r w:rsidRPr="009556C5">
        <w:t xml:space="preserve"> O estoque de dívida interna, (</w:t>
      </w:r>
      <w:r w:rsidRPr="009556C5">
        <w:rPr>
          <w:position w:val="-12"/>
        </w:rPr>
        <w:object w:dxaOrig="580" w:dyaOrig="380">
          <v:shape id="_x0000_i1068" type="#_x0000_t75" style="width:29.25pt;height:18.75pt" o:ole="">
            <v:imagedata r:id="rId13" o:title=""/>
          </v:shape>
          <o:OLEObject Type="Embed" ProgID="Equation.3" ShapeID="_x0000_i1068" DrawAspect="Content" ObjectID="_1467659379" r:id="rId14"/>
        </w:object>
      </w:r>
      <w:r w:rsidRPr="009556C5">
        <w:t>) é igual ao estoque da dívida somado ao déficit público corrente.</w:t>
      </w:r>
    </w:p>
  </w:footnote>
  <w:footnote w:id="29">
    <w:p w:rsidR="00730F7B" w:rsidRPr="009556C5" w:rsidRDefault="00730F7B" w:rsidP="00F37F04">
      <w:pPr>
        <w:jc w:val="both"/>
        <w:rPr>
          <w:sz w:val="20"/>
          <w:szCs w:val="20"/>
        </w:rPr>
      </w:pPr>
      <w:r w:rsidRPr="009556C5">
        <w:rPr>
          <w:rStyle w:val="Refdenotaderodap"/>
          <w:sz w:val="20"/>
          <w:szCs w:val="20"/>
        </w:rPr>
        <w:footnoteRef/>
      </w:r>
      <w:r w:rsidRPr="009556C5">
        <w:rPr>
          <w:sz w:val="20"/>
          <w:szCs w:val="20"/>
        </w:rPr>
        <w:t xml:space="preserve"> Como o governo não emite ou esteriliza moeda, o saldo do </w:t>
      </w:r>
      <w:r>
        <w:rPr>
          <w:sz w:val="20"/>
          <w:szCs w:val="20"/>
        </w:rPr>
        <w:t>BP</w:t>
      </w:r>
      <w:r w:rsidRPr="009556C5">
        <w:rPr>
          <w:sz w:val="20"/>
          <w:szCs w:val="20"/>
        </w:rPr>
        <w:t xml:space="preserve">, a amortização da dívida externa e os empréstimos contraídos no exterior implicam </w:t>
      </w:r>
      <w:r w:rsidR="00D26740">
        <w:rPr>
          <w:sz w:val="20"/>
          <w:szCs w:val="20"/>
        </w:rPr>
        <w:t xml:space="preserve">a </w:t>
      </w:r>
      <w:r w:rsidRPr="009556C5">
        <w:rPr>
          <w:sz w:val="20"/>
          <w:szCs w:val="20"/>
        </w:rPr>
        <w:t>variação da dívida pública interna.</w:t>
      </w:r>
    </w:p>
  </w:footnote>
  <w:footnote w:id="30">
    <w:p w:rsidR="00730F7B" w:rsidRPr="009556C5" w:rsidRDefault="00730F7B" w:rsidP="00F37F04">
      <w:pPr>
        <w:pStyle w:val="Textodenotaderodap"/>
        <w:jc w:val="both"/>
      </w:pPr>
      <w:r w:rsidRPr="009556C5">
        <w:rPr>
          <w:rStyle w:val="Refdenotaderodap"/>
        </w:rPr>
        <w:footnoteRef/>
      </w:r>
      <w:r w:rsidRPr="009556C5">
        <w:t xml:space="preserve"> Por simplificação, está sendo considerado que o país não tem capital no exterior que gere entrada de juros, lucros ou dividendos.</w:t>
      </w:r>
    </w:p>
  </w:footnote>
  <w:footnote w:id="31">
    <w:p w:rsidR="00730F7B" w:rsidRPr="009556C5" w:rsidRDefault="00730F7B" w:rsidP="00F37F04">
      <w:pPr>
        <w:pStyle w:val="Textodenotaderodap"/>
        <w:jc w:val="both"/>
      </w:pPr>
      <w:r w:rsidRPr="009556C5">
        <w:rPr>
          <w:rStyle w:val="Refdenotaderodap"/>
        </w:rPr>
        <w:footnoteRef/>
      </w:r>
      <w:r w:rsidRPr="009556C5">
        <w:t xml:space="preserve"> De acordo com a nova metodologia de apuração adotada pelo Banco Central do Brasil e seguindo a metodologia da quinta edição do Manual de </w:t>
      </w:r>
      <w:r>
        <w:t>BP</w:t>
      </w:r>
      <w:r w:rsidRPr="009556C5">
        <w:t xml:space="preserve"> do Fundo Monetário Internacional, o lucro reinvestido deve ser contabilizado com sinal negativo no balanço de serviços e rendas e com sinal positivo na conta financeira (aumentando o estoque de IDE). </w:t>
      </w:r>
      <w:r>
        <w:t>D</w:t>
      </w:r>
      <w:r w:rsidRPr="009556C5">
        <w:t xml:space="preserve">iferente da maioria dos </w:t>
      </w:r>
      <w:r>
        <w:t>PLAs</w:t>
      </w:r>
      <w:r w:rsidRPr="009556C5">
        <w:t xml:space="preserve">, o BC do Brasil não divulga esse dado sob </w:t>
      </w:r>
      <w:r>
        <w:t xml:space="preserve">o </w:t>
      </w:r>
      <w:r w:rsidRPr="009556C5">
        <w:t>argumento de que ele não altera o fluxo de divisas e há dificuldade de estímulos para que as empresas forneçam corretamente tal informação.</w:t>
      </w:r>
      <w:r>
        <w:t xml:space="preserve"> I</w:t>
      </w:r>
      <w:r w:rsidRPr="009556C5">
        <w:t>sso significa que o passivo externo brasileiro fica subestimado. No modelo adotaremos o mesmo critério recomendado pelo FMI.</w:t>
      </w:r>
    </w:p>
  </w:footnote>
  <w:footnote w:id="32">
    <w:p w:rsidR="00730F7B" w:rsidRPr="009556C5" w:rsidRDefault="00730F7B" w:rsidP="00F37F04">
      <w:pPr>
        <w:pStyle w:val="Textodenotaderodap"/>
        <w:jc w:val="both"/>
      </w:pPr>
      <w:r w:rsidRPr="009556C5">
        <w:rPr>
          <w:rStyle w:val="Refdenotaderodap"/>
        </w:rPr>
        <w:footnoteRef/>
      </w:r>
      <w:r w:rsidRPr="00F90693">
        <w:rPr>
          <w:position w:val="-24"/>
        </w:rPr>
        <w:object w:dxaOrig="7440" w:dyaOrig="580">
          <v:shape id="_x0000_i1069" type="#_x0000_t75" style="width:375pt;height:26.25pt" o:ole="">
            <v:imagedata r:id="rId15" o:title=""/>
          </v:shape>
          <o:OLEObject Type="Embed" ProgID="Equation.3" ShapeID="_x0000_i1069" DrawAspect="Content" ObjectID="_1467659380" r:id="rId16"/>
        </w:object>
      </w:r>
    </w:p>
  </w:footnote>
  <w:footnote w:id="33">
    <w:p w:rsidR="00730F7B" w:rsidRDefault="00730F7B">
      <w:pPr>
        <w:pStyle w:val="Textodenotaderodap"/>
      </w:pPr>
      <w:r>
        <w:rPr>
          <w:rStyle w:val="Refdenotaderodap"/>
        </w:rPr>
        <w:footnoteRef/>
      </w:r>
      <w:r>
        <w:t xml:space="preserve"> Determinado pela liquidez internacional.</w:t>
      </w:r>
    </w:p>
  </w:footnote>
  <w:footnote w:id="34">
    <w:p w:rsidR="00730F7B" w:rsidRDefault="00730F7B" w:rsidP="00F37F04">
      <w:pPr>
        <w:pStyle w:val="Textodenotaderodap"/>
        <w:jc w:val="both"/>
      </w:pPr>
      <w:r>
        <w:rPr>
          <w:rStyle w:val="Refdenotaderodap"/>
        </w:rPr>
        <w:footnoteRef/>
      </w:r>
      <w:r>
        <w:t xml:space="preserve"> Segundo Prates (2002), valores acima de 7 estão historicamente associados a crises de BP em países em desenvolvimento.</w:t>
      </w:r>
    </w:p>
  </w:footnote>
  <w:footnote w:id="35">
    <w:p w:rsidR="00730F7B" w:rsidRDefault="00730F7B">
      <w:pPr>
        <w:pStyle w:val="Textodenotaderodap"/>
      </w:pPr>
      <w:r>
        <w:rPr>
          <w:rStyle w:val="Refdenotaderodap"/>
        </w:rPr>
        <w:footnoteRef/>
      </w:r>
      <w:r>
        <w:t xml:space="preserve"> </w:t>
      </w:r>
      <w:r w:rsidR="00330552">
        <w:t xml:space="preserve">Por limitação de espaço os resultados </w:t>
      </w:r>
      <w:r>
        <w:t>serão apresentados em nível agregado.</w:t>
      </w:r>
    </w:p>
  </w:footnote>
  <w:footnote w:id="36">
    <w:p w:rsidR="00730F7B" w:rsidRPr="009556C5" w:rsidRDefault="00730F7B" w:rsidP="00252ADC">
      <w:pPr>
        <w:pStyle w:val="Textodenotaderodap"/>
        <w:jc w:val="both"/>
      </w:pPr>
      <w:r w:rsidRPr="009556C5">
        <w:rPr>
          <w:rStyle w:val="Refdenotaderodap"/>
        </w:rPr>
        <w:footnoteRef/>
      </w:r>
      <w:r w:rsidRPr="009556C5">
        <w:t xml:space="preserve"> Os elementos de geração de tendência são: gastos autônomos, déficit público e exportações</w:t>
      </w:r>
      <w:r w:rsidR="00CD7D90">
        <w:t>; e o</w:t>
      </w:r>
      <w:r w:rsidR="00CD7D90" w:rsidRPr="009556C5">
        <w:t>s períodos das simulações</w:t>
      </w:r>
      <w:r w:rsidR="00CD7D90">
        <w:t xml:space="preserve"> – período de produção -</w:t>
      </w:r>
      <w:r w:rsidR="00CD7D90" w:rsidRPr="009556C5">
        <w:t xml:space="preserve"> estão expostos no eixo horizontal</w:t>
      </w:r>
      <w:r w:rsidR="00CD7D90">
        <w:t>.</w:t>
      </w:r>
    </w:p>
  </w:footnote>
  <w:footnote w:id="37">
    <w:p w:rsidR="00730F7B" w:rsidRPr="009556C5" w:rsidRDefault="00730F7B" w:rsidP="00252ADC">
      <w:pPr>
        <w:pStyle w:val="Textodenotaderodap"/>
        <w:jc w:val="both"/>
      </w:pPr>
      <w:r w:rsidRPr="009556C5">
        <w:rPr>
          <w:rStyle w:val="Refdenotaderodap"/>
        </w:rPr>
        <w:footnoteRef/>
      </w:r>
      <w:r w:rsidRPr="009556C5">
        <w:t xml:space="preserve"> Conforme descrito </w:t>
      </w:r>
      <w:r>
        <w:t>na terceira seção</w:t>
      </w:r>
      <w:r w:rsidRPr="009556C5">
        <w:t xml:space="preserve">, o </w:t>
      </w:r>
      <w:r>
        <w:t xml:space="preserve">IRI </w:t>
      </w:r>
      <w:r w:rsidRPr="009556C5">
        <w:t xml:space="preserve">é o indicador utilizado para modelar a reação dos agentes diante da piora das condições externas. </w:t>
      </w:r>
    </w:p>
  </w:footnote>
  <w:footnote w:id="38">
    <w:p w:rsidR="00874047" w:rsidRPr="009556C5" w:rsidRDefault="00874047" w:rsidP="00874047">
      <w:pPr>
        <w:pStyle w:val="Textodenotaderodap"/>
        <w:jc w:val="both"/>
      </w:pPr>
      <w:r w:rsidRPr="009556C5">
        <w:rPr>
          <w:rStyle w:val="Refdenotaderodap"/>
        </w:rPr>
        <w:footnoteRef/>
      </w:r>
      <w:r w:rsidRPr="009556C5">
        <w:t xml:space="preserve"> Para </w:t>
      </w:r>
      <w:r>
        <w:t xml:space="preserve">a </w:t>
      </w:r>
      <w:r w:rsidRPr="009556C5">
        <w:t xml:space="preserve">produção programada e </w:t>
      </w:r>
      <w:r>
        <w:t xml:space="preserve">a </w:t>
      </w:r>
      <w:r w:rsidRPr="009556C5">
        <w:t>demanda por insumos se utiliz</w:t>
      </w:r>
      <w:r>
        <w:t>ou</w:t>
      </w:r>
      <w:r w:rsidRPr="009556C5">
        <w:t xml:space="preserve"> a média dos dois últimos períodos e para a decisão de investimento a média dos seis últimos. </w:t>
      </w:r>
    </w:p>
  </w:footnote>
  <w:footnote w:id="39">
    <w:p w:rsidR="00730F7B" w:rsidRDefault="00730F7B">
      <w:pPr>
        <w:pStyle w:val="Textodenotaderodap"/>
      </w:pPr>
      <w:r>
        <w:rPr>
          <w:rStyle w:val="Refdenotaderodap"/>
        </w:rPr>
        <w:footnoteRef/>
      </w:r>
      <w:r>
        <w:t xml:space="preserve"> Resultados não apresentados nesta versão.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C8235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4814B5E6"/>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83DE480C"/>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467ED01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14F8D4D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31657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61C885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726C0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A6EA40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F32DF4C"/>
    <w:lvl w:ilvl="0">
      <w:start w:val="1"/>
      <w:numFmt w:val="bullet"/>
      <w:lvlText w:val=""/>
      <w:lvlJc w:val="left"/>
      <w:pPr>
        <w:tabs>
          <w:tab w:val="num" w:pos="360"/>
        </w:tabs>
        <w:ind w:left="360" w:hanging="360"/>
      </w:pPr>
      <w:rPr>
        <w:rFonts w:ascii="Symbol" w:hAnsi="Symbol" w:hint="default"/>
      </w:rPr>
    </w:lvl>
  </w:abstractNum>
  <w:abstractNum w:abstractNumId="10">
    <w:nsid w:val="0015646D"/>
    <w:multiLevelType w:val="multilevel"/>
    <w:tmpl w:val="23C0DDAA"/>
    <w:lvl w:ilvl="0">
      <w:start w:val="99"/>
      <w:numFmt w:val="decimal"/>
      <w:lvlText w:val="%1.C "/>
      <w:lvlJc w:val="left"/>
      <w:pPr>
        <w:tabs>
          <w:tab w:val="num" w:pos="720"/>
        </w:tabs>
        <w:ind w:left="720" w:hanging="360"/>
      </w:pPr>
      <w:rPr>
        <w:rFonts w:cs="Times New Roman" w:hint="default"/>
        <w:b/>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nsid w:val="01E15318"/>
    <w:multiLevelType w:val="hybridMultilevel"/>
    <w:tmpl w:val="05ECA8A4"/>
    <w:lvl w:ilvl="0" w:tplc="04160011">
      <w:start w:val="1"/>
      <w:numFmt w:val="decimal"/>
      <w:lvlText w:val="%1)"/>
      <w:lvlJc w:val="left"/>
      <w:pPr>
        <w:tabs>
          <w:tab w:val="num" w:pos="1429"/>
        </w:tabs>
        <w:ind w:left="1429" w:hanging="360"/>
      </w:pPr>
      <w:rPr>
        <w:rFonts w:cs="Times New Roman"/>
      </w:rPr>
    </w:lvl>
    <w:lvl w:ilvl="1" w:tplc="04160019" w:tentative="1">
      <w:start w:val="1"/>
      <w:numFmt w:val="lowerLetter"/>
      <w:lvlText w:val="%2."/>
      <w:lvlJc w:val="left"/>
      <w:pPr>
        <w:tabs>
          <w:tab w:val="num" w:pos="2149"/>
        </w:tabs>
        <w:ind w:left="2149" w:hanging="360"/>
      </w:pPr>
      <w:rPr>
        <w:rFonts w:cs="Times New Roman"/>
      </w:rPr>
    </w:lvl>
    <w:lvl w:ilvl="2" w:tplc="0416001B" w:tentative="1">
      <w:start w:val="1"/>
      <w:numFmt w:val="lowerRoman"/>
      <w:lvlText w:val="%3."/>
      <w:lvlJc w:val="right"/>
      <w:pPr>
        <w:tabs>
          <w:tab w:val="num" w:pos="2869"/>
        </w:tabs>
        <w:ind w:left="2869" w:hanging="180"/>
      </w:pPr>
      <w:rPr>
        <w:rFonts w:cs="Times New Roman"/>
      </w:rPr>
    </w:lvl>
    <w:lvl w:ilvl="3" w:tplc="0416000F" w:tentative="1">
      <w:start w:val="1"/>
      <w:numFmt w:val="decimal"/>
      <w:lvlText w:val="%4."/>
      <w:lvlJc w:val="left"/>
      <w:pPr>
        <w:tabs>
          <w:tab w:val="num" w:pos="3589"/>
        </w:tabs>
        <w:ind w:left="3589" w:hanging="360"/>
      </w:pPr>
      <w:rPr>
        <w:rFonts w:cs="Times New Roman"/>
      </w:rPr>
    </w:lvl>
    <w:lvl w:ilvl="4" w:tplc="04160019" w:tentative="1">
      <w:start w:val="1"/>
      <w:numFmt w:val="lowerLetter"/>
      <w:lvlText w:val="%5."/>
      <w:lvlJc w:val="left"/>
      <w:pPr>
        <w:tabs>
          <w:tab w:val="num" w:pos="4309"/>
        </w:tabs>
        <w:ind w:left="4309" w:hanging="360"/>
      </w:pPr>
      <w:rPr>
        <w:rFonts w:cs="Times New Roman"/>
      </w:rPr>
    </w:lvl>
    <w:lvl w:ilvl="5" w:tplc="0416001B" w:tentative="1">
      <w:start w:val="1"/>
      <w:numFmt w:val="lowerRoman"/>
      <w:lvlText w:val="%6."/>
      <w:lvlJc w:val="right"/>
      <w:pPr>
        <w:tabs>
          <w:tab w:val="num" w:pos="5029"/>
        </w:tabs>
        <w:ind w:left="5029" w:hanging="180"/>
      </w:pPr>
      <w:rPr>
        <w:rFonts w:cs="Times New Roman"/>
      </w:rPr>
    </w:lvl>
    <w:lvl w:ilvl="6" w:tplc="0416000F" w:tentative="1">
      <w:start w:val="1"/>
      <w:numFmt w:val="decimal"/>
      <w:lvlText w:val="%7."/>
      <w:lvlJc w:val="left"/>
      <w:pPr>
        <w:tabs>
          <w:tab w:val="num" w:pos="5749"/>
        </w:tabs>
        <w:ind w:left="5749" w:hanging="360"/>
      </w:pPr>
      <w:rPr>
        <w:rFonts w:cs="Times New Roman"/>
      </w:rPr>
    </w:lvl>
    <w:lvl w:ilvl="7" w:tplc="04160019" w:tentative="1">
      <w:start w:val="1"/>
      <w:numFmt w:val="lowerLetter"/>
      <w:lvlText w:val="%8."/>
      <w:lvlJc w:val="left"/>
      <w:pPr>
        <w:tabs>
          <w:tab w:val="num" w:pos="6469"/>
        </w:tabs>
        <w:ind w:left="6469" w:hanging="360"/>
      </w:pPr>
      <w:rPr>
        <w:rFonts w:cs="Times New Roman"/>
      </w:rPr>
    </w:lvl>
    <w:lvl w:ilvl="8" w:tplc="0416001B" w:tentative="1">
      <w:start w:val="1"/>
      <w:numFmt w:val="lowerRoman"/>
      <w:lvlText w:val="%9."/>
      <w:lvlJc w:val="right"/>
      <w:pPr>
        <w:tabs>
          <w:tab w:val="num" w:pos="7189"/>
        </w:tabs>
        <w:ind w:left="7189" w:hanging="180"/>
      </w:pPr>
      <w:rPr>
        <w:rFonts w:cs="Times New Roman"/>
      </w:rPr>
    </w:lvl>
  </w:abstractNum>
  <w:abstractNum w:abstractNumId="12">
    <w:nsid w:val="057B5DF2"/>
    <w:multiLevelType w:val="hybridMultilevel"/>
    <w:tmpl w:val="A51A7A24"/>
    <w:lvl w:ilvl="0" w:tplc="04160019">
      <w:start w:val="1"/>
      <w:numFmt w:val="lowerLetter"/>
      <w:lvlText w:val="%1."/>
      <w:lvlJc w:val="left"/>
      <w:pPr>
        <w:ind w:left="1428" w:hanging="360"/>
      </w:pPr>
      <w:rPr>
        <w:rFonts w:cs="Times New Roman"/>
      </w:rPr>
    </w:lvl>
    <w:lvl w:ilvl="1" w:tplc="04160019" w:tentative="1">
      <w:start w:val="1"/>
      <w:numFmt w:val="lowerLetter"/>
      <w:lvlText w:val="%2."/>
      <w:lvlJc w:val="left"/>
      <w:pPr>
        <w:ind w:left="2148" w:hanging="360"/>
      </w:pPr>
      <w:rPr>
        <w:rFonts w:cs="Times New Roman"/>
      </w:rPr>
    </w:lvl>
    <w:lvl w:ilvl="2" w:tplc="0416001B" w:tentative="1">
      <w:start w:val="1"/>
      <w:numFmt w:val="lowerRoman"/>
      <w:lvlText w:val="%3."/>
      <w:lvlJc w:val="right"/>
      <w:pPr>
        <w:ind w:left="2868" w:hanging="180"/>
      </w:pPr>
      <w:rPr>
        <w:rFonts w:cs="Times New Roman"/>
      </w:rPr>
    </w:lvl>
    <w:lvl w:ilvl="3" w:tplc="0416000F" w:tentative="1">
      <w:start w:val="1"/>
      <w:numFmt w:val="decimal"/>
      <w:lvlText w:val="%4."/>
      <w:lvlJc w:val="left"/>
      <w:pPr>
        <w:ind w:left="3588" w:hanging="360"/>
      </w:pPr>
      <w:rPr>
        <w:rFonts w:cs="Times New Roman"/>
      </w:rPr>
    </w:lvl>
    <w:lvl w:ilvl="4" w:tplc="04160019" w:tentative="1">
      <w:start w:val="1"/>
      <w:numFmt w:val="lowerLetter"/>
      <w:lvlText w:val="%5."/>
      <w:lvlJc w:val="left"/>
      <w:pPr>
        <w:ind w:left="4308" w:hanging="360"/>
      </w:pPr>
      <w:rPr>
        <w:rFonts w:cs="Times New Roman"/>
      </w:rPr>
    </w:lvl>
    <w:lvl w:ilvl="5" w:tplc="0416001B" w:tentative="1">
      <w:start w:val="1"/>
      <w:numFmt w:val="lowerRoman"/>
      <w:lvlText w:val="%6."/>
      <w:lvlJc w:val="right"/>
      <w:pPr>
        <w:ind w:left="5028" w:hanging="180"/>
      </w:pPr>
      <w:rPr>
        <w:rFonts w:cs="Times New Roman"/>
      </w:rPr>
    </w:lvl>
    <w:lvl w:ilvl="6" w:tplc="0416000F" w:tentative="1">
      <w:start w:val="1"/>
      <w:numFmt w:val="decimal"/>
      <w:lvlText w:val="%7."/>
      <w:lvlJc w:val="left"/>
      <w:pPr>
        <w:ind w:left="5748" w:hanging="360"/>
      </w:pPr>
      <w:rPr>
        <w:rFonts w:cs="Times New Roman"/>
      </w:rPr>
    </w:lvl>
    <w:lvl w:ilvl="7" w:tplc="04160019" w:tentative="1">
      <w:start w:val="1"/>
      <w:numFmt w:val="lowerLetter"/>
      <w:lvlText w:val="%8."/>
      <w:lvlJc w:val="left"/>
      <w:pPr>
        <w:ind w:left="6468" w:hanging="360"/>
      </w:pPr>
      <w:rPr>
        <w:rFonts w:cs="Times New Roman"/>
      </w:rPr>
    </w:lvl>
    <w:lvl w:ilvl="8" w:tplc="0416001B" w:tentative="1">
      <w:start w:val="1"/>
      <w:numFmt w:val="lowerRoman"/>
      <w:lvlText w:val="%9."/>
      <w:lvlJc w:val="right"/>
      <w:pPr>
        <w:ind w:left="7188" w:hanging="180"/>
      </w:pPr>
      <w:rPr>
        <w:rFonts w:cs="Times New Roman"/>
      </w:rPr>
    </w:lvl>
  </w:abstractNum>
  <w:abstractNum w:abstractNumId="13">
    <w:nsid w:val="06AB09FC"/>
    <w:multiLevelType w:val="hybridMultilevel"/>
    <w:tmpl w:val="F118D00A"/>
    <w:lvl w:ilvl="0" w:tplc="21B47DDA">
      <w:start w:val="1"/>
      <w:numFmt w:val="decimal"/>
      <w:lvlText w:val="%1."/>
      <w:lvlJc w:val="left"/>
      <w:pPr>
        <w:tabs>
          <w:tab w:val="num" w:pos="360"/>
        </w:tabs>
        <w:ind w:left="360" w:hanging="360"/>
      </w:pPr>
      <w:rPr>
        <w:rFonts w:cs="Times New Roman" w:hint="default"/>
      </w:rPr>
    </w:lvl>
    <w:lvl w:ilvl="1" w:tplc="04160019">
      <w:start w:val="1"/>
      <w:numFmt w:val="lowerLetter"/>
      <w:lvlText w:val="%2."/>
      <w:lvlJc w:val="left"/>
      <w:pPr>
        <w:tabs>
          <w:tab w:val="num" w:pos="1080"/>
        </w:tabs>
        <w:ind w:left="1080" w:hanging="360"/>
      </w:pPr>
      <w:rPr>
        <w:rFonts w:cs="Times New Roman"/>
      </w:rPr>
    </w:lvl>
    <w:lvl w:ilvl="2" w:tplc="0416001B" w:tentative="1">
      <w:start w:val="1"/>
      <w:numFmt w:val="lowerRoman"/>
      <w:lvlText w:val="%3."/>
      <w:lvlJc w:val="right"/>
      <w:pPr>
        <w:tabs>
          <w:tab w:val="num" w:pos="1800"/>
        </w:tabs>
        <w:ind w:left="1800" w:hanging="180"/>
      </w:pPr>
      <w:rPr>
        <w:rFonts w:cs="Times New Roman"/>
      </w:rPr>
    </w:lvl>
    <w:lvl w:ilvl="3" w:tplc="0416000F" w:tentative="1">
      <w:start w:val="1"/>
      <w:numFmt w:val="decimal"/>
      <w:lvlText w:val="%4."/>
      <w:lvlJc w:val="left"/>
      <w:pPr>
        <w:tabs>
          <w:tab w:val="num" w:pos="2520"/>
        </w:tabs>
        <w:ind w:left="2520" w:hanging="360"/>
      </w:pPr>
      <w:rPr>
        <w:rFonts w:cs="Times New Roman"/>
      </w:rPr>
    </w:lvl>
    <w:lvl w:ilvl="4" w:tplc="04160019" w:tentative="1">
      <w:start w:val="1"/>
      <w:numFmt w:val="lowerLetter"/>
      <w:lvlText w:val="%5."/>
      <w:lvlJc w:val="left"/>
      <w:pPr>
        <w:tabs>
          <w:tab w:val="num" w:pos="3240"/>
        </w:tabs>
        <w:ind w:left="3240" w:hanging="360"/>
      </w:pPr>
      <w:rPr>
        <w:rFonts w:cs="Times New Roman"/>
      </w:rPr>
    </w:lvl>
    <w:lvl w:ilvl="5" w:tplc="0416001B" w:tentative="1">
      <w:start w:val="1"/>
      <w:numFmt w:val="lowerRoman"/>
      <w:lvlText w:val="%6."/>
      <w:lvlJc w:val="right"/>
      <w:pPr>
        <w:tabs>
          <w:tab w:val="num" w:pos="3960"/>
        </w:tabs>
        <w:ind w:left="3960" w:hanging="180"/>
      </w:pPr>
      <w:rPr>
        <w:rFonts w:cs="Times New Roman"/>
      </w:rPr>
    </w:lvl>
    <w:lvl w:ilvl="6" w:tplc="0416000F" w:tentative="1">
      <w:start w:val="1"/>
      <w:numFmt w:val="decimal"/>
      <w:lvlText w:val="%7."/>
      <w:lvlJc w:val="left"/>
      <w:pPr>
        <w:tabs>
          <w:tab w:val="num" w:pos="4680"/>
        </w:tabs>
        <w:ind w:left="4680" w:hanging="360"/>
      </w:pPr>
      <w:rPr>
        <w:rFonts w:cs="Times New Roman"/>
      </w:rPr>
    </w:lvl>
    <w:lvl w:ilvl="7" w:tplc="04160019" w:tentative="1">
      <w:start w:val="1"/>
      <w:numFmt w:val="lowerLetter"/>
      <w:lvlText w:val="%8."/>
      <w:lvlJc w:val="left"/>
      <w:pPr>
        <w:tabs>
          <w:tab w:val="num" w:pos="5400"/>
        </w:tabs>
        <w:ind w:left="5400" w:hanging="360"/>
      </w:pPr>
      <w:rPr>
        <w:rFonts w:cs="Times New Roman"/>
      </w:rPr>
    </w:lvl>
    <w:lvl w:ilvl="8" w:tplc="0416001B" w:tentative="1">
      <w:start w:val="1"/>
      <w:numFmt w:val="lowerRoman"/>
      <w:lvlText w:val="%9."/>
      <w:lvlJc w:val="right"/>
      <w:pPr>
        <w:tabs>
          <w:tab w:val="num" w:pos="6120"/>
        </w:tabs>
        <w:ind w:left="6120" w:hanging="180"/>
      </w:pPr>
      <w:rPr>
        <w:rFonts w:cs="Times New Roman"/>
      </w:rPr>
    </w:lvl>
  </w:abstractNum>
  <w:abstractNum w:abstractNumId="14">
    <w:nsid w:val="09C62299"/>
    <w:multiLevelType w:val="hybridMultilevel"/>
    <w:tmpl w:val="D0A29600"/>
    <w:lvl w:ilvl="0" w:tplc="04160011">
      <w:start w:val="1"/>
      <w:numFmt w:val="decimal"/>
      <w:lvlText w:val="%1)"/>
      <w:lvlJc w:val="left"/>
      <w:pPr>
        <w:tabs>
          <w:tab w:val="num" w:pos="1609"/>
        </w:tabs>
        <w:ind w:left="1609" w:hanging="360"/>
      </w:pPr>
      <w:rPr>
        <w:rFonts w:hint="default"/>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15">
    <w:nsid w:val="0DB1765F"/>
    <w:multiLevelType w:val="multilevel"/>
    <w:tmpl w:val="68781F7C"/>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0CC2039"/>
    <w:multiLevelType w:val="hybridMultilevel"/>
    <w:tmpl w:val="F698A8C0"/>
    <w:lvl w:ilvl="0" w:tplc="9A844764">
      <w:start w:val="99"/>
      <w:numFmt w:val="decimal"/>
      <w:lvlText w:val="%1.C "/>
      <w:lvlJc w:val="left"/>
      <w:pPr>
        <w:tabs>
          <w:tab w:val="num" w:pos="720"/>
        </w:tabs>
        <w:ind w:left="720" w:hanging="360"/>
      </w:pPr>
      <w:rPr>
        <w:rFonts w:cs="Times New Roman" w:hint="default"/>
        <w:b/>
        <w:i w:val="0"/>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7">
    <w:nsid w:val="15657965"/>
    <w:multiLevelType w:val="hybridMultilevel"/>
    <w:tmpl w:val="1EC4BC72"/>
    <w:lvl w:ilvl="0" w:tplc="5978B862">
      <w:start w:val="1"/>
      <w:numFmt w:val="lowerRoman"/>
      <w:lvlText w:val="%1)"/>
      <w:lvlJc w:val="left"/>
      <w:pPr>
        <w:tabs>
          <w:tab w:val="num" w:pos="1639"/>
        </w:tabs>
        <w:ind w:left="1639" w:hanging="930"/>
      </w:pPr>
      <w:rPr>
        <w:rFonts w:cs="Times New Roman" w:hint="default"/>
      </w:rPr>
    </w:lvl>
    <w:lvl w:ilvl="1" w:tplc="04160019" w:tentative="1">
      <w:start w:val="1"/>
      <w:numFmt w:val="lowerLetter"/>
      <w:lvlText w:val="%2."/>
      <w:lvlJc w:val="left"/>
      <w:pPr>
        <w:tabs>
          <w:tab w:val="num" w:pos="1789"/>
        </w:tabs>
        <w:ind w:left="1789" w:hanging="360"/>
      </w:pPr>
      <w:rPr>
        <w:rFonts w:cs="Times New Roman"/>
      </w:rPr>
    </w:lvl>
    <w:lvl w:ilvl="2" w:tplc="0416001B" w:tentative="1">
      <w:start w:val="1"/>
      <w:numFmt w:val="lowerRoman"/>
      <w:lvlText w:val="%3."/>
      <w:lvlJc w:val="right"/>
      <w:pPr>
        <w:tabs>
          <w:tab w:val="num" w:pos="2509"/>
        </w:tabs>
        <w:ind w:left="2509" w:hanging="180"/>
      </w:pPr>
      <w:rPr>
        <w:rFonts w:cs="Times New Roman"/>
      </w:rPr>
    </w:lvl>
    <w:lvl w:ilvl="3" w:tplc="0416000F" w:tentative="1">
      <w:start w:val="1"/>
      <w:numFmt w:val="decimal"/>
      <w:lvlText w:val="%4."/>
      <w:lvlJc w:val="left"/>
      <w:pPr>
        <w:tabs>
          <w:tab w:val="num" w:pos="3229"/>
        </w:tabs>
        <w:ind w:left="3229" w:hanging="360"/>
      </w:pPr>
      <w:rPr>
        <w:rFonts w:cs="Times New Roman"/>
      </w:rPr>
    </w:lvl>
    <w:lvl w:ilvl="4" w:tplc="04160019" w:tentative="1">
      <w:start w:val="1"/>
      <w:numFmt w:val="lowerLetter"/>
      <w:lvlText w:val="%5."/>
      <w:lvlJc w:val="left"/>
      <w:pPr>
        <w:tabs>
          <w:tab w:val="num" w:pos="3949"/>
        </w:tabs>
        <w:ind w:left="3949" w:hanging="360"/>
      </w:pPr>
      <w:rPr>
        <w:rFonts w:cs="Times New Roman"/>
      </w:rPr>
    </w:lvl>
    <w:lvl w:ilvl="5" w:tplc="0416001B" w:tentative="1">
      <w:start w:val="1"/>
      <w:numFmt w:val="lowerRoman"/>
      <w:lvlText w:val="%6."/>
      <w:lvlJc w:val="right"/>
      <w:pPr>
        <w:tabs>
          <w:tab w:val="num" w:pos="4669"/>
        </w:tabs>
        <w:ind w:left="4669" w:hanging="180"/>
      </w:pPr>
      <w:rPr>
        <w:rFonts w:cs="Times New Roman"/>
      </w:rPr>
    </w:lvl>
    <w:lvl w:ilvl="6" w:tplc="0416000F" w:tentative="1">
      <w:start w:val="1"/>
      <w:numFmt w:val="decimal"/>
      <w:lvlText w:val="%7."/>
      <w:lvlJc w:val="left"/>
      <w:pPr>
        <w:tabs>
          <w:tab w:val="num" w:pos="5389"/>
        </w:tabs>
        <w:ind w:left="5389" w:hanging="360"/>
      </w:pPr>
      <w:rPr>
        <w:rFonts w:cs="Times New Roman"/>
      </w:rPr>
    </w:lvl>
    <w:lvl w:ilvl="7" w:tplc="04160019" w:tentative="1">
      <w:start w:val="1"/>
      <w:numFmt w:val="lowerLetter"/>
      <w:lvlText w:val="%8."/>
      <w:lvlJc w:val="left"/>
      <w:pPr>
        <w:tabs>
          <w:tab w:val="num" w:pos="6109"/>
        </w:tabs>
        <w:ind w:left="6109" w:hanging="360"/>
      </w:pPr>
      <w:rPr>
        <w:rFonts w:cs="Times New Roman"/>
      </w:rPr>
    </w:lvl>
    <w:lvl w:ilvl="8" w:tplc="0416001B" w:tentative="1">
      <w:start w:val="1"/>
      <w:numFmt w:val="lowerRoman"/>
      <w:lvlText w:val="%9."/>
      <w:lvlJc w:val="right"/>
      <w:pPr>
        <w:tabs>
          <w:tab w:val="num" w:pos="6829"/>
        </w:tabs>
        <w:ind w:left="6829" w:hanging="180"/>
      </w:pPr>
      <w:rPr>
        <w:rFonts w:cs="Times New Roman"/>
      </w:rPr>
    </w:lvl>
  </w:abstractNum>
  <w:abstractNum w:abstractNumId="18">
    <w:nsid w:val="1B220BBE"/>
    <w:multiLevelType w:val="hybridMultilevel"/>
    <w:tmpl w:val="3368726E"/>
    <w:lvl w:ilvl="0" w:tplc="59DCB4B6">
      <w:start w:val="1"/>
      <w:numFmt w:val="lowerRoman"/>
      <w:lvlText w:val="%1)"/>
      <w:lvlJc w:val="left"/>
      <w:pPr>
        <w:tabs>
          <w:tab w:val="num" w:pos="1639"/>
        </w:tabs>
        <w:ind w:left="1639" w:hanging="930"/>
      </w:pPr>
      <w:rPr>
        <w:rFonts w:hint="default"/>
      </w:rPr>
    </w:lvl>
    <w:lvl w:ilvl="1" w:tplc="04160019" w:tentative="1">
      <w:start w:val="1"/>
      <w:numFmt w:val="lowerLetter"/>
      <w:lvlText w:val="%2."/>
      <w:lvlJc w:val="left"/>
      <w:pPr>
        <w:tabs>
          <w:tab w:val="num" w:pos="1789"/>
        </w:tabs>
        <w:ind w:left="1789" w:hanging="360"/>
      </w:pPr>
    </w:lvl>
    <w:lvl w:ilvl="2" w:tplc="0416001B" w:tentative="1">
      <w:start w:val="1"/>
      <w:numFmt w:val="lowerRoman"/>
      <w:lvlText w:val="%3."/>
      <w:lvlJc w:val="right"/>
      <w:pPr>
        <w:tabs>
          <w:tab w:val="num" w:pos="2509"/>
        </w:tabs>
        <w:ind w:left="2509" w:hanging="180"/>
      </w:pPr>
    </w:lvl>
    <w:lvl w:ilvl="3" w:tplc="0416000F" w:tentative="1">
      <w:start w:val="1"/>
      <w:numFmt w:val="decimal"/>
      <w:lvlText w:val="%4."/>
      <w:lvlJc w:val="left"/>
      <w:pPr>
        <w:tabs>
          <w:tab w:val="num" w:pos="3229"/>
        </w:tabs>
        <w:ind w:left="3229" w:hanging="360"/>
      </w:pPr>
    </w:lvl>
    <w:lvl w:ilvl="4" w:tplc="04160019" w:tentative="1">
      <w:start w:val="1"/>
      <w:numFmt w:val="lowerLetter"/>
      <w:lvlText w:val="%5."/>
      <w:lvlJc w:val="left"/>
      <w:pPr>
        <w:tabs>
          <w:tab w:val="num" w:pos="3949"/>
        </w:tabs>
        <w:ind w:left="3949" w:hanging="360"/>
      </w:pPr>
    </w:lvl>
    <w:lvl w:ilvl="5" w:tplc="0416001B" w:tentative="1">
      <w:start w:val="1"/>
      <w:numFmt w:val="lowerRoman"/>
      <w:lvlText w:val="%6."/>
      <w:lvlJc w:val="right"/>
      <w:pPr>
        <w:tabs>
          <w:tab w:val="num" w:pos="4669"/>
        </w:tabs>
        <w:ind w:left="4669" w:hanging="180"/>
      </w:pPr>
    </w:lvl>
    <w:lvl w:ilvl="6" w:tplc="0416000F" w:tentative="1">
      <w:start w:val="1"/>
      <w:numFmt w:val="decimal"/>
      <w:lvlText w:val="%7."/>
      <w:lvlJc w:val="left"/>
      <w:pPr>
        <w:tabs>
          <w:tab w:val="num" w:pos="5389"/>
        </w:tabs>
        <w:ind w:left="5389" w:hanging="360"/>
      </w:pPr>
    </w:lvl>
    <w:lvl w:ilvl="7" w:tplc="04160019" w:tentative="1">
      <w:start w:val="1"/>
      <w:numFmt w:val="lowerLetter"/>
      <w:lvlText w:val="%8."/>
      <w:lvlJc w:val="left"/>
      <w:pPr>
        <w:tabs>
          <w:tab w:val="num" w:pos="6109"/>
        </w:tabs>
        <w:ind w:left="6109" w:hanging="360"/>
      </w:pPr>
    </w:lvl>
    <w:lvl w:ilvl="8" w:tplc="0416001B" w:tentative="1">
      <w:start w:val="1"/>
      <w:numFmt w:val="lowerRoman"/>
      <w:lvlText w:val="%9."/>
      <w:lvlJc w:val="right"/>
      <w:pPr>
        <w:tabs>
          <w:tab w:val="num" w:pos="6829"/>
        </w:tabs>
        <w:ind w:left="6829" w:hanging="180"/>
      </w:pPr>
    </w:lvl>
  </w:abstractNum>
  <w:abstractNum w:abstractNumId="19">
    <w:nsid w:val="1C727DAC"/>
    <w:multiLevelType w:val="multilevel"/>
    <w:tmpl w:val="E132E232"/>
    <w:lvl w:ilvl="0">
      <w:start w:val="1"/>
      <w:numFmt w:val="decimal"/>
      <w:lvlText w:val="%1."/>
      <w:lvlJc w:val="left"/>
      <w:pPr>
        <w:tabs>
          <w:tab w:val="num" w:pos="720"/>
        </w:tabs>
        <w:ind w:left="720" w:hanging="360"/>
      </w:pPr>
      <w:rPr>
        <w:rFonts w:cs="Times New Roman" w:hint="default"/>
      </w:rPr>
    </w:lvl>
    <w:lvl w:ilvl="1">
      <w:start w:val="1"/>
      <w:numFmt w:val="decimal"/>
      <w:isLgl/>
      <w:lvlText w:val="%1.%2"/>
      <w:lvlJc w:val="left"/>
      <w:pPr>
        <w:tabs>
          <w:tab w:val="num" w:pos="720"/>
        </w:tabs>
        <w:ind w:left="720" w:hanging="36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080"/>
        </w:tabs>
        <w:ind w:left="1080" w:hanging="72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440"/>
        </w:tabs>
        <w:ind w:left="1440" w:hanging="108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1800"/>
        </w:tabs>
        <w:ind w:left="1800" w:hanging="144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20">
    <w:nsid w:val="1CB15C9C"/>
    <w:multiLevelType w:val="hybridMultilevel"/>
    <w:tmpl w:val="115EAA82"/>
    <w:lvl w:ilvl="0" w:tplc="482C2A70">
      <w:start w:val="1"/>
      <w:numFmt w:val="decimal"/>
      <w:lvlText w:val="%1.R "/>
      <w:lvlJc w:val="left"/>
      <w:pPr>
        <w:tabs>
          <w:tab w:val="num" w:pos="720"/>
        </w:tabs>
        <w:ind w:left="720" w:hanging="360"/>
      </w:pPr>
      <w:rPr>
        <w:rFonts w:cs="Times New Roman" w:hint="default"/>
        <w:b/>
        <w:i w:val="0"/>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1">
    <w:nsid w:val="20DD0068"/>
    <w:multiLevelType w:val="multilevel"/>
    <w:tmpl w:val="A6627BA8"/>
    <w:lvl w:ilvl="0">
      <w:start w:val="1"/>
      <w:numFmt w:val="decimal"/>
      <w:lvlText w:val="%1.C "/>
      <w:lvlJc w:val="left"/>
      <w:pPr>
        <w:tabs>
          <w:tab w:val="num" w:pos="720"/>
        </w:tabs>
        <w:ind w:left="720" w:hanging="360"/>
      </w:pPr>
      <w:rPr>
        <w:rFonts w:cs="Times New Roman" w:hint="default"/>
        <w:b/>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
    <w:nsid w:val="2165464E"/>
    <w:multiLevelType w:val="hybridMultilevel"/>
    <w:tmpl w:val="4800A870"/>
    <w:lvl w:ilvl="0" w:tplc="84DC8FD4">
      <w:start w:val="1"/>
      <w:numFmt w:val="lowerLetter"/>
      <w:lvlText w:val="%1."/>
      <w:lvlJc w:val="right"/>
      <w:pPr>
        <w:tabs>
          <w:tab w:val="num" w:pos="1068"/>
        </w:tabs>
        <w:ind w:left="1068" w:hanging="360"/>
      </w:pPr>
      <w:rPr>
        <w:rFonts w:ascii="Times New Roman" w:eastAsia="Times New Roman" w:hAnsi="Times New Roman" w:cs="Times New Roman"/>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3">
    <w:nsid w:val="243B3219"/>
    <w:multiLevelType w:val="hybridMultilevel"/>
    <w:tmpl w:val="30E0889C"/>
    <w:lvl w:ilvl="0" w:tplc="C47AF1B4">
      <w:start w:val="1"/>
      <w:numFmt w:val="lowerRoman"/>
      <w:lvlText w:val="%1)"/>
      <w:lvlJc w:val="left"/>
      <w:pPr>
        <w:ind w:left="1669" w:hanging="960"/>
      </w:pPr>
      <w:rPr>
        <w:rFonts w:hint="default"/>
        <w:i/>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nsid w:val="257364FA"/>
    <w:multiLevelType w:val="hybridMultilevel"/>
    <w:tmpl w:val="EC0410D6"/>
    <w:lvl w:ilvl="0" w:tplc="8C9A751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260A7E6D"/>
    <w:multiLevelType w:val="multilevel"/>
    <w:tmpl w:val="BB18019A"/>
    <w:lvl w:ilvl="0">
      <w:start w:val="99"/>
      <w:numFmt w:val="decimal"/>
      <w:lvlText w:val="%1."/>
      <w:lvlJc w:val="left"/>
      <w:pPr>
        <w:tabs>
          <w:tab w:val="num" w:pos="720"/>
        </w:tabs>
        <w:ind w:left="720" w:hanging="360"/>
      </w:pPr>
      <w:rPr>
        <w:rFonts w:cs="Times New Roman" w:hint="default"/>
        <w:b/>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6">
    <w:nsid w:val="2800310E"/>
    <w:multiLevelType w:val="hybridMultilevel"/>
    <w:tmpl w:val="2076AA98"/>
    <w:lvl w:ilvl="0" w:tplc="C75E0538">
      <w:start w:val="1"/>
      <w:numFmt w:val="decimal"/>
      <w:lvlText w:val="%1.R "/>
      <w:lvlJc w:val="left"/>
      <w:pPr>
        <w:tabs>
          <w:tab w:val="num" w:pos="720"/>
        </w:tabs>
        <w:ind w:left="720" w:hanging="360"/>
      </w:pPr>
      <w:rPr>
        <w:rFonts w:cs="Times New Roman" w:hint="default"/>
        <w:b/>
        <w:i w:val="0"/>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7">
    <w:nsid w:val="36A504E9"/>
    <w:multiLevelType w:val="multilevel"/>
    <w:tmpl w:val="2076AA98"/>
    <w:lvl w:ilvl="0">
      <w:start w:val="1"/>
      <w:numFmt w:val="decimal"/>
      <w:lvlText w:val="%1.R "/>
      <w:lvlJc w:val="left"/>
      <w:pPr>
        <w:tabs>
          <w:tab w:val="num" w:pos="720"/>
        </w:tabs>
        <w:ind w:left="720" w:hanging="360"/>
      </w:pPr>
      <w:rPr>
        <w:rFonts w:cs="Times New Roman" w:hint="default"/>
        <w:b/>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nsid w:val="42D35088"/>
    <w:multiLevelType w:val="hybridMultilevel"/>
    <w:tmpl w:val="72A0DD4A"/>
    <w:lvl w:ilvl="0" w:tplc="9AD8C186">
      <w:start w:val="1"/>
      <w:numFmt w:val="lowerRoman"/>
      <w:lvlText w:val="%1."/>
      <w:lvlJc w:val="right"/>
      <w:pPr>
        <w:tabs>
          <w:tab w:val="num" w:pos="1491"/>
        </w:tabs>
        <w:ind w:left="1491" w:hanging="180"/>
      </w:pPr>
      <w:rPr>
        <w:rFonts w:cs="Times New Roman" w:hint="default"/>
      </w:rPr>
    </w:lvl>
    <w:lvl w:ilvl="1" w:tplc="04160019" w:tentative="1">
      <w:start w:val="1"/>
      <w:numFmt w:val="lowerLetter"/>
      <w:lvlText w:val="%2."/>
      <w:lvlJc w:val="left"/>
      <w:pPr>
        <w:tabs>
          <w:tab w:val="num" w:pos="2211"/>
        </w:tabs>
        <w:ind w:left="2211" w:hanging="360"/>
      </w:pPr>
      <w:rPr>
        <w:rFonts w:cs="Times New Roman"/>
      </w:rPr>
    </w:lvl>
    <w:lvl w:ilvl="2" w:tplc="0416001B" w:tentative="1">
      <w:start w:val="1"/>
      <w:numFmt w:val="lowerRoman"/>
      <w:lvlText w:val="%3."/>
      <w:lvlJc w:val="right"/>
      <w:pPr>
        <w:tabs>
          <w:tab w:val="num" w:pos="2931"/>
        </w:tabs>
        <w:ind w:left="2931" w:hanging="180"/>
      </w:pPr>
      <w:rPr>
        <w:rFonts w:cs="Times New Roman"/>
      </w:rPr>
    </w:lvl>
    <w:lvl w:ilvl="3" w:tplc="0416000F" w:tentative="1">
      <w:start w:val="1"/>
      <w:numFmt w:val="decimal"/>
      <w:lvlText w:val="%4."/>
      <w:lvlJc w:val="left"/>
      <w:pPr>
        <w:tabs>
          <w:tab w:val="num" w:pos="3651"/>
        </w:tabs>
        <w:ind w:left="3651" w:hanging="360"/>
      </w:pPr>
      <w:rPr>
        <w:rFonts w:cs="Times New Roman"/>
      </w:rPr>
    </w:lvl>
    <w:lvl w:ilvl="4" w:tplc="04160019" w:tentative="1">
      <w:start w:val="1"/>
      <w:numFmt w:val="lowerLetter"/>
      <w:lvlText w:val="%5."/>
      <w:lvlJc w:val="left"/>
      <w:pPr>
        <w:tabs>
          <w:tab w:val="num" w:pos="4371"/>
        </w:tabs>
        <w:ind w:left="4371" w:hanging="360"/>
      </w:pPr>
      <w:rPr>
        <w:rFonts w:cs="Times New Roman"/>
      </w:rPr>
    </w:lvl>
    <w:lvl w:ilvl="5" w:tplc="0416001B" w:tentative="1">
      <w:start w:val="1"/>
      <w:numFmt w:val="lowerRoman"/>
      <w:lvlText w:val="%6."/>
      <w:lvlJc w:val="right"/>
      <w:pPr>
        <w:tabs>
          <w:tab w:val="num" w:pos="5091"/>
        </w:tabs>
        <w:ind w:left="5091" w:hanging="180"/>
      </w:pPr>
      <w:rPr>
        <w:rFonts w:cs="Times New Roman"/>
      </w:rPr>
    </w:lvl>
    <w:lvl w:ilvl="6" w:tplc="0416000F" w:tentative="1">
      <w:start w:val="1"/>
      <w:numFmt w:val="decimal"/>
      <w:lvlText w:val="%7."/>
      <w:lvlJc w:val="left"/>
      <w:pPr>
        <w:tabs>
          <w:tab w:val="num" w:pos="5811"/>
        </w:tabs>
        <w:ind w:left="5811" w:hanging="360"/>
      </w:pPr>
      <w:rPr>
        <w:rFonts w:cs="Times New Roman"/>
      </w:rPr>
    </w:lvl>
    <w:lvl w:ilvl="7" w:tplc="04160019" w:tentative="1">
      <w:start w:val="1"/>
      <w:numFmt w:val="lowerLetter"/>
      <w:lvlText w:val="%8."/>
      <w:lvlJc w:val="left"/>
      <w:pPr>
        <w:tabs>
          <w:tab w:val="num" w:pos="6531"/>
        </w:tabs>
        <w:ind w:left="6531" w:hanging="360"/>
      </w:pPr>
      <w:rPr>
        <w:rFonts w:cs="Times New Roman"/>
      </w:rPr>
    </w:lvl>
    <w:lvl w:ilvl="8" w:tplc="0416001B" w:tentative="1">
      <w:start w:val="1"/>
      <w:numFmt w:val="lowerRoman"/>
      <w:lvlText w:val="%9."/>
      <w:lvlJc w:val="right"/>
      <w:pPr>
        <w:tabs>
          <w:tab w:val="num" w:pos="7251"/>
        </w:tabs>
        <w:ind w:left="7251" w:hanging="180"/>
      </w:pPr>
      <w:rPr>
        <w:rFonts w:cs="Times New Roman"/>
      </w:rPr>
    </w:lvl>
  </w:abstractNum>
  <w:abstractNum w:abstractNumId="29">
    <w:nsid w:val="48F475A5"/>
    <w:multiLevelType w:val="hybridMultilevel"/>
    <w:tmpl w:val="59F2F234"/>
    <w:lvl w:ilvl="0" w:tplc="7F14C3A8">
      <w:start w:val="1"/>
      <w:numFmt w:val="lowerRoman"/>
      <w:lvlText w:val="%1)"/>
      <w:lvlJc w:val="left"/>
      <w:pPr>
        <w:tabs>
          <w:tab w:val="num" w:pos="1080"/>
        </w:tabs>
        <w:ind w:left="1080" w:hanging="720"/>
      </w:pPr>
      <w:rPr>
        <w:rFonts w:cs="Times New Roman" w:hint="default"/>
        <w:sz w:val="24"/>
        <w:szCs w:val="24"/>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0">
    <w:nsid w:val="4A7F2A15"/>
    <w:multiLevelType w:val="hybridMultilevel"/>
    <w:tmpl w:val="43A2255C"/>
    <w:lvl w:ilvl="0" w:tplc="516CFDA0">
      <w:start w:val="1"/>
      <w:numFmt w:val="lowerRoman"/>
      <w:lvlText w:val="%1)"/>
      <w:lvlJc w:val="left"/>
      <w:pPr>
        <w:ind w:left="1429" w:hanging="360"/>
      </w:pPr>
      <w:rPr>
        <w:rFonts w:cs="Times New Roman"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1">
    <w:nsid w:val="4E265BBB"/>
    <w:multiLevelType w:val="hybridMultilevel"/>
    <w:tmpl w:val="AA668030"/>
    <w:lvl w:ilvl="0" w:tplc="3ECEBD08">
      <w:start w:val="1"/>
      <w:numFmt w:val="bullet"/>
      <w:lvlText w:val=""/>
      <w:lvlJc w:val="left"/>
      <w:pPr>
        <w:tabs>
          <w:tab w:val="num" w:pos="720"/>
        </w:tabs>
        <w:ind w:left="720" w:hanging="360"/>
      </w:pPr>
      <w:rPr>
        <w:rFonts w:ascii="Wingdings" w:hAnsi="Wingdings" w:hint="default"/>
      </w:rPr>
    </w:lvl>
    <w:lvl w:ilvl="1" w:tplc="969442AE" w:tentative="1">
      <w:start w:val="1"/>
      <w:numFmt w:val="bullet"/>
      <w:lvlText w:val=""/>
      <w:lvlJc w:val="left"/>
      <w:pPr>
        <w:tabs>
          <w:tab w:val="num" w:pos="1440"/>
        </w:tabs>
        <w:ind w:left="1440" w:hanging="360"/>
      </w:pPr>
      <w:rPr>
        <w:rFonts w:ascii="Wingdings" w:hAnsi="Wingdings" w:hint="default"/>
      </w:rPr>
    </w:lvl>
    <w:lvl w:ilvl="2" w:tplc="9198F2A6" w:tentative="1">
      <w:start w:val="1"/>
      <w:numFmt w:val="bullet"/>
      <w:lvlText w:val=""/>
      <w:lvlJc w:val="left"/>
      <w:pPr>
        <w:tabs>
          <w:tab w:val="num" w:pos="2160"/>
        </w:tabs>
        <w:ind w:left="2160" w:hanging="360"/>
      </w:pPr>
      <w:rPr>
        <w:rFonts w:ascii="Wingdings" w:hAnsi="Wingdings" w:hint="default"/>
      </w:rPr>
    </w:lvl>
    <w:lvl w:ilvl="3" w:tplc="61461A46" w:tentative="1">
      <w:start w:val="1"/>
      <w:numFmt w:val="bullet"/>
      <w:lvlText w:val=""/>
      <w:lvlJc w:val="left"/>
      <w:pPr>
        <w:tabs>
          <w:tab w:val="num" w:pos="2880"/>
        </w:tabs>
        <w:ind w:left="2880" w:hanging="360"/>
      </w:pPr>
      <w:rPr>
        <w:rFonts w:ascii="Wingdings" w:hAnsi="Wingdings" w:hint="default"/>
      </w:rPr>
    </w:lvl>
    <w:lvl w:ilvl="4" w:tplc="505AF528" w:tentative="1">
      <w:start w:val="1"/>
      <w:numFmt w:val="bullet"/>
      <w:lvlText w:val=""/>
      <w:lvlJc w:val="left"/>
      <w:pPr>
        <w:tabs>
          <w:tab w:val="num" w:pos="3600"/>
        </w:tabs>
        <w:ind w:left="3600" w:hanging="360"/>
      </w:pPr>
      <w:rPr>
        <w:rFonts w:ascii="Wingdings" w:hAnsi="Wingdings" w:hint="default"/>
      </w:rPr>
    </w:lvl>
    <w:lvl w:ilvl="5" w:tplc="C9461A66" w:tentative="1">
      <w:start w:val="1"/>
      <w:numFmt w:val="bullet"/>
      <w:lvlText w:val=""/>
      <w:lvlJc w:val="left"/>
      <w:pPr>
        <w:tabs>
          <w:tab w:val="num" w:pos="4320"/>
        </w:tabs>
        <w:ind w:left="4320" w:hanging="360"/>
      </w:pPr>
      <w:rPr>
        <w:rFonts w:ascii="Wingdings" w:hAnsi="Wingdings" w:hint="default"/>
      </w:rPr>
    </w:lvl>
    <w:lvl w:ilvl="6" w:tplc="38406FC8" w:tentative="1">
      <w:start w:val="1"/>
      <w:numFmt w:val="bullet"/>
      <w:lvlText w:val=""/>
      <w:lvlJc w:val="left"/>
      <w:pPr>
        <w:tabs>
          <w:tab w:val="num" w:pos="5040"/>
        </w:tabs>
        <w:ind w:left="5040" w:hanging="360"/>
      </w:pPr>
      <w:rPr>
        <w:rFonts w:ascii="Wingdings" w:hAnsi="Wingdings" w:hint="default"/>
      </w:rPr>
    </w:lvl>
    <w:lvl w:ilvl="7" w:tplc="A894D9BA" w:tentative="1">
      <w:start w:val="1"/>
      <w:numFmt w:val="bullet"/>
      <w:lvlText w:val=""/>
      <w:lvlJc w:val="left"/>
      <w:pPr>
        <w:tabs>
          <w:tab w:val="num" w:pos="5760"/>
        </w:tabs>
        <w:ind w:left="5760" w:hanging="360"/>
      </w:pPr>
      <w:rPr>
        <w:rFonts w:ascii="Wingdings" w:hAnsi="Wingdings" w:hint="default"/>
      </w:rPr>
    </w:lvl>
    <w:lvl w:ilvl="8" w:tplc="61405702" w:tentative="1">
      <w:start w:val="1"/>
      <w:numFmt w:val="bullet"/>
      <w:lvlText w:val=""/>
      <w:lvlJc w:val="left"/>
      <w:pPr>
        <w:tabs>
          <w:tab w:val="num" w:pos="6480"/>
        </w:tabs>
        <w:ind w:left="6480" w:hanging="360"/>
      </w:pPr>
      <w:rPr>
        <w:rFonts w:ascii="Wingdings" w:hAnsi="Wingdings" w:hint="default"/>
      </w:rPr>
    </w:lvl>
  </w:abstractNum>
  <w:abstractNum w:abstractNumId="32">
    <w:nsid w:val="4F453F9F"/>
    <w:multiLevelType w:val="hybridMultilevel"/>
    <w:tmpl w:val="A6627BA8"/>
    <w:lvl w:ilvl="0" w:tplc="38C2B82A">
      <w:start w:val="1"/>
      <w:numFmt w:val="decimal"/>
      <w:lvlText w:val="%1.C "/>
      <w:lvlJc w:val="left"/>
      <w:pPr>
        <w:tabs>
          <w:tab w:val="num" w:pos="720"/>
        </w:tabs>
        <w:ind w:left="720" w:hanging="360"/>
      </w:pPr>
      <w:rPr>
        <w:rFonts w:cs="Times New Roman" w:hint="default"/>
        <w:b/>
        <w:i w:val="0"/>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3">
    <w:nsid w:val="4FE83DFB"/>
    <w:multiLevelType w:val="multilevel"/>
    <w:tmpl w:val="2B8E6A12"/>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34">
    <w:nsid w:val="50E07691"/>
    <w:multiLevelType w:val="multilevel"/>
    <w:tmpl w:val="A6627BA8"/>
    <w:lvl w:ilvl="0">
      <w:start w:val="1"/>
      <w:numFmt w:val="decimal"/>
      <w:lvlText w:val="%1.C "/>
      <w:lvlJc w:val="left"/>
      <w:pPr>
        <w:tabs>
          <w:tab w:val="num" w:pos="720"/>
        </w:tabs>
        <w:ind w:left="720" w:hanging="360"/>
      </w:pPr>
      <w:rPr>
        <w:rFonts w:cs="Times New Roman" w:hint="default"/>
        <w:b/>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
    <w:nsid w:val="589936F2"/>
    <w:multiLevelType w:val="hybridMultilevel"/>
    <w:tmpl w:val="23C0DDAA"/>
    <w:lvl w:ilvl="0" w:tplc="66FC6504">
      <w:start w:val="99"/>
      <w:numFmt w:val="decimal"/>
      <w:lvlText w:val="%1.C "/>
      <w:lvlJc w:val="left"/>
      <w:pPr>
        <w:tabs>
          <w:tab w:val="num" w:pos="720"/>
        </w:tabs>
        <w:ind w:left="720" w:hanging="360"/>
      </w:pPr>
      <w:rPr>
        <w:rFonts w:cs="Times New Roman" w:hint="default"/>
        <w:b/>
        <w:i w:val="0"/>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6">
    <w:nsid w:val="5BAA447A"/>
    <w:multiLevelType w:val="hybridMultilevel"/>
    <w:tmpl w:val="7700BCEE"/>
    <w:lvl w:ilvl="0" w:tplc="B4526008">
      <w:start w:val="1"/>
      <w:numFmt w:val="decimal"/>
      <w:lvlText w:val="%1.C "/>
      <w:lvlJc w:val="left"/>
      <w:pPr>
        <w:tabs>
          <w:tab w:val="num" w:pos="720"/>
        </w:tabs>
        <w:ind w:left="720" w:hanging="360"/>
      </w:pPr>
      <w:rPr>
        <w:rFonts w:cs="Times New Roman" w:hint="default"/>
        <w:b/>
        <w:i w:val="0"/>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7">
    <w:nsid w:val="5D10797F"/>
    <w:multiLevelType w:val="hybridMultilevel"/>
    <w:tmpl w:val="0810A722"/>
    <w:lvl w:ilvl="0" w:tplc="20388306">
      <w:start w:val="1"/>
      <w:numFmt w:val="lowerRoman"/>
      <w:lvlText w:val="(%1)"/>
      <w:lvlJc w:val="left"/>
      <w:pPr>
        <w:ind w:left="1429" w:hanging="720"/>
      </w:pPr>
      <w:rPr>
        <w:rFonts w:cs="Times New Roman" w:hint="default"/>
      </w:rPr>
    </w:lvl>
    <w:lvl w:ilvl="1" w:tplc="04160019" w:tentative="1">
      <w:start w:val="1"/>
      <w:numFmt w:val="lowerLetter"/>
      <w:lvlText w:val="%2."/>
      <w:lvlJc w:val="left"/>
      <w:pPr>
        <w:ind w:left="1789" w:hanging="360"/>
      </w:pPr>
      <w:rPr>
        <w:rFonts w:cs="Times New Roman"/>
      </w:rPr>
    </w:lvl>
    <w:lvl w:ilvl="2" w:tplc="0416001B" w:tentative="1">
      <w:start w:val="1"/>
      <w:numFmt w:val="lowerRoman"/>
      <w:lvlText w:val="%3."/>
      <w:lvlJc w:val="right"/>
      <w:pPr>
        <w:ind w:left="2509" w:hanging="180"/>
      </w:pPr>
      <w:rPr>
        <w:rFonts w:cs="Times New Roman"/>
      </w:rPr>
    </w:lvl>
    <w:lvl w:ilvl="3" w:tplc="0416000F" w:tentative="1">
      <w:start w:val="1"/>
      <w:numFmt w:val="decimal"/>
      <w:lvlText w:val="%4."/>
      <w:lvlJc w:val="left"/>
      <w:pPr>
        <w:ind w:left="3229" w:hanging="360"/>
      </w:pPr>
      <w:rPr>
        <w:rFonts w:cs="Times New Roman"/>
      </w:rPr>
    </w:lvl>
    <w:lvl w:ilvl="4" w:tplc="04160019" w:tentative="1">
      <w:start w:val="1"/>
      <w:numFmt w:val="lowerLetter"/>
      <w:lvlText w:val="%5."/>
      <w:lvlJc w:val="left"/>
      <w:pPr>
        <w:ind w:left="3949" w:hanging="360"/>
      </w:pPr>
      <w:rPr>
        <w:rFonts w:cs="Times New Roman"/>
      </w:rPr>
    </w:lvl>
    <w:lvl w:ilvl="5" w:tplc="0416001B" w:tentative="1">
      <w:start w:val="1"/>
      <w:numFmt w:val="lowerRoman"/>
      <w:lvlText w:val="%6."/>
      <w:lvlJc w:val="right"/>
      <w:pPr>
        <w:ind w:left="4669" w:hanging="180"/>
      </w:pPr>
      <w:rPr>
        <w:rFonts w:cs="Times New Roman"/>
      </w:rPr>
    </w:lvl>
    <w:lvl w:ilvl="6" w:tplc="0416000F" w:tentative="1">
      <w:start w:val="1"/>
      <w:numFmt w:val="decimal"/>
      <w:lvlText w:val="%7."/>
      <w:lvlJc w:val="left"/>
      <w:pPr>
        <w:ind w:left="5389" w:hanging="360"/>
      </w:pPr>
      <w:rPr>
        <w:rFonts w:cs="Times New Roman"/>
      </w:rPr>
    </w:lvl>
    <w:lvl w:ilvl="7" w:tplc="04160019" w:tentative="1">
      <w:start w:val="1"/>
      <w:numFmt w:val="lowerLetter"/>
      <w:lvlText w:val="%8."/>
      <w:lvlJc w:val="left"/>
      <w:pPr>
        <w:ind w:left="6109" w:hanging="360"/>
      </w:pPr>
      <w:rPr>
        <w:rFonts w:cs="Times New Roman"/>
      </w:rPr>
    </w:lvl>
    <w:lvl w:ilvl="8" w:tplc="0416001B" w:tentative="1">
      <w:start w:val="1"/>
      <w:numFmt w:val="lowerRoman"/>
      <w:lvlText w:val="%9."/>
      <w:lvlJc w:val="right"/>
      <w:pPr>
        <w:ind w:left="6829" w:hanging="180"/>
      </w:pPr>
      <w:rPr>
        <w:rFonts w:cs="Times New Roman"/>
      </w:rPr>
    </w:lvl>
  </w:abstractNum>
  <w:abstractNum w:abstractNumId="38">
    <w:nsid w:val="5EAD5CD4"/>
    <w:multiLevelType w:val="hybridMultilevel"/>
    <w:tmpl w:val="EE223CEE"/>
    <w:lvl w:ilvl="0" w:tplc="04160001">
      <w:start w:val="1"/>
      <w:numFmt w:val="bullet"/>
      <w:lvlText w:val=""/>
      <w:lvlJc w:val="left"/>
      <w:pPr>
        <w:tabs>
          <w:tab w:val="num" w:pos="1069"/>
        </w:tabs>
        <w:ind w:left="1069" w:hanging="360"/>
      </w:pPr>
      <w:rPr>
        <w:rFonts w:ascii="Symbol" w:hAnsi="Symbol" w:hint="default"/>
      </w:rPr>
    </w:lvl>
    <w:lvl w:ilvl="1" w:tplc="04160003" w:tentative="1">
      <w:start w:val="1"/>
      <w:numFmt w:val="bullet"/>
      <w:lvlText w:val="o"/>
      <w:lvlJc w:val="left"/>
      <w:pPr>
        <w:tabs>
          <w:tab w:val="num" w:pos="1789"/>
        </w:tabs>
        <w:ind w:left="1789" w:hanging="360"/>
      </w:pPr>
      <w:rPr>
        <w:rFonts w:ascii="Courier New" w:hAnsi="Courier New"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39">
    <w:nsid w:val="6B6126E8"/>
    <w:multiLevelType w:val="multilevel"/>
    <w:tmpl w:val="F698A8C0"/>
    <w:lvl w:ilvl="0">
      <w:start w:val="99"/>
      <w:numFmt w:val="decimal"/>
      <w:lvlText w:val="%1.C "/>
      <w:lvlJc w:val="left"/>
      <w:pPr>
        <w:tabs>
          <w:tab w:val="num" w:pos="720"/>
        </w:tabs>
        <w:ind w:left="720" w:hanging="360"/>
      </w:pPr>
      <w:rPr>
        <w:rFonts w:cs="Times New Roman" w:hint="default"/>
        <w:b/>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
    <w:nsid w:val="71E708DA"/>
    <w:multiLevelType w:val="hybridMultilevel"/>
    <w:tmpl w:val="795A058C"/>
    <w:lvl w:ilvl="0" w:tplc="5D144524">
      <w:start w:val="100"/>
      <w:numFmt w:val="decimal"/>
      <w:lvlText w:val="%1.C "/>
      <w:lvlJc w:val="left"/>
      <w:pPr>
        <w:tabs>
          <w:tab w:val="num" w:pos="720"/>
        </w:tabs>
        <w:ind w:left="720" w:hanging="360"/>
      </w:pPr>
      <w:rPr>
        <w:rFonts w:cs="Times New Roman" w:hint="default"/>
        <w:b/>
        <w:i w:val="0"/>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41">
    <w:nsid w:val="73735C73"/>
    <w:multiLevelType w:val="multilevel"/>
    <w:tmpl w:val="D8D63798"/>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2">
    <w:nsid w:val="7A0F62A0"/>
    <w:multiLevelType w:val="hybridMultilevel"/>
    <w:tmpl w:val="5E3CBEA4"/>
    <w:lvl w:ilvl="0" w:tplc="F73C3F58">
      <w:start w:val="1"/>
      <w:numFmt w:val="lowerLetter"/>
      <w:lvlText w:val="(%1)"/>
      <w:lvlJc w:val="left"/>
      <w:pPr>
        <w:tabs>
          <w:tab w:val="num" w:pos="720"/>
        </w:tabs>
        <w:ind w:left="720" w:hanging="360"/>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43">
    <w:nsid w:val="7F2B58D7"/>
    <w:multiLevelType w:val="multilevel"/>
    <w:tmpl w:val="05AA82E0"/>
    <w:lvl w:ilvl="0">
      <w:start w:val="1"/>
      <w:numFmt w:val="lowerRoman"/>
      <w:lvlText w:val="%1."/>
      <w:lvlJc w:val="right"/>
      <w:pPr>
        <w:tabs>
          <w:tab w:val="num" w:pos="1429"/>
        </w:tabs>
        <w:ind w:left="1429" w:hanging="180"/>
      </w:pPr>
      <w:rPr>
        <w:rFonts w:hint="default"/>
      </w:rPr>
    </w:lvl>
    <w:lvl w:ilvl="1">
      <w:start w:val="1"/>
      <w:numFmt w:val="lowerLetter"/>
      <w:lvlText w:val="%2."/>
      <w:lvlJc w:val="left"/>
      <w:pPr>
        <w:tabs>
          <w:tab w:val="num" w:pos="2149"/>
        </w:tabs>
        <w:ind w:left="2149" w:hanging="360"/>
      </w:p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num w:numId="1">
    <w:abstractNumId w:val="22"/>
  </w:num>
  <w:num w:numId="2">
    <w:abstractNumId w:val="30"/>
  </w:num>
  <w:num w:numId="3">
    <w:abstractNumId w:val="29"/>
  </w:num>
  <w:num w:numId="4">
    <w:abstractNumId w:val="28"/>
  </w:num>
  <w:num w:numId="5">
    <w:abstractNumId w:val="33"/>
  </w:num>
  <w:num w:numId="6">
    <w:abstractNumId w:val="41"/>
  </w:num>
  <w:num w:numId="7">
    <w:abstractNumId w:val="12"/>
  </w:num>
  <w:num w:numId="8">
    <w:abstractNumId w:val="11"/>
  </w:num>
  <w:num w:numId="9">
    <w:abstractNumId w:val="17"/>
  </w:num>
  <w:num w:numId="10">
    <w:abstractNumId w:val="42"/>
  </w:num>
  <w:num w:numId="11">
    <w:abstractNumId w:val="13"/>
  </w:num>
  <w:num w:numId="12">
    <w:abstractNumId w:val="32"/>
  </w:num>
  <w:num w:numId="13">
    <w:abstractNumId w:val="16"/>
  </w:num>
  <w:num w:numId="14">
    <w:abstractNumId w:val="26"/>
  </w:num>
  <w:num w:numId="15">
    <w:abstractNumId w:val="21"/>
  </w:num>
  <w:num w:numId="16">
    <w:abstractNumId w:val="25"/>
  </w:num>
  <w:num w:numId="17">
    <w:abstractNumId w:val="34"/>
  </w:num>
  <w:num w:numId="18">
    <w:abstractNumId w:val="36"/>
  </w:num>
  <w:num w:numId="19">
    <w:abstractNumId w:val="39"/>
  </w:num>
  <w:num w:numId="20">
    <w:abstractNumId w:val="35"/>
  </w:num>
  <w:num w:numId="21">
    <w:abstractNumId w:val="27"/>
  </w:num>
  <w:num w:numId="22">
    <w:abstractNumId w:val="20"/>
  </w:num>
  <w:num w:numId="23">
    <w:abstractNumId w:val="38"/>
  </w:num>
  <w:num w:numId="24">
    <w:abstractNumId w:val="10"/>
  </w:num>
  <w:num w:numId="25">
    <w:abstractNumId w:val="40"/>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19"/>
  </w:num>
  <w:num w:numId="37">
    <w:abstractNumId w:val="15"/>
  </w:num>
  <w:num w:numId="38">
    <w:abstractNumId w:val="37"/>
  </w:num>
  <w:num w:numId="39">
    <w:abstractNumId w:val="31"/>
  </w:num>
  <w:num w:numId="40">
    <w:abstractNumId w:val="14"/>
  </w:num>
  <w:num w:numId="41">
    <w:abstractNumId w:val="18"/>
  </w:num>
  <w:num w:numId="42">
    <w:abstractNumId w:val="43"/>
  </w:num>
  <w:num w:numId="43">
    <w:abstractNumId w:val="23"/>
  </w:num>
  <w:num w:numId="4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C73796"/>
    <w:rsid w:val="000055FF"/>
    <w:rsid w:val="00025EC7"/>
    <w:rsid w:val="00050899"/>
    <w:rsid w:val="0005218B"/>
    <w:rsid w:val="00055732"/>
    <w:rsid w:val="000571FF"/>
    <w:rsid w:val="00066B39"/>
    <w:rsid w:val="00072FDB"/>
    <w:rsid w:val="00074B82"/>
    <w:rsid w:val="00084BBB"/>
    <w:rsid w:val="00094B1D"/>
    <w:rsid w:val="00095645"/>
    <w:rsid w:val="000A4F74"/>
    <w:rsid w:val="000B0B8D"/>
    <w:rsid w:val="000B68B3"/>
    <w:rsid w:val="000C5FFE"/>
    <w:rsid w:val="000D4E51"/>
    <w:rsid w:val="000E1276"/>
    <w:rsid w:val="000F6F38"/>
    <w:rsid w:val="000F7018"/>
    <w:rsid w:val="001075C7"/>
    <w:rsid w:val="00111A49"/>
    <w:rsid w:val="001123C7"/>
    <w:rsid w:val="00115267"/>
    <w:rsid w:val="0012070A"/>
    <w:rsid w:val="001258CE"/>
    <w:rsid w:val="00132E95"/>
    <w:rsid w:val="00140F5C"/>
    <w:rsid w:val="0014258C"/>
    <w:rsid w:val="00142AD5"/>
    <w:rsid w:val="001447F4"/>
    <w:rsid w:val="00144FA9"/>
    <w:rsid w:val="00153393"/>
    <w:rsid w:val="00153537"/>
    <w:rsid w:val="00155B8A"/>
    <w:rsid w:val="001618EC"/>
    <w:rsid w:val="00167415"/>
    <w:rsid w:val="00173771"/>
    <w:rsid w:val="00176006"/>
    <w:rsid w:val="00177294"/>
    <w:rsid w:val="00181951"/>
    <w:rsid w:val="00191BC9"/>
    <w:rsid w:val="00191F5A"/>
    <w:rsid w:val="001A1960"/>
    <w:rsid w:val="001A4E99"/>
    <w:rsid w:val="001A7F58"/>
    <w:rsid w:val="001B77FE"/>
    <w:rsid w:val="001C0CD7"/>
    <w:rsid w:val="001C1E71"/>
    <w:rsid w:val="001D5AA5"/>
    <w:rsid w:val="001D69F2"/>
    <w:rsid w:val="001D77B2"/>
    <w:rsid w:val="001E0C86"/>
    <w:rsid w:val="001E1250"/>
    <w:rsid w:val="001F33C8"/>
    <w:rsid w:val="001F3CA2"/>
    <w:rsid w:val="0020256E"/>
    <w:rsid w:val="00203BBE"/>
    <w:rsid w:val="00203E37"/>
    <w:rsid w:val="00207E7F"/>
    <w:rsid w:val="00211748"/>
    <w:rsid w:val="00212393"/>
    <w:rsid w:val="00231C68"/>
    <w:rsid w:val="002400E5"/>
    <w:rsid w:val="00252ADC"/>
    <w:rsid w:val="00254597"/>
    <w:rsid w:val="00256DD0"/>
    <w:rsid w:val="002715E9"/>
    <w:rsid w:val="0027734F"/>
    <w:rsid w:val="00284AA0"/>
    <w:rsid w:val="00297947"/>
    <w:rsid w:val="002A41E1"/>
    <w:rsid w:val="002A51A0"/>
    <w:rsid w:val="002B276F"/>
    <w:rsid w:val="002B3649"/>
    <w:rsid w:val="002B47D8"/>
    <w:rsid w:val="002D10D1"/>
    <w:rsid w:val="002D6DB9"/>
    <w:rsid w:val="002E2A17"/>
    <w:rsid w:val="002E79E1"/>
    <w:rsid w:val="002F00F7"/>
    <w:rsid w:val="00301047"/>
    <w:rsid w:val="00302B11"/>
    <w:rsid w:val="0032129C"/>
    <w:rsid w:val="003252C0"/>
    <w:rsid w:val="00330552"/>
    <w:rsid w:val="00332B96"/>
    <w:rsid w:val="00333E02"/>
    <w:rsid w:val="00334B75"/>
    <w:rsid w:val="00336111"/>
    <w:rsid w:val="00346934"/>
    <w:rsid w:val="00346B6C"/>
    <w:rsid w:val="00350D31"/>
    <w:rsid w:val="00354F50"/>
    <w:rsid w:val="00355BF0"/>
    <w:rsid w:val="003565A7"/>
    <w:rsid w:val="00361846"/>
    <w:rsid w:val="003632D4"/>
    <w:rsid w:val="00370934"/>
    <w:rsid w:val="00370DCF"/>
    <w:rsid w:val="00380068"/>
    <w:rsid w:val="00385E69"/>
    <w:rsid w:val="003977D0"/>
    <w:rsid w:val="003A1D15"/>
    <w:rsid w:val="003A4CE4"/>
    <w:rsid w:val="003B25AF"/>
    <w:rsid w:val="003B5FF0"/>
    <w:rsid w:val="003C1331"/>
    <w:rsid w:val="003C3086"/>
    <w:rsid w:val="003C3FE7"/>
    <w:rsid w:val="003D06A4"/>
    <w:rsid w:val="003D346D"/>
    <w:rsid w:val="003E37BB"/>
    <w:rsid w:val="003E41EF"/>
    <w:rsid w:val="003E7E01"/>
    <w:rsid w:val="003F403D"/>
    <w:rsid w:val="0040528E"/>
    <w:rsid w:val="00412518"/>
    <w:rsid w:val="004133A1"/>
    <w:rsid w:val="004148DE"/>
    <w:rsid w:val="00416832"/>
    <w:rsid w:val="00431467"/>
    <w:rsid w:val="004316DE"/>
    <w:rsid w:val="004326CD"/>
    <w:rsid w:val="00444689"/>
    <w:rsid w:val="00456C5A"/>
    <w:rsid w:val="00466061"/>
    <w:rsid w:val="00466D1E"/>
    <w:rsid w:val="00472CB3"/>
    <w:rsid w:val="00473174"/>
    <w:rsid w:val="00474B3A"/>
    <w:rsid w:val="004765FE"/>
    <w:rsid w:val="004809AC"/>
    <w:rsid w:val="00492AA2"/>
    <w:rsid w:val="00492C23"/>
    <w:rsid w:val="004973D4"/>
    <w:rsid w:val="004A2980"/>
    <w:rsid w:val="004A356B"/>
    <w:rsid w:val="004A5E6C"/>
    <w:rsid w:val="004B34BB"/>
    <w:rsid w:val="004B426E"/>
    <w:rsid w:val="004B59F3"/>
    <w:rsid w:val="004C1627"/>
    <w:rsid w:val="004D3EFB"/>
    <w:rsid w:val="004E3272"/>
    <w:rsid w:val="004E77AE"/>
    <w:rsid w:val="004F0A4C"/>
    <w:rsid w:val="004F17C1"/>
    <w:rsid w:val="00500F43"/>
    <w:rsid w:val="0050511B"/>
    <w:rsid w:val="00506454"/>
    <w:rsid w:val="00510C14"/>
    <w:rsid w:val="00513C14"/>
    <w:rsid w:val="005165EA"/>
    <w:rsid w:val="00526C48"/>
    <w:rsid w:val="00530FD8"/>
    <w:rsid w:val="00533740"/>
    <w:rsid w:val="005364E0"/>
    <w:rsid w:val="00536791"/>
    <w:rsid w:val="00541FF6"/>
    <w:rsid w:val="00542F96"/>
    <w:rsid w:val="00550DA6"/>
    <w:rsid w:val="00552EB1"/>
    <w:rsid w:val="00557F43"/>
    <w:rsid w:val="00562220"/>
    <w:rsid w:val="0056451F"/>
    <w:rsid w:val="00576516"/>
    <w:rsid w:val="00580C8D"/>
    <w:rsid w:val="00581D50"/>
    <w:rsid w:val="005828F4"/>
    <w:rsid w:val="00592438"/>
    <w:rsid w:val="005A006D"/>
    <w:rsid w:val="005A02F9"/>
    <w:rsid w:val="005A5C3B"/>
    <w:rsid w:val="005B4E72"/>
    <w:rsid w:val="005B5131"/>
    <w:rsid w:val="005C222D"/>
    <w:rsid w:val="005C36D0"/>
    <w:rsid w:val="005D2053"/>
    <w:rsid w:val="005D7C60"/>
    <w:rsid w:val="005E24DA"/>
    <w:rsid w:val="005E67CB"/>
    <w:rsid w:val="005F11DD"/>
    <w:rsid w:val="005F238D"/>
    <w:rsid w:val="005F6A62"/>
    <w:rsid w:val="0060138D"/>
    <w:rsid w:val="00612FEE"/>
    <w:rsid w:val="00625E12"/>
    <w:rsid w:val="0063089E"/>
    <w:rsid w:val="00634066"/>
    <w:rsid w:val="006345FD"/>
    <w:rsid w:val="0064023D"/>
    <w:rsid w:val="00640873"/>
    <w:rsid w:val="00640F68"/>
    <w:rsid w:val="00643B6A"/>
    <w:rsid w:val="00643F13"/>
    <w:rsid w:val="00656972"/>
    <w:rsid w:val="00660A24"/>
    <w:rsid w:val="00681ACE"/>
    <w:rsid w:val="00683EC2"/>
    <w:rsid w:val="00686C45"/>
    <w:rsid w:val="00693F3F"/>
    <w:rsid w:val="006C1550"/>
    <w:rsid w:val="006C4988"/>
    <w:rsid w:val="006C6F94"/>
    <w:rsid w:val="006D1585"/>
    <w:rsid w:val="006D1C9C"/>
    <w:rsid w:val="006D6F7A"/>
    <w:rsid w:val="006E46EC"/>
    <w:rsid w:val="006F1FE3"/>
    <w:rsid w:val="006F21B8"/>
    <w:rsid w:val="006F31A8"/>
    <w:rsid w:val="007008A2"/>
    <w:rsid w:val="00703B19"/>
    <w:rsid w:val="00707718"/>
    <w:rsid w:val="0071066D"/>
    <w:rsid w:val="00714DBA"/>
    <w:rsid w:val="00720A39"/>
    <w:rsid w:val="00730F7B"/>
    <w:rsid w:val="00730FA9"/>
    <w:rsid w:val="007410F7"/>
    <w:rsid w:val="00742AB0"/>
    <w:rsid w:val="0074363C"/>
    <w:rsid w:val="007528F6"/>
    <w:rsid w:val="00766E07"/>
    <w:rsid w:val="00767F6C"/>
    <w:rsid w:val="00782285"/>
    <w:rsid w:val="00783BE1"/>
    <w:rsid w:val="00790B36"/>
    <w:rsid w:val="00794C8B"/>
    <w:rsid w:val="007959B3"/>
    <w:rsid w:val="007969C8"/>
    <w:rsid w:val="007B0819"/>
    <w:rsid w:val="007B2A49"/>
    <w:rsid w:val="007B3C45"/>
    <w:rsid w:val="007B3D21"/>
    <w:rsid w:val="007C2A09"/>
    <w:rsid w:val="007C682C"/>
    <w:rsid w:val="007D107C"/>
    <w:rsid w:val="007D346C"/>
    <w:rsid w:val="007D37FB"/>
    <w:rsid w:val="007E1C22"/>
    <w:rsid w:val="007F19E6"/>
    <w:rsid w:val="008060BF"/>
    <w:rsid w:val="00806528"/>
    <w:rsid w:val="00810A74"/>
    <w:rsid w:val="00820AFA"/>
    <w:rsid w:val="00823DA8"/>
    <w:rsid w:val="00826C39"/>
    <w:rsid w:val="00831BAD"/>
    <w:rsid w:val="008448FA"/>
    <w:rsid w:val="00845691"/>
    <w:rsid w:val="00851713"/>
    <w:rsid w:val="008572A7"/>
    <w:rsid w:val="00874047"/>
    <w:rsid w:val="00880DA9"/>
    <w:rsid w:val="00881788"/>
    <w:rsid w:val="00884F02"/>
    <w:rsid w:val="00885DD7"/>
    <w:rsid w:val="00887054"/>
    <w:rsid w:val="0089311C"/>
    <w:rsid w:val="008A243D"/>
    <w:rsid w:val="008A50B8"/>
    <w:rsid w:val="008A788F"/>
    <w:rsid w:val="008B37AD"/>
    <w:rsid w:val="008B3C4E"/>
    <w:rsid w:val="008B4B6E"/>
    <w:rsid w:val="008C10E0"/>
    <w:rsid w:val="008C70BA"/>
    <w:rsid w:val="008D7175"/>
    <w:rsid w:val="008E277E"/>
    <w:rsid w:val="008F2C7D"/>
    <w:rsid w:val="008F4C30"/>
    <w:rsid w:val="009024AF"/>
    <w:rsid w:val="00905823"/>
    <w:rsid w:val="00910EBA"/>
    <w:rsid w:val="009123FA"/>
    <w:rsid w:val="00916CC0"/>
    <w:rsid w:val="00922E68"/>
    <w:rsid w:val="009256A2"/>
    <w:rsid w:val="00926D9F"/>
    <w:rsid w:val="00950265"/>
    <w:rsid w:val="00952EFB"/>
    <w:rsid w:val="009531D3"/>
    <w:rsid w:val="00953C46"/>
    <w:rsid w:val="00955B8E"/>
    <w:rsid w:val="009607DD"/>
    <w:rsid w:val="00977245"/>
    <w:rsid w:val="009920D3"/>
    <w:rsid w:val="00993411"/>
    <w:rsid w:val="009A5D74"/>
    <w:rsid w:val="009B426F"/>
    <w:rsid w:val="009C1DA8"/>
    <w:rsid w:val="009C74D2"/>
    <w:rsid w:val="009D2D4F"/>
    <w:rsid w:val="009D629F"/>
    <w:rsid w:val="009E2267"/>
    <w:rsid w:val="009E7D13"/>
    <w:rsid w:val="009F0036"/>
    <w:rsid w:val="009F1209"/>
    <w:rsid w:val="009F1A18"/>
    <w:rsid w:val="009F24D9"/>
    <w:rsid w:val="009F6A06"/>
    <w:rsid w:val="009F72AD"/>
    <w:rsid w:val="00A07EA2"/>
    <w:rsid w:val="00A17AC9"/>
    <w:rsid w:val="00A20914"/>
    <w:rsid w:val="00A24304"/>
    <w:rsid w:val="00A2582D"/>
    <w:rsid w:val="00A279D9"/>
    <w:rsid w:val="00A34354"/>
    <w:rsid w:val="00A3744E"/>
    <w:rsid w:val="00A377E4"/>
    <w:rsid w:val="00A43F1B"/>
    <w:rsid w:val="00A45A3A"/>
    <w:rsid w:val="00A60E91"/>
    <w:rsid w:val="00A61211"/>
    <w:rsid w:val="00A6511C"/>
    <w:rsid w:val="00A70D43"/>
    <w:rsid w:val="00A76FDE"/>
    <w:rsid w:val="00A82632"/>
    <w:rsid w:val="00A8329E"/>
    <w:rsid w:val="00A92C6D"/>
    <w:rsid w:val="00A95250"/>
    <w:rsid w:val="00A97EB2"/>
    <w:rsid w:val="00AB29A9"/>
    <w:rsid w:val="00AC157E"/>
    <w:rsid w:val="00AC3EF6"/>
    <w:rsid w:val="00AC4A5C"/>
    <w:rsid w:val="00AC4CD7"/>
    <w:rsid w:val="00AD6567"/>
    <w:rsid w:val="00AE3773"/>
    <w:rsid w:val="00AE7439"/>
    <w:rsid w:val="00AF49B3"/>
    <w:rsid w:val="00B000D9"/>
    <w:rsid w:val="00B03EF7"/>
    <w:rsid w:val="00B06C80"/>
    <w:rsid w:val="00B20742"/>
    <w:rsid w:val="00B26F98"/>
    <w:rsid w:val="00B36736"/>
    <w:rsid w:val="00B37CFB"/>
    <w:rsid w:val="00B63F8F"/>
    <w:rsid w:val="00B65932"/>
    <w:rsid w:val="00B67614"/>
    <w:rsid w:val="00B70F1D"/>
    <w:rsid w:val="00B7480F"/>
    <w:rsid w:val="00B8049B"/>
    <w:rsid w:val="00B81332"/>
    <w:rsid w:val="00B8344C"/>
    <w:rsid w:val="00B87D49"/>
    <w:rsid w:val="00B9542E"/>
    <w:rsid w:val="00B9783E"/>
    <w:rsid w:val="00BA1A37"/>
    <w:rsid w:val="00BA2C1D"/>
    <w:rsid w:val="00BA4569"/>
    <w:rsid w:val="00BA6EDB"/>
    <w:rsid w:val="00BA7879"/>
    <w:rsid w:val="00BB37F5"/>
    <w:rsid w:val="00BB3BDF"/>
    <w:rsid w:val="00BB4607"/>
    <w:rsid w:val="00BB7343"/>
    <w:rsid w:val="00BE18EC"/>
    <w:rsid w:val="00BE45D9"/>
    <w:rsid w:val="00BE5969"/>
    <w:rsid w:val="00C05855"/>
    <w:rsid w:val="00C05C22"/>
    <w:rsid w:val="00C06030"/>
    <w:rsid w:val="00C078F1"/>
    <w:rsid w:val="00C12A5C"/>
    <w:rsid w:val="00C32F38"/>
    <w:rsid w:val="00C378F9"/>
    <w:rsid w:val="00C55F3E"/>
    <w:rsid w:val="00C55FAD"/>
    <w:rsid w:val="00C60F92"/>
    <w:rsid w:val="00C70234"/>
    <w:rsid w:val="00C71247"/>
    <w:rsid w:val="00C7143A"/>
    <w:rsid w:val="00C72B61"/>
    <w:rsid w:val="00C7366B"/>
    <w:rsid w:val="00C73796"/>
    <w:rsid w:val="00C82806"/>
    <w:rsid w:val="00C82E64"/>
    <w:rsid w:val="00C86F11"/>
    <w:rsid w:val="00C945A2"/>
    <w:rsid w:val="00CA429B"/>
    <w:rsid w:val="00CA5B33"/>
    <w:rsid w:val="00CB1A6C"/>
    <w:rsid w:val="00CB7FB5"/>
    <w:rsid w:val="00CC063E"/>
    <w:rsid w:val="00CC0C1A"/>
    <w:rsid w:val="00CD0F4A"/>
    <w:rsid w:val="00CD140E"/>
    <w:rsid w:val="00CD7D90"/>
    <w:rsid w:val="00CF00F1"/>
    <w:rsid w:val="00CF0ECD"/>
    <w:rsid w:val="00D003D2"/>
    <w:rsid w:val="00D04BD8"/>
    <w:rsid w:val="00D04DA3"/>
    <w:rsid w:val="00D056CE"/>
    <w:rsid w:val="00D139F4"/>
    <w:rsid w:val="00D225E7"/>
    <w:rsid w:val="00D26740"/>
    <w:rsid w:val="00D2768D"/>
    <w:rsid w:val="00D31083"/>
    <w:rsid w:val="00D37D0D"/>
    <w:rsid w:val="00D40973"/>
    <w:rsid w:val="00D45044"/>
    <w:rsid w:val="00D4674D"/>
    <w:rsid w:val="00D54EC7"/>
    <w:rsid w:val="00D647DF"/>
    <w:rsid w:val="00D656FB"/>
    <w:rsid w:val="00D702AF"/>
    <w:rsid w:val="00D73AE7"/>
    <w:rsid w:val="00D75F64"/>
    <w:rsid w:val="00D76803"/>
    <w:rsid w:val="00D83565"/>
    <w:rsid w:val="00D84F5E"/>
    <w:rsid w:val="00D92D53"/>
    <w:rsid w:val="00D94759"/>
    <w:rsid w:val="00DA366C"/>
    <w:rsid w:val="00DB1C7A"/>
    <w:rsid w:val="00DC163D"/>
    <w:rsid w:val="00DC6E02"/>
    <w:rsid w:val="00DD14DC"/>
    <w:rsid w:val="00DD5DA0"/>
    <w:rsid w:val="00DE1A75"/>
    <w:rsid w:val="00DE5CA8"/>
    <w:rsid w:val="00DF1908"/>
    <w:rsid w:val="00DF3E6D"/>
    <w:rsid w:val="00E05114"/>
    <w:rsid w:val="00E239D7"/>
    <w:rsid w:val="00E3663D"/>
    <w:rsid w:val="00E42411"/>
    <w:rsid w:val="00E42CF7"/>
    <w:rsid w:val="00E44187"/>
    <w:rsid w:val="00E46424"/>
    <w:rsid w:val="00E51B0D"/>
    <w:rsid w:val="00E6311F"/>
    <w:rsid w:val="00E6600A"/>
    <w:rsid w:val="00E723CD"/>
    <w:rsid w:val="00E75FBB"/>
    <w:rsid w:val="00E765B4"/>
    <w:rsid w:val="00EB4D99"/>
    <w:rsid w:val="00EE2FE3"/>
    <w:rsid w:val="00EE59AD"/>
    <w:rsid w:val="00EE6C84"/>
    <w:rsid w:val="00EF572F"/>
    <w:rsid w:val="00F07414"/>
    <w:rsid w:val="00F13EBC"/>
    <w:rsid w:val="00F179A8"/>
    <w:rsid w:val="00F2609B"/>
    <w:rsid w:val="00F265BC"/>
    <w:rsid w:val="00F3215C"/>
    <w:rsid w:val="00F37F04"/>
    <w:rsid w:val="00F40502"/>
    <w:rsid w:val="00F5522E"/>
    <w:rsid w:val="00F61F2B"/>
    <w:rsid w:val="00F65942"/>
    <w:rsid w:val="00F70854"/>
    <w:rsid w:val="00F77651"/>
    <w:rsid w:val="00F77828"/>
    <w:rsid w:val="00F801A5"/>
    <w:rsid w:val="00F80AF6"/>
    <w:rsid w:val="00F80EE5"/>
    <w:rsid w:val="00F836FC"/>
    <w:rsid w:val="00F83D7E"/>
    <w:rsid w:val="00F85B5F"/>
    <w:rsid w:val="00F8602D"/>
    <w:rsid w:val="00F90693"/>
    <w:rsid w:val="00FA5B43"/>
    <w:rsid w:val="00FB381D"/>
    <w:rsid w:val="00FB3F45"/>
    <w:rsid w:val="00FC3399"/>
    <w:rsid w:val="00FC7650"/>
    <w:rsid w:val="00FE5C75"/>
    <w:rsid w:val="00FE6950"/>
    <w:rsid w:val="00FF4B9D"/>
    <w:rsid w:val="00FF6F5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796"/>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73796"/>
    <w:pPr>
      <w:keepNext/>
      <w:spacing w:line="360" w:lineRule="auto"/>
      <w:jc w:val="center"/>
      <w:outlineLvl w:val="0"/>
    </w:pPr>
    <w:rPr>
      <w:b/>
      <w:bCs/>
      <w:kern w:val="32"/>
      <w:sz w:val="28"/>
      <w:szCs w:val="32"/>
    </w:rPr>
  </w:style>
  <w:style w:type="paragraph" w:styleId="Ttulo2">
    <w:name w:val="heading 2"/>
    <w:basedOn w:val="Normal"/>
    <w:next w:val="Normal"/>
    <w:link w:val="Ttulo2Char"/>
    <w:uiPriority w:val="9"/>
    <w:unhideWhenUsed/>
    <w:qFormat/>
    <w:rsid w:val="00CF0E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836F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F836FC"/>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qFormat/>
    <w:rsid w:val="00F836FC"/>
    <w:pPr>
      <w:spacing w:before="240" w:after="480"/>
      <w:jc w:val="both"/>
      <w:outlineLvl w:val="4"/>
    </w:pPr>
    <w:rPr>
      <w:bCs/>
      <w:iCs/>
      <w:shadow/>
    </w:rPr>
  </w:style>
  <w:style w:type="paragraph" w:styleId="Ttulo6">
    <w:name w:val="heading 6"/>
    <w:basedOn w:val="Normal"/>
    <w:next w:val="Normal"/>
    <w:link w:val="Ttulo6Char"/>
    <w:uiPriority w:val="9"/>
    <w:qFormat/>
    <w:rsid w:val="00F836FC"/>
    <w:pPr>
      <w:tabs>
        <w:tab w:val="num" w:pos="1152"/>
      </w:tabs>
      <w:spacing w:before="240" w:after="60"/>
      <w:ind w:left="1152" w:hanging="1152"/>
      <w:jc w:val="both"/>
      <w:outlineLvl w:val="5"/>
    </w:pPr>
    <w:rPr>
      <w:b/>
      <w:bCs/>
      <w:sz w:val="22"/>
      <w:szCs w:val="22"/>
    </w:rPr>
  </w:style>
  <w:style w:type="paragraph" w:styleId="Ttulo7">
    <w:name w:val="heading 7"/>
    <w:basedOn w:val="Normal"/>
    <w:next w:val="Normal"/>
    <w:link w:val="Ttulo7Char"/>
    <w:uiPriority w:val="9"/>
    <w:qFormat/>
    <w:rsid w:val="00F836FC"/>
    <w:pPr>
      <w:tabs>
        <w:tab w:val="num" w:pos="1296"/>
      </w:tabs>
      <w:spacing w:before="240" w:after="60"/>
      <w:ind w:left="1296" w:hanging="1296"/>
      <w:jc w:val="both"/>
      <w:outlineLvl w:val="6"/>
    </w:pPr>
  </w:style>
  <w:style w:type="paragraph" w:styleId="Ttulo8">
    <w:name w:val="heading 8"/>
    <w:basedOn w:val="Normal"/>
    <w:next w:val="Normal"/>
    <w:link w:val="Ttulo8Char"/>
    <w:uiPriority w:val="9"/>
    <w:qFormat/>
    <w:rsid w:val="00F836FC"/>
    <w:pPr>
      <w:tabs>
        <w:tab w:val="num" w:pos="1440"/>
      </w:tabs>
      <w:spacing w:before="240" w:after="60"/>
      <w:ind w:left="1440" w:hanging="1440"/>
      <w:jc w:val="both"/>
      <w:outlineLvl w:val="7"/>
    </w:pPr>
    <w:rPr>
      <w:i/>
      <w:iCs/>
    </w:rPr>
  </w:style>
  <w:style w:type="paragraph" w:styleId="Ttulo9">
    <w:name w:val="heading 9"/>
    <w:basedOn w:val="Normal"/>
    <w:next w:val="Normal"/>
    <w:link w:val="Ttulo9Char"/>
    <w:uiPriority w:val="9"/>
    <w:qFormat/>
    <w:rsid w:val="00F836FC"/>
    <w:pPr>
      <w:tabs>
        <w:tab w:val="num" w:pos="1584"/>
      </w:tabs>
      <w:spacing w:before="240" w:after="60"/>
      <w:ind w:left="1584" w:hanging="1584"/>
      <w:jc w:val="both"/>
      <w:outlineLvl w:val="8"/>
    </w:pPr>
    <w:rPr>
      <w:rFonts w:ascii="Arial" w:hAnsi="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73796"/>
    <w:rPr>
      <w:rFonts w:ascii="Times New Roman" w:eastAsia="Times New Roman" w:hAnsi="Times New Roman" w:cs="Times New Roman"/>
      <w:b/>
      <w:bCs/>
      <w:kern w:val="32"/>
      <w:sz w:val="28"/>
      <w:szCs w:val="32"/>
      <w:lang w:eastAsia="pt-BR"/>
    </w:rPr>
  </w:style>
  <w:style w:type="character" w:customStyle="1" w:styleId="Ttulo2Char">
    <w:name w:val="Título 2 Char"/>
    <w:basedOn w:val="Fontepargpadro"/>
    <w:link w:val="Ttulo2"/>
    <w:uiPriority w:val="9"/>
    <w:rsid w:val="00CF0ECD"/>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rsid w:val="00F836FC"/>
    <w:rPr>
      <w:rFonts w:asciiTheme="majorHAnsi" w:eastAsiaTheme="majorEastAsia" w:hAnsiTheme="majorHAnsi" w:cstheme="majorBidi"/>
      <w:b/>
      <w:bCs/>
      <w:color w:val="4F81BD" w:themeColor="accent1"/>
      <w:sz w:val="24"/>
      <w:szCs w:val="24"/>
      <w:lang w:eastAsia="pt-BR"/>
    </w:rPr>
  </w:style>
  <w:style w:type="character" w:customStyle="1" w:styleId="Ttulo4Char">
    <w:name w:val="Título 4 Char"/>
    <w:basedOn w:val="Fontepargpadro"/>
    <w:link w:val="Ttulo4"/>
    <w:uiPriority w:val="9"/>
    <w:rsid w:val="00F836FC"/>
    <w:rPr>
      <w:rFonts w:asciiTheme="majorHAnsi" w:eastAsiaTheme="majorEastAsia" w:hAnsiTheme="majorHAnsi" w:cstheme="majorBidi"/>
      <w:b/>
      <w:bCs/>
      <w:i/>
      <w:iCs/>
      <w:color w:val="4F81BD" w:themeColor="accent1"/>
      <w:sz w:val="24"/>
      <w:szCs w:val="24"/>
      <w:lang w:eastAsia="pt-BR"/>
    </w:rPr>
  </w:style>
  <w:style w:type="character" w:customStyle="1" w:styleId="Ttulo5Char">
    <w:name w:val="Título 5 Char"/>
    <w:basedOn w:val="Fontepargpadro"/>
    <w:link w:val="Ttulo5"/>
    <w:uiPriority w:val="9"/>
    <w:rsid w:val="00F836FC"/>
    <w:rPr>
      <w:rFonts w:ascii="Times New Roman" w:eastAsia="Times New Roman" w:hAnsi="Times New Roman" w:cs="Times New Roman"/>
      <w:bCs/>
      <w:iCs/>
      <w:shadow/>
      <w:sz w:val="24"/>
      <w:szCs w:val="24"/>
      <w:lang w:eastAsia="pt-BR"/>
    </w:rPr>
  </w:style>
  <w:style w:type="character" w:customStyle="1" w:styleId="Ttulo6Char">
    <w:name w:val="Título 6 Char"/>
    <w:basedOn w:val="Fontepargpadro"/>
    <w:link w:val="Ttulo6"/>
    <w:uiPriority w:val="9"/>
    <w:rsid w:val="00F836FC"/>
    <w:rPr>
      <w:rFonts w:ascii="Times New Roman" w:eastAsia="Times New Roman" w:hAnsi="Times New Roman" w:cs="Times New Roman"/>
      <w:b/>
      <w:bCs/>
      <w:lang w:eastAsia="pt-BR"/>
    </w:rPr>
  </w:style>
  <w:style w:type="character" w:customStyle="1" w:styleId="Ttulo7Char">
    <w:name w:val="Título 7 Char"/>
    <w:basedOn w:val="Fontepargpadro"/>
    <w:link w:val="Ttulo7"/>
    <w:uiPriority w:val="9"/>
    <w:rsid w:val="00F836FC"/>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uiPriority w:val="9"/>
    <w:rsid w:val="00F836FC"/>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uiPriority w:val="9"/>
    <w:rsid w:val="00F836FC"/>
    <w:rPr>
      <w:rFonts w:ascii="Arial" w:eastAsia="Times New Roman" w:hAnsi="Arial" w:cs="Times New Roman"/>
      <w:lang w:eastAsia="pt-BR"/>
    </w:rPr>
  </w:style>
  <w:style w:type="paragraph" w:styleId="Textodenotaderodap">
    <w:name w:val="footnote text"/>
    <w:basedOn w:val="Normal"/>
    <w:link w:val="TextodenotaderodapChar"/>
    <w:rsid w:val="00C73796"/>
    <w:rPr>
      <w:sz w:val="20"/>
      <w:szCs w:val="20"/>
    </w:rPr>
  </w:style>
  <w:style w:type="character" w:customStyle="1" w:styleId="TextodenotaderodapChar">
    <w:name w:val="Texto de nota de rodapé Char"/>
    <w:basedOn w:val="Fontepargpadro"/>
    <w:link w:val="Textodenotaderodap"/>
    <w:rsid w:val="00C73796"/>
    <w:rPr>
      <w:rFonts w:ascii="Times New Roman" w:eastAsia="Times New Roman" w:hAnsi="Times New Roman" w:cs="Times New Roman"/>
      <w:sz w:val="20"/>
      <w:szCs w:val="20"/>
      <w:lang w:eastAsia="pt-BR"/>
    </w:rPr>
  </w:style>
  <w:style w:type="character" w:styleId="Refdenotaderodap">
    <w:name w:val="footnote reference"/>
    <w:basedOn w:val="Fontepargpadro"/>
    <w:rsid w:val="00C73796"/>
    <w:rPr>
      <w:vertAlign w:val="superscript"/>
    </w:rPr>
  </w:style>
  <w:style w:type="paragraph" w:styleId="PargrafodaLista">
    <w:name w:val="List Paragraph"/>
    <w:basedOn w:val="Normal"/>
    <w:uiPriority w:val="34"/>
    <w:qFormat/>
    <w:rsid w:val="00C73796"/>
    <w:pPr>
      <w:spacing w:after="200" w:line="276" w:lineRule="auto"/>
      <w:ind w:left="720"/>
      <w:contextualSpacing/>
    </w:pPr>
    <w:rPr>
      <w:rFonts w:ascii="Calibri" w:hAnsi="Calibri"/>
      <w:sz w:val="22"/>
      <w:szCs w:val="22"/>
      <w:lang w:eastAsia="en-US"/>
    </w:rPr>
  </w:style>
  <w:style w:type="paragraph" w:styleId="Legenda">
    <w:name w:val="caption"/>
    <w:basedOn w:val="Normal"/>
    <w:next w:val="Normal"/>
    <w:link w:val="LegendaChar"/>
    <w:uiPriority w:val="35"/>
    <w:qFormat/>
    <w:rsid w:val="00A377E4"/>
    <w:pPr>
      <w:jc w:val="both"/>
    </w:pPr>
    <w:rPr>
      <w:rFonts w:ascii="Arial Narrow" w:hAnsi="Arial Narrow"/>
      <w:b/>
      <w:sz w:val="20"/>
      <w:szCs w:val="20"/>
    </w:rPr>
  </w:style>
  <w:style w:type="character" w:customStyle="1" w:styleId="LegendaChar">
    <w:name w:val="Legenda Char"/>
    <w:link w:val="Legenda"/>
    <w:uiPriority w:val="35"/>
    <w:locked/>
    <w:rsid w:val="00A377E4"/>
    <w:rPr>
      <w:rFonts w:ascii="Arial Narrow" w:eastAsia="Times New Roman" w:hAnsi="Arial Narrow" w:cs="Times New Roman"/>
      <w:b/>
      <w:sz w:val="20"/>
      <w:szCs w:val="20"/>
      <w:lang w:eastAsia="pt-BR"/>
    </w:rPr>
  </w:style>
  <w:style w:type="paragraph" w:styleId="Textodebalo">
    <w:name w:val="Balloon Text"/>
    <w:basedOn w:val="Normal"/>
    <w:link w:val="TextodebaloChar"/>
    <w:uiPriority w:val="99"/>
    <w:unhideWhenUsed/>
    <w:rsid w:val="00A377E4"/>
    <w:rPr>
      <w:rFonts w:ascii="Tahoma" w:hAnsi="Tahoma" w:cs="Tahoma"/>
      <w:sz w:val="16"/>
      <w:szCs w:val="16"/>
    </w:rPr>
  </w:style>
  <w:style w:type="character" w:customStyle="1" w:styleId="TextodebaloChar">
    <w:name w:val="Texto de balão Char"/>
    <w:basedOn w:val="Fontepargpadro"/>
    <w:link w:val="Textodebalo"/>
    <w:uiPriority w:val="99"/>
    <w:rsid w:val="00A377E4"/>
    <w:rPr>
      <w:rFonts w:ascii="Tahoma" w:eastAsia="Times New Roman" w:hAnsi="Tahoma" w:cs="Tahoma"/>
      <w:sz w:val="16"/>
      <w:szCs w:val="16"/>
      <w:lang w:eastAsia="pt-BR"/>
    </w:rPr>
  </w:style>
  <w:style w:type="paragraph" w:customStyle="1" w:styleId="Default">
    <w:name w:val="Default"/>
    <w:rsid w:val="00CF0ECD"/>
    <w:pPr>
      <w:autoSpaceDE w:val="0"/>
      <w:autoSpaceDN w:val="0"/>
      <w:adjustRightInd w:val="0"/>
      <w:spacing w:after="0" w:line="240" w:lineRule="auto"/>
    </w:pPr>
    <w:rPr>
      <w:rFonts w:ascii="Times New Roman" w:eastAsia="Times New Roman" w:hAnsi="Times New Roman" w:cs="Times New Roman"/>
      <w:color w:val="000000"/>
      <w:sz w:val="24"/>
      <w:szCs w:val="24"/>
      <w:lang w:eastAsia="pt-BR"/>
    </w:rPr>
  </w:style>
  <w:style w:type="paragraph" w:customStyle="1" w:styleId="PargrafodaLista11">
    <w:name w:val="Parágrafo da Lista11"/>
    <w:basedOn w:val="Normal"/>
    <w:rsid w:val="00CF0ECD"/>
    <w:pPr>
      <w:spacing w:after="200" w:line="276" w:lineRule="auto"/>
      <w:ind w:left="720"/>
      <w:contextualSpacing/>
    </w:pPr>
    <w:rPr>
      <w:rFonts w:ascii="Calibri" w:hAnsi="Calibri"/>
      <w:sz w:val="22"/>
      <w:szCs w:val="22"/>
      <w:lang w:eastAsia="en-US"/>
    </w:rPr>
  </w:style>
  <w:style w:type="paragraph" w:styleId="Recuodecorpodetexto">
    <w:name w:val="Body Text Indent"/>
    <w:basedOn w:val="Normal"/>
    <w:link w:val="RecuodecorpodetextoChar"/>
    <w:rsid w:val="00F836FC"/>
    <w:pPr>
      <w:spacing w:line="360" w:lineRule="auto"/>
      <w:ind w:firstLine="708"/>
      <w:jc w:val="both"/>
    </w:pPr>
  </w:style>
  <w:style w:type="character" w:customStyle="1" w:styleId="RecuodecorpodetextoChar">
    <w:name w:val="Recuo de corpo de texto Char"/>
    <w:basedOn w:val="Fontepargpadro"/>
    <w:link w:val="Recuodecorpodetexto"/>
    <w:rsid w:val="00F836FC"/>
    <w:rPr>
      <w:rFonts w:ascii="Times New Roman" w:eastAsia="Times New Roman" w:hAnsi="Times New Roman" w:cs="Times New Roman"/>
      <w:sz w:val="24"/>
      <w:szCs w:val="24"/>
      <w:lang w:eastAsia="pt-BR"/>
    </w:rPr>
  </w:style>
  <w:style w:type="paragraph" w:styleId="Corpodetexto">
    <w:name w:val="Body Text"/>
    <w:basedOn w:val="Normal"/>
    <w:link w:val="CorpodetextoChar"/>
    <w:rsid w:val="00F836FC"/>
    <w:pPr>
      <w:spacing w:after="120"/>
    </w:pPr>
  </w:style>
  <w:style w:type="character" w:customStyle="1" w:styleId="CorpodetextoChar">
    <w:name w:val="Corpo de texto Char"/>
    <w:basedOn w:val="Fontepargpadro"/>
    <w:link w:val="Corpodetexto"/>
    <w:rsid w:val="00F836FC"/>
    <w:rPr>
      <w:rFonts w:ascii="Times New Roman" w:eastAsia="Times New Roman" w:hAnsi="Times New Roman" w:cs="Times New Roman"/>
      <w:sz w:val="24"/>
      <w:szCs w:val="24"/>
      <w:lang w:eastAsia="pt-BR"/>
    </w:rPr>
  </w:style>
  <w:style w:type="paragraph" w:styleId="Recuodecorpodetexto3">
    <w:name w:val="Body Text Indent 3"/>
    <w:basedOn w:val="Normal"/>
    <w:link w:val="Recuodecorpodetexto3Char"/>
    <w:uiPriority w:val="99"/>
    <w:unhideWhenUsed/>
    <w:rsid w:val="00F836FC"/>
    <w:pPr>
      <w:spacing w:after="120"/>
      <w:ind w:left="360"/>
    </w:pPr>
    <w:rPr>
      <w:sz w:val="16"/>
      <w:szCs w:val="16"/>
    </w:rPr>
  </w:style>
  <w:style w:type="character" w:customStyle="1" w:styleId="Recuodecorpodetexto3Char">
    <w:name w:val="Recuo de corpo de texto 3 Char"/>
    <w:basedOn w:val="Fontepargpadro"/>
    <w:link w:val="Recuodecorpodetexto3"/>
    <w:uiPriority w:val="99"/>
    <w:rsid w:val="00F836FC"/>
    <w:rPr>
      <w:rFonts w:ascii="Times New Roman" w:eastAsia="Times New Roman" w:hAnsi="Times New Roman" w:cs="Times New Roman"/>
      <w:sz w:val="16"/>
      <w:szCs w:val="16"/>
      <w:lang w:eastAsia="pt-BR"/>
    </w:rPr>
  </w:style>
  <w:style w:type="paragraph" w:styleId="Corpodetexto3">
    <w:name w:val="Body Text 3"/>
    <w:basedOn w:val="Normal"/>
    <w:link w:val="Corpodetexto3Char"/>
    <w:uiPriority w:val="99"/>
    <w:rsid w:val="00F836FC"/>
    <w:pPr>
      <w:spacing w:after="120"/>
    </w:pPr>
    <w:rPr>
      <w:sz w:val="16"/>
      <w:szCs w:val="16"/>
    </w:rPr>
  </w:style>
  <w:style w:type="character" w:customStyle="1" w:styleId="Corpodetexto3Char">
    <w:name w:val="Corpo de texto 3 Char"/>
    <w:basedOn w:val="Fontepargpadro"/>
    <w:link w:val="Corpodetexto3"/>
    <w:uiPriority w:val="99"/>
    <w:rsid w:val="00F836FC"/>
    <w:rPr>
      <w:rFonts w:ascii="Times New Roman" w:eastAsia="Times New Roman" w:hAnsi="Times New Roman" w:cs="Times New Roman"/>
      <w:sz w:val="16"/>
      <w:szCs w:val="16"/>
      <w:lang w:eastAsia="pt-BR"/>
    </w:rPr>
  </w:style>
  <w:style w:type="paragraph" w:styleId="Ttulo">
    <w:name w:val="Title"/>
    <w:basedOn w:val="Normal"/>
    <w:link w:val="TtuloChar"/>
    <w:uiPriority w:val="10"/>
    <w:qFormat/>
    <w:rsid w:val="00F836FC"/>
    <w:pPr>
      <w:jc w:val="center"/>
    </w:pPr>
    <w:rPr>
      <w:b/>
      <w:szCs w:val="20"/>
      <w:lang w:val="pt-PT"/>
    </w:rPr>
  </w:style>
  <w:style w:type="character" w:customStyle="1" w:styleId="TtuloChar">
    <w:name w:val="Título Char"/>
    <w:basedOn w:val="Fontepargpadro"/>
    <w:link w:val="Ttulo"/>
    <w:uiPriority w:val="10"/>
    <w:rsid w:val="00F836FC"/>
    <w:rPr>
      <w:rFonts w:ascii="Times New Roman" w:eastAsia="Times New Roman" w:hAnsi="Times New Roman" w:cs="Times New Roman"/>
      <w:b/>
      <w:sz w:val="24"/>
      <w:szCs w:val="20"/>
      <w:lang w:val="pt-PT" w:eastAsia="pt-BR"/>
    </w:rPr>
  </w:style>
  <w:style w:type="character" w:styleId="Forte">
    <w:name w:val="Strong"/>
    <w:basedOn w:val="Fontepargpadro"/>
    <w:uiPriority w:val="22"/>
    <w:qFormat/>
    <w:rsid w:val="00F836FC"/>
    <w:rPr>
      <w:b/>
    </w:rPr>
  </w:style>
  <w:style w:type="paragraph" w:styleId="Textoembloco">
    <w:name w:val="Block Text"/>
    <w:basedOn w:val="Normal"/>
    <w:uiPriority w:val="99"/>
    <w:rsid w:val="00F836FC"/>
    <w:pPr>
      <w:spacing w:line="480" w:lineRule="auto"/>
      <w:ind w:left="-1260" w:right="764" w:firstLine="540"/>
    </w:pPr>
    <w:rPr>
      <w:lang w:val="es-ES" w:eastAsia="es-ES"/>
    </w:rPr>
  </w:style>
  <w:style w:type="paragraph" w:styleId="Corpodetexto2">
    <w:name w:val="Body Text 2"/>
    <w:basedOn w:val="Normal"/>
    <w:link w:val="Corpodetexto2Char"/>
    <w:uiPriority w:val="99"/>
    <w:rsid w:val="00F836FC"/>
    <w:pPr>
      <w:spacing w:after="120" w:line="480" w:lineRule="auto"/>
    </w:pPr>
  </w:style>
  <w:style w:type="character" w:customStyle="1" w:styleId="Corpodetexto2Char">
    <w:name w:val="Corpo de texto 2 Char"/>
    <w:basedOn w:val="Fontepargpadro"/>
    <w:link w:val="Corpodetexto2"/>
    <w:uiPriority w:val="99"/>
    <w:rsid w:val="00F836FC"/>
    <w:rPr>
      <w:rFonts w:ascii="Times New Roman" w:eastAsia="Times New Roman" w:hAnsi="Times New Roman" w:cs="Times New Roman"/>
      <w:sz w:val="24"/>
      <w:szCs w:val="24"/>
      <w:lang w:eastAsia="pt-BR"/>
    </w:rPr>
  </w:style>
  <w:style w:type="paragraph" w:styleId="Cabealho">
    <w:name w:val="header"/>
    <w:basedOn w:val="Normal"/>
    <w:link w:val="CabealhoChar"/>
    <w:uiPriority w:val="99"/>
    <w:rsid w:val="00F836FC"/>
    <w:pPr>
      <w:tabs>
        <w:tab w:val="center" w:pos="4252"/>
        <w:tab w:val="right" w:pos="8504"/>
      </w:tabs>
    </w:pPr>
  </w:style>
  <w:style w:type="character" w:customStyle="1" w:styleId="CabealhoChar">
    <w:name w:val="Cabeçalho Char"/>
    <w:basedOn w:val="Fontepargpadro"/>
    <w:link w:val="Cabealho"/>
    <w:uiPriority w:val="99"/>
    <w:rsid w:val="00F836FC"/>
    <w:rPr>
      <w:rFonts w:ascii="Times New Roman" w:eastAsia="Times New Roman" w:hAnsi="Times New Roman" w:cs="Times New Roman"/>
      <w:sz w:val="24"/>
      <w:szCs w:val="24"/>
      <w:lang w:eastAsia="pt-BR"/>
    </w:rPr>
  </w:style>
  <w:style w:type="character" w:styleId="Nmerodepgina">
    <w:name w:val="page number"/>
    <w:basedOn w:val="Fontepargpadro"/>
    <w:rsid w:val="00F836FC"/>
    <w:rPr>
      <w:rFonts w:cs="Times New Roman"/>
    </w:rPr>
  </w:style>
  <w:style w:type="paragraph" w:styleId="Rodap">
    <w:name w:val="footer"/>
    <w:basedOn w:val="Normal"/>
    <w:link w:val="RodapChar"/>
    <w:uiPriority w:val="99"/>
    <w:rsid w:val="00F836FC"/>
    <w:pPr>
      <w:tabs>
        <w:tab w:val="center" w:pos="4419"/>
        <w:tab w:val="right" w:pos="8838"/>
      </w:tabs>
    </w:pPr>
  </w:style>
  <w:style w:type="character" w:customStyle="1" w:styleId="RodapChar">
    <w:name w:val="Rodapé Char"/>
    <w:basedOn w:val="Fontepargpadro"/>
    <w:link w:val="Rodap"/>
    <w:uiPriority w:val="99"/>
    <w:rsid w:val="00F836FC"/>
    <w:rPr>
      <w:rFonts w:ascii="Times New Roman" w:eastAsia="Times New Roman" w:hAnsi="Times New Roman" w:cs="Times New Roman"/>
      <w:sz w:val="24"/>
      <w:szCs w:val="24"/>
      <w:lang w:eastAsia="pt-BR"/>
    </w:rPr>
  </w:style>
  <w:style w:type="paragraph" w:styleId="Recuodecorpodetexto2">
    <w:name w:val="Body Text Indent 2"/>
    <w:basedOn w:val="Normal"/>
    <w:link w:val="Recuodecorpodetexto2Char"/>
    <w:uiPriority w:val="99"/>
    <w:rsid w:val="00F836FC"/>
    <w:pPr>
      <w:spacing w:after="120" w:line="480" w:lineRule="auto"/>
      <w:ind w:left="283"/>
    </w:pPr>
  </w:style>
  <w:style w:type="character" w:customStyle="1" w:styleId="Recuodecorpodetexto2Char">
    <w:name w:val="Recuo de corpo de texto 2 Char"/>
    <w:basedOn w:val="Fontepargpadro"/>
    <w:link w:val="Recuodecorpodetexto2"/>
    <w:uiPriority w:val="99"/>
    <w:rsid w:val="00F836FC"/>
    <w:rPr>
      <w:rFonts w:ascii="Times New Roman" w:eastAsia="Times New Roman" w:hAnsi="Times New Roman" w:cs="Times New Roman"/>
      <w:sz w:val="24"/>
      <w:szCs w:val="24"/>
      <w:lang w:eastAsia="pt-BR"/>
    </w:rPr>
  </w:style>
  <w:style w:type="paragraph" w:styleId="Textodenotadefim">
    <w:name w:val="endnote text"/>
    <w:basedOn w:val="Normal"/>
    <w:link w:val="TextodenotadefimChar"/>
    <w:uiPriority w:val="99"/>
    <w:rsid w:val="00F836FC"/>
    <w:rPr>
      <w:sz w:val="20"/>
      <w:szCs w:val="20"/>
    </w:rPr>
  </w:style>
  <w:style w:type="character" w:customStyle="1" w:styleId="TextodenotadefimChar">
    <w:name w:val="Texto de nota de fim Char"/>
    <w:basedOn w:val="Fontepargpadro"/>
    <w:link w:val="Textodenotadefim"/>
    <w:uiPriority w:val="99"/>
    <w:rsid w:val="00F836FC"/>
    <w:rPr>
      <w:rFonts w:ascii="Times New Roman" w:eastAsia="Times New Roman" w:hAnsi="Times New Roman" w:cs="Times New Roman"/>
      <w:sz w:val="20"/>
      <w:szCs w:val="20"/>
      <w:lang w:eastAsia="pt-BR"/>
    </w:rPr>
  </w:style>
  <w:style w:type="character" w:styleId="Refdenotadefim">
    <w:name w:val="endnote reference"/>
    <w:basedOn w:val="Fontepargpadro"/>
    <w:uiPriority w:val="99"/>
    <w:rsid w:val="00F836FC"/>
    <w:rPr>
      <w:vertAlign w:val="superscript"/>
    </w:rPr>
  </w:style>
  <w:style w:type="character" w:styleId="Hyperlink">
    <w:name w:val="Hyperlink"/>
    <w:basedOn w:val="Fontepargpadro"/>
    <w:uiPriority w:val="99"/>
    <w:rsid w:val="00F836FC"/>
    <w:rPr>
      <w:color w:val="0000FF"/>
      <w:u w:val="single"/>
    </w:rPr>
  </w:style>
  <w:style w:type="paragraph" w:styleId="NormalWeb">
    <w:name w:val="Normal (Web)"/>
    <w:basedOn w:val="Normal"/>
    <w:uiPriority w:val="99"/>
    <w:rsid w:val="00F836FC"/>
    <w:pPr>
      <w:spacing w:before="100" w:beforeAutospacing="1" w:after="100" w:afterAutospacing="1"/>
    </w:pPr>
  </w:style>
  <w:style w:type="paragraph" w:customStyle="1" w:styleId="CabealhodoSumrio1">
    <w:name w:val="Cabeçalho do Sumário1"/>
    <w:basedOn w:val="Ttulo1"/>
    <w:next w:val="Normal"/>
    <w:uiPriority w:val="39"/>
    <w:qFormat/>
    <w:rsid w:val="00F836FC"/>
    <w:pPr>
      <w:keepLines/>
      <w:spacing w:before="480" w:line="276" w:lineRule="auto"/>
      <w:outlineLvl w:val="9"/>
    </w:pPr>
    <w:rPr>
      <w:color w:val="365F91"/>
      <w:kern w:val="0"/>
      <w:szCs w:val="28"/>
      <w:lang w:eastAsia="en-US"/>
    </w:rPr>
  </w:style>
  <w:style w:type="paragraph" w:styleId="Sumrio2">
    <w:name w:val="toc 2"/>
    <w:basedOn w:val="Normal"/>
    <w:next w:val="Normal"/>
    <w:autoRedefine/>
    <w:uiPriority w:val="39"/>
    <w:unhideWhenUsed/>
    <w:qFormat/>
    <w:rsid w:val="00F836FC"/>
    <w:pPr>
      <w:tabs>
        <w:tab w:val="right" w:leader="dot" w:pos="9061"/>
      </w:tabs>
      <w:spacing w:line="360" w:lineRule="auto"/>
      <w:ind w:left="221"/>
      <w:jc w:val="both"/>
    </w:pPr>
    <w:rPr>
      <w:rFonts w:ascii="Calibri" w:hAnsi="Calibri"/>
      <w:sz w:val="22"/>
      <w:szCs w:val="22"/>
      <w:lang w:eastAsia="en-US"/>
    </w:rPr>
  </w:style>
  <w:style w:type="paragraph" w:styleId="Sumrio1">
    <w:name w:val="toc 1"/>
    <w:basedOn w:val="Normal"/>
    <w:next w:val="Normal"/>
    <w:autoRedefine/>
    <w:uiPriority w:val="39"/>
    <w:unhideWhenUsed/>
    <w:qFormat/>
    <w:rsid w:val="00F836FC"/>
    <w:pPr>
      <w:tabs>
        <w:tab w:val="right" w:leader="dot" w:pos="9061"/>
      </w:tabs>
      <w:spacing w:after="100" w:line="276" w:lineRule="auto"/>
    </w:pPr>
    <w:rPr>
      <w:b/>
      <w:lang w:eastAsia="en-US"/>
    </w:rPr>
  </w:style>
  <w:style w:type="paragraph" w:styleId="Sumrio3">
    <w:name w:val="toc 3"/>
    <w:basedOn w:val="Normal"/>
    <w:next w:val="Normal"/>
    <w:autoRedefine/>
    <w:uiPriority w:val="39"/>
    <w:unhideWhenUsed/>
    <w:qFormat/>
    <w:rsid w:val="00F836FC"/>
    <w:pPr>
      <w:spacing w:after="100" w:line="276" w:lineRule="auto"/>
      <w:ind w:left="440"/>
    </w:pPr>
    <w:rPr>
      <w:rFonts w:ascii="Calibri" w:hAnsi="Calibri"/>
      <w:sz w:val="22"/>
      <w:szCs w:val="22"/>
      <w:lang w:eastAsia="en-US"/>
    </w:rPr>
  </w:style>
  <w:style w:type="paragraph" w:styleId="MapadoDocumento">
    <w:name w:val="Document Map"/>
    <w:basedOn w:val="Normal"/>
    <w:link w:val="MapadoDocumentoChar"/>
    <w:uiPriority w:val="99"/>
    <w:rsid w:val="00F836FC"/>
    <w:rPr>
      <w:rFonts w:ascii="Tahoma" w:hAnsi="Tahoma" w:cs="Tahoma"/>
      <w:sz w:val="16"/>
      <w:szCs w:val="16"/>
    </w:rPr>
  </w:style>
  <w:style w:type="character" w:customStyle="1" w:styleId="MapadoDocumentoChar">
    <w:name w:val="Mapa do Documento Char"/>
    <w:basedOn w:val="Fontepargpadro"/>
    <w:link w:val="MapadoDocumento"/>
    <w:uiPriority w:val="99"/>
    <w:rsid w:val="00F836FC"/>
    <w:rPr>
      <w:rFonts w:ascii="Tahoma" w:eastAsia="Times New Roman" w:hAnsi="Tahoma" w:cs="Tahoma"/>
      <w:sz w:val="16"/>
      <w:szCs w:val="16"/>
      <w:lang w:eastAsia="pt-BR"/>
    </w:rPr>
  </w:style>
  <w:style w:type="character" w:styleId="nfase">
    <w:name w:val="Emphasis"/>
    <w:basedOn w:val="Fontepargpadro"/>
    <w:uiPriority w:val="20"/>
    <w:qFormat/>
    <w:rsid w:val="00F836FC"/>
    <w:rPr>
      <w:i/>
    </w:rPr>
  </w:style>
  <w:style w:type="character" w:customStyle="1" w:styleId="txt1">
    <w:name w:val="txt1"/>
    <w:rsid w:val="00F836FC"/>
    <w:rPr>
      <w:rFonts w:ascii="Arial" w:hAnsi="Arial"/>
      <w:color w:val="000000"/>
      <w:sz w:val="18"/>
      <w:u w:val="none"/>
      <w:effect w:val="none"/>
    </w:rPr>
  </w:style>
  <w:style w:type="character" w:customStyle="1" w:styleId="article">
    <w:name w:val="article"/>
    <w:rsid w:val="00F836FC"/>
    <w:rPr>
      <w:color w:val="000000"/>
      <w:sz w:val="22"/>
    </w:rPr>
  </w:style>
  <w:style w:type="paragraph" w:customStyle="1" w:styleId="Pa15">
    <w:name w:val="Pa15"/>
    <w:basedOn w:val="Normal"/>
    <w:next w:val="Normal"/>
    <w:rsid w:val="00F836FC"/>
    <w:pPr>
      <w:autoSpaceDE w:val="0"/>
      <w:autoSpaceDN w:val="0"/>
      <w:adjustRightInd w:val="0"/>
      <w:spacing w:line="221" w:lineRule="atLeast"/>
    </w:pPr>
    <w:rPr>
      <w:rFonts w:ascii="AGaramond" w:hAnsi="AGaramond"/>
    </w:rPr>
  </w:style>
  <w:style w:type="character" w:customStyle="1" w:styleId="grame">
    <w:name w:val="grame"/>
    <w:basedOn w:val="Fontepargpadro"/>
    <w:rsid w:val="00F836FC"/>
    <w:rPr>
      <w:rFonts w:cs="Times New Roman"/>
    </w:rPr>
  </w:style>
  <w:style w:type="character" w:customStyle="1" w:styleId="ingles">
    <w:name w:val="ingles"/>
    <w:rsid w:val="00F836FC"/>
    <w:rPr>
      <w:rFonts w:ascii="Times New Roman" w:hAnsi="Times New Roman"/>
      <w:i/>
      <w:vertAlign w:val="baseline"/>
      <w:lang w:val="en-US"/>
    </w:rPr>
  </w:style>
  <w:style w:type="character" w:customStyle="1" w:styleId="NegritoMaiuscula">
    <w:name w:val="Negrito+Maiuscula"/>
    <w:rsid w:val="00F836FC"/>
    <w:rPr>
      <w:b/>
      <w:caps/>
      <w:sz w:val="28"/>
    </w:rPr>
  </w:style>
  <w:style w:type="character" w:customStyle="1" w:styleId="ALTNNEGRITO">
    <w:name w:val="ALT N (NEGRITO)"/>
    <w:rsid w:val="00F836FC"/>
    <w:rPr>
      <w:b/>
    </w:rPr>
  </w:style>
  <w:style w:type="character" w:customStyle="1" w:styleId="Termoreferido">
    <w:name w:val="Termo referido"/>
    <w:rsid w:val="00F836FC"/>
    <w:rPr>
      <w:rFonts w:ascii="Bookman" w:hAnsi="Bookman"/>
    </w:rPr>
  </w:style>
  <w:style w:type="character" w:customStyle="1" w:styleId="longtext1">
    <w:name w:val="long_text1"/>
    <w:rsid w:val="00F836FC"/>
    <w:rPr>
      <w:sz w:val="16"/>
    </w:rPr>
  </w:style>
  <w:style w:type="paragraph" w:customStyle="1" w:styleId="conteudomatcateg0">
    <w:name w:val="conteudomatcateg0"/>
    <w:basedOn w:val="Normal"/>
    <w:rsid w:val="00F836FC"/>
    <w:pPr>
      <w:spacing w:before="100" w:beforeAutospacing="1" w:after="100" w:afterAutospacing="1"/>
    </w:pPr>
  </w:style>
  <w:style w:type="character" w:customStyle="1" w:styleId="a">
    <w:name w:val="a"/>
    <w:basedOn w:val="Fontepargpadro"/>
    <w:rsid w:val="00F836FC"/>
    <w:rPr>
      <w:rFonts w:cs="Times New Roman"/>
    </w:rPr>
  </w:style>
  <w:style w:type="paragraph" w:customStyle="1" w:styleId="PargrafodaLista1">
    <w:name w:val="Parágrafo da Lista1"/>
    <w:basedOn w:val="Normal"/>
    <w:uiPriority w:val="34"/>
    <w:qFormat/>
    <w:rsid w:val="00F836FC"/>
    <w:pPr>
      <w:ind w:left="708"/>
    </w:pPr>
  </w:style>
  <w:style w:type="character" w:customStyle="1" w:styleId="goohl0">
    <w:name w:val="goohl0"/>
    <w:basedOn w:val="Fontepargpadro"/>
    <w:rsid w:val="00F836FC"/>
    <w:rPr>
      <w:rFonts w:cs="Times New Roman"/>
    </w:rPr>
  </w:style>
  <w:style w:type="character" w:customStyle="1" w:styleId="goohl1">
    <w:name w:val="goohl1"/>
    <w:basedOn w:val="Fontepargpadro"/>
    <w:rsid w:val="00F836FC"/>
    <w:rPr>
      <w:rFonts w:cs="Times New Roman"/>
    </w:rPr>
  </w:style>
  <w:style w:type="character" w:customStyle="1" w:styleId="data1">
    <w:name w:val="data1"/>
    <w:rsid w:val="00F836FC"/>
    <w:rPr>
      <w:color w:val="000000"/>
    </w:rPr>
  </w:style>
  <w:style w:type="character" w:customStyle="1" w:styleId="hps">
    <w:name w:val="hps"/>
    <w:basedOn w:val="Fontepargpadro"/>
    <w:rsid w:val="00F836FC"/>
    <w:rPr>
      <w:rFonts w:cs="Times New Roman"/>
    </w:rPr>
  </w:style>
  <w:style w:type="paragraph" w:styleId="Subttulo">
    <w:name w:val="Subtitle"/>
    <w:basedOn w:val="Normal"/>
    <w:link w:val="SubttuloChar"/>
    <w:uiPriority w:val="11"/>
    <w:qFormat/>
    <w:rsid w:val="00F836FC"/>
    <w:pPr>
      <w:spacing w:line="360" w:lineRule="auto"/>
      <w:jc w:val="both"/>
    </w:pPr>
    <w:rPr>
      <w:szCs w:val="20"/>
    </w:rPr>
  </w:style>
  <w:style w:type="character" w:customStyle="1" w:styleId="SubttuloChar">
    <w:name w:val="Subtítulo Char"/>
    <w:basedOn w:val="Fontepargpadro"/>
    <w:link w:val="Subttulo"/>
    <w:uiPriority w:val="11"/>
    <w:rsid w:val="00F836FC"/>
    <w:rPr>
      <w:rFonts w:ascii="Times New Roman" w:eastAsia="Times New Roman" w:hAnsi="Times New Roman" w:cs="Times New Roman"/>
      <w:sz w:val="24"/>
      <w:szCs w:val="20"/>
      <w:lang w:eastAsia="pt-BR"/>
    </w:rPr>
  </w:style>
  <w:style w:type="character" w:customStyle="1" w:styleId="gt-icon-text1">
    <w:name w:val="gt-icon-text1"/>
    <w:basedOn w:val="Fontepargpadro"/>
    <w:rsid w:val="00F836FC"/>
    <w:rPr>
      <w:rFonts w:cs="Times New Roman"/>
    </w:rPr>
  </w:style>
  <w:style w:type="paragraph" w:styleId="Sumrio4">
    <w:name w:val="toc 4"/>
    <w:basedOn w:val="Normal"/>
    <w:next w:val="Normal"/>
    <w:autoRedefine/>
    <w:uiPriority w:val="99"/>
    <w:rsid w:val="00F836FC"/>
    <w:pPr>
      <w:ind w:left="720"/>
    </w:pPr>
  </w:style>
  <w:style w:type="paragraph" w:styleId="Sumrio5">
    <w:name w:val="toc 5"/>
    <w:basedOn w:val="Normal"/>
    <w:next w:val="Normal"/>
    <w:autoRedefine/>
    <w:uiPriority w:val="99"/>
    <w:rsid w:val="00F836FC"/>
    <w:pPr>
      <w:tabs>
        <w:tab w:val="left" w:pos="2040"/>
        <w:tab w:val="right" w:leader="dot" w:pos="9345"/>
      </w:tabs>
      <w:spacing w:line="360" w:lineRule="auto"/>
      <w:ind w:left="960"/>
      <w:jc w:val="both"/>
    </w:pPr>
    <w:rPr>
      <w:noProof/>
    </w:rPr>
  </w:style>
  <w:style w:type="paragraph" w:customStyle="1" w:styleId="Recuodecorpodetexto1">
    <w:name w:val="Recuo de corpo de texto1"/>
    <w:basedOn w:val="Normal"/>
    <w:uiPriority w:val="99"/>
    <w:rsid w:val="00F836FC"/>
    <w:pPr>
      <w:spacing w:line="360" w:lineRule="auto"/>
      <w:ind w:firstLine="709"/>
      <w:jc w:val="both"/>
    </w:pPr>
  </w:style>
  <w:style w:type="paragraph" w:customStyle="1" w:styleId="Normal1">
    <w:name w:val="Normal1"/>
    <w:basedOn w:val="Normal"/>
    <w:uiPriority w:val="99"/>
    <w:rsid w:val="00F836FC"/>
    <w:pPr>
      <w:overflowPunct w:val="0"/>
      <w:autoSpaceDE w:val="0"/>
      <w:autoSpaceDN w:val="0"/>
      <w:adjustRightInd w:val="0"/>
      <w:spacing w:line="200" w:lineRule="atLeast"/>
      <w:jc w:val="both"/>
      <w:textAlignment w:val="baseline"/>
    </w:pPr>
    <w:rPr>
      <w:color w:val="000000"/>
      <w:szCs w:val="20"/>
    </w:rPr>
  </w:style>
  <w:style w:type="paragraph" w:styleId="Partesuperior-zdoformulrio">
    <w:name w:val="HTML Top of Form"/>
    <w:basedOn w:val="Normal"/>
    <w:link w:val="Partesuperior-zdoformulrioChar"/>
    <w:uiPriority w:val="99"/>
    <w:rsid w:val="00F836FC"/>
    <w:pPr>
      <w:spacing w:line="200" w:lineRule="atLeast"/>
      <w:ind w:firstLine="283"/>
    </w:pPr>
    <w:rPr>
      <w:szCs w:val="20"/>
    </w:rPr>
  </w:style>
  <w:style w:type="character" w:customStyle="1" w:styleId="Partesuperior-zdoformulrioChar">
    <w:name w:val="Parte superior-z do formulário Char"/>
    <w:basedOn w:val="Fontepargpadro"/>
    <w:link w:val="Partesuperior-zdoformulrio"/>
    <w:uiPriority w:val="99"/>
    <w:rsid w:val="00F836FC"/>
    <w:rPr>
      <w:rFonts w:ascii="Times New Roman" w:eastAsia="Times New Roman" w:hAnsi="Times New Roman" w:cs="Times New Roman"/>
      <w:sz w:val="24"/>
      <w:szCs w:val="20"/>
      <w:lang w:eastAsia="pt-BR"/>
    </w:rPr>
  </w:style>
  <w:style w:type="character" w:styleId="HiperlinkVisitado">
    <w:name w:val="FollowedHyperlink"/>
    <w:basedOn w:val="Fontepargpadro"/>
    <w:uiPriority w:val="99"/>
    <w:rsid w:val="00F836FC"/>
    <w:rPr>
      <w:color w:val="800080"/>
      <w:u w:val="single"/>
    </w:rPr>
  </w:style>
  <w:style w:type="character" w:customStyle="1" w:styleId="Normal1Char">
    <w:name w:val="Normal1 Char"/>
    <w:uiPriority w:val="99"/>
    <w:rsid w:val="00F836FC"/>
    <w:rPr>
      <w:color w:val="000000"/>
      <w:sz w:val="24"/>
      <w:lang w:val="pt-BR" w:eastAsia="pt-BR"/>
    </w:rPr>
  </w:style>
  <w:style w:type="character" w:customStyle="1" w:styleId="RodapChar1">
    <w:name w:val="Rodapé Char1"/>
    <w:uiPriority w:val="99"/>
    <w:rsid w:val="00F836FC"/>
    <w:rPr>
      <w:sz w:val="24"/>
      <w:lang w:val="pt-BR" w:eastAsia="pt-BR"/>
    </w:rPr>
  </w:style>
  <w:style w:type="paragraph" w:customStyle="1" w:styleId="Nvel1">
    <w:name w:val="Nível 1"/>
    <w:basedOn w:val="Corpodetexto"/>
    <w:uiPriority w:val="99"/>
    <w:rsid w:val="00F836FC"/>
    <w:pPr>
      <w:widowControl w:val="0"/>
      <w:numPr>
        <w:ilvl w:val="2"/>
      </w:numPr>
      <w:spacing w:before="240" w:after="240" w:line="360" w:lineRule="auto"/>
      <w:ind w:firstLine="709"/>
      <w:jc w:val="both"/>
    </w:pPr>
    <w:rPr>
      <w:b/>
      <w:i/>
      <w:color w:val="FF0000"/>
      <w:u w:val="single"/>
    </w:rPr>
  </w:style>
  <w:style w:type="paragraph" w:customStyle="1" w:styleId="Nvel2">
    <w:name w:val="Nível 2"/>
    <w:basedOn w:val="Corpodetexto"/>
    <w:uiPriority w:val="99"/>
    <w:rsid w:val="00F836FC"/>
    <w:pPr>
      <w:widowControl w:val="0"/>
      <w:numPr>
        <w:ilvl w:val="2"/>
      </w:numPr>
      <w:spacing w:before="240" w:after="240" w:line="360" w:lineRule="auto"/>
      <w:ind w:firstLine="709"/>
      <w:jc w:val="both"/>
    </w:pPr>
    <w:rPr>
      <w:b/>
      <w:i/>
      <w:color w:val="FF0000"/>
    </w:rPr>
  </w:style>
  <w:style w:type="paragraph" w:customStyle="1" w:styleId="Nvel3">
    <w:name w:val="Nível 3"/>
    <w:basedOn w:val="Corpodetexto"/>
    <w:uiPriority w:val="99"/>
    <w:rsid w:val="00F836FC"/>
    <w:pPr>
      <w:widowControl w:val="0"/>
      <w:numPr>
        <w:ilvl w:val="2"/>
      </w:numPr>
      <w:spacing w:before="240" w:after="240" w:line="360" w:lineRule="auto"/>
      <w:ind w:firstLine="709"/>
      <w:jc w:val="both"/>
    </w:pPr>
    <w:rPr>
      <w:b/>
      <w:color w:val="FF0000"/>
    </w:rPr>
  </w:style>
  <w:style w:type="paragraph" w:customStyle="1" w:styleId="Nvel4">
    <w:name w:val="Nível 4"/>
    <w:basedOn w:val="Corpodetexto"/>
    <w:uiPriority w:val="99"/>
    <w:rsid w:val="00F836FC"/>
    <w:pPr>
      <w:widowControl w:val="0"/>
      <w:numPr>
        <w:ilvl w:val="2"/>
      </w:numPr>
      <w:spacing w:before="240" w:after="240" w:line="360" w:lineRule="auto"/>
      <w:ind w:firstLine="709"/>
      <w:jc w:val="both"/>
    </w:pPr>
    <w:rPr>
      <w:color w:val="FF0000"/>
      <w:u w:val="single"/>
    </w:rPr>
  </w:style>
  <w:style w:type="paragraph" w:customStyle="1" w:styleId="Ttulo0">
    <w:name w:val="Título 0"/>
    <w:basedOn w:val="Normal"/>
    <w:uiPriority w:val="99"/>
    <w:rsid w:val="00F836FC"/>
    <w:pPr>
      <w:widowControl w:val="0"/>
      <w:spacing w:before="240" w:after="480"/>
      <w:jc w:val="both"/>
    </w:pPr>
    <w:rPr>
      <w:b/>
      <w:caps/>
    </w:rPr>
  </w:style>
  <w:style w:type="paragraph" w:customStyle="1" w:styleId="TITULO1">
    <w:name w:val="TITULO 1"/>
    <w:basedOn w:val="Normal"/>
    <w:uiPriority w:val="99"/>
    <w:rsid w:val="00F836FC"/>
    <w:pPr>
      <w:spacing w:before="240" w:after="480"/>
      <w:jc w:val="both"/>
    </w:pPr>
    <w:rPr>
      <w:b/>
      <w:caps/>
      <w:lang w:val="en-US"/>
    </w:rPr>
  </w:style>
  <w:style w:type="paragraph" w:customStyle="1" w:styleId="Rodape">
    <w:name w:val="Rodape"/>
    <w:basedOn w:val="Normal"/>
    <w:uiPriority w:val="99"/>
    <w:rsid w:val="00F836FC"/>
    <w:pPr>
      <w:jc w:val="both"/>
    </w:pPr>
    <w:rPr>
      <w:rFonts w:ascii="Arial Narrow" w:hAnsi="Arial Narrow"/>
      <w:sz w:val="20"/>
    </w:rPr>
  </w:style>
  <w:style w:type="character" w:customStyle="1" w:styleId="RodapeChar">
    <w:name w:val="Rodape Char"/>
    <w:uiPriority w:val="99"/>
    <w:rsid w:val="00F836FC"/>
    <w:rPr>
      <w:rFonts w:ascii="Arial Narrow" w:hAnsi="Arial Narrow"/>
      <w:sz w:val="24"/>
      <w:lang w:val="pt-BR" w:eastAsia="pt-BR"/>
    </w:rPr>
  </w:style>
  <w:style w:type="paragraph" w:styleId="Sumrio6">
    <w:name w:val="toc 6"/>
    <w:basedOn w:val="Normal"/>
    <w:next w:val="Normal"/>
    <w:autoRedefine/>
    <w:uiPriority w:val="99"/>
    <w:rsid w:val="00F836FC"/>
    <w:pPr>
      <w:ind w:left="1200"/>
      <w:jc w:val="both"/>
    </w:pPr>
    <w:rPr>
      <w:rFonts w:ascii="Arial Narrow" w:hAnsi="Arial Narrow"/>
    </w:rPr>
  </w:style>
  <w:style w:type="paragraph" w:styleId="Sumrio7">
    <w:name w:val="toc 7"/>
    <w:basedOn w:val="Normal"/>
    <w:next w:val="Normal"/>
    <w:autoRedefine/>
    <w:uiPriority w:val="99"/>
    <w:rsid w:val="00F836FC"/>
    <w:pPr>
      <w:ind w:left="1440"/>
      <w:jc w:val="both"/>
    </w:pPr>
    <w:rPr>
      <w:rFonts w:ascii="Arial Narrow" w:hAnsi="Arial Narrow"/>
    </w:rPr>
  </w:style>
  <w:style w:type="paragraph" w:styleId="Sumrio8">
    <w:name w:val="toc 8"/>
    <w:basedOn w:val="Normal"/>
    <w:next w:val="Normal"/>
    <w:autoRedefine/>
    <w:uiPriority w:val="99"/>
    <w:rsid w:val="00F836FC"/>
    <w:pPr>
      <w:ind w:left="1680"/>
      <w:jc w:val="both"/>
    </w:pPr>
    <w:rPr>
      <w:rFonts w:ascii="Arial Narrow" w:hAnsi="Arial Narrow"/>
    </w:rPr>
  </w:style>
  <w:style w:type="paragraph" w:styleId="Sumrio9">
    <w:name w:val="toc 9"/>
    <w:basedOn w:val="Normal"/>
    <w:next w:val="Normal"/>
    <w:autoRedefine/>
    <w:uiPriority w:val="99"/>
    <w:rsid w:val="00F836FC"/>
    <w:pPr>
      <w:ind w:left="1920"/>
      <w:jc w:val="both"/>
    </w:pPr>
    <w:rPr>
      <w:rFonts w:ascii="Arial Narrow" w:hAnsi="Arial Narrow"/>
    </w:rPr>
  </w:style>
  <w:style w:type="paragraph" w:styleId="Textodecomentrio">
    <w:name w:val="annotation text"/>
    <w:basedOn w:val="Normal"/>
    <w:link w:val="TextodecomentrioChar"/>
    <w:uiPriority w:val="99"/>
    <w:rsid w:val="00F836FC"/>
    <w:pPr>
      <w:jc w:val="both"/>
    </w:pPr>
    <w:rPr>
      <w:rFonts w:ascii="Arial Narrow" w:hAnsi="Arial Narrow"/>
      <w:sz w:val="20"/>
      <w:szCs w:val="20"/>
    </w:rPr>
  </w:style>
  <w:style w:type="character" w:customStyle="1" w:styleId="TextodecomentrioChar">
    <w:name w:val="Texto de comentário Char"/>
    <w:basedOn w:val="Fontepargpadro"/>
    <w:link w:val="Textodecomentrio"/>
    <w:uiPriority w:val="99"/>
    <w:rsid w:val="00F836FC"/>
    <w:rPr>
      <w:rFonts w:ascii="Arial Narrow" w:eastAsia="Times New Roman" w:hAnsi="Arial Narrow" w:cs="Times New Roman"/>
      <w:sz w:val="20"/>
      <w:szCs w:val="20"/>
      <w:lang w:eastAsia="pt-BR"/>
    </w:rPr>
  </w:style>
  <w:style w:type="paragraph" w:styleId="Assuntodocomentrio">
    <w:name w:val="annotation subject"/>
    <w:basedOn w:val="Textodecomentrio"/>
    <w:next w:val="Textodecomentrio"/>
    <w:link w:val="AssuntodocomentrioChar"/>
    <w:uiPriority w:val="99"/>
    <w:rsid w:val="00F836FC"/>
    <w:rPr>
      <w:b/>
      <w:bCs/>
    </w:rPr>
  </w:style>
  <w:style w:type="character" w:customStyle="1" w:styleId="AssuntodocomentrioChar">
    <w:name w:val="Assunto do comentário Char"/>
    <w:basedOn w:val="TextodecomentrioChar"/>
    <w:link w:val="Assuntodocomentrio"/>
    <w:uiPriority w:val="99"/>
    <w:rsid w:val="00F836FC"/>
    <w:rPr>
      <w:b/>
      <w:bCs/>
    </w:rPr>
  </w:style>
  <w:style w:type="paragraph" w:styleId="TextosemFormatao">
    <w:name w:val="Plain Text"/>
    <w:basedOn w:val="Normal"/>
    <w:link w:val="TextosemFormataoChar"/>
    <w:uiPriority w:val="99"/>
    <w:rsid w:val="00F836FC"/>
    <w:rPr>
      <w:rFonts w:ascii="Courier New" w:hAnsi="Courier New"/>
      <w:sz w:val="20"/>
      <w:szCs w:val="20"/>
    </w:rPr>
  </w:style>
  <w:style w:type="character" w:customStyle="1" w:styleId="TextosemFormataoChar">
    <w:name w:val="Texto sem Formatação Char"/>
    <w:basedOn w:val="Fontepargpadro"/>
    <w:link w:val="TextosemFormatao"/>
    <w:uiPriority w:val="99"/>
    <w:rsid w:val="00F836FC"/>
    <w:rPr>
      <w:rFonts w:ascii="Courier New" w:eastAsia="Times New Roman" w:hAnsi="Courier New" w:cs="Times New Roman"/>
      <w:sz w:val="20"/>
      <w:szCs w:val="20"/>
      <w:lang w:eastAsia="pt-BR"/>
    </w:rPr>
  </w:style>
  <w:style w:type="character" w:styleId="Refdecomentrio">
    <w:name w:val="annotation reference"/>
    <w:basedOn w:val="Fontepargpadro"/>
    <w:uiPriority w:val="99"/>
    <w:rsid w:val="00F836FC"/>
    <w:rPr>
      <w:sz w:val="16"/>
    </w:rPr>
  </w:style>
  <w:style w:type="character" w:customStyle="1" w:styleId="longtext">
    <w:name w:val="long_text"/>
    <w:basedOn w:val="Fontepargpadro"/>
    <w:rsid w:val="00F836FC"/>
    <w:rPr>
      <w:rFonts w:cs="Times New Roman"/>
    </w:rPr>
  </w:style>
  <w:style w:type="paragraph" w:customStyle="1" w:styleId="fr">
    <w:name w:val="fr"/>
    <w:basedOn w:val="Normal"/>
    <w:rsid w:val="00F836FC"/>
    <w:pPr>
      <w:spacing w:before="100" w:beforeAutospacing="1" w:after="100" w:afterAutospacing="1"/>
    </w:pPr>
  </w:style>
  <w:style w:type="character" w:customStyle="1" w:styleId="aut">
    <w:name w:val="aut"/>
    <w:basedOn w:val="Fontepargpadro"/>
    <w:rsid w:val="00F836FC"/>
  </w:style>
  <w:style w:type="paragraph" w:customStyle="1" w:styleId="yiv464439686msonormal">
    <w:name w:val="yiv464439686msonormal"/>
    <w:basedOn w:val="Normal"/>
    <w:rsid w:val="00F836FC"/>
    <w:pPr>
      <w:spacing w:before="100" w:beforeAutospacing="1" w:after="100" w:afterAutospacing="1"/>
    </w:pPr>
  </w:style>
  <w:style w:type="character" w:customStyle="1" w:styleId="yiv464439686apple-style-span">
    <w:name w:val="yiv464439686apple-style-span"/>
    <w:basedOn w:val="Fontepargpadro"/>
    <w:rsid w:val="00F836FC"/>
  </w:style>
  <w:style w:type="paragraph" w:styleId="ndicedeilustraes">
    <w:name w:val="table of figures"/>
    <w:basedOn w:val="Normal"/>
    <w:next w:val="Normal"/>
    <w:uiPriority w:val="99"/>
    <w:unhideWhenUsed/>
    <w:rsid w:val="00F836FC"/>
  </w:style>
  <w:style w:type="character" w:customStyle="1" w:styleId="FootnoteTextChar">
    <w:name w:val="Footnote Text Char"/>
    <w:basedOn w:val="Fontepargpadro"/>
    <w:uiPriority w:val="99"/>
    <w:semiHidden/>
    <w:locked/>
    <w:rsid w:val="00252ADC"/>
    <w:rPr>
      <w:sz w:val="20"/>
    </w:rPr>
  </w:style>
  <w:style w:type="table" w:styleId="Tabelacomgrade">
    <w:name w:val="Table Grid"/>
    <w:basedOn w:val="Tabelanormal"/>
    <w:uiPriority w:val="59"/>
    <w:rsid w:val="00252ADC"/>
    <w:pPr>
      <w:spacing w:after="0" w:line="240" w:lineRule="auto"/>
    </w:pPr>
    <w:rPr>
      <w:rFonts w:ascii="Times New Roman" w:eastAsia="Times New Roman" w:hAnsi="Times New Roman" w:cs="Times New Roman"/>
      <w:sz w:val="20"/>
      <w:szCs w:val="20"/>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11">
    <w:name w:val="Char Char11"/>
    <w:semiHidden/>
    <w:rsid w:val="00252ADC"/>
    <w:rPr>
      <w:rFonts w:eastAsia="Times New Roman"/>
      <w:sz w:val="20"/>
      <w:lang w:eastAsia="pt-BR"/>
    </w:rPr>
  </w:style>
  <w:style w:type="character" w:customStyle="1" w:styleId="TextodoEspaoReservado1">
    <w:name w:val="Texto do Espaço Reservado1"/>
    <w:basedOn w:val="Fontepargpadro"/>
    <w:uiPriority w:val="99"/>
    <w:semiHidden/>
    <w:rsid w:val="00252ADC"/>
    <w:rPr>
      <w:rFonts w:cs="Times New Roman"/>
      <w:color w:val="808080"/>
    </w:rPr>
  </w:style>
  <w:style w:type="paragraph" w:styleId="CabealhodoSumrio">
    <w:name w:val="TOC Heading"/>
    <w:basedOn w:val="Ttulo1"/>
    <w:next w:val="Normal"/>
    <w:uiPriority w:val="39"/>
    <w:semiHidden/>
    <w:unhideWhenUsed/>
    <w:qFormat/>
    <w:rsid w:val="00252ADC"/>
    <w:pPr>
      <w:keepLines/>
      <w:spacing w:before="480" w:line="276" w:lineRule="auto"/>
      <w:outlineLvl w:val="9"/>
    </w:pPr>
    <w:rPr>
      <w:rFonts w:asciiTheme="majorHAnsi" w:eastAsiaTheme="majorEastAsia" w:hAnsiTheme="majorHAnsi" w:cstheme="majorBidi"/>
      <w:color w:val="365F91" w:themeColor="accent1" w:themeShade="BF"/>
      <w:kern w:val="0"/>
      <w:szCs w:val="28"/>
      <w:lang w:eastAsia="en-US"/>
    </w:rPr>
  </w:style>
  <w:style w:type="paragraph" w:styleId="SemEspaamento">
    <w:name w:val="No Spacing"/>
    <w:link w:val="SemEspaamentoChar"/>
    <w:uiPriority w:val="1"/>
    <w:qFormat/>
    <w:rsid w:val="00302B11"/>
    <w:pPr>
      <w:spacing w:after="0" w:line="240" w:lineRule="auto"/>
    </w:pPr>
    <w:rPr>
      <w:rFonts w:eastAsiaTheme="minorEastAsia"/>
    </w:rPr>
  </w:style>
  <w:style w:type="character" w:customStyle="1" w:styleId="SemEspaamentoChar">
    <w:name w:val="Sem Espaçamento Char"/>
    <w:basedOn w:val="Fontepargpadro"/>
    <w:link w:val="SemEspaamento"/>
    <w:uiPriority w:val="1"/>
    <w:rsid w:val="00302B11"/>
    <w:rPr>
      <w:rFonts w:eastAsiaTheme="minorEastAsia"/>
    </w:rPr>
  </w:style>
</w:styles>
</file>

<file path=word/webSettings.xml><?xml version="1.0" encoding="utf-8"?>
<w:webSettings xmlns:r="http://schemas.openxmlformats.org/officeDocument/2006/relationships" xmlns:w="http://schemas.openxmlformats.org/wordprocessingml/2006/main">
  <w:divs>
    <w:div w:id="288321028">
      <w:bodyDiv w:val="1"/>
      <w:marLeft w:val="0"/>
      <w:marRight w:val="0"/>
      <w:marTop w:val="0"/>
      <w:marBottom w:val="0"/>
      <w:divBdr>
        <w:top w:val="none" w:sz="0" w:space="0" w:color="auto"/>
        <w:left w:val="none" w:sz="0" w:space="0" w:color="auto"/>
        <w:bottom w:val="none" w:sz="0" w:space="0" w:color="auto"/>
        <w:right w:val="none" w:sz="0" w:space="0" w:color="auto"/>
      </w:divBdr>
      <w:divsChild>
        <w:div w:id="1099134691">
          <w:marLeft w:val="150"/>
          <w:marRight w:val="150"/>
          <w:marTop w:val="150"/>
          <w:marBottom w:val="150"/>
          <w:divBdr>
            <w:top w:val="none" w:sz="0" w:space="0" w:color="auto"/>
            <w:left w:val="none" w:sz="0" w:space="0" w:color="auto"/>
            <w:bottom w:val="none" w:sz="0" w:space="0" w:color="auto"/>
            <w:right w:val="none" w:sz="0" w:space="0" w:color="auto"/>
          </w:divBdr>
          <w:divsChild>
            <w:div w:id="389035670">
              <w:marLeft w:val="0"/>
              <w:marRight w:val="0"/>
              <w:marTop w:val="0"/>
              <w:marBottom w:val="0"/>
              <w:divBdr>
                <w:top w:val="none" w:sz="0" w:space="0" w:color="auto"/>
                <w:left w:val="none" w:sz="0" w:space="0" w:color="auto"/>
                <w:bottom w:val="none" w:sz="0" w:space="0" w:color="auto"/>
                <w:right w:val="none" w:sz="0" w:space="0" w:color="auto"/>
              </w:divBdr>
              <w:divsChild>
                <w:div w:id="8851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2.bin"/><Relationship Id="rId21" Type="http://schemas.openxmlformats.org/officeDocument/2006/relationships/image" Target="media/image10.wmf"/><Relationship Id="rId34" Type="http://schemas.openxmlformats.org/officeDocument/2006/relationships/oleObject" Target="embeddings/oleObject17.bin"/><Relationship Id="rId42" Type="http://schemas.openxmlformats.org/officeDocument/2006/relationships/oleObject" Target="embeddings/oleObject22.bin"/><Relationship Id="rId47" Type="http://schemas.openxmlformats.org/officeDocument/2006/relationships/oleObject" Target="embeddings/oleObject25.bin"/><Relationship Id="rId50" Type="http://schemas.openxmlformats.org/officeDocument/2006/relationships/image" Target="media/image28.wmf"/><Relationship Id="rId55" Type="http://schemas.openxmlformats.org/officeDocument/2006/relationships/oleObject" Target="embeddings/oleObject32.bin"/><Relationship Id="rId63" Type="http://schemas.openxmlformats.org/officeDocument/2006/relationships/oleObject" Target="embeddings/oleObject36.bin"/><Relationship Id="rId68" Type="http://schemas.openxmlformats.org/officeDocument/2006/relationships/image" Target="media/image38.wmf"/><Relationship Id="rId76" Type="http://schemas.openxmlformats.org/officeDocument/2006/relationships/image" Target="media/image42.wmf"/><Relationship Id="rId84" Type="http://schemas.openxmlformats.org/officeDocument/2006/relationships/image" Target="media/image46.emf"/><Relationship Id="rId89" Type="http://schemas.openxmlformats.org/officeDocument/2006/relationships/image" Target="media/image50.emf"/><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oleObject" Target="embeddings/oleObject40.bin"/><Relationship Id="rId92" Type="http://schemas.openxmlformats.org/officeDocument/2006/relationships/image" Target="media/image52.emf"/><Relationship Id="rId2" Type="http://schemas.openxmlformats.org/officeDocument/2006/relationships/customXml" Target="../customXml/item2.xml"/><Relationship Id="rId16" Type="http://schemas.openxmlformats.org/officeDocument/2006/relationships/oleObject" Target="embeddings/oleObject7.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oleObject" Target="embeddings/oleObject11.bin"/><Relationship Id="rId32" Type="http://schemas.openxmlformats.org/officeDocument/2006/relationships/oleObject" Target="embeddings/oleObject16.bin"/><Relationship Id="rId37" Type="http://schemas.openxmlformats.org/officeDocument/2006/relationships/image" Target="media/image19.wmf"/><Relationship Id="rId40" Type="http://schemas.openxmlformats.org/officeDocument/2006/relationships/oleObject" Target="embeddings/oleObject20.bin"/><Relationship Id="rId45" Type="http://schemas.openxmlformats.org/officeDocument/2006/relationships/oleObject" Target="embeddings/oleObject24.bin"/><Relationship Id="rId53" Type="http://schemas.openxmlformats.org/officeDocument/2006/relationships/oleObject" Target="embeddings/oleObject31.bin"/><Relationship Id="rId58" Type="http://schemas.openxmlformats.org/officeDocument/2006/relationships/image" Target="media/image33.wmf"/><Relationship Id="rId66" Type="http://schemas.openxmlformats.org/officeDocument/2006/relationships/image" Target="media/image37.wmf"/><Relationship Id="rId74" Type="http://schemas.openxmlformats.org/officeDocument/2006/relationships/image" Target="media/image41.wmf"/><Relationship Id="rId79" Type="http://schemas.openxmlformats.org/officeDocument/2006/relationships/oleObject" Target="embeddings/oleObject44.bin"/><Relationship Id="rId87" Type="http://schemas.openxmlformats.org/officeDocument/2006/relationships/image" Target="media/image48.emf"/><Relationship Id="rId5" Type="http://schemas.openxmlformats.org/officeDocument/2006/relationships/settings" Target="settings.xml"/><Relationship Id="rId61" Type="http://schemas.openxmlformats.org/officeDocument/2006/relationships/oleObject" Target="embeddings/oleObject35.bin"/><Relationship Id="rId82" Type="http://schemas.openxmlformats.org/officeDocument/2006/relationships/chart" Target="charts/chart1.xml"/><Relationship Id="rId90" Type="http://schemas.openxmlformats.org/officeDocument/2006/relationships/chart" Target="charts/chart3.xml"/><Relationship Id="rId95" Type="http://schemas.openxmlformats.org/officeDocument/2006/relationships/image" Target="media/image55.emf"/><Relationship Id="rId19" Type="http://schemas.openxmlformats.org/officeDocument/2006/relationships/image" Target="media/image9.wmf"/><Relationship Id="rId14" Type="http://schemas.openxmlformats.org/officeDocument/2006/relationships/oleObject" Target="embeddings/oleObject6.bin"/><Relationship Id="rId22" Type="http://schemas.openxmlformats.org/officeDocument/2006/relationships/oleObject" Target="embeddings/oleObject10.bin"/><Relationship Id="rId27" Type="http://schemas.openxmlformats.org/officeDocument/2006/relationships/image" Target="media/image13.wmf"/><Relationship Id="rId30" Type="http://schemas.openxmlformats.org/officeDocument/2006/relationships/oleObject" Target="embeddings/oleObject14.bin"/><Relationship Id="rId35" Type="http://schemas.openxmlformats.org/officeDocument/2006/relationships/image" Target="media/image18.wmf"/><Relationship Id="rId43" Type="http://schemas.openxmlformats.org/officeDocument/2006/relationships/image" Target="media/image23.wmf"/><Relationship Id="rId48" Type="http://schemas.openxmlformats.org/officeDocument/2006/relationships/image" Target="media/image27.wmf"/><Relationship Id="rId56" Type="http://schemas.openxmlformats.org/officeDocument/2006/relationships/image" Target="media/image32.wmf"/><Relationship Id="rId64" Type="http://schemas.openxmlformats.org/officeDocument/2006/relationships/image" Target="media/image36.wmf"/><Relationship Id="rId69" Type="http://schemas.openxmlformats.org/officeDocument/2006/relationships/oleObject" Target="embeddings/oleObject39.bin"/><Relationship Id="rId77" Type="http://schemas.openxmlformats.org/officeDocument/2006/relationships/oleObject" Target="embeddings/oleObject43.bin"/><Relationship Id="rId8" Type="http://schemas.openxmlformats.org/officeDocument/2006/relationships/endnotes" Target="endnotes.xml"/><Relationship Id="rId51" Type="http://schemas.openxmlformats.org/officeDocument/2006/relationships/oleObject" Target="embeddings/oleObject29.bin"/><Relationship Id="rId72" Type="http://schemas.openxmlformats.org/officeDocument/2006/relationships/image" Target="media/image40.wmf"/><Relationship Id="rId80" Type="http://schemas.openxmlformats.org/officeDocument/2006/relationships/image" Target="media/image44.wmf"/><Relationship Id="rId85" Type="http://schemas.openxmlformats.org/officeDocument/2006/relationships/image" Target="media/image47.emf"/><Relationship Id="rId93" Type="http://schemas.openxmlformats.org/officeDocument/2006/relationships/image" Target="media/image53.emf"/><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oleObject" Target="embeddings/oleObject3.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7.wmf"/><Relationship Id="rId38" Type="http://schemas.openxmlformats.org/officeDocument/2006/relationships/oleObject" Target="embeddings/oleObject19.bin"/><Relationship Id="rId46" Type="http://schemas.openxmlformats.org/officeDocument/2006/relationships/image" Target="media/image24.wmf"/><Relationship Id="rId59" Type="http://schemas.openxmlformats.org/officeDocument/2006/relationships/oleObject" Target="embeddings/oleObject34.bin"/><Relationship Id="rId67" Type="http://schemas.openxmlformats.org/officeDocument/2006/relationships/oleObject" Target="embeddings/oleObject38.bin"/><Relationship Id="rId20" Type="http://schemas.openxmlformats.org/officeDocument/2006/relationships/oleObject" Target="embeddings/oleObject9.bin"/><Relationship Id="rId41" Type="http://schemas.openxmlformats.org/officeDocument/2006/relationships/image" Target="media/image22.wmf"/><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oleObject" Target="embeddings/oleObject42.bin"/><Relationship Id="rId83" Type="http://schemas.openxmlformats.org/officeDocument/2006/relationships/image" Target="media/image45.emf"/><Relationship Id="rId88" Type="http://schemas.openxmlformats.org/officeDocument/2006/relationships/image" Target="media/image49.emf"/><Relationship Id="rId91" Type="http://schemas.openxmlformats.org/officeDocument/2006/relationships/image" Target="media/image51.emf"/><Relationship Id="rId96"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13.bin"/><Relationship Id="rId36" Type="http://schemas.openxmlformats.org/officeDocument/2006/relationships/oleObject" Target="embeddings/oleObject18.bin"/><Relationship Id="rId49" Type="http://schemas.openxmlformats.org/officeDocument/2006/relationships/oleObject" Target="embeddings/oleObject28.bin"/><Relationship Id="rId57" Type="http://schemas.openxmlformats.org/officeDocument/2006/relationships/oleObject" Target="embeddings/oleObject33.bin"/><Relationship Id="rId10" Type="http://schemas.openxmlformats.org/officeDocument/2006/relationships/oleObject" Target="embeddings/oleObject1.bin"/><Relationship Id="rId31" Type="http://schemas.openxmlformats.org/officeDocument/2006/relationships/image" Target="media/image16.wmf"/><Relationship Id="rId44" Type="http://schemas.openxmlformats.org/officeDocument/2006/relationships/oleObject" Target="embeddings/oleObject23.bin"/><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oleObject" Target="embeddings/oleObject37.bin"/><Relationship Id="rId73" Type="http://schemas.openxmlformats.org/officeDocument/2006/relationships/oleObject" Target="embeddings/oleObject41.bin"/><Relationship Id="rId78" Type="http://schemas.openxmlformats.org/officeDocument/2006/relationships/image" Target="media/image43.wmf"/><Relationship Id="rId81" Type="http://schemas.openxmlformats.org/officeDocument/2006/relationships/oleObject" Target="embeddings/oleObject45.bin"/><Relationship Id="rId86" Type="http://schemas.openxmlformats.org/officeDocument/2006/relationships/chart" Target="charts/chart2.xml"/><Relationship Id="rId94" Type="http://schemas.openxmlformats.org/officeDocument/2006/relationships/image" Target="media/image54.emf"/><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image" Target="media/image6.wmf"/><Relationship Id="rId18" Type="http://schemas.openxmlformats.org/officeDocument/2006/relationships/oleObject" Target="embeddings/oleObject8.bin"/><Relationship Id="rId39" Type="http://schemas.openxmlformats.org/officeDocument/2006/relationships/image" Target="media/image20.wmf"/></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15.bin"/><Relationship Id="rId13" Type="http://schemas.openxmlformats.org/officeDocument/2006/relationships/image" Target="media/image26.wmf"/><Relationship Id="rId3" Type="http://schemas.openxmlformats.org/officeDocument/2006/relationships/image" Target="media/image4.wmf"/><Relationship Id="rId7" Type="http://schemas.openxmlformats.org/officeDocument/2006/relationships/image" Target="media/image15.wmf"/><Relationship Id="rId12" Type="http://schemas.openxmlformats.org/officeDocument/2006/relationships/oleObject" Target="embeddings/oleObject26.bin"/><Relationship Id="rId2" Type="http://schemas.openxmlformats.org/officeDocument/2006/relationships/oleObject" Target="embeddings/oleObject2.bin"/><Relationship Id="rId16" Type="http://schemas.openxmlformats.org/officeDocument/2006/relationships/oleObject" Target="embeddings/oleObject30.bin"/><Relationship Id="rId1" Type="http://schemas.openxmlformats.org/officeDocument/2006/relationships/image" Target="media/image2.wmf"/><Relationship Id="rId6" Type="http://schemas.openxmlformats.org/officeDocument/2006/relationships/oleObject" Target="embeddings/oleObject5.bin"/><Relationship Id="rId11" Type="http://schemas.openxmlformats.org/officeDocument/2006/relationships/image" Target="media/image25.wmf"/><Relationship Id="rId5" Type="http://schemas.openxmlformats.org/officeDocument/2006/relationships/image" Target="media/image5.wmf"/><Relationship Id="rId15" Type="http://schemas.openxmlformats.org/officeDocument/2006/relationships/image" Target="media/image29.wmf"/><Relationship Id="rId10" Type="http://schemas.openxmlformats.org/officeDocument/2006/relationships/oleObject" Target="embeddings/oleObject21.bin"/><Relationship Id="rId4" Type="http://schemas.openxmlformats.org/officeDocument/2006/relationships/oleObject" Target="embeddings/oleObject4.bin"/><Relationship Id="rId9" Type="http://schemas.openxmlformats.org/officeDocument/2006/relationships/image" Target="media/image21.wmf"/><Relationship Id="rId14" Type="http://schemas.openxmlformats.org/officeDocument/2006/relationships/oleObject" Target="embeddings/oleObject27.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MIBusato\Documents\TESE%20DOUTORADO\Resultados%20FINAIS\padr&#227;o_sem_crescimento\var_macro_inter_padra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IBusato\Documents\TESE%20DOUTORADO\Resultados%20FINAIS\pcrescimentosemreacao_agentes_M2\var_macro_inter_M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IBusato\Documents\TESE%20DOUTORADO\Resultados%20FINAIS\M3_Pcrescimento_com%20reacao_agente%20as%20cond%20externas_M3\var_macro_inter_M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b="0"/>
            </a:pPr>
            <a:r>
              <a:rPr lang="pt-BR" b="0"/>
              <a:t>PIB, consumo e investimento</a:t>
            </a:r>
          </a:p>
        </c:rich>
      </c:tx>
    </c:title>
    <c:plotArea>
      <c:layout>
        <c:manualLayout>
          <c:layoutTarget val="inner"/>
          <c:xMode val="edge"/>
          <c:yMode val="edge"/>
          <c:x val="5.3844106940403584E-2"/>
          <c:y val="0.12271908719743355"/>
          <c:w val="0.91077525873522613"/>
          <c:h val="0.67086881655716624"/>
        </c:manualLayout>
      </c:layout>
      <c:lineChart>
        <c:grouping val="standard"/>
        <c:ser>
          <c:idx val="1"/>
          <c:order val="0"/>
          <c:tx>
            <c:strRef>
              <c:f>'PIB,C,I,Xliq'!$C$3</c:f>
              <c:strCache>
                <c:ptCount val="1"/>
                <c:pt idx="0">
                  <c:v>PIB</c:v>
                </c:pt>
              </c:strCache>
            </c:strRef>
          </c:tx>
          <c:spPr>
            <a:ln w="12700"/>
          </c:spPr>
          <c:marker>
            <c:symbol val="none"/>
          </c:marker>
          <c:cat>
            <c:numRef>
              <c:f>'PIB,C,I,Xliq'!$B$18:$B$403</c:f>
              <c:numCache>
                <c:formatCode>General</c:formatCode>
                <c:ptCount val="38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numCache>
            </c:numRef>
          </c:cat>
          <c:val>
            <c:numRef>
              <c:f>'PIB,C,I,Xliq'!$C$18:$C$403</c:f>
              <c:numCache>
                <c:formatCode>0</c:formatCode>
                <c:ptCount val="386"/>
                <c:pt idx="0">
                  <c:v>78.487125000001427</c:v>
                </c:pt>
                <c:pt idx="1">
                  <c:v>78.245110999999994</c:v>
                </c:pt>
                <c:pt idx="2">
                  <c:v>78.092349999999982</c:v>
                </c:pt>
                <c:pt idx="3">
                  <c:v>78.007503000000227</c:v>
                </c:pt>
                <c:pt idx="4">
                  <c:v>78.076081999999758</c:v>
                </c:pt>
                <c:pt idx="5">
                  <c:v>77.60767199999998</c:v>
                </c:pt>
                <c:pt idx="6">
                  <c:v>77.752010999999982</c:v>
                </c:pt>
                <c:pt idx="7">
                  <c:v>77.744491999999994</c:v>
                </c:pt>
                <c:pt idx="8">
                  <c:v>77.724114000000327</c:v>
                </c:pt>
                <c:pt idx="9">
                  <c:v>77.328906999999958</c:v>
                </c:pt>
                <c:pt idx="10">
                  <c:v>77.262720999999999</c:v>
                </c:pt>
                <c:pt idx="11">
                  <c:v>77.270487999999958</c:v>
                </c:pt>
                <c:pt idx="12">
                  <c:v>77.121040999999948</c:v>
                </c:pt>
                <c:pt idx="13">
                  <c:v>75.664575999999983</c:v>
                </c:pt>
                <c:pt idx="14">
                  <c:v>75.553516999999999</c:v>
                </c:pt>
                <c:pt idx="15">
                  <c:v>75.424798999999979</c:v>
                </c:pt>
                <c:pt idx="16">
                  <c:v>75.244051999999996</c:v>
                </c:pt>
                <c:pt idx="17">
                  <c:v>74.525464999999983</c:v>
                </c:pt>
                <c:pt idx="18">
                  <c:v>74.249682000000007</c:v>
                </c:pt>
                <c:pt idx="19">
                  <c:v>74.119463999999994</c:v>
                </c:pt>
                <c:pt idx="20">
                  <c:v>74.006710999999981</c:v>
                </c:pt>
                <c:pt idx="21">
                  <c:v>73.550033999999982</c:v>
                </c:pt>
                <c:pt idx="22">
                  <c:v>73.462495000000004</c:v>
                </c:pt>
                <c:pt idx="23">
                  <c:v>73.416765000000026</c:v>
                </c:pt>
                <c:pt idx="24">
                  <c:v>73.252819000000002</c:v>
                </c:pt>
                <c:pt idx="25">
                  <c:v>73.067926000000227</c:v>
                </c:pt>
                <c:pt idx="26">
                  <c:v>73.001942</c:v>
                </c:pt>
                <c:pt idx="27">
                  <c:v>72.871495999999979</c:v>
                </c:pt>
                <c:pt idx="28">
                  <c:v>72.829776999998558</c:v>
                </c:pt>
                <c:pt idx="29">
                  <c:v>72.713614000001527</c:v>
                </c:pt>
                <c:pt idx="30">
                  <c:v>72.675471999997058</c:v>
                </c:pt>
                <c:pt idx="31">
                  <c:v>72.651106999999982</c:v>
                </c:pt>
                <c:pt idx="32">
                  <c:v>72.621845999999948</c:v>
                </c:pt>
                <c:pt idx="33">
                  <c:v>72.581292000000005</c:v>
                </c:pt>
                <c:pt idx="34">
                  <c:v>72.558509999999998</c:v>
                </c:pt>
                <c:pt idx="35">
                  <c:v>72.540239000000227</c:v>
                </c:pt>
                <c:pt idx="36">
                  <c:v>72.520521000000002</c:v>
                </c:pt>
                <c:pt idx="37">
                  <c:v>72.624613999999994</c:v>
                </c:pt>
                <c:pt idx="38">
                  <c:v>72.599339000000001</c:v>
                </c:pt>
                <c:pt idx="39">
                  <c:v>72.593604999999997</c:v>
                </c:pt>
                <c:pt idx="40">
                  <c:v>72.582581999999988</c:v>
                </c:pt>
                <c:pt idx="41">
                  <c:v>72.618257</c:v>
                </c:pt>
                <c:pt idx="42">
                  <c:v>72.609906999999978</c:v>
                </c:pt>
                <c:pt idx="43">
                  <c:v>72.594497000000004</c:v>
                </c:pt>
                <c:pt idx="44">
                  <c:v>72.581850000000003</c:v>
                </c:pt>
                <c:pt idx="45">
                  <c:v>72.595428999999982</c:v>
                </c:pt>
                <c:pt idx="46">
                  <c:v>72.691833000000003</c:v>
                </c:pt>
                <c:pt idx="47">
                  <c:v>72.666938999999758</c:v>
                </c:pt>
                <c:pt idx="48">
                  <c:v>72.774409000000006</c:v>
                </c:pt>
                <c:pt idx="49">
                  <c:v>72.822293999999999</c:v>
                </c:pt>
                <c:pt idx="50">
                  <c:v>72.833128000000002</c:v>
                </c:pt>
                <c:pt idx="51">
                  <c:v>72.933177000000001</c:v>
                </c:pt>
                <c:pt idx="52">
                  <c:v>72.813151000000005</c:v>
                </c:pt>
                <c:pt idx="53">
                  <c:v>72.872403999999989</c:v>
                </c:pt>
                <c:pt idx="54">
                  <c:v>72.860330999999988</c:v>
                </c:pt>
                <c:pt idx="55">
                  <c:v>72.850104999999999</c:v>
                </c:pt>
                <c:pt idx="56">
                  <c:v>72.837744000000001</c:v>
                </c:pt>
                <c:pt idx="57">
                  <c:v>72.846210999999997</c:v>
                </c:pt>
                <c:pt idx="58">
                  <c:v>72.942424000000727</c:v>
                </c:pt>
                <c:pt idx="59">
                  <c:v>72.917926000001827</c:v>
                </c:pt>
                <c:pt idx="60">
                  <c:v>72.916372999999979</c:v>
                </c:pt>
                <c:pt idx="61">
                  <c:v>72.954401000000004</c:v>
                </c:pt>
                <c:pt idx="62">
                  <c:v>72.950353000000007</c:v>
                </c:pt>
                <c:pt idx="63">
                  <c:v>72.936581000000004</c:v>
                </c:pt>
                <c:pt idx="64">
                  <c:v>72.819170999999983</c:v>
                </c:pt>
                <c:pt idx="65">
                  <c:v>72.816920999999994</c:v>
                </c:pt>
                <c:pt idx="66">
                  <c:v>72.78918299999998</c:v>
                </c:pt>
                <c:pt idx="67">
                  <c:v>72.770832999999158</c:v>
                </c:pt>
                <c:pt idx="68">
                  <c:v>72.749977000000001</c:v>
                </c:pt>
                <c:pt idx="69">
                  <c:v>72.729996</c:v>
                </c:pt>
                <c:pt idx="70">
                  <c:v>72.819256999999993</c:v>
                </c:pt>
                <c:pt idx="71">
                  <c:v>72.791663000004007</c:v>
                </c:pt>
                <c:pt idx="72">
                  <c:v>72.786489000000003</c:v>
                </c:pt>
                <c:pt idx="73">
                  <c:v>72.812775999999758</c:v>
                </c:pt>
                <c:pt idx="74">
                  <c:v>72.805791999999258</c:v>
                </c:pt>
                <c:pt idx="75">
                  <c:v>72.790688000000003</c:v>
                </c:pt>
                <c:pt idx="76">
                  <c:v>72.671664000000007</c:v>
                </c:pt>
                <c:pt idx="77">
                  <c:v>72.665297999999979</c:v>
                </c:pt>
                <c:pt idx="78">
                  <c:v>72.636315999999979</c:v>
                </c:pt>
                <c:pt idx="79">
                  <c:v>72.617569000000827</c:v>
                </c:pt>
                <c:pt idx="80">
                  <c:v>72.595991999999981</c:v>
                </c:pt>
                <c:pt idx="81">
                  <c:v>72.574447999999919</c:v>
                </c:pt>
                <c:pt idx="82">
                  <c:v>72.66339499999998</c:v>
                </c:pt>
                <c:pt idx="83">
                  <c:v>72.635327999999959</c:v>
                </c:pt>
                <c:pt idx="84">
                  <c:v>72.629630999999989</c:v>
                </c:pt>
                <c:pt idx="85">
                  <c:v>72.654856999999978</c:v>
                </c:pt>
                <c:pt idx="86">
                  <c:v>72.647341999999981</c:v>
                </c:pt>
                <c:pt idx="87">
                  <c:v>72.631778999998858</c:v>
                </c:pt>
                <c:pt idx="88">
                  <c:v>72.512011000000001</c:v>
                </c:pt>
                <c:pt idx="89">
                  <c:v>72.504497999999998</c:v>
                </c:pt>
                <c:pt idx="90">
                  <c:v>72.474885999999998</c:v>
                </c:pt>
                <c:pt idx="91">
                  <c:v>72.455664000000027</c:v>
                </c:pt>
                <c:pt idx="92">
                  <c:v>72.433511999999993</c:v>
                </c:pt>
                <c:pt idx="93">
                  <c:v>72.410542000000007</c:v>
                </c:pt>
                <c:pt idx="94">
                  <c:v>72.499044999999995</c:v>
                </c:pt>
                <c:pt idx="95">
                  <c:v>72.470399</c:v>
                </c:pt>
                <c:pt idx="96">
                  <c:v>72.464080999999993</c:v>
                </c:pt>
                <c:pt idx="97">
                  <c:v>72.487761000000006</c:v>
                </c:pt>
                <c:pt idx="98">
                  <c:v>72.479513999999995</c:v>
                </c:pt>
                <c:pt idx="99">
                  <c:v>72.463362000000004</c:v>
                </c:pt>
                <c:pt idx="100">
                  <c:v>72.342699999999994</c:v>
                </c:pt>
                <c:pt idx="101">
                  <c:v>72.333436999999989</c:v>
                </c:pt>
                <c:pt idx="102">
                  <c:v>72.302985999999919</c:v>
                </c:pt>
                <c:pt idx="103">
                  <c:v>72.283175999999983</c:v>
                </c:pt>
                <c:pt idx="104">
                  <c:v>72.260294000000627</c:v>
                </c:pt>
                <c:pt idx="105">
                  <c:v>72.558524000000006</c:v>
                </c:pt>
                <c:pt idx="106">
                  <c:v>72.692485999999988</c:v>
                </c:pt>
                <c:pt idx="107">
                  <c:v>72.661269000001127</c:v>
                </c:pt>
                <c:pt idx="108">
                  <c:v>72.679545999999988</c:v>
                </c:pt>
                <c:pt idx="109">
                  <c:v>73.13876999999998</c:v>
                </c:pt>
                <c:pt idx="110">
                  <c:v>73.19984599999998</c:v>
                </c:pt>
                <c:pt idx="111">
                  <c:v>73.191253000000827</c:v>
                </c:pt>
                <c:pt idx="112">
                  <c:v>73.109483999999981</c:v>
                </c:pt>
                <c:pt idx="113">
                  <c:v>74.613787999999758</c:v>
                </c:pt>
                <c:pt idx="114">
                  <c:v>74.681043000000003</c:v>
                </c:pt>
                <c:pt idx="115">
                  <c:v>74.781328000000002</c:v>
                </c:pt>
                <c:pt idx="116">
                  <c:v>74.878730999997558</c:v>
                </c:pt>
                <c:pt idx="117">
                  <c:v>75.859465</c:v>
                </c:pt>
                <c:pt idx="118">
                  <c:v>76.111153000000527</c:v>
                </c:pt>
                <c:pt idx="119">
                  <c:v>76.143186</c:v>
                </c:pt>
                <c:pt idx="120">
                  <c:v>76.364759000000006</c:v>
                </c:pt>
                <c:pt idx="121">
                  <c:v>77.171643000000003</c:v>
                </c:pt>
                <c:pt idx="122">
                  <c:v>77.329915999999983</c:v>
                </c:pt>
                <c:pt idx="123">
                  <c:v>77.365996999999979</c:v>
                </c:pt>
                <c:pt idx="124">
                  <c:v>77.458222000000006</c:v>
                </c:pt>
                <c:pt idx="125">
                  <c:v>78.299954999999997</c:v>
                </c:pt>
                <c:pt idx="126">
                  <c:v>78.530282999999983</c:v>
                </c:pt>
                <c:pt idx="127">
                  <c:v>78.559577999999988</c:v>
                </c:pt>
                <c:pt idx="128">
                  <c:v>78.769277000000002</c:v>
                </c:pt>
                <c:pt idx="129">
                  <c:v>79.189650999999998</c:v>
                </c:pt>
                <c:pt idx="130">
                  <c:v>79.295229000001427</c:v>
                </c:pt>
                <c:pt idx="131">
                  <c:v>79.335991999999948</c:v>
                </c:pt>
                <c:pt idx="132">
                  <c:v>79.401191999999995</c:v>
                </c:pt>
                <c:pt idx="133">
                  <c:v>79.650312999999358</c:v>
                </c:pt>
                <c:pt idx="134">
                  <c:v>79.708725000000001</c:v>
                </c:pt>
                <c:pt idx="135">
                  <c:v>79.844229000003821</c:v>
                </c:pt>
                <c:pt idx="136">
                  <c:v>79.872772999995604</c:v>
                </c:pt>
                <c:pt idx="137">
                  <c:v>80.066700999999981</c:v>
                </c:pt>
                <c:pt idx="138">
                  <c:v>80.114812999999998</c:v>
                </c:pt>
                <c:pt idx="139">
                  <c:v>80.136719999999983</c:v>
                </c:pt>
                <c:pt idx="140">
                  <c:v>80.167930000000013</c:v>
                </c:pt>
                <c:pt idx="141">
                  <c:v>80.297141999999994</c:v>
                </c:pt>
                <c:pt idx="142">
                  <c:v>80.331446</c:v>
                </c:pt>
                <c:pt idx="143">
                  <c:v>80.349036999999981</c:v>
                </c:pt>
                <c:pt idx="144">
                  <c:v>80.373284999999981</c:v>
                </c:pt>
                <c:pt idx="145">
                  <c:v>80.479161000000005</c:v>
                </c:pt>
                <c:pt idx="146">
                  <c:v>80.506319000000005</c:v>
                </c:pt>
                <c:pt idx="147">
                  <c:v>80.518917000000002</c:v>
                </c:pt>
                <c:pt idx="148">
                  <c:v>80.538396999999989</c:v>
                </c:pt>
                <c:pt idx="149">
                  <c:v>80.624915999999999</c:v>
                </c:pt>
                <c:pt idx="150">
                  <c:v>80.64813599999998</c:v>
                </c:pt>
                <c:pt idx="151">
                  <c:v>80.660264000000026</c:v>
                </c:pt>
                <c:pt idx="152">
                  <c:v>80.678089999999358</c:v>
                </c:pt>
                <c:pt idx="153">
                  <c:v>80.761905000000027</c:v>
                </c:pt>
                <c:pt idx="154">
                  <c:v>80.785445999999979</c:v>
                </c:pt>
                <c:pt idx="155">
                  <c:v>80.798602000000002</c:v>
                </c:pt>
                <c:pt idx="156">
                  <c:v>80.927880000000002</c:v>
                </c:pt>
                <c:pt idx="157">
                  <c:v>81.024366000000001</c:v>
                </c:pt>
                <c:pt idx="158">
                  <c:v>81.063164000000327</c:v>
                </c:pt>
                <c:pt idx="159">
                  <c:v>81.080880999999948</c:v>
                </c:pt>
                <c:pt idx="160">
                  <c:v>81.106207999999981</c:v>
                </c:pt>
                <c:pt idx="161">
                  <c:v>80.848664000000127</c:v>
                </c:pt>
                <c:pt idx="162">
                  <c:v>80.823754999999949</c:v>
                </c:pt>
                <c:pt idx="163">
                  <c:v>80.854537999999948</c:v>
                </c:pt>
                <c:pt idx="164">
                  <c:v>80.844317000000004</c:v>
                </c:pt>
                <c:pt idx="165">
                  <c:v>80.44662500000355</c:v>
                </c:pt>
                <c:pt idx="166">
                  <c:v>80.388790999999458</c:v>
                </c:pt>
                <c:pt idx="167">
                  <c:v>80.411375000000007</c:v>
                </c:pt>
                <c:pt idx="168">
                  <c:v>80.271164999999996</c:v>
                </c:pt>
                <c:pt idx="169">
                  <c:v>79.790909999999997</c:v>
                </c:pt>
                <c:pt idx="170">
                  <c:v>79.698205999999999</c:v>
                </c:pt>
                <c:pt idx="171">
                  <c:v>79.710919000001027</c:v>
                </c:pt>
                <c:pt idx="172">
                  <c:v>79.661905000000004</c:v>
                </c:pt>
                <c:pt idx="173">
                  <c:v>79.032912999999979</c:v>
                </c:pt>
                <c:pt idx="174">
                  <c:v>78.831819999999993</c:v>
                </c:pt>
                <c:pt idx="175">
                  <c:v>78.827166000000005</c:v>
                </c:pt>
                <c:pt idx="176">
                  <c:v>78.7637</c:v>
                </c:pt>
                <c:pt idx="177">
                  <c:v>78.075406999999558</c:v>
                </c:pt>
                <c:pt idx="178">
                  <c:v>77.967275000000427</c:v>
                </c:pt>
                <c:pt idx="179">
                  <c:v>77.959058999999982</c:v>
                </c:pt>
                <c:pt idx="180">
                  <c:v>77.899074999999982</c:v>
                </c:pt>
                <c:pt idx="181">
                  <c:v>77.33376699999998</c:v>
                </c:pt>
                <c:pt idx="182">
                  <c:v>77.229612000000003</c:v>
                </c:pt>
                <c:pt idx="183">
                  <c:v>77.231753999999995</c:v>
                </c:pt>
                <c:pt idx="184">
                  <c:v>77.172595999999658</c:v>
                </c:pt>
                <c:pt idx="185">
                  <c:v>76.992615000000427</c:v>
                </c:pt>
                <c:pt idx="186">
                  <c:v>76.955539000000002</c:v>
                </c:pt>
                <c:pt idx="187">
                  <c:v>76.948080000000004</c:v>
                </c:pt>
                <c:pt idx="188">
                  <c:v>76.926201000000006</c:v>
                </c:pt>
                <c:pt idx="189">
                  <c:v>76.887145000000004</c:v>
                </c:pt>
                <c:pt idx="190">
                  <c:v>76.878150999999988</c:v>
                </c:pt>
                <c:pt idx="191">
                  <c:v>76.874013000000005</c:v>
                </c:pt>
                <c:pt idx="192">
                  <c:v>76.867945000000006</c:v>
                </c:pt>
                <c:pt idx="193">
                  <c:v>76.883686999999981</c:v>
                </c:pt>
                <c:pt idx="194">
                  <c:v>76.884703999999999</c:v>
                </c:pt>
                <c:pt idx="195">
                  <c:v>76.881292999999999</c:v>
                </c:pt>
                <c:pt idx="196">
                  <c:v>76.879712999998958</c:v>
                </c:pt>
                <c:pt idx="197">
                  <c:v>76.909043999999994</c:v>
                </c:pt>
                <c:pt idx="198">
                  <c:v>76.911807999999994</c:v>
                </c:pt>
                <c:pt idx="199">
                  <c:v>76.910821000000027</c:v>
                </c:pt>
                <c:pt idx="200">
                  <c:v>76.911911000000927</c:v>
                </c:pt>
                <c:pt idx="201">
                  <c:v>76.950028000000003</c:v>
                </c:pt>
                <c:pt idx="202">
                  <c:v>76.955329000000006</c:v>
                </c:pt>
                <c:pt idx="203">
                  <c:v>76.954637000000005</c:v>
                </c:pt>
                <c:pt idx="204">
                  <c:v>76.95649899999998</c:v>
                </c:pt>
                <c:pt idx="205">
                  <c:v>76.998017000000004</c:v>
                </c:pt>
                <c:pt idx="206">
                  <c:v>77.00314299999998</c:v>
                </c:pt>
                <c:pt idx="207">
                  <c:v>77.000734999999978</c:v>
                </c:pt>
                <c:pt idx="208">
                  <c:v>77.001317</c:v>
                </c:pt>
                <c:pt idx="209">
                  <c:v>77.036629000001227</c:v>
                </c:pt>
                <c:pt idx="210">
                  <c:v>77.040056000000007</c:v>
                </c:pt>
                <c:pt idx="211">
                  <c:v>77.038393999999982</c:v>
                </c:pt>
                <c:pt idx="212">
                  <c:v>77.039147999999983</c:v>
                </c:pt>
                <c:pt idx="213">
                  <c:v>77.076305999999988</c:v>
                </c:pt>
                <c:pt idx="214">
                  <c:v>77.080931999999919</c:v>
                </c:pt>
                <c:pt idx="215">
                  <c:v>77.079737999998358</c:v>
                </c:pt>
                <c:pt idx="216">
                  <c:v>77.080930999999978</c:v>
                </c:pt>
                <c:pt idx="217">
                  <c:v>77.121066999999982</c:v>
                </c:pt>
                <c:pt idx="218">
                  <c:v>77.125323999999978</c:v>
                </c:pt>
                <c:pt idx="219">
                  <c:v>77.122207999999958</c:v>
                </c:pt>
                <c:pt idx="220">
                  <c:v>77.122086999998658</c:v>
                </c:pt>
                <c:pt idx="221">
                  <c:v>77.155837999997658</c:v>
                </c:pt>
                <c:pt idx="222">
                  <c:v>77.158477999997658</c:v>
                </c:pt>
                <c:pt idx="223">
                  <c:v>77.156144999999981</c:v>
                </c:pt>
                <c:pt idx="224">
                  <c:v>77.156188999999458</c:v>
                </c:pt>
                <c:pt idx="225">
                  <c:v>77.192166999999998</c:v>
                </c:pt>
                <c:pt idx="226">
                  <c:v>77.196083999999999</c:v>
                </c:pt>
                <c:pt idx="227">
                  <c:v>77.194271999999998</c:v>
                </c:pt>
                <c:pt idx="228">
                  <c:v>77.194821000000005</c:v>
                </c:pt>
                <c:pt idx="229">
                  <c:v>77.234067999999994</c:v>
                </c:pt>
                <c:pt idx="230">
                  <c:v>77.237668000000127</c:v>
                </c:pt>
                <c:pt idx="231">
                  <c:v>77.233947999999998</c:v>
                </c:pt>
                <c:pt idx="232">
                  <c:v>77.233243000000527</c:v>
                </c:pt>
                <c:pt idx="233">
                  <c:v>77.266182999999998</c:v>
                </c:pt>
                <c:pt idx="234">
                  <c:v>77.268174999999999</c:v>
                </c:pt>
                <c:pt idx="235">
                  <c:v>77.270181999999949</c:v>
                </c:pt>
                <c:pt idx="236">
                  <c:v>77.270095999999981</c:v>
                </c:pt>
                <c:pt idx="237">
                  <c:v>77.650885999999858</c:v>
                </c:pt>
                <c:pt idx="238">
                  <c:v>77.701915000000227</c:v>
                </c:pt>
                <c:pt idx="239">
                  <c:v>77.697269000001327</c:v>
                </c:pt>
                <c:pt idx="240">
                  <c:v>77.281908000000001</c:v>
                </c:pt>
                <c:pt idx="241">
                  <c:v>77.724022000000005</c:v>
                </c:pt>
                <c:pt idx="242">
                  <c:v>77.735467999999983</c:v>
                </c:pt>
                <c:pt idx="243">
                  <c:v>77.731607999999994</c:v>
                </c:pt>
                <c:pt idx="244">
                  <c:v>77.745031999999981</c:v>
                </c:pt>
                <c:pt idx="245">
                  <c:v>78.324360999999982</c:v>
                </c:pt>
                <c:pt idx="246">
                  <c:v>76.937821999999997</c:v>
                </c:pt>
                <c:pt idx="247">
                  <c:v>76.946686000000227</c:v>
                </c:pt>
                <c:pt idx="248">
                  <c:v>76.802245999999982</c:v>
                </c:pt>
                <c:pt idx="249">
                  <c:v>76.84534499999998</c:v>
                </c:pt>
                <c:pt idx="250">
                  <c:v>76.807248000000001</c:v>
                </c:pt>
                <c:pt idx="251">
                  <c:v>76.88136999999999</c:v>
                </c:pt>
                <c:pt idx="252">
                  <c:v>77.424008999999998</c:v>
                </c:pt>
                <c:pt idx="253">
                  <c:v>77.525525000000002</c:v>
                </c:pt>
                <c:pt idx="254">
                  <c:v>77.597750000000005</c:v>
                </c:pt>
                <c:pt idx="255">
                  <c:v>77.616130999999982</c:v>
                </c:pt>
                <c:pt idx="256">
                  <c:v>77.646747999999988</c:v>
                </c:pt>
                <c:pt idx="257">
                  <c:v>77.708167000000003</c:v>
                </c:pt>
                <c:pt idx="258">
                  <c:v>77.963871999999981</c:v>
                </c:pt>
                <c:pt idx="259">
                  <c:v>77.939657999999994</c:v>
                </c:pt>
                <c:pt idx="260">
                  <c:v>77.977565999999996</c:v>
                </c:pt>
                <c:pt idx="261">
                  <c:v>78.125683999999978</c:v>
                </c:pt>
                <c:pt idx="262">
                  <c:v>78.156673999999981</c:v>
                </c:pt>
                <c:pt idx="263">
                  <c:v>78.274980999999983</c:v>
                </c:pt>
                <c:pt idx="264">
                  <c:v>77.944897999999995</c:v>
                </c:pt>
                <c:pt idx="265">
                  <c:v>78.047047000000006</c:v>
                </c:pt>
                <c:pt idx="266">
                  <c:v>78.026830999999959</c:v>
                </c:pt>
                <c:pt idx="267">
                  <c:v>78.026276999999979</c:v>
                </c:pt>
                <c:pt idx="268">
                  <c:v>78.020216000000005</c:v>
                </c:pt>
                <c:pt idx="269">
                  <c:v>77.705423999999994</c:v>
                </c:pt>
                <c:pt idx="270">
                  <c:v>77.649060000000006</c:v>
                </c:pt>
                <c:pt idx="271">
                  <c:v>77.659993</c:v>
                </c:pt>
                <c:pt idx="272">
                  <c:v>77.626736999998258</c:v>
                </c:pt>
                <c:pt idx="273">
                  <c:v>77.211929000003707</c:v>
                </c:pt>
                <c:pt idx="274">
                  <c:v>77.138345999999558</c:v>
                </c:pt>
                <c:pt idx="275">
                  <c:v>77.034712999999982</c:v>
                </c:pt>
                <c:pt idx="276">
                  <c:v>76.991324000001327</c:v>
                </c:pt>
                <c:pt idx="277">
                  <c:v>76.507733999999999</c:v>
                </c:pt>
                <c:pt idx="278">
                  <c:v>76.419967000000227</c:v>
                </c:pt>
                <c:pt idx="279">
                  <c:v>76.420709000000002</c:v>
                </c:pt>
                <c:pt idx="280">
                  <c:v>76.369242999999983</c:v>
                </c:pt>
                <c:pt idx="281">
                  <c:v>75.895522</c:v>
                </c:pt>
                <c:pt idx="282">
                  <c:v>75.582495999999978</c:v>
                </c:pt>
                <c:pt idx="283">
                  <c:v>75.587434000000002</c:v>
                </c:pt>
                <c:pt idx="284">
                  <c:v>75.508664999999993</c:v>
                </c:pt>
                <c:pt idx="285">
                  <c:v>75.317807000000002</c:v>
                </c:pt>
                <c:pt idx="286">
                  <c:v>75.265347999999989</c:v>
                </c:pt>
                <c:pt idx="287">
                  <c:v>75.247574000000327</c:v>
                </c:pt>
                <c:pt idx="288">
                  <c:v>75.212974000000003</c:v>
                </c:pt>
                <c:pt idx="289">
                  <c:v>75.176232999999158</c:v>
                </c:pt>
                <c:pt idx="290">
                  <c:v>75.155980999999358</c:v>
                </c:pt>
                <c:pt idx="291">
                  <c:v>75.140612000000004</c:v>
                </c:pt>
                <c:pt idx="292">
                  <c:v>75.124839999999978</c:v>
                </c:pt>
                <c:pt idx="293">
                  <c:v>75.147993999999997</c:v>
                </c:pt>
                <c:pt idx="294">
                  <c:v>75.027429999999995</c:v>
                </c:pt>
                <c:pt idx="295">
                  <c:v>75.020184999999998</c:v>
                </c:pt>
                <c:pt idx="296">
                  <c:v>74.996105999999997</c:v>
                </c:pt>
                <c:pt idx="297">
                  <c:v>75.00963299999998</c:v>
                </c:pt>
                <c:pt idx="298">
                  <c:v>74.996110000000527</c:v>
                </c:pt>
                <c:pt idx="299">
                  <c:v>74.981167000000127</c:v>
                </c:pt>
                <c:pt idx="300">
                  <c:v>74.967675000000227</c:v>
                </c:pt>
                <c:pt idx="301">
                  <c:v>75.348489999999998</c:v>
                </c:pt>
                <c:pt idx="302">
                  <c:v>75.385256999999982</c:v>
                </c:pt>
                <c:pt idx="303">
                  <c:v>75.364510999999993</c:v>
                </c:pt>
                <c:pt idx="304">
                  <c:v>75.379448999998758</c:v>
                </c:pt>
                <c:pt idx="305">
                  <c:v>75.875303999999858</c:v>
                </c:pt>
                <c:pt idx="306">
                  <c:v>75.823810999999978</c:v>
                </c:pt>
                <c:pt idx="307">
                  <c:v>75.823712999999458</c:v>
                </c:pt>
                <c:pt idx="308">
                  <c:v>75.843216000000027</c:v>
                </c:pt>
                <c:pt idx="309">
                  <c:v>76.370974999999959</c:v>
                </c:pt>
                <c:pt idx="310">
                  <c:v>76.43817</c:v>
                </c:pt>
                <c:pt idx="311">
                  <c:v>76.55014199999998</c:v>
                </c:pt>
                <c:pt idx="312">
                  <c:v>76.693914000000007</c:v>
                </c:pt>
                <c:pt idx="313">
                  <c:v>77.338443999999981</c:v>
                </c:pt>
                <c:pt idx="314">
                  <c:v>77.446292000000227</c:v>
                </c:pt>
                <c:pt idx="315">
                  <c:v>77.458841999999919</c:v>
                </c:pt>
                <c:pt idx="316">
                  <c:v>77.52097999999998</c:v>
                </c:pt>
                <c:pt idx="317">
                  <c:v>78.184407999999948</c:v>
                </c:pt>
                <c:pt idx="318">
                  <c:v>78.28690899999998</c:v>
                </c:pt>
                <c:pt idx="319">
                  <c:v>78.306189000000003</c:v>
                </c:pt>
                <c:pt idx="320">
                  <c:v>78.483370999999948</c:v>
                </c:pt>
                <c:pt idx="321">
                  <c:v>79.158499999999989</c:v>
                </c:pt>
                <c:pt idx="322">
                  <c:v>79.277747999999988</c:v>
                </c:pt>
                <c:pt idx="323">
                  <c:v>79.296226000001127</c:v>
                </c:pt>
                <c:pt idx="324">
                  <c:v>79.255217000000002</c:v>
                </c:pt>
                <c:pt idx="325">
                  <c:v>79.597453000000527</c:v>
                </c:pt>
                <c:pt idx="326">
                  <c:v>79.650408999999158</c:v>
                </c:pt>
                <c:pt idx="327">
                  <c:v>79.671633</c:v>
                </c:pt>
                <c:pt idx="328">
                  <c:v>79.709720000000004</c:v>
                </c:pt>
                <c:pt idx="329">
                  <c:v>79.904435000000007</c:v>
                </c:pt>
                <c:pt idx="330">
                  <c:v>79.942662000000027</c:v>
                </c:pt>
                <c:pt idx="331">
                  <c:v>79.962868999999998</c:v>
                </c:pt>
                <c:pt idx="332">
                  <c:v>79.988195000000005</c:v>
                </c:pt>
                <c:pt idx="333">
                  <c:v>80.13741899999998</c:v>
                </c:pt>
                <c:pt idx="334">
                  <c:v>80.167477999999988</c:v>
                </c:pt>
                <c:pt idx="335">
                  <c:v>80.178073999998958</c:v>
                </c:pt>
                <c:pt idx="336">
                  <c:v>80.085216000000003</c:v>
                </c:pt>
                <c:pt idx="337">
                  <c:v>80.206411000000003</c:v>
                </c:pt>
                <c:pt idx="338">
                  <c:v>80.218265000000727</c:v>
                </c:pt>
                <c:pt idx="339">
                  <c:v>80.226466000000002</c:v>
                </c:pt>
                <c:pt idx="340">
                  <c:v>80.239839000000003</c:v>
                </c:pt>
                <c:pt idx="341">
                  <c:v>79.984927999999996</c:v>
                </c:pt>
                <c:pt idx="342">
                  <c:v>79.837371999999988</c:v>
                </c:pt>
                <c:pt idx="343">
                  <c:v>79.860763000000006</c:v>
                </c:pt>
                <c:pt idx="344">
                  <c:v>79.829779999999758</c:v>
                </c:pt>
                <c:pt idx="345">
                  <c:v>79.421841999999998</c:v>
                </c:pt>
                <c:pt idx="346">
                  <c:v>79.353764999999981</c:v>
                </c:pt>
                <c:pt idx="347">
                  <c:v>79.368767999999989</c:v>
                </c:pt>
                <c:pt idx="348">
                  <c:v>79.101507999999981</c:v>
                </c:pt>
                <c:pt idx="349">
                  <c:v>78.626790999999358</c:v>
                </c:pt>
                <c:pt idx="350">
                  <c:v>78.521095000000003</c:v>
                </c:pt>
                <c:pt idx="351">
                  <c:v>78.531976999999998</c:v>
                </c:pt>
                <c:pt idx="352">
                  <c:v>78.475205000000003</c:v>
                </c:pt>
                <c:pt idx="353">
                  <c:v>77.982705999999979</c:v>
                </c:pt>
                <c:pt idx="354">
                  <c:v>77.895771999998658</c:v>
                </c:pt>
                <c:pt idx="355">
                  <c:v>77.903065999999995</c:v>
                </c:pt>
                <c:pt idx="356">
                  <c:v>77.849236000000005</c:v>
                </c:pt>
                <c:pt idx="357">
                  <c:v>77.274017999999998</c:v>
                </c:pt>
                <c:pt idx="358">
                  <c:v>77.191961000000006</c:v>
                </c:pt>
                <c:pt idx="359">
                  <c:v>77.183478999998258</c:v>
                </c:pt>
                <c:pt idx="360">
                  <c:v>77.133295000000004</c:v>
                </c:pt>
                <c:pt idx="361">
                  <c:v>76.645884999999979</c:v>
                </c:pt>
                <c:pt idx="362">
                  <c:v>76.555973999999978</c:v>
                </c:pt>
                <c:pt idx="363">
                  <c:v>76.558706999999558</c:v>
                </c:pt>
                <c:pt idx="364">
                  <c:v>76.504137999999998</c:v>
                </c:pt>
                <c:pt idx="365">
                  <c:v>76.393817999999982</c:v>
                </c:pt>
                <c:pt idx="366">
                  <c:v>76.363529999999997</c:v>
                </c:pt>
                <c:pt idx="367">
                  <c:v>76.347578999999982</c:v>
                </c:pt>
                <c:pt idx="368">
                  <c:v>76.325119000000001</c:v>
                </c:pt>
                <c:pt idx="369">
                  <c:v>76.335507999999948</c:v>
                </c:pt>
                <c:pt idx="370">
                  <c:v>76.326273</c:v>
                </c:pt>
                <c:pt idx="371">
                  <c:v>76.313564999999997</c:v>
                </c:pt>
                <c:pt idx="372">
                  <c:v>76.304284999999993</c:v>
                </c:pt>
                <c:pt idx="373">
                  <c:v>76.353560000000002</c:v>
                </c:pt>
                <c:pt idx="374">
                  <c:v>76.352277999999558</c:v>
                </c:pt>
                <c:pt idx="375">
                  <c:v>76.342969999999994</c:v>
                </c:pt>
                <c:pt idx="376">
                  <c:v>76.339084999999983</c:v>
                </c:pt>
                <c:pt idx="377">
                  <c:v>76.411784999999995</c:v>
                </c:pt>
                <c:pt idx="378">
                  <c:v>76.415071999999981</c:v>
                </c:pt>
                <c:pt idx="379">
                  <c:v>76.407480000000007</c:v>
                </c:pt>
                <c:pt idx="380">
                  <c:v>76.406687000000005</c:v>
                </c:pt>
                <c:pt idx="381">
                  <c:v>76.489333999999999</c:v>
                </c:pt>
                <c:pt idx="382">
                  <c:v>76.495069000000427</c:v>
                </c:pt>
                <c:pt idx="383">
                  <c:v>76.488467</c:v>
                </c:pt>
                <c:pt idx="384">
                  <c:v>76.616365000000002</c:v>
                </c:pt>
                <c:pt idx="385">
                  <c:v>76.743758999999983</c:v>
                </c:pt>
              </c:numCache>
            </c:numRef>
          </c:val>
        </c:ser>
        <c:ser>
          <c:idx val="2"/>
          <c:order val="1"/>
          <c:tx>
            <c:strRef>
              <c:f>'PIB,C,I,Xliq'!$D$3</c:f>
              <c:strCache>
                <c:ptCount val="1"/>
                <c:pt idx="0">
                  <c:v>Consumo</c:v>
                </c:pt>
              </c:strCache>
            </c:strRef>
          </c:tx>
          <c:spPr>
            <a:ln w="12700">
              <a:solidFill>
                <a:srgbClr val="00B050"/>
              </a:solidFill>
            </a:ln>
          </c:spPr>
          <c:marker>
            <c:symbol val="none"/>
          </c:marker>
          <c:cat>
            <c:numRef>
              <c:f>'PIB,C,I,Xliq'!$B$18:$B$403</c:f>
              <c:numCache>
                <c:formatCode>General</c:formatCode>
                <c:ptCount val="38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numCache>
            </c:numRef>
          </c:cat>
          <c:val>
            <c:numRef>
              <c:f>'PIB,C,I,Xliq'!$D$18:$D$403</c:f>
              <c:numCache>
                <c:formatCode>0</c:formatCode>
                <c:ptCount val="386"/>
                <c:pt idx="0">
                  <c:v>47.885403050000001</c:v>
                </c:pt>
                <c:pt idx="1">
                  <c:v>47.8087965</c:v>
                </c:pt>
                <c:pt idx="2">
                  <c:v>47.799369500000012</c:v>
                </c:pt>
                <c:pt idx="3">
                  <c:v>47.763797500000003</c:v>
                </c:pt>
                <c:pt idx="4">
                  <c:v>47.729831500000003</c:v>
                </c:pt>
                <c:pt idx="5">
                  <c:v>47.557002999999995</c:v>
                </c:pt>
                <c:pt idx="6">
                  <c:v>47.501325000000001</c:v>
                </c:pt>
                <c:pt idx="7">
                  <c:v>47.476966000000004</c:v>
                </c:pt>
                <c:pt idx="8">
                  <c:v>47.464853999999995</c:v>
                </c:pt>
                <c:pt idx="9">
                  <c:v>47.320670750000005</c:v>
                </c:pt>
                <c:pt idx="10">
                  <c:v>47.279148750000012</c:v>
                </c:pt>
                <c:pt idx="11">
                  <c:v>47.229018750000463</c:v>
                </c:pt>
                <c:pt idx="12">
                  <c:v>47.19518475000001</c:v>
                </c:pt>
                <c:pt idx="13">
                  <c:v>46.9908681</c:v>
                </c:pt>
                <c:pt idx="14">
                  <c:v>46.799599100000513</c:v>
                </c:pt>
                <c:pt idx="15">
                  <c:v>46.638591100000063</c:v>
                </c:pt>
                <c:pt idx="16">
                  <c:v>46.5037661</c:v>
                </c:pt>
                <c:pt idx="17">
                  <c:v>46.158582450000004</c:v>
                </c:pt>
                <c:pt idx="18">
                  <c:v>46.017849449999844</c:v>
                </c:pt>
                <c:pt idx="19">
                  <c:v>45.879724449999991</c:v>
                </c:pt>
                <c:pt idx="20">
                  <c:v>45.768410450000012</c:v>
                </c:pt>
                <c:pt idx="21">
                  <c:v>45.599952250000413</c:v>
                </c:pt>
                <c:pt idx="22">
                  <c:v>45.513540250000005</c:v>
                </c:pt>
                <c:pt idx="23">
                  <c:v>45.448174250000008</c:v>
                </c:pt>
                <c:pt idx="24">
                  <c:v>45.400367249999995</c:v>
                </c:pt>
                <c:pt idx="25">
                  <c:v>45.310148449999993</c:v>
                </c:pt>
                <c:pt idx="26">
                  <c:v>45.271078450000005</c:v>
                </c:pt>
                <c:pt idx="27">
                  <c:v>45.237194450000004</c:v>
                </c:pt>
                <c:pt idx="28">
                  <c:v>45.20319645</c:v>
                </c:pt>
                <c:pt idx="29">
                  <c:v>45.155489399999993</c:v>
                </c:pt>
                <c:pt idx="30">
                  <c:v>45.131872400000006</c:v>
                </c:pt>
                <c:pt idx="31">
                  <c:v>45.116171400000006</c:v>
                </c:pt>
                <c:pt idx="32">
                  <c:v>45.107207399999993</c:v>
                </c:pt>
                <c:pt idx="33">
                  <c:v>45.098236400000012</c:v>
                </c:pt>
                <c:pt idx="34">
                  <c:v>45.097014400000006</c:v>
                </c:pt>
                <c:pt idx="35">
                  <c:v>45.097745400000008</c:v>
                </c:pt>
                <c:pt idx="36">
                  <c:v>45.099464399999995</c:v>
                </c:pt>
                <c:pt idx="37">
                  <c:v>45.108691</c:v>
                </c:pt>
                <c:pt idx="38">
                  <c:v>45.126234000000011</c:v>
                </c:pt>
                <c:pt idx="39">
                  <c:v>45.139063</c:v>
                </c:pt>
                <c:pt idx="40">
                  <c:v>45.150702000000003</c:v>
                </c:pt>
                <c:pt idx="41">
                  <c:v>45.177000750000005</c:v>
                </c:pt>
                <c:pt idx="42">
                  <c:v>45.187773750000005</c:v>
                </c:pt>
                <c:pt idx="43">
                  <c:v>45.198416750000113</c:v>
                </c:pt>
                <c:pt idx="44">
                  <c:v>45.206484749999994</c:v>
                </c:pt>
                <c:pt idx="45">
                  <c:v>45.223002750000013</c:v>
                </c:pt>
                <c:pt idx="46">
                  <c:v>45.230677750000005</c:v>
                </c:pt>
                <c:pt idx="47">
                  <c:v>45.251041749999999</c:v>
                </c:pt>
                <c:pt idx="48">
                  <c:v>45.265905750000513</c:v>
                </c:pt>
                <c:pt idx="49">
                  <c:v>45.317990599999995</c:v>
                </c:pt>
                <c:pt idx="50">
                  <c:v>45.345482599999997</c:v>
                </c:pt>
                <c:pt idx="51">
                  <c:v>45.3673346</c:v>
                </c:pt>
                <c:pt idx="52">
                  <c:v>45.395610600000012</c:v>
                </c:pt>
                <c:pt idx="53">
                  <c:v>45.421636449999994</c:v>
                </c:pt>
                <c:pt idx="54">
                  <c:v>45.433594449999994</c:v>
                </c:pt>
                <c:pt idx="55">
                  <c:v>45.441716450000001</c:v>
                </c:pt>
                <c:pt idx="56">
                  <c:v>45.447163449999998</c:v>
                </c:pt>
                <c:pt idx="57">
                  <c:v>45.46101010000001</c:v>
                </c:pt>
                <c:pt idx="58">
                  <c:v>45.466931100000011</c:v>
                </c:pt>
                <c:pt idx="59">
                  <c:v>45.486001099999996</c:v>
                </c:pt>
                <c:pt idx="60">
                  <c:v>45.499742100000013</c:v>
                </c:pt>
                <c:pt idx="61">
                  <c:v>45.530777449999995</c:v>
                </c:pt>
                <c:pt idx="62">
                  <c:v>45.546409449999999</c:v>
                </c:pt>
                <c:pt idx="63">
                  <c:v>45.557346449999997</c:v>
                </c:pt>
                <c:pt idx="64">
                  <c:v>45.566063449999994</c:v>
                </c:pt>
                <c:pt idx="65">
                  <c:v>45.562550900002016</c:v>
                </c:pt>
                <c:pt idx="66">
                  <c:v>45.557270899999999</c:v>
                </c:pt>
                <c:pt idx="67">
                  <c:v>45.551882899999995</c:v>
                </c:pt>
                <c:pt idx="68">
                  <c:v>45.549373900000013</c:v>
                </c:pt>
                <c:pt idx="69">
                  <c:v>45.549505800000013</c:v>
                </c:pt>
                <c:pt idx="70">
                  <c:v>45.549533800000013</c:v>
                </c:pt>
                <c:pt idx="71">
                  <c:v>45.563747800000002</c:v>
                </c:pt>
                <c:pt idx="72">
                  <c:v>45.573929800000002</c:v>
                </c:pt>
                <c:pt idx="73">
                  <c:v>45.599446</c:v>
                </c:pt>
                <c:pt idx="74">
                  <c:v>45.612738000000213</c:v>
                </c:pt>
                <c:pt idx="75">
                  <c:v>45.621787000000005</c:v>
                </c:pt>
                <c:pt idx="76">
                  <c:v>45.629517000000163</c:v>
                </c:pt>
                <c:pt idx="77">
                  <c:v>45.624408100000011</c:v>
                </c:pt>
                <c:pt idx="78">
                  <c:v>45.6186741</c:v>
                </c:pt>
                <c:pt idx="79">
                  <c:v>45.613071099999999</c:v>
                </c:pt>
                <c:pt idx="80">
                  <c:v>45.610363100000001</c:v>
                </c:pt>
                <c:pt idx="81">
                  <c:v>45.610108550000007</c:v>
                </c:pt>
                <c:pt idx="82">
                  <c:v>45.610053549999996</c:v>
                </c:pt>
                <c:pt idx="83">
                  <c:v>45.624150550000003</c:v>
                </c:pt>
                <c:pt idx="84">
                  <c:v>45.634258550000006</c:v>
                </c:pt>
                <c:pt idx="85">
                  <c:v>45.659558950000012</c:v>
                </c:pt>
                <c:pt idx="86">
                  <c:v>45.672785950000012</c:v>
                </c:pt>
                <c:pt idx="87">
                  <c:v>45.681761950000002</c:v>
                </c:pt>
                <c:pt idx="88">
                  <c:v>45.689409950000005</c:v>
                </c:pt>
                <c:pt idx="89">
                  <c:v>45.683958900000263</c:v>
                </c:pt>
                <c:pt idx="90">
                  <c:v>45.678058900001623</c:v>
                </c:pt>
                <c:pt idx="91">
                  <c:v>45.672305900001945</c:v>
                </c:pt>
                <c:pt idx="92">
                  <c:v>45.669470900000213</c:v>
                </c:pt>
                <c:pt idx="93">
                  <c:v>45.668769850000011</c:v>
                </c:pt>
                <c:pt idx="94">
                  <c:v>45.668487850000005</c:v>
                </c:pt>
                <c:pt idx="95">
                  <c:v>45.682367850000006</c:v>
                </c:pt>
                <c:pt idx="96">
                  <c:v>45.692288850000011</c:v>
                </c:pt>
                <c:pt idx="97">
                  <c:v>45.717066999999993</c:v>
                </c:pt>
                <c:pt idx="98">
                  <c:v>45.730022000000012</c:v>
                </c:pt>
                <c:pt idx="99">
                  <c:v>45.738736000001559</c:v>
                </c:pt>
                <c:pt idx="100">
                  <c:v>45.74616000000001</c:v>
                </c:pt>
                <c:pt idx="101">
                  <c:v>45.74007735</c:v>
                </c:pt>
                <c:pt idx="102">
                  <c:v>45.733848350000002</c:v>
                </c:pt>
                <c:pt idx="103">
                  <c:v>45.72778435</c:v>
                </c:pt>
                <c:pt idx="104">
                  <c:v>45.724686350000006</c:v>
                </c:pt>
                <c:pt idx="105">
                  <c:v>45.857329949999993</c:v>
                </c:pt>
                <c:pt idx="106">
                  <c:v>45.911556950000005</c:v>
                </c:pt>
                <c:pt idx="107">
                  <c:v>45.977449949999993</c:v>
                </c:pt>
                <c:pt idx="108">
                  <c:v>46.026148950000113</c:v>
                </c:pt>
                <c:pt idx="109">
                  <c:v>46.241069699999997</c:v>
                </c:pt>
                <c:pt idx="110">
                  <c:v>46.331225700000005</c:v>
                </c:pt>
                <c:pt idx="111">
                  <c:v>46.412384700000004</c:v>
                </c:pt>
                <c:pt idx="112">
                  <c:v>46.474415700000002</c:v>
                </c:pt>
                <c:pt idx="113">
                  <c:v>46.684964749999999</c:v>
                </c:pt>
                <c:pt idx="114">
                  <c:v>46.879967749999992</c:v>
                </c:pt>
                <c:pt idx="115">
                  <c:v>47.057126749999995</c:v>
                </c:pt>
                <c:pt idx="116">
                  <c:v>47.204695750000006</c:v>
                </c:pt>
                <c:pt idx="117">
                  <c:v>47.628308750000613</c:v>
                </c:pt>
                <c:pt idx="118">
                  <c:v>47.817923749999999</c:v>
                </c:pt>
                <c:pt idx="119">
                  <c:v>48.018745750000008</c:v>
                </c:pt>
                <c:pt idx="120">
                  <c:v>48.174397750000004</c:v>
                </c:pt>
                <c:pt idx="121">
                  <c:v>48.58413255</c:v>
                </c:pt>
                <c:pt idx="122">
                  <c:v>48.771480549999993</c:v>
                </c:pt>
                <c:pt idx="123">
                  <c:v>48.950766549999997</c:v>
                </c:pt>
                <c:pt idx="124">
                  <c:v>49.090134550000002</c:v>
                </c:pt>
                <c:pt idx="125">
                  <c:v>49.445923700000002</c:v>
                </c:pt>
                <c:pt idx="126">
                  <c:v>49.620724700000011</c:v>
                </c:pt>
                <c:pt idx="127">
                  <c:v>49.799915700002195</c:v>
                </c:pt>
                <c:pt idx="128">
                  <c:v>49.943414700000005</c:v>
                </c:pt>
                <c:pt idx="129">
                  <c:v>50.194534850000011</c:v>
                </c:pt>
                <c:pt idx="130">
                  <c:v>50.321860849999993</c:v>
                </c:pt>
                <c:pt idx="131">
                  <c:v>50.44023885</c:v>
                </c:pt>
                <c:pt idx="132">
                  <c:v>50.53645685</c:v>
                </c:pt>
                <c:pt idx="133">
                  <c:v>50.682416950000011</c:v>
                </c:pt>
                <c:pt idx="134">
                  <c:v>50.762824950000009</c:v>
                </c:pt>
                <c:pt idx="135">
                  <c:v>50.839155950000013</c:v>
                </c:pt>
                <c:pt idx="136">
                  <c:v>50.916296949999996</c:v>
                </c:pt>
                <c:pt idx="137">
                  <c:v>51.037800900000001</c:v>
                </c:pt>
                <c:pt idx="138">
                  <c:v>51.110936900000013</c:v>
                </c:pt>
                <c:pt idx="139">
                  <c:v>51.177336900000213</c:v>
                </c:pt>
                <c:pt idx="140">
                  <c:v>51.232011900001616</c:v>
                </c:pt>
                <c:pt idx="141">
                  <c:v>51.318930650000006</c:v>
                </c:pt>
                <c:pt idx="142">
                  <c:v>51.373957650000001</c:v>
                </c:pt>
                <c:pt idx="143">
                  <c:v>51.427740650000004</c:v>
                </c:pt>
                <c:pt idx="144">
                  <c:v>51.474869649999974</c:v>
                </c:pt>
                <c:pt idx="145">
                  <c:v>51.547817899999998</c:v>
                </c:pt>
                <c:pt idx="146">
                  <c:v>51.594656900000011</c:v>
                </c:pt>
                <c:pt idx="147">
                  <c:v>51.639002900000413</c:v>
                </c:pt>
                <c:pt idx="148">
                  <c:v>51.678809900000012</c:v>
                </c:pt>
                <c:pt idx="149">
                  <c:v>51.741152300001573</c:v>
                </c:pt>
                <c:pt idx="150">
                  <c:v>51.782753300001573</c:v>
                </c:pt>
                <c:pt idx="151">
                  <c:v>51.823411300000011</c:v>
                </c:pt>
                <c:pt idx="152">
                  <c:v>51.860442300000003</c:v>
                </c:pt>
                <c:pt idx="153">
                  <c:v>51.921421099999996</c:v>
                </c:pt>
                <c:pt idx="154">
                  <c:v>51.963268100000001</c:v>
                </c:pt>
                <c:pt idx="155">
                  <c:v>52.004659099999998</c:v>
                </c:pt>
                <c:pt idx="156">
                  <c:v>52.041902100000001</c:v>
                </c:pt>
                <c:pt idx="157">
                  <c:v>52.122577400000011</c:v>
                </c:pt>
                <c:pt idx="158">
                  <c:v>52.17545040000001</c:v>
                </c:pt>
                <c:pt idx="159">
                  <c:v>52.225236400000163</c:v>
                </c:pt>
                <c:pt idx="160">
                  <c:v>52.26807440000001</c:v>
                </c:pt>
                <c:pt idx="161">
                  <c:v>52.185558500000013</c:v>
                </c:pt>
                <c:pt idx="162">
                  <c:v>52.169631500000001</c:v>
                </c:pt>
                <c:pt idx="163">
                  <c:v>52.148869500000004</c:v>
                </c:pt>
                <c:pt idx="164">
                  <c:v>52.139024500000005</c:v>
                </c:pt>
                <c:pt idx="165">
                  <c:v>51.984467899998172</c:v>
                </c:pt>
                <c:pt idx="166">
                  <c:v>51.936517900000013</c:v>
                </c:pt>
                <c:pt idx="167">
                  <c:v>51.885835900000011</c:v>
                </c:pt>
                <c:pt idx="168">
                  <c:v>51.851062899999995</c:v>
                </c:pt>
                <c:pt idx="169">
                  <c:v>51.640139900000413</c:v>
                </c:pt>
                <c:pt idx="170">
                  <c:v>51.558448900000002</c:v>
                </c:pt>
                <c:pt idx="171">
                  <c:v>51.481037899999997</c:v>
                </c:pt>
                <c:pt idx="172">
                  <c:v>51.426128900000563</c:v>
                </c:pt>
                <c:pt idx="173">
                  <c:v>51.203215000000213</c:v>
                </c:pt>
                <c:pt idx="174">
                  <c:v>51.106466000000005</c:v>
                </c:pt>
                <c:pt idx="175">
                  <c:v>51.010799999999996</c:v>
                </c:pt>
                <c:pt idx="176">
                  <c:v>50.939491000000004</c:v>
                </c:pt>
                <c:pt idx="177">
                  <c:v>50.682911050000001</c:v>
                </c:pt>
                <c:pt idx="178">
                  <c:v>50.571614050000001</c:v>
                </c:pt>
                <c:pt idx="179">
                  <c:v>50.477297049999997</c:v>
                </c:pt>
                <c:pt idx="180">
                  <c:v>50.406818050000005</c:v>
                </c:pt>
                <c:pt idx="181">
                  <c:v>50.161504600000001</c:v>
                </c:pt>
                <c:pt idx="182">
                  <c:v>50.0675636</c:v>
                </c:pt>
                <c:pt idx="183">
                  <c:v>49.983037599999996</c:v>
                </c:pt>
                <c:pt idx="184">
                  <c:v>49.921332600000063</c:v>
                </c:pt>
                <c:pt idx="185">
                  <c:v>49.837333300000012</c:v>
                </c:pt>
                <c:pt idx="186">
                  <c:v>49.807883299999894</c:v>
                </c:pt>
                <c:pt idx="187">
                  <c:v>49.786930300000463</c:v>
                </c:pt>
                <c:pt idx="188">
                  <c:v>49.772527300000213</c:v>
                </c:pt>
                <c:pt idx="189">
                  <c:v>49.759809099999998</c:v>
                </c:pt>
                <c:pt idx="190">
                  <c:v>49.759249099999998</c:v>
                </c:pt>
                <c:pt idx="191">
                  <c:v>49.760121100000013</c:v>
                </c:pt>
                <c:pt idx="192">
                  <c:v>49.762751100000663</c:v>
                </c:pt>
                <c:pt idx="193">
                  <c:v>49.77628095</c:v>
                </c:pt>
                <c:pt idx="194">
                  <c:v>49.786122950000063</c:v>
                </c:pt>
                <c:pt idx="195">
                  <c:v>49.794306950000063</c:v>
                </c:pt>
                <c:pt idx="196">
                  <c:v>49.801491949999992</c:v>
                </c:pt>
                <c:pt idx="197">
                  <c:v>49.81995779999999</c:v>
                </c:pt>
                <c:pt idx="198">
                  <c:v>49.830951800000001</c:v>
                </c:pt>
                <c:pt idx="199">
                  <c:v>49.842743800000001</c:v>
                </c:pt>
                <c:pt idx="200">
                  <c:v>49.853201799999994</c:v>
                </c:pt>
                <c:pt idx="201">
                  <c:v>49.878377100000002</c:v>
                </c:pt>
                <c:pt idx="202">
                  <c:v>49.893068100000001</c:v>
                </c:pt>
                <c:pt idx="203">
                  <c:v>49.906666099999995</c:v>
                </c:pt>
                <c:pt idx="204">
                  <c:v>49.918258100000003</c:v>
                </c:pt>
                <c:pt idx="205">
                  <c:v>49.943800250000002</c:v>
                </c:pt>
                <c:pt idx="206">
                  <c:v>49.957949249999999</c:v>
                </c:pt>
                <c:pt idx="207">
                  <c:v>49.969605250000001</c:v>
                </c:pt>
                <c:pt idx="208">
                  <c:v>49.979616250000007</c:v>
                </c:pt>
                <c:pt idx="209">
                  <c:v>50.001598600000001</c:v>
                </c:pt>
                <c:pt idx="210">
                  <c:v>50.013864599998108</c:v>
                </c:pt>
                <c:pt idx="211">
                  <c:v>50.025915600001881</c:v>
                </c:pt>
                <c:pt idx="212">
                  <c:v>50.036487599999994</c:v>
                </c:pt>
                <c:pt idx="213">
                  <c:v>50.061272250000002</c:v>
                </c:pt>
                <c:pt idx="214">
                  <c:v>50.07584825</c:v>
                </c:pt>
                <c:pt idx="215">
                  <c:v>50.089563250000005</c:v>
                </c:pt>
                <c:pt idx="216">
                  <c:v>50.101237250000004</c:v>
                </c:pt>
                <c:pt idx="217">
                  <c:v>50.12649725</c:v>
                </c:pt>
                <c:pt idx="218">
                  <c:v>50.140538250000013</c:v>
                </c:pt>
                <c:pt idx="219">
                  <c:v>50.152130250000013</c:v>
                </c:pt>
                <c:pt idx="220">
                  <c:v>50.162202250000163</c:v>
                </c:pt>
                <c:pt idx="221">
                  <c:v>50.183998500000001</c:v>
                </c:pt>
                <c:pt idx="222">
                  <c:v>50.196321500000003</c:v>
                </c:pt>
                <c:pt idx="223">
                  <c:v>50.208414500000003</c:v>
                </c:pt>
                <c:pt idx="224">
                  <c:v>50.219084499999994</c:v>
                </c:pt>
                <c:pt idx="225">
                  <c:v>50.243833050000006</c:v>
                </c:pt>
                <c:pt idx="226">
                  <c:v>50.258553050000003</c:v>
                </c:pt>
                <c:pt idx="227">
                  <c:v>50.272444050000004</c:v>
                </c:pt>
                <c:pt idx="228">
                  <c:v>50.284321049999996</c:v>
                </c:pt>
                <c:pt idx="229">
                  <c:v>50.309714400000004</c:v>
                </c:pt>
                <c:pt idx="230">
                  <c:v>50.323971400000005</c:v>
                </c:pt>
                <c:pt idx="231">
                  <c:v>50.335843399999995</c:v>
                </c:pt>
                <c:pt idx="232">
                  <c:v>50.346145400000005</c:v>
                </c:pt>
                <c:pt idx="233">
                  <c:v>50.36812475</c:v>
                </c:pt>
                <c:pt idx="234">
                  <c:v>50.380686749999974</c:v>
                </c:pt>
                <c:pt idx="235">
                  <c:v>50.393127750000005</c:v>
                </c:pt>
                <c:pt idx="236">
                  <c:v>50.404693749999993</c:v>
                </c:pt>
                <c:pt idx="237">
                  <c:v>50.573433800000011</c:v>
                </c:pt>
                <c:pt idx="238">
                  <c:v>50.647311800000011</c:v>
                </c:pt>
                <c:pt idx="239">
                  <c:v>50.717796800000002</c:v>
                </c:pt>
                <c:pt idx="240">
                  <c:v>50.771428800000002</c:v>
                </c:pt>
                <c:pt idx="241">
                  <c:v>50.922605850000011</c:v>
                </c:pt>
                <c:pt idx="242">
                  <c:v>50.972345850000011</c:v>
                </c:pt>
                <c:pt idx="243">
                  <c:v>51.016597850000004</c:v>
                </c:pt>
                <c:pt idx="244">
                  <c:v>51.056329850000004</c:v>
                </c:pt>
                <c:pt idx="245">
                  <c:v>51.268370000001831</c:v>
                </c:pt>
                <c:pt idx="246">
                  <c:v>51.368790000000011</c:v>
                </c:pt>
                <c:pt idx="247">
                  <c:v>51.308559000000002</c:v>
                </c:pt>
                <c:pt idx="248">
                  <c:v>51.262683000000003</c:v>
                </c:pt>
                <c:pt idx="249">
                  <c:v>51.253582000000002</c:v>
                </c:pt>
                <c:pt idx="250">
                  <c:v>51.220250000000163</c:v>
                </c:pt>
                <c:pt idx="251">
                  <c:v>51.231073000000002</c:v>
                </c:pt>
                <c:pt idx="252">
                  <c:v>51.251093000000004</c:v>
                </c:pt>
                <c:pt idx="253">
                  <c:v>51.394065399999995</c:v>
                </c:pt>
                <c:pt idx="254">
                  <c:v>51.478923400000006</c:v>
                </c:pt>
                <c:pt idx="255">
                  <c:v>51.556439399999995</c:v>
                </c:pt>
                <c:pt idx="256">
                  <c:v>51.613920400000005</c:v>
                </c:pt>
                <c:pt idx="257">
                  <c:v>51.709184400000005</c:v>
                </c:pt>
                <c:pt idx="258">
                  <c:v>51.747820400000002</c:v>
                </c:pt>
                <c:pt idx="259">
                  <c:v>51.809798400000005</c:v>
                </c:pt>
                <c:pt idx="260">
                  <c:v>51.859705400000003</c:v>
                </c:pt>
                <c:pt idx="261">
                  <c:v>51.954587999999994</c:v>
                </c:pt>
                <c:pt idx="262">
                  <c:v>52.010787999999998</c:v>
                </c:pt>
                <c:pt idx="263">
                  <c:v>52.058997000000005</c:v>
                </c:pt>
                <c:pt idx="264">
                  <c:v>52.112172000000363</c:v>
                </c:pt>
                <c:pt idx="265">
                  <c:v>52.147710450000005</c:v>
                </c:pt>
                <c:pt idx="266">
                  <c:v>52.163237450000004</c:v>
                </c:pt>
                <c:pt idx="267">
                  <c:v>52.178956450000001</c:v>
                </c:pt>
                <c:pt idx="268">
                  <c:v>52.198311450000013</c:v>
                </c:pt>
                <c:pt idx="269">
                  <c:v>52.093639800000012</c:v>
                </c:pt>
                <c:pt idx="270">
                  <c:v>52.066403800000003</c:v>
                </c:pt>
                <c:pt idx="271">
                  <c:v>52.040255800000011</c:v>
                </c:pt>
                <c:pt idx="272">
                  <c:v>52.028492800000613</c:v>
                </c:pt>
                <c:pt idx="273">
                  <c:v>51.876888799999996</c:v>
                </c:pt>
                <c:pt idx="274">
                  <c:v>51.835056800000011</c:v>
                </c:pt>
                <c:pt idx="275">
                  <c:v>51.798177800001945</c:v>
                </c:pt>
                <c:pt idx="276">
                  <c:v>51.766027800000003</c:v>
                </c:pt>
                <c:pt idx="277">
                  <c:v>51.578772150000013</c:v>
                </c:pt>
                <c:pt idx="278">
                  <c:v>51.516073150000004</c:v>
                </c:pt>
                <c:pt idx="279">
                  <c:v>51.465607150000004</c:v>
                </c:pt>
                <c:pt idx="280">
                  <c:v>51.437523150000004</c:v>
                </c:pt>
                <c:pt idx="281">
                  <c:v>51.257522350000002</c:v>
                </c:pt>
                <c:pt idx="282">
                  <c:v>51.202297350000002</c:v>
                </c:pt>
                <c:pt idx="283">
                  <c:v>51.133782350000011</c:v>
                </c:pt>
                <c:pt idx="284">
                  <c:v>51.08996235</c:v>
                </c:pt>
                <c:pt idx="285">
                  <c:v>51.013077949999996</c:v>
                </c:pt>
                <c:pt idx="286">
                  <c:v>50.99444295</c:v>
                </c:pt>
                <c:pt idx="287">
                  <c:v>50.987788950000002</c:v>
                </c:pt>
                <c:pt idx="288">
                  <c:v>50.98855995000001</c:v>
                </c:pt>
                <c:pt idx="289">
                  <c:v>50.994716850000003</c:v>
                </c:pt>
                <c:pt idx="290">
                  <c:v>51.010751850000005</c:v>
                </c:pt>
                <c:pt idx="291">
                  <c:v>51.030268850000006</c:v>
                </c:pt>
                <c:pt idx="292">
                  <c:v>51.051132850000002</c:v>
                </c:pt>
                <c:pt idx="293">
                  <c:v>51.089280249999995</c:v>
                </c:pt>
                <c:pt idx="294">
                  <c:v>51.11880025</c:v>
                </c:pt>
                <c:pt idx="295">
                  <c:v>51.13645425</c:v>
                </c:pt>
                <c:pt idx="296">
                  <c:v>51.155286250000003</c:v>
                </c:pt>
                <c:pt idx="297">
                  <c:v>51.183795200000013</c:v>
                </c:pt>
                <c:pt idx="298">
                  <c:v>51.207891199999999</c:v>
                </c:pt>
                <c:pt idx="299">
                  <c:v>51.234917200000012</c:v>
                </c:pt>
                <c:pt idx="300">
                  <c:v>51.261132200002095</c:v>
                </c:pt>
                <c:pt idx="301">
                  <c:v>51.446659900000007</c:v>
                </c:pt>
                <c:pt idx="302">
                  <c:v>51.534774900000002</c:v>
                </c:pt>
                <c:pt idx="303">
                  <c:v>51.622125900002295</c:v>
                </c:pt>
                <c:pt idx="304">
                  <c:v>51.692456900001616</c:v>
                </c:pt>
                <c:pt idx="305">
                  <c:v>51.939305650000001</c:v>
                </c:pt>
                <c:pt idx="306">
                  <c:v>52.052657649999993</c:v>
                </c:pt>
                <c:pt idx="307">
                  <c:v>52.155061649999993</c:v>
                </c:pt>
                <c:pt idx="308">
                  <c:v>52.237434650000004</c:v>
                </c:pt>
                <c:pt idx="309">
                  <c:v>52.499300450000007</c:v>
                </c:pt>
                <c:pt idx="310">
                  <c:v>52.621845449999995</c:v>
                </c:pt>
                <c:pt idx="311">
                  <c:v>52.746425450000004</c:v>
                </c:pt>
                <c:pt idx="312">
                  <c:v>52.859226449999944</c:v>
                </c:pt>
                <c:pt idx="313">
                  <c:v>53.197765200000013</c:v>
                </c:pt>
                <c:pt idx="314">
                  <c:v>53.363117200000012</c:v>
                </c:pt>
                <c:pt idx="315">
                  <c:v>53.523064200000007</c:v>
                </c:pt>
                <c:pt idx="316">
                  <c:v>53.649264200000005</c:v>
                </c:pt>
                <c:pt idx="317">
                  <c:v>53.986904099999997</c:v>
                </c:pt>
                <c:pt idx="318">
                  <c:v>54.147402100000001</c:v>
                </c:pt>
                <c:pt idx="319">
                  <c:v>54.304244099998094</c:v>
                </c:pt>
                <c:pt idx="320">
                  <c:v>54.431811100000004</c:v>
                </c:pt>
                <c:pt idx="321">
                  <c:v>54.793487300000002</c:v>
                </c:pt>
                <c:pt idx="322">
                  <c:v>54.970515300000613</c:v>
                </c:pt>
                <c:pt idx="323">
                  <c:v>55.143294300000001</c:v>
                </c:pt>
                <c:pt idx="324">
                  <c:v>55.282610300000513</c:v>
                </c:pt>
                <c:pt idx="325">
                  <c:v>55.477453000000004</c:v>
                </c:pt>
                <c:pt idx="326">
                  <c:v>55.580576000000001</c:v>
                </c:pt>
                <c:pt idx="327">
                  <c:v>55.680079000000006</c:v>
                </c:pt>
                <c:pt idx="328">
                  <c:v>55.768970000001573</c:v>
                </c:pt>
                <c:pt idx="329">
                  <c:v>55.909101100000001</c:v>
                </c:pt>
                <c:pt idx="330">
                  <c:v>55.996391100000011</c:v>
                </c:pt>
                <c:pt idx="331">
                  <c:v>56.080776100000001</c:v>
                </c:pt>
                <c:pt idx="332">
                  <c:v>56.156593100000002</c:v>
                </c:pt>
                <c:pt idx="333">
                  <c:v>56.2738224</c:v>
                </c:pt>
                <c:pt idx="334">
                  <c:v>56.352482399999992</c:v>
                </c:pt>
                <c:pt idx="335">
                  <c:v>56.429941400000004</c:v>
                </c:pt>
                <c:pt idx="336">
                  <c:v>56.500149400000005</c:v>
                </c:pt>
                <c:pt idx="337">
                  <c:v>56.589297900000005</c:v>
                </c:pt>
                <c:pt idx="338">
                  <c:v>56.650414900000001</c:v>
                </c:pt>
                <c:pt idx="339">
                  <c:v>56.711756900000012</c:v>
                </c:pt>
                <c:pt idx="340">
                  <c:v>56.771859900000003</c:v>
                </c:pt>
                <c:pt idx="341">
                  <c:v>56.717258750000006</c:v>
                </c:pt>
                <c:pt idx="342">
                  <c:v>56.72568875000001</c:v>
                </c:pt>
                <c:pt idx="343">
                  <c:v>56.719991750000005</c:v>
                </c:pt>
                <c:pt idx="344">
                  <c:v>56.727929750000001</c:v>
                </c:pt>
                <c:pt idx="345">
                  <c:v>56.590216250000012</c:v>
                </c:pt>
                <c:pt idx="346">
                  <c:v>56.564155250000013</c:v>
                </c:pt>
                <c:pt idx="347">
                  <c:v>56.541072250000006</c:v>
                </c:pt>
                <c:pt idx="348">
                  <c:v>56.536014250000001</c:v>
                </c:pt>
                <c:pt idx="349">
                  <c:v>56.347713250000005</c:v>
                </c:pt>
                <c:pt idx="350">
                  <c:v>56.289487249999993</c:v>
                </c:pt>
                <c:pt idx="351">
                  <c:v>56.234633250000002</c:v>
                </c:pt>
                <c:pt idx="352">
                  <c:v>56.207006250000006</c:v>
                </c:pt>
                <c:pt idx="353">
                  <c:v>56.028787100000002</c:v>
                </c:pt>
                <c:pt idx="354">
                  <c:v>55.982094099999998</c:v>
                </c:pt>
                <c:pt idx="355">
                  <c:v>55.938062100000003</c:v>
                </c:pt>
                <c:pt idx="356">
                  <c:v>55.915093099999993</c:v>
                </c:pt>
                <c:pt idx="357">
                  <c:v>55.748433800000313</c:v>
                </c:pt>
                <c:pt idx="358">
                  <c:v>55.694126800000063</c:v>
                </c:pt>
                <c:pt idx="359">
                  <c:v>55.647384800000005</c:v>
                </c:pt>
                <c:pt idx="360">
                  <c:v>55.622083800000013</c:v>
                </c:pt>
                <c:pt idx="361">
                  <c:v>55.442463049999994</c:v>
                </c:pt>
                <c:pt idx="362">
                  <c:v>55.394340050000004</c:v>
                </c:pt>
                <c:pt idx="363">
                  <c:v>55.352953050000004</c:v>
                </c:pt>
                <c:pt idx="364">
                  <c:v>55.330744049999993</c:v>
                </c:pt>
                <c:pt idx="365">
                  <c:v>55.308619700000001</c:v>
                </c:pt>
                <c:pt idx="366">
                  <c:v>55.318661699999844</c:v>
                </c:pt>
                <c:pt idx="367">
                  <c:v>55.332633700000002</c:v>
                </c:pt>
                <c:pt idx="368">
                  <c:v>55.350305700000007</c:v>
                </c:pt>
                <c:pt idx="369">
                  <c:v>55.386417449999996</c:v>
                </c:pt>
                <c:pt idx="370">
                  <c:v>55.420093450000003</c:v>
                </c:pt>
                <c:pt idx="371">
                  <c:v>55.455449449999975</c:v>
                </c:pt>
                <c:pt idx="372">
                  <c:v>55.490538450000003</c:v>
                </c:pt>
                <c:pt idx="373">
                  <c:v>55.548916150000011</c:v>
                </c:pt>
                <c:pt idx="374">
                  <c:v>55.59260015000001</c:v>
                </c:pt>
                <c:pt idx="375">
                  <c:v>55.636939150000011</c:v>
                </c:pt>
                <c:pt idx="376">
                  <c:v>55.679140150000002</c:v>
                </c:pt>
                <c:pt idx="377">
                  <c:v>55.75013165</c:v>
                </c:pt>
                <c:pt idx="378">
                  <c:v>55.800217649999993</c:v>
                </c:pt>
                <c:pt idx="379">
                  <c:v>55.850721649999997</c:v>
                </c:pt>
                <c:pt idx="380">
                  <c:v>55.898032650000012</c:v>
                </c:pt>
                <c:pt idx="381">
                  <c:v>55.975793450000005</c:v>
                </c:pt>
                <c:pt idx="382">
                  <c:v>56.029850450000005</c:v>
                </c:pt>
                <c:pt idx="383">
                  <c:v>56.083972450000005</c:v>
                </c:pt>
                <c:pt idx="384">
                  <c:v>56.134371449999989</c:v>
                </c:pt>
                <c:pt idx="385">
                  <c:v>56.149978250000011</c:v>
                </c:pt>
              </c:numCache>
            </c:numRef>
          </c:val>
        </c:ser>
        <c:ser>
          <c:idx val="0"/>
          <c:order val="2"/>
          <c:tx>
            <c:strRef>
              <c:f>'PIB,C,I,Xliq'!$K$3</c:f>
              <c:strCache>
                <c:ptCount val="1"/>
                <c:pt idx="0">
                  <c:v>Investimento</c:v>
                </c:pt>
              </c:strCache>
            </c:strRef>
          </c:tx>
          <c:spPr>
            <a:ln w="12700"/>
          </c:spPr>
          <c:marker>
            <c:symbol val="none"/>
          </c:marker>
          <c:val>
            <c:numRef>
              <c:f>'PIB,C,I,Xliq'!$K$18:$K$403</c:f>
              <c:numCache>
                <c:formatCode>0</c:formatCode>
                <c:ptCount val="386"/>
                <c:pt idx="0">
                  <c:v>17.311249539364965</c:v>
                </c:pt>
                <c:pt idx="1">
                  <c:v>17.316179408961624</c:v>
                </c:pt>
                <c:pt idx="2">
                  <c:v>17.131464418125535</c:v>
                </c:pt>
                <c:pt idx="3">
                  <c:v>16.946620789991087</c:v>
                </c:pt>
                <c:pt idx="4">
                  <c:v>17.141218756085731</c:v>
                </c:pt>
                <c:pt idx="5">
                  <c:v>17.146106867531429</c:v>
                </c:pt>
                <c:pt idx="6">
                  <c:v>17.530761570087812</c:v>
                </c:pt>
                <c:pt idx="7">
                  <c:v>17.535752184181089</c:v>
                </c:pt>
                <c:pt idx="8">
                  <c:v>17.54075312776078</c:v>
                </c:pt>
                <c:pt idx="9">
                  <c:v>17.54573845121152</c:v>
                </c:pt>
                <c:pt idx="10">
                  <c:v>17.550737776329438</c:v>
                </c:pt>
                <c:pt idx="11">
                  <c:v>17.555732184304723</c:v>
                </c:pt>
                <c:pt idx="12">
                  <c:v>17.370501340095906</c:v>
                </c:pt>
                <c:pt idx="13">
                  <c:v>16.298775062761489</c:v>
                </c:pt>
                <c:pt idx="14">
                  <c:v>16.30349074504192</c:v>
                </c:pt>
                <c:pt idx="15">
                  <c:v>16.308194599882793</c:v>
                </c:pt>
                <c:pt idx="16">
                  <c:v>16.122447361165126</c:v>
                </c:pt>
                <c:pt idx="17">
                  <c:v>16.127080111845231</c:v>
                </c:pt>
                <c:pt idx="18">
                  <c:v>15.941165225837905</c:v>
                </c:pt>
                <c:pt idx="19">
                  <c:v>15.755131045693069</c:v>
                </c:pt>
                <c:pt idx="20">
                  <c:v>15.759642133754852</c:v>
                </c:pt>
                <c:pt idx="21">
                  <c:v>15.573432589270038</c:v>
                </c:pt>
                <c:pt idx="22">
                  <c:v>15.57789299989153</c:v>
                </c:pt>
                <c:pt idx="23">
                  <c:v>15.582346020385376</c:v>
                </c:pt>
                <c:pt idx="24">
                  <c:v>15.395910206495676</c:v>
                </c:pt>
                <c:pt idx="25">
                  <c:v>15.400308674382</c:v>
                </c:pt>
                <c:pt idx="26">
                  <c:v>15.404706349730873</c:v>
                </c:pt>
                <c:pt idx="27">
                  <c:v>15.218041753254948</c:v>
                </c:pt>
                <c:pt idx="28">
                  <c:v>15.222388627120498</c:v>
                </c:pt>
                <c:pt idx="29">
                  <c:v>15.226739881092044</c:v>
                </c:pt>
                <c:pt idx="30">
                  <c:v>15.231081392278798</c:v>
                </c:pt>
                <c:pt idx="31">
                  <c:v>15.235428526917818</c:v>
                </c:pt>
                <c:pt idx="32">
                  <c:v>15.239774872117053</c:v>
                </c:pt>
                <c:pt idx="33">
                  <c:v>15.244120427876062</c:v>
                </c:pt>
                <c:pt idx="34">
                  <c:v>15.248461392480998</c:v>
                </c:pt>
                <c:pt idx="35">
                  <c:v>15.252807971387076</c:v>
                </c:pt>
                <c:pt idx="36">
                  <c:v>15.257160108822916</c:v>
                </c:pt>
                <c:pt idx="37">
                  <c:v>15.453119788125322</c:v>
                </c:pt>
                <c:pt idx="38">
                  <c:v>15.457526154606526</c:v>
                </c:pt>
                <c:pt idx="39">
                  <c:v>15.461934284729876</c:v>
                </c:pt>
                <c:pt idx="40">
                  <c:v>15.46633903662693</c:v>
                </c:pt>
                <c:pt idx="41">
                  <c:v>15.470752043309426</c:v>
                </c:pt>
                <c:pt idx="42">
                  <c:v>15.475161668393119</c:v>
                </c:pt>
                <c:pt idx="43">
                  <c:v>15.479579546576872</c:v>
                </c:pt>
                <c:pt idx="44">
                  <c:v>15.483990128432314</c:v>
                </c:pt>
                <c:pt idx="45">
                  <c:v>15.488412874744474</c:v>
                </c:pt>
                <c:pt idx="46">
                  <c:v>15.684932401209954</c:v>
                </c:pt>
                <c:pt idx="47">
                  <c:v>15.689409472541779</c:v>
                </c:pt>
                <c:pt idx="48">
                  <c:v>15.886113347239846</c:v>
                </c:pt>
                <c:pt idx="49">
                  <c:v>15.890640712488524</c:v>
                </c:pt>
                <c:pt idx="50">
                  <c:v>15.895173895344024</c:v>
                </c:pt>
                <c:pt idx="51">
                  <c:v>16.09209616821996</c:v>
                </c:pt>
                <c:pt idx="52">
                  <c:v>15.904240369076073</c:v>
                </c:pt>
                <c:pt idx="53">
                  <c:v>15.908781685765755</c:v>
                </c:pt>
                <c:pt idx="54">
                  <c:v>15.913311515464674</c:v>
                </c:pt>
                <c:pt idx="55">
                  <c:v>15.917856434184404</c:v>
                </c:pt>
                <c:pt idx="56">
                  <c:v>15.922391234825589</c:v>
                </c:pt>
                <c:pt idx="57">
                  <c:v>15.926941121006934</c:v>
                </c:pt>
                <c:pt idx="58">
                  <c:v>16.124262987923089</c:v>
                </c:pt>
                <c:pt idx="59">
                  <c:v>16.128867323018415</c:v>
                </c:pt>
                <c:pt idx="60">
                  <c:v>16.133470804853857</c:v>
                </c:pt>
                <c:pt idx="61">
                  <c:v>16.138070779870997</c:v>
                </c:pt>
                <c:pt idx="62">
                  <c:v>16.142675215480093</c:v>
                </c:pt>
                <c:pt idx="63">
                  <c:v>16.147282863216844</c:v>
                </c:pt>
                <c:pt idx="64">
                  <c:v>15.958764090296805</c:v>
                </c:pt>
                <c:pt idx="65">
                  <c:v>15.963309850920806</c:v>
                </c:pt>
                <c:pt idx="66">
                  <c:v>15.967865429897934</c:v>
                </c:pt>
                <c:pt idx="67">
                  <c:v>15.972416134804016</c:v>
                </c:pt>
                <c:pt idx="68">
                  <c:v>15.976975266981254</c:v>
                </c:pt>
                <c:pt idx="69">
                  <c:v>15.981530909585176</c:v>
                </c:pt>
                <c:pt idx="70">
                  <c:v>16.17954846966563</c:v>
                </c:pt>
                <c:pt idx="71">
                  <c:v>16.184168000492935</c:v>
                </c:pt>
                <c:pt idx="72">
                  <c:v>16.188777283277489</c:v>
                </c:pt>
                <c:pt idx="73">
                  <c:v>16.193388329768215</c:v>
                </c:pt>
                <c:pt idx="74">
                  <c:v>16.198011988265087</c:v>
                </c:pt>
                <c:pt idx="75">
                  <c:v>16.202621298370115</c:v>
                </c:pt>
                <c:pt idx="76">
                  <c:v>16.013449448587689</c:v>
                </c:pt>
                <c:pt idx="77">
                  <c:v>16.018014175209924</c:v>
                </c:pt>
                <c:pt idx="78">
                  <c:v>16.022571348168189</c:v>
                </c:pt>
                <c:pt idx="79">
                  <c:v>16.027143568083329</c:v>
                </c:pt>
                <c:pt idx="80">
                  <c:v>16.031708297799003</c:v>
                </c:pt>
                <c:pt idx="81">
                  <c:v>16.036278795213235</c:v>
                </c:pt>
                <c:pt idx="82">
                  <c:v>16.234987082198735</c:v>
                </c:pt>
                <c:pt idx="83">
                  <c:v>16.239612243090289</c:v>
                </c:pt>
                <c:pt idx="84">
                  <c:v>16.244239123221689</c:v>
                </c:pt>
                <c:pt idx="85">
                  <c:v>16.248869245334689</c:v>
                </c:pt>
                <c:pt idx="86">
                  <c:v>16.253494369343926</c:v>
                </c:pt>
                <c:pt idx="87">
                  <c:v>16.258122739866586</c:v>
                </c:pt>
                <c:pt idx="88">
                  <c:v>16.068275653465189</c:v>
                </c:pt>
                <c:pt idx="89">
                  <c:v>16.072848409251133</c:v>
                </c:pt>
                <c:pt idx="90">
                  <c:v>16.077433652385579</c:v>
                </c:pt>
                <c:pt idx="91">
                  <c:v>16.082011289846726</c:v>
                </c:pt>
                <c:pt idx="92">
                  <c:v>16.086586631392489</c:v>
                </c:pt>
                <c:pt idx="93">
                  <c:v>16.091169141618195</c:v>
                </c:pt>
                <c:pt idx="94">
                  <c:v>16.290560344896615</c:v>
                </c:pt>
                <c:pt idx="95">
                  <c:v>16.295196192052128</c:v>
                </c:pt>
                <c:pt idx="96">
                  <c:v>16.299841998340753</c:v>
                </c:pt>
                <c:pt idx="97">
                  <c:v>16.304473386607278</c:v>
                </c:pt>
                <c:pt idx="98">
                  <c:v>16.309119969235788</c:v>
                </c:pt>
                <c:pt idx="99">
                  <c:v>16.313753731370642</c:v>
                </c:pt>
                <c:pt idx="100">
                  <c:v>16.123242964753189</c:v>
                </c:pt>
                <c:pt idx="101">
                  <c:v>16.127836873287059</c:v>
                </c:pt>
                <c:pt idx="102">
                  <c:v>16.13242329148018</c:v>
                </c:pt>
                <c:pt idx="103">
                  <c:v>16.137015438341731</c:v>
                </c:pt>
                <c:pt idx="104">
                  <c:v>16.141606703922889</c:v>
                </c:pt>
                <c:pt idx="105">
                  <c:v>16.146192974898863</c:v>
                </c:pt>
                <c:pt idx="106">
                  <c:v>16.3462846283795</c:v>
                </c:pt>
                <c:pt idx="107">
                  <c:v>16.350932397621442</c:v>
                </c:pt>
                <c:pt idx="108">
                  <c:v>16.355583441376627</c:v>
                </c:pt>
                <c:pt idx="109">
                  <c:v>16.360242975605516</c:v>
                </c:pt>
                <c:pt idx="110">
                  <c:v>16.364898917994935</c:v>
                </c:pt>
                <c:pt idx="111">
                  <c:v>16.369567529574226</c:v>
                </c:pt>
                <c:pt idx="112">
                  <c:v>16.178389659245507</c:v>
                </c:pt>
                <c:pt idx="113">
                  <c:v>17.282264591952789</c:v>
                </c:pt>
                <c:pt idx="114">
                  <c:v>17.483067687874073</c:v>
                </c:pt>
                <c:pt idx="115">
                  <c:v>17.487987183893591</c:v>
                </c:pt>
                <c:pt idx="116">
                  <c:v>17.492916669970889</c:v>
                </c:pt>
                <c:pt idx="117">
                  <c:v>17.693964697685235</c:v>
                </c:pt>
                <c:pt idx="118">
                  <c:v>17.895142479597482</c:v>
                </c:pt>
                <c:pt idx="119">
                  <c:v>17.900203074353122</c:v>
                </c:pt>
                <c:pt idx="120">
                  <c:v>18.10156837740195</c:v>
                </c:pt>
                <c:pt idx="121">
                  <c:v>18.106704082682718</c:v>
                </c:pt>
                <c:pt idx="122">
                  <c:v>18.111841458063935</c:v>
                </c:pt>
                <c:pt idx="123">
                  <c:v>18.116997973821785</c:v>
                </c:pt>
                <c:pt idx="124">
                  <c:v>18.122157374761489</c:v>
                </c:pt>
                <c:pt idx="125">
                  <c:v>18.323906528033223</c:v>
                </c:pt>
                <c:pt idx="126">
                  <c:v>18.525780406893109</c:v>
                </c:pt>
                <c:pt idx="127">
                  <c:v>18.531069037516239</c:v>
                </c:pt>
                <c:pt idx="128">
                  <c:v>18.733133002548989</c:v>
                </c:pt>
                <c:pt idx="129">
                  <c:v>18.738507154477283</c:v>
                </c:pt>
                <c:pt idx="130">
                  <c:v>18.743884940812531</c:v>
                </c:pt>
                <c:pt idx="131">
                  <c:v>18.749266369054197</c:v>
                </c:pt>
                <c:pt idx="132">
                  <c:v>18.754658628342735</c:v>
                </c:pt>
                <c:pt idx="133">
                  <c:v>18.760056458990217</c:v>
                </c:pt>
                <c:pt idx="134">
                  <c:v>18.765457942259889</c:v>
                </c:pt>
                <c:pt idx="135">
                  <c:v>18.968033879228479</c:v>
                </c:pt>
                <c:pt idx="136">
                  <c:v>18.973515240879586</c:v>
                </c:pt>
                <c:pt idx="137">
                  <c:v>18.978984555806168</c:v>
                </c:pt>
                <c:pt idx="138">
                  <c:v>18.984464099009642</c:v>
                </c:pt>
                <c:pt idx="139">
                  <c:v>18.989949993804586</c:v>
                </c:pt>
                <c:pt idx="140">
                  <c:v>18.995439606490812</c:v>
                </c:pt>
                <c:pt idx="141">
                  <c:v>19.000934819284396</c:v>
                </c:pt>
                <c:pt idx="142">
                  <c:v>19.006441013182716</c:v>
                </c:pt>
                <c:pt idx="143">
                  <c:v>19.011927904627832</c:v>
                </c:pt>
                <c:pt idx="144">
                  <c:v>19.017444179415961</c:v>
                </c:pt>
                <c:pt idx="145">
                  <c:v>19.022958790190838</c:v>
                </c:pt>
                <c:pt idx="146">
                  <c:v>19.028465999950711</c:v>
                </c:pt>
                <c:pt idx="147">
                  <c:v>19.033979560748875</c:v>
                </c:pt>
                <c:pt idx="148">
                  <c:v>19.039510607414833</c:v>
                </c:pt>
                <c:pt idx="149">
                  <c:v>19.045033496012508</c:v>
                </c:pt>
                <c:pt idx="150">
                  <c:v>19.050562731197662</c:v>
                </c:pt>
                <c:pt idx="151">
                  <c:v>19.056091060197325</c:v>
                </c:pt>
                <c:pt idx="152">
                  <c:v>19.061618483011504</c:v>
                </c:pt>
                <c:pt idx="153">
                  <c:v>19.067156910085647</c:v>
                </c:pt>
                <c:pt idx="154">
                  <c:v>19.072705571822777</c:v>
                </c:pt>
                <c:pt idx="155">
                  <c:v>19.078248663472696</c:v>
                </c:pt>
                <c:pt idx="156">
                  <c:v>19.282195275070489</c:v>
                </c:pt>
                <c:pt idx="157">
                  <c:v>19.287808154785775</c:v>
                </c:pt>
                <c:pt idx="158">
                  <c:v>19.293420119252044</c:v>
                </c:pt>
                <c:pt idx="159">
                  <c:v>19.299031168469693</c:v>
                </c:pt>
                <c:pt idx="160">
                  <c:v>19.3046646099274</c:v>
                </c:pt>
                <c:pt idx="161">
                  <c:v>19.310984494671231</c:v>
                </c:pt>
                <c:pt idx="162">
                  <c:v>19.31763331302432</c:v>
                </c:pt>
                <c:pt idx="163">
                  <c:v>19.324589664178561</c:v>
                </c:pt>
                <c:pt idx="164">
                  <c:v>19.331710772532286</c:v>
                </c:pt>
                <c:pt idx="165">
                  <c:v>19.338910595886091</c:v>
                </c:pt>
                <c:pt idx="166">
                  <c:v>19.346132909239689</c:v>
                </c:pt>
                <c:pt idx="167">
                  <c:v>19.353366467593631</c:v>
                </c:pt>
                <c:pt idx="168">
                  <c:v>19.161371971653118</c:v>
                </c:pt>
                <c:pt idx="169">
                  <c:v>19.168546984899589</c:v>
                </c:pt>
                <c:pt idx="170">
                  <c:v>19.175740377646989</c:v>
                </c:pt>
                <c:pt idx="171">
                  <c:v>19.182926528393729</c:v>
                </c:pt>
                <c:pt idx="172">
                  <c:v>19.190108783640991</c:v>
                </c:pt>
                <c:pt idx="173">
                  <c:v>18.9976680356</c:v>
                </c:pt>
                <c:pt idx="174">
                  <c:v>18.805090660164129</c:v>
                </c:pt>
                <c:pt idx="175">
                  <c:v>18.81213650301649</c:v>
                </c:pt>
                <c:pt idx="176">
                  <c:v>18.819193268368799</c:v>
                </c:pt>
                <c:pt idx="177">
                  <c:v>18.626296524278878</c:v>
                </c:pt>
                <c:pt idx="178">
                  <c:v>18.633282773327029</c:v>
                </c:pt>
                <c:pt idx="179">
                  <c:v>18.640269022375186</c:v>
                </c:pt>
                <c:pt idx="180">
                  <c:v>18.647266086423329</c:v>
                </c:pt>
                <c:pt idx="181">
                  <c:v>18.654252335471533</c:v>
                </c:pt>
                <c:pt idx="182">
                  <c:v>18.661256385920129</c:v>
                </c:pt>
                <c:pt idx="183">
                  <c:v>18.668260436368787</c:v>
                </c:pt>
                <c:pt idx="184">
                  <c:v>18.675264486817635</c:v>
                </c:pt>
                <c:pt idx="185">
                  <c:v>18.682275523666558</c:v>
                </c:pt>
                <c:pt idx="186">
                  <c:v>18.689286560515679</c:v>
                </c:pt>
                <c:pt idx="187">
                  <c:v>18.696297597364786</c:v>
                </c:pt>
                <c:pt idx="188">
                  <c:v>18.703326435614386</c:v>
                </c:pt>
                <c:pt idx="189">
                  <c:v>18.710348287463489</c:v>
                </c:pt>
                <c:pt idx="190">
                  <c:v>18.717377125713131</c:v>
                </c:pt>
                <c:pt idx="191">
                  <c:v>18.724412950362321</c:v>
                </c:pt>
                <c:pt idx="192">
                  <c:v>18.73144178861283</c:v>
                </c:pt>
                <c:pt idx="193">
                  <c:v>18.73848842826289</c:v>
                </c:pt>
                <c:pt idx="194">
                  <c:v>18.745524252912489</c:v>
                </c:pt>
                <c:pt idx="195">
                  <c:v>18.75257787896242</c:v>
                </c:pt>
                <c:pt idx="196">
                  <c:v>18.759631505014077</c:v>
                </c:pt>
                <c:pt idx="197">
                  <c:v>18.766695946064626</c:v>
                </c:pt>
                <c:pt idx="198">
                  <c:v>18.773749572113921</c:v>
                </c:pt>
                <c:pt idx="199">
                  <c:v>18.780810184566189</c:v>
                </c:pt>
                <c:pt idx="200">
                  <c:v>18.787881612017291</c:v>
                </c:pt>
                <c:pt idx="201">
                  <c:v>18.794953039468318</c:v>
                </c:pt>
                <c:pt idx="202">
                  <c:v>18.802024466919359</c:v>
                </c:pt>
                <c:pt idx="203">
                  <c:v>18.809102880770489</c:v>
                </c:pt>
                <c:pt idx="204">
                  <c:v>18.816192109622399</c:v>
                </c:pt>
                <c:pt idx="205">
                  <c:v>18.823277509874401</c:v>
                </c:pt>
                <c:pt idx="206">
                  <c:v>18.830366738725889</c:v>
                </c:pt>
                <c:pt idx="207">
                  <c:v>18.837462953977919</c:v>
                </c:pt>
                <c:pt idx="208">
                  <c:v>18.844559169229921</c:v>
                </c:pt>
                <c:pt idx="209">
                  <c:v>18.851662370882401</c:v>
                </c:pt>
                <c:pt idx="210">
                  <c:v>18.858776387534789</c:v>
                </c:pt>
                <c:pt idx="211">
                  <c:v>18.865890404187329</c:v>
                </c:pt>
                <c:pt idx="212">
                  <c:v>18.872993605839827</c:v>
                </c:pt>
                <c:pt idx="213">
                  <c:v>18.8801146088928</c:v>
                </c:pt>
                <c:pt idx="214">
                  <c:v>18.887235611945762</c:v>
                </c:pt>
                <c:pt idx="215">
                  <c:v>18.894367429999235</c:v>
                </c:pt>
                <c:pt idx="216">
                  <c:v>18.901495419452235</c:v>
                </c:pt>
                <c:pt idx="217">
                  <c:v>18.908627237503879</c:v>
                </c:pt>
                <c:pt idx="218">
                  <c:v>18.915773028359027</c:v>
                </c:pt>
                <c:pt idx="219">
                  <c:v>18.922911832812478</c:v>
                </c:pt>
                <c:pt idx="220">
                  <c:v>18.930057623666531</c:v>
                </c:pt>
                <c:pt idx="221">
                  <c:v>18.937203414520319</c:v>
                </c:pt>
                <c:pt idx="222">
                  <c:v>18.944360020374226</c:v>
                </c:pt>
                <c:pt idx="223">
                  <c:v>18.951523612628627</c:v>
                </c:pt>
                <c:pt idx="224">
                  <c:v>18.958680218482556</c:v>
                </c:pt>
                <c:pt idx="225">
                  <c:v>18.965850797137442</c:v>
                </c:pt>
                <c:pt idx="226">
                  <c:v>18.973014389391789</c:v>
                </c:pt>
                <c:pt idx="227">
                  <c:v>18.980184968046721</c:v>
                </c:pt>
                <c:pt idx="228">
                  <c:v>18.987366361701589</c:v>
                </c:pt>
                <c:pt idx="229">
                  <c:v>18.994547755356493</c:v>
                </c:pt>
                <c:pt idx="230">
                  <c:v>19.001736135411829</c:v>
                </c:pt>
                <c:pt idx="231">
                  <c:v>19.008924515467189</c:v>
                </c:pt>
                <c:pt idx="232">
                  <c:v>19.016112895522529</c:v>
                </c:pt>
                <c:pt idx="233">
                  <c:v>19.023312090576972</c:v>
                </c:pt>
                <c:pt idx="234">
                  <c:v>19.030507457033757</c:v>
                </c:pt>
                <c:pt idx="235">
                  <c:v>19.037713638489599</c:v>
                </c:pt>
                <c:pt idx="236">
                  <c:v>19.044926806345789</c:v>
                </c:pt>
                <c:pt idx="237">
                  <c:v>19.052132987801489</c:v>
                </c:pt>
                <c:pt idx="238">
                  <c:v>19.05935697065809</c:v>
                </c:pt>
                <c:pt idx="239">
                  <c:v>19.0665701385144</c:v>
                </c:pt>
                <c:pt idx="240">
                  <c:v>18.254147439</c:v>
                </c:pt>
                <c:pt idx="241">
                  <c:v>18.261057189999999</c:v>
                </c:pt>
                <c:pt idx="242">
                  <c:v>18.267966941000001</c:v>
                </c:pt>
                <c:pt idx="243">
                  <c:v>18.274876691999999</c:v>
                </c:pt>
                <c:pt idx="244">
                  <c:v>18.2818034736</c:v>
                </c:pt>
                <c:pt idx="245">
                  <c:v>18.494035439156157</c:v>
                </c:pt>
                <c:pt idx="246">
                  <c:v>15.830899474600002</c:v>
                </c:pt>
                <c:pt idx="247">
                  <c:v>15.836865913</c:v>
                </c:pt>
                <c:pt idx="248">
                  <c:v>15.842832351400126</c:v>
                </c:pt>
                <c:pt idx="249">
                  <c:v>15.643169962913268</c:v>
                </c:pt>
                <c:pt idx="250">
                  <c:v>15.649061356655041</c:v>
                </c:pt>
                <c:pt idx="251">
                  <c:v>15.860755479800074</c:v>
                </c:pt>
                <c:pt idx="252">
                  <c:v>16.89614014273856</c:v>
                </c:pt>
                <c:pt idx="253">
                  <c:v>16.902525174579459</c:v>
                </c:pt>
                <c:pt idx="254">
                  <c:v>16.908916255620774</c:v>
                </c:pt>
                <c:pt idx="255">
                  <c:v>16.915307336662789</c:v>
                </c:pt>
                <c:pt idx="256">
                  <c:v>16.92170805020416</c:v>
                </c:pt>
                <c:pt idx="257">
                  <c:v>16.721825604154631</c:v>
                </c:pt>
                <c:pt idx="258">
                  <c:v>17.140881152800898</c:v>
                </c:pt>
                <c:pt idx="259">
                  <c:v>17.14736896880089</c:v>
                </c:pt>
                <c:pt idx="260">
                  <c:v>17.153862919200805</c:v>
                </c:pt>
                <c:pt idx="261">
                  <c:v>17.160356869600001</c:v>
                </c:pt>
                <c:pt idx="262">
                  <c:v>17.166860560000035</c:v>
                </c:pt>
                <c:pt idx="263">
                  <c:v>17.380135698811685</c:v>
                </c:pt>
                <c:pt idx="264">
                  <c:v>16.766169934970769</c:v>
                </c:pt>
                <c:pt idx="265">
                  <c:v>16.772517098231589</c:v>
                </c:pt>
                <c:pt idx="266">
                  <c:v>16.778864261492195</c:v>
                </c:pt>
                <c:pt idx="267">
                  <c:v>16.785220949751398</c:v>
                </c:pt>
                <c:pt idx="268">
                  <c:v>16.79158360201296</c:v>
                </c:pt>
                <c:pt idx="269">
                  <c:v>16.797946254273587</c:v>
                </c:pt>
                <c:pt idx="270">
                  <c:v>16.804314870534689</c:v>
                </c:pt>
                <c:pt idx="271">
                  <c:v>16.810683486795842</c:v>
                </c:pt>
                <c:pt idx="272">
                  <c:v>16.817052103057335</c:v>
                </c:pt>
                <c:pt idx="273">
                  <c:v>16.823430244318079</c:v>
                </c:pt>
                <c:pt idx="274">
                  <c:v>16.829814349579678</c:v>
                </c:pt>
                <c:pt idx="275">
                  <c:v>16.628448379299989</c:v>
                </c:pt>
                <c:pt idx="276">
                  <c:v>16.634750682800131</c:v>
                </c:pt>
                <c:pt idx="277">
                  <c:v>16.6410529863</c:v>
                </c:pt>
                <c:pt idx="278">
                  <c:v>16.647370586099999</c:v>
                </c:pt>
                <c:pt idx="279">
                  <c:v>16.653688185899998</c:v>
                </c:pt>
                <c:pt idx="280">
                  <c:v>16.660011664499997</c:v>
                </c:pt>
                <c:pt idx="281">
                  <c:v>16.666329264299989</c:v>
                </c:pt>
                <c:pt idx="282">
                  <c:v>16.256012240775334</c:v>
                </c:pt>
                <c:pt idx="283">
                  <c:v>16.262171560838883</c:v>
                </c:pt>
                <c:pt idx="284">
                  <c:v>16.268340083400513</c:v>
                </c:pt>
                <c:pt idx="285">
                  <c:v>16.274514314364481</c:v>
                </c:pt>
                <c:pt idx="286">
                  <c:v>16.280694253726761</c:v>
                </c:pt>
                <c:pt idx="287">
                  <c:v>16.286868484691041</c:v>
                </c:pt>
                <c:pt idx="288">
                  <c:v>16.293048424054735</c:v>
                </c:pt>
                <c:pt idx="289">
                  <c:v>16.29923756591808</c:v>
                </c:pt>
                <c:pt idx="290">
                  <c:v>16.305432416182082</c:v>
                </c:pt>
                <c:pt idx="291">
                  <c:v>16.311612355545599</c:v>
                </c:pt>
                <c:pt idx="292">
                  <c:v>16.317816408309731</c:v>
                </c:pt>
                <c:pt idx="293">
                  <c:v>16.324016966974085</c:v>
                </c:pt>
                <c:pt idx="294">
                  <c:v>16.120899167200331</c:v>
                </c:pt>
                <c:pt idx="295">
                  <c:v>16.127026185400005</c:v>
                </c:pt>
                <c:pt idx="296">
                  <c:v>16.13315882680094</c:v>
                </c:pt>
                <c:pt idx="297">
                  <c:v>16.139285845000035</c:v>
                </c:pt>
                <c:pt idx="298">
                  <c:v>16.145418486400001</c:v>
                </c:pt>
                <c:pt idx="299">
                  <c:v>16.151551127801245</c:v>
                </c:pt>
                <c:pt idx="300">
                  <c:v>16.157698487400335</c:v>
                </c:pt>
                <c:pt idx="301">
                  <c:v>16.163845846999987</c:v>
                </c:pt>
                <c:pt idx="302">
                  <c:v>16.169993206600001</c:v>
                </c:pt>
                <c:pt idx="303">
                  <c:v>16.176140566200001</c:v>
                </c:pt>
                <c:pt idx="304">
                  <c:v>16.182293548999489</c:v>
                </c:pt>
                <c:pt idx="305">
                  <c:v>16.188446531798697</c:v>
                </c:pt>
                <c:pt idx="306">
                  <c:v>15.984300479978558</c:v>
                </c:pt>
                <c:pt idx="307">
                  <c:v>15.99038488221216</c:v>
                </c:pt>
                <c:pt idx="308">
                  <c:v>15.996469284445824</c:v>
                </c:pt>
                <c:pt idx="309">
                  <c:v>16.002553686679189</c:v>
                </c:pt>
                <c:pt idx="310">
                  <c:v>16.008647076412789</c:v>
                </c:pt>
                <c:pt idx="311">
                  <c:v>16.225461832799589</c:v>
                </c:pt>
                <c:pt idx="312">
                  <c:v>16.442452559619955</c:v>
                </c:pt>
                <c:pt idx="313">
                  <c:v>16.448724178688089</c:v>
                </c:pt>
                <c:pt idx="314">
                  <c:v>16.454990089355043</c:v>
                </c:pt>
                <c:pt idx="315">
                  <c:v>16.461267416822881</c:v>
                </c:pt>
                <c:pt idx="316">
                  <c:v>16.467548238389217</c:v>
                </c:pt>
                <c:pt idx="317">
                  <c:v>16.473825565858135</c:v>
                </c:pt>
                <c:pt idx="318">
                  <c:v>16.480112095824783</c:v>
                </c:pt>
                <c:pt idx="319">
                  <c:v>16.486398625793729</c:v>
                </c:pt>
                <c:pt idx="320">
                  <c:v>16.704161384238535</c:v>
                </c:pt>
                <c:pt idx="321">
                  <c:v>16.710546786369175</c:v>
                </c:pt>
                <c:pt idx="322">
                  <c:v>16.716932188501726</c:v>
                </c:pt>
                <c:pt idx="323">
                  <c:v>16.723314074232889</c:v>
                </c:pt>
                <c:pt idx="324">
                  <c:v>16.517893133535843</c:v>
                </c:pt>
                <c:pt idx="325">
                  <c:v>16.524200282804642</c:v>
                </c:pt>
                <c:pt idx="326">
                  <c:v>16.530516634572589</c:v>
                </c:pt>
                <c:pt idx="327">
                  <c:v>16.536829492242731</c:v>
                </c:pt>
                <c:pt idx="328">
                  <c:v>16.543151552411999</c:v>
                </c:pt>
                <c:pt idx="329">
                  <c:v>16.549473612581089</c:v>
                </c:pt>
                <c:pt idx="330">
                  <c:v>16.555801381151028</c:v>
                </c:pt>
                <c:pt idx="331">
                  <c:v>16.56212914971983</c:v>
                </c:pt>
                <c:pt idx="332">
                  <c:v>16.568466120790561</c:v>
                </c:pt>
                <c:pt idx="333">
                  <c:v>16.574799597760489</c:v>
                </c:pt>
                <c:pt idx="334">
                  <c:v>16.581142277230004</c:v>
                </c:pt>
                <c:pt idx="335">
                  <c:v>16.587484956701282</c:v>
                </c:pt>
                <c:pt idx="336">
                  <c:v>16.381007794999999</c:v>
                </c:pt>
                <c:pt idx="337">
                  <c:v>16.387275051600035</c:v>
                </c:pt>
                <c:pt idx="338">
                  <c:v>16.393544459600001</c:v>
                </c:pt>
                <c:pt idx="339">
                  <c:v>16.39981733940003</c:v>
                </c:pt>
                <c:pt idx="340">
                  <c:v>16.406095842399989</c:v>
                </c:pt>
                <c:pt idx="341">
                  <c:v>16.4123743454</c:v>
                </c:pt>
                <c:pt idx="342">
                  <c:v>16.205318887301399</c:v>
                </c:pt>
                <c:pt idx="343">
                  <c:v>16.211527120030595</c:v>
                </c:pt>
                <c:pt idx="344">
                  <c:v>16.21773535275889</c:v>
                </c:pt>
                <c:pt idx="345">
                  <c:v>16.223934597987189</c:v>
                </c:pt>
                <c:pt idx="346">
                  <c:v>16.230148368715042</c:v>
                </c:pt>
                <c:pt idx="347">
                  <c:v>16.236371126942895</c:v>
                </c:pt>
                <c:pt idx="348">
                  <c:v>15.8148980886</c:v>
                </c:pt>
                <c:pt idx="349">
                  <c:v>15.820955852900006</c:v>
                </c:pt>
                <c:pt idx="350">
                  <c:v>15.827013617200002</c:v>
                </c:pt>
                <c:pt idx="351">
                  <c:v>15.833071381499998</c:v>
                </c:pt>
                <c:pt idx="352">
                  <c:v>15.839129145800001</c:v>
                </c:pt>
                <c:pt idx="353">
                  <c:v>15.845192277700434</c:v>
                </c:pt>
                <c:pt idx="354">
                  <c:v>15.851264182100003</c:v>
                </c:pt>
                <c:pt idx="355">
                  <c:v>15.857341454100002</c:v>
                </c:pt>
                <c:pt idx="356">
                  <c:v>15.863413358500441</c:v>
                </c:pt>
                <c:pt idx="357">
                  <c:v>15.654878059213601</c:v>
                </c:pt>
                <c:pt idx="358">
                  <c:v>15.660875069339518</c:v>
                </c:pt>
                <c:pt idx="359">
                  <c:v>15.666880744465439</c:v>
                </c:pt>
                <c:pt idx="360">
                  <c:v>15.672877754591358</c:v>
                </c:pt>
                <c:pt idx="361">
                  <c:v>15.678883429717278</c:v>
                </c:pt>
                <c:pt idx="362">
                  <c:v>15.68489438724272</c:v>
                </c:pt>
                <c:pt idx="363">
                  <c:v>15.690908727368639</c:v>
                </c:pt>
                <c:pt idx="364">
                  <c:v>15.696924967293548</c:v>
                </c:pt>
                <c:pt idx="365">
                  <c:v>15.702944589819054</c:v>
                </c:pt>
                <c:pt idx="366">
                  <c:v>15.708969494743998</c:v>
                </c:pt>
                <c:pt idx="367">
                  <c:v>15.714994399668972</c:v>
                </c:pt>
                <c:pt idx="368">
                  <c:v>15.721024586993398</c:v>
                </c:pt>
                <c:pt idx="369">
                  <c:v>15.727063439317918</c:v>
                </c:pt>
                <c:pt idx="370">
                  <c:v>15.733093626642397</c:v>
                </c:pt>
                <c:pt idx="371">
                  <c:v>15.739132478966878</c:v>
                </c:pt>
                <c:pt idx="372">
                  <c:v>15.745176613690868</c:v>
                </c:pt>
                <c:pt idx="373">
                  <c:v>15.751220748414648</c:v>
                </c:pt>
                <c:pt idx="374">
                  <c:v>15.757278830538398</c:v>
                </c:pt>
                <c:pt idx="375">
                  <c:v>15.763322965262399</c:v>
                </c:pt>
                <c:pt idx="376">
                  <c:v>15.769386329785474</c:v>
                </c:pt>
                <c:pt idx="377">
                  <c:v>15.775444411909495</c:v>
                </c:pt>
                <c:pt idx="378">
                  <c:v>15.781507776431997</c:v>
                </c:pt>
                <c:pt idx="379">
                  <c:v>15.787571140954585</c:v>
                </c:pt>
                <c:pt idx="380">
                  <c:v>15.793643170478068</c:v>
                </c:pt>
                <c:pt idx="381">
                  <c:v>15.799720482400618</c:v>
                </c:pt>
                <c:pt idx="382">
                  <c:v>15.805797794323476</c:v>
                </c:pt>
                <c:pt idx="383">
                  <c:v>15.811875106245758</c:v>
                </c:pt>
                <c:pt idx="384">
                  <c:v>15.817952418168376</c:v>
                </c:pt>
                <c:pt idx="385">
                  <c:v>15.8240350124904</c:v>
                </c:pt>
              </c:numCache>
            </c:numRef>
          </c:val>
        </c:ser>
        <c:marker val="1"/>
        <c:axId val="77828864"/>
        <c:axId val="91474560"/>
      </c:lineChart>
      <c:catAx>
        <c:axId val="77828864"/>
        <c:scaling>
          <c:orientation val="minMax"/>
        </c:scaling>
        <c:axPos val="b"/>
        <c:numFmt formatCode="General" sourceLinked="1"/>
        <c:tickLblPos val="nextTo"/>
        <c:crossAx val="91474560"/>
        <c:crosses val="autoZero"/>
        <c:auto val="1"/>
        <c:lblAlgn val="ctr"/>
        <c:lblOffset val="100"/>
        <c:tickLblSkip val="50"/>
        <c:tickMarkSkip val="50"/>
      </c:catAx>
      <c:valAx>
        <c:axId val="91474560"/>
        <c:scaling>
          <c:orientation val="minMax"/>
          <c:max val="90"/>
        </c:scaling>
        <c:axPos val="l"/>
        <c:numFmt formatCode="0" sourceLinked="1"/>
        <c:tickLblPos val="nextTo"/>
        <c:crossAx val="77828864"/>
        <c:crosses val="autoZero"/>
        <c:crossBetween val="between"/>
      </c:valAx>
    </c:plotArea>
    <c:legend>
      <c:legendPos val="r"/>
      <c:layout>
        <c:manualLayout>
          <c:xMode val="edge"/>
          <c:yMode val="edge"/>
          <c:x val="2.8097112860892656E-2"/>
          <c:y val="0.90066101609910243"/>
          <c:w val="0.95857374897809899"/>
          <c:h val="9.0847752311215876E-2"/>
        </c:manualLayout>
      </c:layout>
      <c:spPr>
        <a:ln w="15875" cmpd="sng"/>
      </c:spPr>
    </c:legend>
    <c:plotVisOnly val="1"/>
  </c:chart>
  <c:txPr>
    <a:bodyPr/>
    <a:lstStyle/>
    <a:p>
      <a:pPr>
        <a:defRPr sz="900">
          <a:latin typeface="Arial" pitchFamily="34" charset="0"/>
          <a:cs typeface="Arial" pitchFamily="34" charset="0"/>
        </a:defRPr>
      </a:pPr>
      <a:endParaRPr lang="pt-BR"/>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b="0"/>
            </a:pPr>
            <a:r>
              <a:rPr lang="pt-BR" b="0"/>
              <a:t>PIB</a:t>
            </a:r>
          </a:p>
        </c:rich>
      </c:tx>
    </c:title>
    <c:plotArea>
      <c:layout>
        <c:manualLayout>
          <c:layoutTarget val="inner"/>
          <c:xMode val="edge"/>
          <c:yMode val="edge"/>
          <c:x val="5.3844106940403529E-2"/>
          <c:y val="0.12271908719743355"/>
          <c:w val="0.91077525873522613"/>
          <c:h val="0.67350648877221386"/>
        </c:manualLayout>
      </c:layout>
      <c:lineChart>
        <c:grouping val="standard"/>
        <c:ser>
          <c:idx val="1"/>
          <c:order val="0"/>
          <c:tx>
            <c:strRef>
              <c:f>'PIB M1 E M2'!$C$4</c:f>
              <c:strCache>
                <c:ptCount val="1"/>
                <c:pt idx="0">
                  <c:v>PIB (M2)</c:v>
                </c:pt>
              </c:strCache>
            </c:strRef>
          </c:tx>
          <c:spPr>
            <a:ln w="12700"/>
          </c:spPr>
          <c:marker>
            <c:symbol val="none"/>
          </c:marker>
          <c:cat>
            <c:numRef>
              <c:f>'PIB M1 E M2'!$B$19:$B$404</c:f>
              <c:numCache>
                <c:formatCode>General</c:formatCode>
                <c:ptCount val="38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numCache>
            </c:numRef>
          </c:cat>
          <c:val>
            <c:numRef>
              <c:f>'PIB M1 E M2'!$C$19:$C$404</c:f>
              <c:numCache>
                <c:formatCode>0</c:formatCode>
                <c:ptCount val="386"/>
                <c:pt idx="0">
                  <c:v>81.201649000000927</c:v>
                </c:pt>
                <c:pt idx="1">
                  <c:v>82.114680000000007</c:v>
                </c:pt>
                <c:pt idx="2">
                  <c:v>82.519695999999996</c:v>
                </c:pt>
                <c:pt idx="3">
                  <c:v>82.140544000000006</c:v>
                </c:pt>
                <c:pt idx="4">
                  <c:v>82.090369999999993</c:v>
                </c:pt>
                <c:pt idx="5">
                  <c:v>82.124345999999989</c:v>
                </c:pt>
                <c:pt idx="6">
                  <c:v>81.724585000000005</c:v>
                </c:pt>
                <c:pt idx="7">
                  <c:v>81.503906999999998</c:v>
                </c:pt>
                <c:pt idx="8">
                  <c:v>81.170524</c:v>
                </c:pt>
                <c:pt idx="9">
                  <c:v>80.714449000000627</c:v>
                </c:pt>
                <c:pt idx="10">
                  <c:v>80.574947999999978</c:v>
                </c:pt>
                <c:pt idx="11">
                  <c:v>80.448064000000727</c:v>
                </c:pt>
                <c:pt idx="12">
                  <c:v>80.215129000001127</c:v>
                </c:pt>
                <c:pt idx="13">
                  <c:v>79.801507000000001</c:v>
                </c:pt>
                <c:pt idx="14">
                  <c:v>79.734764000000027</c:v>
                </c:pt>
                <c:pt idx="15">
                  <c:v>79.664945000000003</c:v>
                </c:pt>
                <c:pt idx="16">
                  <c:v>79.760771999999989</c:v>
                </c:pt>
                <c:pt idx="17">
                  <c:v>79.590502999999998</c:v>
                </c:pt>
                <c:pt idx="18">
                  <c:v>79.606297999999981</c:v>
                </c:pt>
                <c:pt idx="19">
                  <c:v>79.752289000000005</c:v>
                </c:pt>
                <c:pt idx="20">
                  <c:v>79.774843000000004</c:v>
                </c:pt>
                <c:pt idx="21">
                  <c:v>79.721410000000006</c:v>
                </c:pt>
                <c:pt idx="22">
                  <c:v>79.716429000001227</c:v>
                </c:pt>
                <c:pt idx="23">
                  <c:v>79.701445000000007</c:v>
                </c:pt>
                <c:pt idx="24">
                  <c:v>79.822840999999258</c:v>
                </c:pt>
                <c:pt idx="25">
                  <c:v>79.790817000000004</c:v>
                </c:pt>
                <c:pt idx="26">
                  <c:v>79.810210000000026</c:v>
                </c:pt>
                <c:pt idx="27">
                  <c:v>79.823986999999988</c:v>
                </c:pt>
                <c:pt idx="28">
                  <c:v>79.725775999999158</c:v>
                </c:pt>
                <c:pt idx="29">
                  <c:v>79.678735999997258</c:v>
                </c:pt>
                <c:pt idx="30">
                  <c:v>79.649559999999994</c:v>
                </c:pt>
                <c:pt idx="31">
                  <c:v>79.65992</c:v>
                </c:pt>
                <c:pt idx="32">
                  <c:v>79.65052</c:v>
                </c:pt>
                <c:pt idx="33">
                  <c:v>79.647208000000006</c:v>
                </c:pt>
                <c:pt idx="34">
                  <c:v>79.768952999999982</c:v>
                </c:pt>
                <c:pt idx="35">
                  <c:v>79.787451000000004</c:v>
                </c:pt>
                <c:pt idx="36">
                  <c:v>79.829234</c:v>
                </c:pt>
                <c:pt idx="37">
                  <c:v>79.933577999999983</c:v>
                </c:pt>
                <c:pt idx="38">
                  <c:v>79.959855000000005</c:v>
                </c:pt>
                <c:pt idx="39">
                  <c:v>79.968795</c:v>
                </c:pt>
                <c:pt idx="40">
                  <c:v>79.979920000000007</c:v>
                </c:pt>
                <c:pt idx="41">
                  <c:v>80.063866000000004</c:v>
                </c:pt>
                <c:pt idx="42">
                  <c:v>80.188667999999979</c:v>
                </c:pt>
                <c:pt idx="43">
                  <c:v>80.191158999999999</c:v>
                </c:pt>
                <c:pt idx="44">
                  <c:v>80.227975999999998</c:v>
                </c:pt>
                <c:pt idx="45">
                  <c:v>80.350751999999858</c:v>
                </c:pt>
                <c:pt idx="46">
                  <c:v>80.381040999999982</c:v>
                </c:pt>
                <c:pt idx="47">
                  <c:v>80.390687</c:v>
                </c:pt>
                <c:pt idx="48">
                  <c:v>80.40527299999998</c:v>
                </c:pt>
                <c:pt idx="49">
                  <c:v>80.499114000001327</c:v>
                </c:pt>
                <c:pt idx="50">
                  <c:v>80.517618000000027</c:v>
                </c:pt>
                <c:pt idx="51">
                  <c:v>80.520641999999981</c:v>
                </c:pt>
                <c:pt idx="52">
                  <c:v>80.533619000000527</c:v>
                </c:pt>
                <c:pt idx="53">
                  <c:v>80.615268</c:v>
                </c:pt>
                <c:pt idx="54">
                  <c:v>80.635951999999989</c:v>
                </c:pt>
                <c:pt idx="55">
                  <c:v>80.642790999999988</c:v>
                </c:pt>
                <c:pt idx="56">
                  <c:v>80.656439999999989</c:v>
                </c:pt>
                <c:pt idx="57">
                  <c:v>80.738237999999981</c:v>
                </c:pt>
                <c:pt idx="58">
                  <c:v>80.75888999999998</c:v>
                </c:pt>
                <c:pt idx="59">
                  <c:v>80.766470999999981</c:v>
                </c:pt>
                <c:pt idx="60">
                  <c:v>80.780265999999997</c:v>
                </c:pt>
                <c:pt idx="61">
                  <c:v>80.863468999999981</c:v>
                </c:pt>
                <c:pt idx="62">
                  <c:v>80.993589000000227</c:v>
                </c:pt>
                <c:pt idx="63">
                  <c:v>81.003235000000004</c:v>
                </c:pt>
                <c:pt idx="64">
                  <c:v>81.044624000003637</c:v>
                </c:pt>
                <c:pt idx="65">
                  <c:v>81.178348999996174</c:v>
                </c:pt>
                <c:pt idx="66">
                  <c:v>81.212059999999994</c:v>
                </c:pt>
                <c:pt idx="67">
                  <c:v>81.224168000000006</c:v>
                </c:pt>
                <c:pt idx="68">
                  <c:v>81.135169000000005</c:v>
                </c:pt>
                <c:pt idx="69">
                  <c:v>81.197987999999981</c:v>
                </c:pt>
                <c:pt idx="70">
                  <c:v>81.185559999999981</c:v>
                </c:pt>
                <c:pt idx="71">
                  <c:v>81.299977999999982</c:v>
                </c:pt>
                <c:pt idx="72">
                  <c:v>81.308090999999948</c:v>
                </c:pt>
                <c:pt idx="73">
                  <c:v>81.429372999999558</c:v>
                </c:pt>
                <c:pt idx="74">
                  <c:v>81.467141999999996</c:v>
                </c:pt>
                <c:pt idx="75">
                  <c:v>81.488921000000005</c:v>
                </c:pt>
                <c:pt idx="76">
                  <c:v>81.516144999999995</c:v>
                </c:pt>
                <c:pt idx="77">
                  <c:v>81.623370999998258</c:v>
                </c:pt>
                <c:pt idx="78">
                  <c:v>81.649535999999998</c:v>
                </c:pt>
                <c:pt idx="79">
                  <c:v>81.655265</c:v>
                </c:pt>
                <c:pt idx="80">
                  <c:v>81.77881499999998</c:v>
                </c:pt>
                <c:pt idx="81">
                  <c:v>81.897407999999999</c:v>
                </c:pt>
                <c:pt idx="82">
                  <c:v>81.951645000000127</c:v>
                </c:pt>
                <c:pt idx="83">
                  <c:v>81.967793000000327</c:v>
                </c:pt>
                <c:pt idx="84">
                  <c:v>81.993177000000003</c:v>
                </c:pt>
                <c:pt idx="85">
                  <c:v>82.126228999999981</c:v>
                </c:pt>
                <c:pt idx="86">
                  <c:v>82.160239000000004</c:v>
                </c:pt>
                <c:pt idx="87">
                  <c:v>82.281234000000026</c:v>
                </c:pt>
                <c:pt idx="88">
                  <c:v>82.302113000000006</c:v>
                </c:pt>
                <c:pt idx="89">
                  <c:v>82.47528699999998</c:v>
                </c:pt>
                <c:pt idx="90">
                  <c:v>82.514092000000005</c:v>
                </c:pt>
                <c:pt idx="91">
                  <c:v>82.530167000000006</c:v>
                </c:pt>
                <c:pt idx="92">
                  <c:v>82.557168000000004</c:v>
                </c:pt>
                <c:pt idx="93">
                  <c:v>82.680757999999358</c:v>
                </c:pt>
                <c:pt idx="94">
                  <c:v>82.713734000000002</c:v>
                </c:pt>
                <c:pt idx="95">
                  <c:v>82.725460999999981</c:v>
                </c:pt>
                <c:pt idx="96">
                  <c:v>82.749297000000027</c:v>
                </c:pt>
                <c:pt idx="97">
                  <c:v>82.865521999999999</c:v>
                </c:pt>
                <c:pt idx="98">
                  <c:v>82.899017999999998</c:v>
                </c:pt>
                <c:pt idx="99">
                  <c:v>82.913667000000927</c:v>
                </c:pt>
                <c:pt idx="100">
                  <c:v>82.937757000000005</c:v>
                </c:pt>
                <c:pt idx="101">
                  <c:v>83.047739000000007</c:v>
                </c:pt>
                <c:pt idx="102">
                  <c:v>83.079411999999948</c:v>
                </c:pt>
                <c:pt idx="103">
                  <c:v>83.094402000000002</c:v>
                </c:pt>
                <c:pt idx="104">
                  <c:v>83.118859999999998</c:v>
                </c:pt>
                <c:pt idx="105">
                  <c:v>83.231999000000627</c:v>
                </c:pt>
                <c:pt idx="106">
                  <c:v>83.26678099999998</c:v>
                </c:pt>
                <c:pt idx="107">
                  <c:v>83.285085999999978</c:v>
                </c:pt>
                <c:pt idx="108">
                  <c:v>83.312089999999998</c:v>
                </c:pt>
                <c:pt idx="109">
                  <c:v>83.434668000000627</c:v>
                </c:pt>
                <c:pt idx="110">
                  <c:v>83.471204000000327</c:v>
                </c:pt>
                <c:pt idx="111">
                  <c:v>83.48836</c:v>
                </c:pt>
                <c:pt idx="112">
                  <c:v>83.514842999999999</c:v>
                </c:pt>
                <c:pt idx="113">
                  <c:v>83.633930999999919</c:v>
                </c:pt>
                <c:pt idx="114">
                  <c:v>83.779001999999949</c:v>
                </c:pt>
                <c:pt idx="115">
                  <c:v>83.796576999999999</c:v>
                </c:pt>
                <c:pt idx="116">
                  <c:v>83.849775999999949</c:v>
                </c:pt>
                <c:pt idx="117">
                  <c:v>84.017145000000127</c:v>
                </c:pt>
                <c:pt idx="118">
                  <c:v>84.066056000000003</c:v>
                </c:pt>
                <c:pt idx="119">
                  <c:v>84.199922999999998</c:v>
                </c:pt>
                <c:pt idx="120">
                  <c:v>84.342516000000003</c:v>
                </c:pt>
                <c:pt idx="121">
                  <c:v>84.578335999998558</c:v>
                </c:pt>
                <c:pt idx="122">
                  <c:v>84.657404</c:v>
                </c:pt>
                <c:pt idx="123">
                  <c:v>84.683435999999958</c:v>
                </c:pt>
                <c:pt idx="124">
                  <c:v>84.723386999999988</c:v>
                </c:pt>
                <c:pt idx="125">
                  <c:v>84.899296000000007</c:v>
                </c:pt>
                <c:pt idx="126">
                  <c:v>84.945047000000002</c:v>
                </c:pt>
                <c:pt idx="127">
                  <c:v>84.960384000000005</c:v>
                </c:pt>
                <c:pt idx="128">
                  <c:v>84.992250999999996</c:v>
                </c:pt>
                <c:pt idx="129">
                  <c:v>85.135335999998958</c:v>
                </c:pt>
                <c:pt idx="130">
                  <c:v>85.179192999999458</c:v>
                </c:pt>
                <c:pt idx="131">
                  <c:v>85.202573999999998</c:v>
                </c:pt>
                <c:pt idx="132">
                  <c:v>85.238815000000002</c:v>
                </c:pt>
                <c:pt idx="133">
                  <c:v>85.381968000000001</c:v>
                </c:pt>
                <c:pt idx="134">
                  <c:v>85.426811999999998</c:v>
                </c:pt>
                <c:pt idx="135">
                  <c:v>85.449726999999996</c:v>
                </c:pt>
                <c:pt idx="136">
                  <c:v>85.485027000000002</c:v>
                </c:pt>
                <c:pt idx="137">
                  <c:v>85.625664</c:v>
                </c:pt>
                <c:pt idx="138">
                  <c:v>85.66986</c:v>
                </c:pt>
                <c:pt idx="139">
                  <c:v>85.69434099999998</c:v>
                </c:pt>
                <c:pt idx="140">
                  <c:v>85.730117000000007</c:v>
                </c:pt>
                <c:pt idx="141">
                  <c:v>85.874486999999988</c:v>
                </c:pt>
                <c:pt idx="142">
                  <c:v>85.920755</c:v>
                </c:pt>
                <c:pt idx="143">
                  <c:v>85.946736999999999</c:v>
                </c:pt>
                <c:pt idx="144">
                  <c:v>85.983604999999997</c:v>
                </c:pt>
                <c:pt idx="145">
                  <c:v>86.131409000000005</c:v>
                </c:pt>
                <c:pt idx="146">
                  <c:v>86.178689999999989</c:v>
                </c:pt>
                <c:pt idx="147">
                  <c:v>86.203811000000002</c:v>
                </c:pt>
                <c:pt idx="148">
                  <c:v>86.240239000000727</c:v>
                </c:pt>
                <c:pt idx="149">
                  <c:v>86.385267999999982</c:v>
                </c:pt>
                <c:pt idx="150">
                  <c:v>86.431893000000727</c:v>
                </c:pt>
                <c:pt idx="151">
                  <c:v>86.457854000000026</c:v>
                </c:pt>
                <c:pt idx="152">
                  <c:v>86.495486999999983</c:v>
                </c:pt>
                <c:pt idx="153">
                  <c:v>86.645597999999978</c:v>
                </c:pt>
                <c:pt idx="154">
                  <c:v>86.696962999999982</c:v>
                </c:pt>
                <c:pt idx="155">
                  <c:v>86.727336999999949</c:v>
                </c:pt>
                <c:pt idx="156">
                  <c:v>86.768512999999999</c:v>
                </c:pt>
                <c:pt idx="157">
                  <c:v>86.932570000000013</c:v>
                </c:pt>
                <c:pt idx="158">
                  <c:v>86.985688999999979</c:v>
                </c:pt>
                <c:pt idx="159">
                  <c:v>87.015564000000026</c:v>
                </c:pt>
                <c:pt idx="160">
                  <c:v>87.055929999999989</c:v>
                </c:pt>
                <c:pt idx="161">
                  <c:v>87.214607000000427</c:v>
                </c:pt>
                <c:pt idx="162">
                  <c:v>87.265265999999997</c:v>
                </c:pt>
                <c:pt idx="163">
                  <c:v>87.293155000000027</c:v>
                </c:pt>
                <c:pt idx="164">
                  <c:v>87.333887999999988</c:v>
                </c:pt>
                <c:pt idx="165">
                  <c:v>87.491782000000001</c:v>
                </c:pt>
                <c:pt idx="166">
                  <c:v>87.542715000000001</c:v>
                </c:pt>
                <c:pt idx="167">
                  <c:v>87.572045999999958</c:v>
                </c:pt>
                <c:pt idx="168">
                  <c:v>87.613819000000007</c:v>
                </c:pt>
                <c:pt idx="169">
                  <c:v>87.77246599999998</c:v>
                </c:pt>
                <c:pt idx="170">
                  <c:v>87.824900999999983</c:v>
                </c:pt>
                <c:pt idx="171">
                  <c:v>87.857089999999999</c:v>
                </c:pt>
                <c:pt idx="172">
                  <c:v>87.902996999999999</c:v>
                </c:pt>
                <c:pt idx="173">
                  <c:v>88.077539999999999</c:v>
                </c:pt>
                <c:pt idx="174">
                  <c:v>88.246896000000007</c:v>
                </c:pt>
                <c:pt idx="175">
                  <c:v>88.281957000000006</c:v>
                </c:pt>
                <c:pt idx="176">
                  <c:v>88.355148999999358</c:v>
                </c:pt>
                <c:pt idx="177">
                  <c:v>88.580960000000005</c:v>
                </c:pt>
                <c:pt idx="178">
                  <c:v>88.649193999999994</c:v>
                </c:pt>
                <c:pt idx="179">
                  <c:v>88.684577999999988</c:v>
                </c:pt>
                <c:pt idx="180">
                  <c:v>88.732675</c:v>
                </c:pt>
                <c:pt idx="181">
                  <c:v>88.92297499999998</c:v>
                </c:pt>
                <c:pt idx="182">
                  <c:v>89.090957000000003</c:v>
                </c:pt>
                <c:pt idx="183">
                  <c:v>89.232603999999995</c:v>
                </c:pt>
                <c:pt idx="184">
                  <c:v>89.308165000000002</c:v>
                </c:pt>
                <c:pt idx="185">
                  <c:v>89.60295499999998</c:v>
                </c:pt>
                <c:pt idx="186">
                  <c:v>89.686802999999458</c:v>
                </c:pt>
                <c:pt idx="187">
                  <c:v>89.732315</c:v>
                </c:pt>
                <c:pt idx="188">
                  <c:v>89.791297000000327</c:v>
                </c:pt>
                <c:pt idx="189">
                  <c:v>90.013963000001027</c:v>
                </c:pt>
                <c:pt idx="190">
                  <c:v>90.081130000000002</c:v>
                </c:pt>
                <c:pt idx="191">
                  <c:v>90.117508000000001</c:v>
                </c:pt>
                <c:pt idx="192">
                  <c:v>90.175177999997658</c:v>
                </c:pt>
                <c:pt idx="193">
                  <c:v>90.377559000000005</c:v>
                </c:pt>
                <c:pt idx="194">
                  <c:v>90.449028000000027</c:v>
                </c:pt>
                <c:pt idx="195">
                  <c:v>90.493043000000227</c:v>
                </c:pt>
                <c:pt idx="196">
                  <c:v>90.553595000000001</c:v>
                </c:pt>
                <c:pt idx="197">
                  <c:v>90.759766999999982</c:v>
                </c:pt>
                <c:pt idx="198">
                  <c:v>90.832250000000002</c:v>
                </c:pt>
                <c:pt idx="199">
                  <c:v>90.87811499999998</c:v>
                </c:pt>
                <c:pt idx="200">
                  <c:v>90.939072999999979</c:v>
                </c:pt>
                <c:pt idx="201">
                  <c:v>91.043177</c:v>
                </c:pt>
                <c:pt idx="202">
                  <c:v>91.099998999999983</c:v>
                </c:pt>
                <c:pt idx="203">
                  <c:v>91.115085999999948</c:v>
                </c:pt>
                <c:pt idx="204">
                  <c:v>91.290009999999995</c:v>
                </c:pt>
                <c:pt idx="205">
                  <c:v>91.477182999999982</c:v>
                </c:pt>
                <c:pt idx="206">
                  <c:v>91.572294999999983</c:v>
                </c:pt>
                <c:pt idx="207">
                  <c:v>91.632550999999978</c:v>
                </c:pt>
                <c:pt idx="208">
                  <c:v>91.706350999999998</c:v>
                </c:pt>
                <c:pt idx="209">
                  <c:v>91.954069000001027</c:v>
                </c:pt>
                <c:pt idx="210">
                  <c:v>92.151480999999919</c:v>
                </c:pt>
                <c:pt idx="211">
                  <c:v>92.20173699999998</c:v>
                </c:pt>
                <c:pt idx="212">
                  <c:v>92.290401000000003</c:v>
                </c:pt>
                <c:pt idx="213">
                  <c:v>92.67798999999998</c:v>
                </c:pt>
                <c:pt idx="214">
                  <c:v>92.77372699999998</c:v>
                </c:pt>
                <c:pt idx="215">
                  <c:v>92.85101899999998</c:v>
                </c:pt>
                <c:pt idx="216">
                  <c:v>92.918952000000004</c:v>
                </c:pt>
                <c:pt idx="217">
                  <c:v>93.203675000000004</c:v>
                </c:pt>
                <c:pt idx="218">
                  <c:v>93.290986000000004</c:v>
                </c:pt>
                <c:pt idx="219">
                  <c:v>93.337110999999993</c:v>
                </c:pt>
                <c:pt idx="220">
                  <c:v>93.409501000000006</c:v>
                </c:pt>
                <c:pt idx="221">
                  <c:v>93.663826</c:v>
                </c:pt>
                <c:pt idx="222">
                  <c:v>93.751023000000927</c:v>
                </c:pt>
                <c:pt idx="223">
                  <c:v>93.803179</c:v>
                </c:pt>
                <c:pt idx="224">
                  <c:v>93.876391999999058</c:v>
                </c:pt>
                <c:pt idx="225">
                  <c:v>94.12470399999998</c:v>
                </c:pt>
                <c:pt idx="226">
                  <c:v>94.210620000001327</c:v>
                </c:pt>
                <c:pt idx="227">
                  <c:v>94.263309000000007</c:v>
                </c:pt>
                <c:pt idx="228">
                  <c:v>94.334282999999999</c:v>
                </c:pt>
                <c:pt idx="229">
                  <c:v>94.576065999999983</c:v>
                </c:pt>
                <c:pt idx="230">
                  <c:v>94.661895000000001</c:v>
                </c:pt>
                <c:pt idx="231">
                  <c:v>94.716497000000004</c:v>
                </c:pt>
                <c:pt idx="232">
                  <c:v>94.791318000000004</c:v>
                </c:pt>
                <c:pt idx="233">
                  <c:v>95.158465999999919</c:v>
                </c:pt>
                <c:pt idx="234">
                  <c:v>95.251549999999995</c:v>
                </c:pt>
                <c:pt idx="235">
                  <c:v>95.449371999999983</c:v>
                </c:pt>
                <c:pt idx="236">
                  <c:v>95.536467999999999</c:v>
                </c:pt>
                <c:pt idx="237">
                  <c:v>95.913128000000327</c:v>
                </c:pt>
                <c:pt idx="238">
                  <c:v>96.025700999999458</c:v>
                </c:pt>
                <c:pt idx="239">
                  <c:v>95.978646999999981</c:v>
                </c:pt>
                <c:pt idx="240">
                  <c:v>96.157807999999989</c:v>
                </c:pt>
                <c:pt idx="241">
                  <c:v>96.401928000000026</c:v>
                </c:pt>
                <c:pt idx="242">
                  <c:v>96.521579000000003</c:v>
                </c:pt>
                <c:pt idx="243">
                  <c:v>96.574644000000006</c:v>
                </c:pt>
                <c:pt idx="244">
                  <c:v>96.661120999999994</c:v>
                </c:pt>
                <c:pt idx="245">
                  <c:v>97.068837999999758</c:v>
                </c:pt>
                <c:pt idx="246">
                  <c:v>97.175141999998758</c:v>
                </c:pt>
                <c:pt idx="247">
                  <c:v>97.269098999999983</c:v>
                </c:pt>
                <c:pt idx="248">
                  <c:v>97.357906999999983</c:v>
                </c:pt>
                <c:pt idx="249">
                  <c:v>97.686845999999989</c:v>
                </c:pt>
                <c:pt idx="250">
                  <c:v>97.795475999999979</c:v>
                </c:pt>
                <c:pt idx="251">
                  <c:v>97.746809999999996</c:v>
                </c:pt>
                <c:pt idx="252">
                  <c:v>97.814521999999997</c:v>
                </c:pt>
                <c:pt idx="253">
                  <c:v>98.033445</c:v>
                </c:pt>
                <c:pt idx="254">
                  <c:v>98.129883999999919</c:v>
                </c:pt>
                <c:pt idx="255">
                  <c:v>98.183526000000001</c:v>
                </c:pt>
                <c:pt idx="256">
                  <c:v>98.266795999999999</c:v>
                </c:pt>
                <c:pt idx="257">
                  <c:v>98.77319199999998</c:v>
                </c:pt>
                <c:pt idx="258">
                  <c:v>98.885761999999858</c:v>
                </c:pt>
                <c:pt idx="259">
                  <c:v>99.014801000000006</c:v>
                </c:pt>
                <c:pt idx="260">
                  <c:v>99.116505000000004</c:v>
                </c:pt>
                <c:pt idx="261">
                  <c:v>99.613191999999998</c:v>
                </c:pt>
                <c:pt idx="262">
                  <c:v>99.747104000001627</c:v>
                </c:pt>
                <c:pt idx="263">
                  <c:v>99.732568999999998</c:v>
                </c:pt>
                <c:pt idx="264">
                  <c:v>99.92013799999998</c:v>
                </c:pt>
                <c:pt idx="265">
                  <c:v>100.24663300000122</c:v>
                </c:pt>
                <c:pt idx="266">
                  <c:v>100.393483</c:v>
                </c:pt>
                <c:pt idx="267">
                  <c:v>100.45403</c:v>
                </c:pt>
                <c:pt idx="268">
                  <c:v>100.553006</c:v>
                </c:pt>
                <c:pt idx="269">
                  <c:v>101.01278499999998</c:v>
                </c:pt>
                <c:pt idx="270">
                  <c:v>101.24789600000022</c:v>
                </c:pt>
                <c:pt idx="271">
                  <c:v>101.35130199999998</c:v>
                </c:pt>
                <c:pt idx="272">
                  <c:v>101.482602</c:v>
                </c:pt>
                <c:pt idx="273">
                  <c:v>101.90300000000002</c:v>
                </c:pt>
                <c:pt idx="274">
                  <c:v>102.040351</c:v>
                </c:pt>
                <c:pt idx="275">
                  <c:v>102.11764300000092</c:v>
                </c:pt>
                <c:pt idx="276">
                  <c:v>102.220051</c:v>
                </c:pt>
                <c:pt idx="277">
                  <c:v>102.57094099999998</c:v>
                </c:pt>
                <c:pt idx="278">
                  <c:v>102.68854799999905</c:v>
                </c:pt>
                <c:pt idx="279">
                  <c:v>102.76009999999999</c:v>
                </c:pt>
                <c:pt idx="280">
                  <c:v>102.863889</c:v>
                </c:pt>
                <c:pt idx="281">
                  <c:v>103.20028900000032</c:v>
                </c:pt>
                <c:pt idx="282">
                  <c:v>103.32679499999998</c:v>
                </c:pt>
                <c:pt idx="283">
                  <c:v>103.40897099999998</c:v>
                </c:pt>
                <c:pt idx="284">
                  <c:v>103.515546</c:v>
                </c:pt>
                <c:pt idx="285">
                  <c:v>103.85975999999998</c:v>
                </c:pt>
                <c:pt idx="286">
                  <c:v>103.98687700000001</c:v>
                </c:pt>
                <c:pt idx="287">
                  <c:v>104.07007999999998</c:v>
                </c:pt>
                <c:pt idx="288">
                  <c:v>104.17754100000001</c:v>
                </c:pt>
                <c:pt idx="289">
                  <c:v>104.527277</c:v>
                </c:pt>
                <c:pt idx="290">
                  <c:v>104.65696</c:v>
                </c:pt>
                <c:pt idx="291">
                  <c:v>104.74245400000002</c:v>
                </c:pt>
                <c:pt idx="292">
                  <c:v>104.96822100000072</c:v>
                </c:pt>
                <c:pt idx="293">
                  <c:v>105.35441</c:v>
                </c:pt>
                <c:pt idx="294">
                  <c:v>105.631884</c:v>
                </c:pt>
                <c:pt idx="295">
                  <c:v>105.726692</c:v>
                </c:pt>
                <c:pt idx="296">
                  <c:v>105.87090499999998</c:v>
                </c:pt>
                <c:pt idx="297">
                  <c:v>106.30570400000001</c:v>
                </c:pt>
                <c:pt idx="298">
                  <c:v>106.45272199999998</c:v>
                </c:pt>
                <c:pt idx="299">
                  <c:v>106.54108900000062</c:v>
                </c:pt>
                <c:pt idx="300">
                  <c:v>106.771884</c:v>
                </c:pt>
                <c:pt idx="301">
                  <c:v>108.25933799999945</c:v>
                </c:pt>
                <c:pt idx="302">
                  <c:v>108.54376300000042</c:v>
                </c:pt>
                <c:pt idx="303">
                  <c:v>108.99717099999999</c:v>
                </c:pt>
                <c:pt idx="304">
                  <c:v>109.208597</c:v>
                </c:pt>
                <c:pt idx="305">
                  <c:v>110.26008</c:v>
                </c:pt>
                <c:pt idx="306">
                  <c:v>110.634443</c:v>
                </c:pt>
                <c:pt idx="307">
                  <c:v>110.775094</c:v>
                </c:pt>
                <c:pt idx="308">
                  <c:v>110.951076</c:v>
                </c:pt>
                <c:pt idx="309">
                  <c:v>111.84023000000002</c:v>
                </c:pt>
                <c:pt idx="310">
                  <c:v>112.02225</c:v>
                </c:pt>
                <c:pt idx="311">
                  <c:v>112.14962000000052</c:v>
                </c:pt>
                <c:pt idx="312">
                  <c:v>112.53283699999965</c:v>
                </c:pt>
                <c:pt idx="313">
                  <c:v>113.187174</c:v>
                </c:pt>
                <c:pt idx="314">
                  <c:v>113.44480600000072</c:v>
                </c:pt>
                <c:pt idx="315">
                  <c:v>113.43910500000032</c:v>
                </c:pt>
                <c:pt idx="316">
                  <c:v>113.579984</c:v>
                </c:pt>
                <c:pt idx="317">
                  <c:v>114.04625799999999</c:v>
                </c:pt>
                <c:pt idx="318">
                  <c:v>114.21962200000092</c:v>
                </c:pt>
                <c:pt idx="319">
                  <c:v>114.313682</c:v>
                </c:pt>
                <c:pt idx="320">
                  <c:v>114.458116</c:v>
                </c:pt>
                <c:pt idx="321">
                  <c:v>114.91895400000062</c:v>
                </c:pt>
                <c:pt idx="322">
                  <c:v>115.101015</c:v>
                </c:pt>
                <c:pt idx="323">
                  <c:v>115.229174</c:v>
                </c:pt>
                <c:pt idx="324">
                  <c:v>115.387874</c:v>
                </c:pt>
                <c:pt idx="325">
                  <c:v>115.867709</c:v>
                </c:pt>
                <c:pt idx="326">
                  <c:v>116.04850999999999</c:v>
                </c:pt>
                <c:pt idx="327">
                  <c:v>116.169068</c:v>
                </c:pt>
                <c:pt idx="328">
                  <c:v>116.32324199999998</c:v>
                </c:pt>
                <c:pt idx="329">
                  <c:v>116.80471300000002</c:v>
                </c:pt>
                <c:pt idx="330">
                  <c:v>117.10315900000002</c:v>
                </c:pt>
                <c:pt idx="331">
                  <c:v>117.226389</c:v>
                </c:pt>
                <c:pt idx="332">
                  <c:v>117.41189700000002</c:v>
                </c:pt>
                <c:pt idx="333">
                  <c:v>117.94886200000002</c:v>
                </c:pt>
                <c:pt idx="334">
                  <c:v>118.147676</c:v>
                </c:pt>
                <c:pt idx="335">
                  <c:v>118.39438</c:v>
                </c:pt>
                <c:pt idx="336">
                  <c:v>118.55858600000001</c:v>
                </c:pt>
                <c:pt idx="337">
                  <c:v>119.144328</c:v>
                </c:pt>
                <c:pt idx="338">
                  <c:v>119.34615700000002</c:v>
                </c:pt>
                <c:pt idx="339">
                  <c:v>119.477457</c:v>
                </c:pt>
                <c:pt idx="340">
                  <c:v>119.64856399999999</c:v>
                </c:pt>
                <c:pt idx="341">
                  <c:v>120.17770899999825</c:v>
                </c:pt>
                <c:pt idx="342">
                  <c:v>120.37541099999945</c:v>
                </c:pt>
                <c:pt idx="343">
                  <c:v>120.503196</c:v>
                </c:pt>
                <c:pt idx="344">
                  <c:v>120.67179499999995</c:v>
                </c:pt>
                <c:pt idx="345">
                  <c:v>121.19302</c:v>
                </c:pt>
                <c:pt idx="346">
                  <c:v>121.39305299999998</c:v>
                </c:pt>
                <c:pt idx="347">
                  <c:v>121.52910199999998</c:v>
                </c:pt>
                <c:pt idx="348">
                  <c:v>121.70245199999998</c:v>
                </c:pt>
                <c:pt idx="349">
                  <c:v>122.23314400000002</c:v>
                </c:pt>
                <c:pt idx="350">
                  <c:v>122.43692100000032</c:v>
                </c:pt>
                <c:pt idx="351">
                  <c:v>122.57593699999885</c:v>
                </c:pt>
                <c:pt idx="352">
                  <c:v>122.75272799999998</c:v>
                </c:pt>
                <c:pt idx="353">
                  <c:v>123.29411899999999</c:v>
                </c:pt>
                <c:pt idx="354">
                  <c:v>123.61878499999995</c:v>
                </c:pt>
                <c:pt idx="355">
                  <c:v>123.75983699999998</c:v>
                </c:pt>
                <c:pt idx="356">
                  <c:v>123.96653400000002</c:v>
                </c:pt>
                <c:pt idx="357">
                  <c:v>124.566158</c:v>
                </c:pt>
                <c:pt idx="358">
                  <c:v>124.78954299999998</c:v>
                </c:pt>
                <c:pt idx="359">
                  <c:v>124.93799000000062</c:v>
                </c:pt>
                <c:pt idx="360">
                  <c:v>125.24282500000002</c:v>
                </c:pt>
                <c:pt idx="361">
                  <c:v>125.85762200000002</c:v>
                </c:pt>
                <c:pt idx="362">
                  <c:v>126.10721100000002</c:v>
                </c:pt>
                <c:pt idx="363">
                  <c:v>126.374933</c:v>
                </c:pt>
                <c:pt idx="364">
                  <c:v>126.580271</c:v>
                </c:pt>
                <c:pt idx="365">
                  <c:v>127.273557</c:v>
                </c:pt>
                <c:pt idx="366">
                  <c:v>127.623823</c:v>
                </c:pt>
                <c:pt idx="367">
                  <c:v>127.90020100000002</c:v>
                </c:pt>
                <c:pt idx="368">
                  <c:v>128.24677399999393</c:v>
                </c:pt>
                <c:pt idx="369">
                  <c:v>129.007283</c:v>
                </c:pt>
                <c:pt idx="370">
                  <c:v>129.28498199999999</c:v>
                </c:pt>
                <c:pt idx="371">
                  <c:v>129.557695</c:v>
                </c:pt>
                <c:pt idx="372">
                  <c:v>129.78110900000001</c:v>
                </c:pt>
                <c:pt idx="373">
                  <c:v>130.53193800000147</c:v>
                </c:pt>
                <c:pt idx="374">
                  <c:v>130.77826099999999</c:v>
                </c:pt>
                <c:pt idx="375">
                  <c:v>130.934968</c:v>
                </c:pt>
                <c:pt idx="376">
                  <c:v>131.145207</c:v>
                </c:pt>
                <c:pt idx="377">
                  <c:v>131.80017900000001</c:v>
                </c:pt>
                <c:pt idx="378">
                  <c:v>132.16383999999999</c:v>
                </c:pt>
                <c:pt idx="379">
                  <c:v>132.32412700000287</c:v>
                </c:pt>
                <c:pt idx="380">
                  <c:v>132.56461299999998</c:v>
                </c:pt>
                <c:pt idx="381">
                  <c:v>133.255292</c:v>
                </c:pt>
                <c:pt idx="382">
                  <c:v>133.51543000000001</c:v>
                </c:pt>
                <c:pt idx="383">
                  <c:v>133.80771600000207</c:v>
                </c:pt>
                <c:pt idx="384">
                  <c:v>134.02879000000001</c:v>
                </c:pt>
                <c:pt idx="385">
                  <c:v>134.77658699999998</c:v>
                </c:pt>
              </c:numCache>
            </c:numRef>
          </c:val>
        </c:ser>
        <c:ser>
          <c:idx val="0"/>
          <c:order val="1"/>
          <c:tx>
            <c:strRef>
              <c:f>'PIB M1 E M2'!$D$4</c:f>
              <c:strCache>
                <c:ptCount val="1"/>
                <c:pt idx="0">
                  <c:v>PIB (M1)</c:v>
                </c:pt>
              </c:strCache>
            </c:strRef>
          </c:tx>
          <c:spPr>
            <a:ln w="12700"/>
          </c:spPr>
          <c:marker>
            <c:symbol val="none"/>
          </c:marker>
          <c:val>
            <c:numRef>
              <c:f>'PIB M1 E M2'!$D$19:$D$404</c:f>
              <c:numCache>
                <c:formatCode>0</c:formatCode>
                <c:ptCount val="386"/>
                <c:pt idx="0">
                  <c:v>78.487125000001427</c:v>
                </c:pt>
                <c:pt idx="1">
                  <c:v>78.245110999999994</c:v>
                </c:pt>
                <c:pt idx="2">
                  <c:v>78.092349999999982</c:v>
                </c:pt>
                <c:pt idx="3">
                  <c:v>78.007503000000227</c:v>
                </c:pt>
                <c:pt idx="4">
                  <c:v>78.076081999999758</c:v>
                </c:pt>
                <c:pt idx="5">
                  <c:v>77.60767199999998</c:v>
                </c:pt>
                <c:pt idx="6">
                  <c:v>77.752010999999982</c:v>
                </c:pt>
                <c:pt idx="7">
                  <c:v>77.744491999999994</c:v>
                </c:pt>
                <c:pt idx="8">
                  <c:v>77.724114000000327</c:v>
                </c:pt>
                <c:pt idx="9">
                  <c:v>77.328906999999958</c:v>
                </c:pt>
                <c:pt idx="10">
                  <c:v>77.262720999999999</c:v>
                </c:pt>
                <c:pt idx="11">
                  <c:v>77.270487999999958</c:v>
                </c:pt>
                <c:pt idx="12">
                  <c:v>77.121040999999948</c:v>
                </c:pt>
                <c:pt idx="13">
                  <c:v>75.664575999999983</c:v>
                </c:pt>
                <c:pt idx="14">
                  <c:v>75.553516999999999</c:v>
                </c:pt>
                <c:pt idx="15">
                  <c:v>75.424798999999979</c:v>
                </c:pt>
                <c:pt idx="16">
                  <c:v>75.244051999999996</c:v>
                </c:pt>
                <c:pt idx="17">
                  <c:v>74.525464999999983</c:v>
                </c:pt>
                <c:pt idx="18">
                  <c:v>74.249682000000007</c:v>
                </c:pt>
                <c:pt idx="19">
                  <c:v>74.119463999999994</c:v>
                </c:pt>
                <c:pt idx="20">
                  <c:v>74.006710999999981</c:v>
                </c:pt>
                <c:pt idx="21">
                  <c:v>73.550033999999982</c:v>
                </c:pt>
                <c:pt idx="22">
                  <c:v>73.462495000000004</c:v>
                </c:pt>
                <c:pt idx="23">
                  <c:v>73.416765000000026</c:v>
                </c:pt>
                <c:pt idx="24">
                  <c:v>73.252819000000002</c:v>
                </c:pt>
                <c:pt idx="25">
                  <c:v>73.067926000000227</c:v>
                </c:pt>
                <c:pt idx="26">
                  <c:v>73.001942</c:v>
                </c:pt>
                <c:pt idx="27">
                  <c:v>72.871495999999979</c:v>
                </c:pt>
                <c:pt idx="28">
                  <c:v>72.829776999998558</c:v>
                </c:pt>
                <c:pt idx="29">
                  <c:v>72.713614000001527</c:v>
                </c:pt>
                <c:pt idx="30">
                  <c:v>72.675471999997058</c:v>
                </c:pt>
                <c:pt idx="31">
                  <c:v>72.651106999999982</c:v>
                </c:pt>
                <c:pt idx="32">
                  <c:v>72.621845999999948</c:v>
                </c:pt>
                <c:pt idx="33">
                  <c:v>72.581292000000005</c:v>
                </c:pt>
                <c:pt idx="34">
                  <c:v>72.558509999999998</c:v>
                </c:pt>
                <c:pt idx="35">
                  <c:v>72.540239000000227</c:v>
                </c:pt>
                <c:pt idx="36">
                  <c:v>72.520521000000002</c:v>
                </c:pt>
                <c:pt idx="37">
                  <c:v>72.624613999999994</c:v>
                </c:pt>
                <c:pt idx="38">
                  <c:v>72.599339000000001</c:v>
                </c:pt>
                <c:pt idx="39">
                  <c:v>72.593604999999997</c:v>
                </c:pt>
                <c:pt idx="40">
                  <c:v>72.582581999999988</c:v>
                </c:pt>
                <c:pt idx="41">
                  <c:v>72.618257</c:v>
                </c:pt>
                <c:pt idx="42">
                  <c:v>72.609906999999978</c:v>
                </c:pt>
                <c:pt idx="43">
                  <c:v>72.594497000000004</c:v>
                </c:pt>
                <c:pt idx="44">
                  <c:v>72.581850000000003</c:v>
                </c:pt>
                <c:pt idx="45">
                  <c:v>72.595428999999982</c:v>
                </c:pt>
                <c:pt idx="46">
                  <c:v>72.691833000000003</c:v>
                </c:pt>
                <c:pt idx="47">
                  <c:v>72.666938999999758</c:v>
                </c:pt>
                <c:pt idx="48">
                  <c:v>72.774409000000006</c:v>
                </c:pt>
                <c:pt idx="49">
                  <c:v>72.822293999999999</c:v>
                </c:pt>
                <c:pt idx="50">
                  <c:v>72.833128000000002</c:v>
                </c:pt>
                <c:pt idx="51">
                  <c:v>72.933177000000001</c:v>
                </c:pt>
                <c:pt idx="52">
                  <c:v>72.813151000000005</c:v>
                </c:pt>
                <c:pt idx="53">
                  <c:v>72.872403999999989</c:v>
                </c:pt>
                <c:pt idx="54">
                  <c:v>72.860330999999988</c:v>
                </c:pt>
                <c:pt idx="55">
                  <c:v>72.850104999999999</c:v>
                </c:pt>
                <c:pt idx="56">
                  <c:v>72.837744000000001</c:v>
                </c:pt>
                <c:pt idx="57">
                  <c:v>72.846210999999997</c:v>
                </c:pt>
                <c:pt idx="58">
                  <c:v>72.942424000000727</c:v>
                </c:pt>
                <c:pt idx="59">
                  <c:v>72.917926000001827</c:v>
                </c:pt>
                <c:pt idx="60">
                  <c:v>72.916372999999979</c:v>
                </c:pt>
                <c:pt idx="61">
                  <c:v>72.954401000000004</c:v>
                </c:pt>
                <c:pt idx="62">
                  <c:v>72.950353000000007</c:v>
                </c:pt>
                <c:pt idx="63">
                  <c:v>72.936581000000004</c:v>
                </c:pt>
                <c:pt idx="64">
                  <c:v>72.819170999999983</c:v>
                </c:pt>
                <c:pt idx="65">
                  <c:v>72.816920999999994</c:v>
                </c:pt>
                <c:pt idx="66">
                  <c:v>72.78918299999998</c:v>
                </c:pt>
                <c:pt idx="67">
                  <c:v>72.770832999999158</c:v>
                </c:pt>
                <c:pt idx="68">
                  <c:v>72.749977000000001</c:v>
                </c:pt>
                <c:pt idx="69">
                  <c:v>72.729996</c:v>
                </c:pt>
                <c:pt idx="70">
                  <c:v>72.819256999999993</c:v>
                </c:pt>
                <c:pt idx="71">
                  <c:v>72.791663000003808</c:v>
                </c:pt>
                <c:pt idx="72">
                  <c:v>72.786489000000003</c:v>
                </c:pt>
                <c:pt idx="73">
                  <c:v>72.812775999999758</c:v>
                </c:pt>
                <c:pt idx="74">
                  <c:v>72.805791999999258</c:v>
                </c:pt>
                <c:pt idx="75">
                  <c:v>72.790688000000003</c:v>
                </c:pt>
                <c:pt idx="76">
                  <c:v>72.671664000000007</c:v>
                </c:pt>
                <c:pt idx="77">
                  <c:v>72.665297999999979</c:v>
                </c:pt>
                <c:pt idx="78">
                  <c:v>72.636315999999979</c:v>
                </c:pt>
                <c:pt idx="79">
                  <c:v>72.617569000000827</c:v>
                </c:pt>
                <c:pt idx="80">
                  <c:v>72.595991999999981</c:v>
                </c:pt>
                <c:pt idx="81">
                  <c:v>72.574447999999919</c:v>
                </c:pt>
                <c:pt idx="82">
                  <c:v>72.66339499999998</c:v>
                </c:pt>
                <c:pt idx="83">
                  <c:v>72.635327999999959</c:v>
                </c:pt>
                <c:pt idx="84">
                  <c:v>72.629630999999989</c:v>
                </c:pt>
                <c:pt idx="85">
                  <c:v>72.654856999999978</c:v>
                </c:pt>
                <c:pt idx="86">
                  <c:v>72.647341999999981</c:v>
                </c:pt>
                <c:pt idx="87">
                  <c:v>72.631778999998858</c:v>
                </c:pt>
                <c:pt idx="88">
                  <c:v>72.512011000000001</c:v>
                </c:pt>
                <c:pt idx="89">
                  <c:v>72.504497999999998</c:v>
                </c:pt>
                <c:pt idx="90">
                  <c:v>72.474885999999998</c:v>
                </c:pt>
                <c:pt idx="91">
                  <c:v>72.455664000000027</c:v>
                </c:pt>
                <c:pt idx="92">
                  <c:v>72.433511999999993</c:v>
                </c:pt>
                <c:pt idx="93">
                  <c:v>72.410542000000007</c:v>
                </c:pt>
                <c:pt idx="94">
                  <c:v>72.499044999999995</c:v>
                </c:pt>
                <c:pt idx="95">
                  <c:v>72.470399</c:v>
                </c:pt>
                <c:pt idx="96">
                  <c:v>72.464080999999993</c:v>
                </c:pt>
                <c:pt idx="97">
                  <c:v>72.487761000000006</c:v>
                </c:pt>
                <c:pt idx="98">
                  <c:v>72.479513999999995</c:v>
                </c:pt>
                <c:pt idx="99">
                  <c:v>72.463362000000004</c:v>
                </c:pt>
                <c:pt idx="100">
                  <c:v>72.342699999999994</c:v>
                </c:pt>
                <c:pt idx="101">
                  <c:v>72.333436999999989</c:v>
                </c:pt>
                <c:pt idx="102">
                  <c:v>72.302985999999919</c:v>
                </c:pt>
                <c:pt idx="103">
                  <c:v>72.283175999999983</c:v>
                </c:pt>
                <c:pt idx="104">
                  <c:v>72.260294000000627</c:v>
                </c:pt>
                <c:pt idx="105">
                  <c:v>72.558524000000006</c:v>
                </c:pt>
                <c:pt idx="106">
                  <c:v>72.692485999999988</c:v>
                </c:pt>
                <c:pt idx="107">
                  <c:v>72.661269000001127</c:v>
                </c:pt>
                <c:pt idx="108">
                  <c:v>72.679545999999988</c:v>
                </c:pt>
                <c:pt idx="109">
                  <c:v>73.13876999999998</c:v>
                </c:pt>
                <c:pt idx="110">
                  <c:v>73.19984599999998</c:v>
                </c:pt>
                <c:pt idx="111">
                  <c:v>73.191253000000827</c:v>
                </c:pt>
                <c:pt idx="112">
                  <c:v>73.109483999999981</c:v>
                </c:pt>
                <c:pt idx="113">
                  <c:v>74.613787999999758</c:v>
                </c:pt>
                <c:pt idx="114">
                  <c:v>74.681043000000003</c:v>
                </c:pt>
                <c:pt idx="115">
                  <c:v>74.781328000000002</c:v>
                </c:pt>
                <c:pt idx="116">
                  <c:v>74.878730999997558</c:v>
                </c:pt>
                <c:pt idx="117">
                  <c:v>75.859465</c:v>
                </c:pt>
                <c:pt idx="118">
                  <c:v>76.111153000000527</c:v>
                </c:pt>
                <c:pt idx="119">
                  <c:v>76.143186</c:v>
                </c:pt>
                <c:pt idx="120">
                  <c:v>76.364759000000006</c:v>
                </c:pt>
                <c:pt idx="121">
                  <c:v>77.171643000000003</c:v>
                </c:pt>
                <c:pt idx="122">
                  <c:v>77.329915999999983</c:v>
                </c:pt>
                <c:pt idx="123">
                  <c:v>77.365996999999979</c:v>
                </c:pt>
                <c:pt idx="124">
                  <c:v>77.458222000000006</c:v>
                </c:pt>
                <c:pt idx="125">
                  <c:v>78.299954999999997</c:v>
                </c:pt>
                <c:pt idx="126">
                  <c:v>78.530282999999983</c:v>
                </c:pt>
                <c:pt idx="127">
                  <c:v>78.559577999999988</c:v>
                </c:pt>
                <c:pt idx="128">
                  <c:v>78.769277000000002</c:v>
                </c:pt>
                <c:pt idx="129">
                  <c:v>79.189650999999998</c:v>
                </c:pt>
                <c:pt idx="130">
                  <c:v>79.295229000001427</c:v>
                </c:pt>
                <c:pt idx="131">
                  <c:v>79.335991999999948</c:v>
                </c:pt>
                <c:pt idx="132">
                  <c:v>79.401191999999995</c:v>
                </c:pt>
                <c:pt idx="133">
                  <c:v>79.650312999999358</c:v>
                </c:pt>
                <c:pt idx="134">
                  <c:v>79.708725000000001</c:v>
                </c:pt>
                <c:pt idx="135">
                  <c:v>79.844229000003637</c:v>
                </c:pt>
                <c:pt idx="136">
                  <c:v>79.872772999995789</c:v>
                </c:pt>
                <c:pt idx="137">
                  <c:v>80.066700999999981</c:v>
                </c:pt>
                <c:pt idx="138">
                  <c:v>80.114812999999998</c:v>
                </c:pt>
                <c:pt idx="139">
                  <c:v>80.136719999999983</c:v>
                </c:pt>
                <c:pt idx="140">
                  <c:v>80.167930000000013</c:v>
                </c:pt>
                <c:pt idx="141">
                  <c:v>80.297141999999994</c:v>
                </c:pt>
                <c:pt idx="142">
                  <c:v>80.331446</c:v>
                </c:pt>
                <c:pt idx="143">
                  <c:v>80.349036999999981</c:v>
                </c:pt>
                <c:pt idx="144">
                  <c:v>80.373284999999981</c:v>
                </c:pt>
                <c:pt idx="145">
                  <c:v>80.479161000000005</c:v>
                </c:pt>
                <c:pt idx="146">
                  <c:v>80.506319000000005</c:v>
                </c:pt>
                <c:pt idx="147">
                  <c:v>80.518917000000002</c:v>
                </c:pt>
                <c:pt idx="148">
                  <c:v>80.538396999999989</c:v>
                </c:pt>
                <c:pt idx="149">
                  <c:v>80.624915999999999</c:v>
                </c:pt>
                <c:pt idx="150">
                  <c:v>80.64813599999998</c:v>
                </c:pt>
                <c:pt idx="151">
                  <c:v>80.660264000000026</c:v>
                </c:pt>
                <c:pt idx="152">
                  <c:v>80.678089999999358</c:v>
                </c:pt>
                <c:pt idx="153">
                  <c:v>80.761905000000027</c:v>
                </c:pt>
                <c:pt idx="154">
                  <c:v>80.785445999999979</c:v>
                </c:pt>
                <c:pt idx="155">
                  <c:v>80.798602000000002</c:v>
                </c:pt>
                <c:pt idx="156">
                  <c:v>80.927880000000002</c:v>
                </c:pt>
                <c:pt idx="157">
                  <c:v>81.024366000000001</c:v>
                </c:pt>
                <c:pt idx="158">
                  <c:v>81.063164000000327</c:v>
                </c:pt>
                <c:pt idx="159">
                  <c:v>81.080880999999948</c:v>
                </c:pt>
                <c:pt idx="160">
                  <c:v>81.106207999999981</c:v>
                </c:pt>
                <c:pt idx="161">
                  <c:v>80.848664000000127</c:v>
                </c:pt>
                <c:pt idx="162">
                  <c:v>80.823754999999949</c:v>
                </c:pt>
                <c:pt idx="163">
                  <c:v>80.854537999999948</c:v>
                </c:pt>
                <c:pt idx="164">
                  <c:v>80.844317000000004</c:v>
                </c:pt>
                <c:pt idx="165">
                  <c:v>80.44662500000338</c:v>
                </c:pt>
                <c:pt idx="166">
                  <c:v>80.388790999999458</c:v>
                </c:pt>
                <c:pt idx="167">
                  <c:v>80.411375000000007</c:v>
                </c:pt>
                <c:pt idx="168">
                  <c:v>80.271164999999996</c:v>
                </c:pt>
                <c:pt idx="169">
                  <c:v>79.790909999999997</c:v>
                </c:pt>
                <c:pt idx="170">
                  <c:v>79.698205999999999</c:v>
                </c:pt>
                <c:pt idx="171">
                  <c:v>79.710919000001027</c:v>
                </c:pt>
                <c:pt idx="172">
                  <c:v>79.661905000000004</c:v>
                </c:pt>
                <c:pt idx="173">
                  <c:v>79.032912999999979</c:v>
                </c:pt>
                <c:pt idx="174">
                  <c:v>78.831819999999993</c:v>
                </c:pt>
                <c:pt idx="175">
                  <c:v>78.827166000000005</c:v>
                </c:pt>
                <c:pt idx="176">
                  <c:v>78.7637</c:v>
                </c:pt>
                <c:pt idx="177">
                  <c:v>78.075406999999558</c:v>
                </c:pt>
                <c:pt idx="178">
                  <c:v>77.967275000000427</c:v>
                </c:pt>
                <c:pt idx="179">
                  <c:v>77.959058999999982</c:v>
                </c:pt>
                <c:pt idx="180">
                  <c:v>77.899074999999982</c:v>
                </c:pt>
                <c:pt idx="181">
                  <c:v>77.33376699999998</c:v>
                </c:pt>
                <c:pt idx="182">
                  <c:v>77.229612000000003</c:v>
                </c:pt>
                <c:pt idx="183">
                  <c:v>77.231753999999995</c:v>
                </c:pt>
                <c:pt idx="184">
                  <c:v>77.172595999999658</c:v>
                </c:pt>
                <c:pt idx="185">
                  <c:v>76.992615000000427</c:v>
                </c:pt>
                <c:pt idx="186">
                  <c:v>76.955539000000002</c:v>
                </c:pt>
                <c:pt idx="187">
                  <c:v>76.948080000000004</c:v>
                </c:pt>
                <c:pt idx="188">
                  <c:v>76.926201000000006</c:v>
                </c:pt>
                <c:pt idx="189">
                  <c:v>76.887145000000004</c:v>
                </c:pt>
                <c:pt idx="190">
                  <c:v>76.878150999999988</c:v>
                </c:pt>
                <c:pt idx="191">
                  <c:v>76.874013000000005</c:v>
                </c:pt>
                <c:pt idx="192">
                  <c:v>76.867945000000006</c:v>
                </c:pt>
                <c:pt idx="193">
                  <c:v>76.883686999999981</c:v>
                </c:pt>
                <c:pt idx="194">
                  <c:v>76.884703999999999</c:v>
                </c:pt>
                <c:pt idx="195">
                  <c:v>76.881292999999999</c:v>
                </c:pt>
                <c:pt idx="196">
                  <c:v>76.879712999998958</c:v>
                </c:pt>
                <c:pt idx="197">
                  <c:v>76.909043999999994</c:v>
                </c:pt>
                <c:pt idx="198">
                  <c:v>76.911807999999994</c:v>
                </c:pt>
                <c:pt idx="199">
                  <c:v>76.910821000000027</c:v>
                </c:pt>
                <c:pt idx="200">
                  <c:v>76.911911000000927</c:v>
                </c:pt>
                <c:pt idx="201">
                  <c:v>76.950028000000003</c:v>
                </c:pt>
                <c:pt idx="202">
                  <c:v>76.955329000000006</c:v>
                </c:pt>
                <c:pt idx="203">
                  <c:v>76.954637000000005</c:v>
                </c:pt>
                <c:pt idx="204">
                  <c:v>76.95649899999998</c:v>
                </c:pt>
                <c:pt idx="205">
                  <c:v>76.998017000000004</c:v>
                </c:pt>
                <c:pt idx="206">
                  <c:v>77.00314299999998</c:v>
                </c:pt>
                <c:pt idx="207">
                  <c:v>77.000734999999978</c:v>
                </c:pt>
                <c:pt idx="208">
                  <c:v>77.001317</c:v>
                </c:pt>
                <c:pt idx="209">
                  <c:v>77.036629000001227</c:v>
                </c:pt>
                <c:pt idx="210">
                  <c:v>77.040056000000007</c:v>
                </c:pt>
                <c:pt idx="211">
                  <c:v>77.038393999999982</c:v>
                </c:pt>
                <c:pt idx="212">
                  <c:v>77.039147999999983</c:v>
                </c:pt>
                <c:pt idx="213">
                  <c:v>77.076305999999988</c:v>
                </c:pt>
                <c:pt idx="214">
                  <c:v>77.080931999999919</c:v>
                </c:pt>
                <c:pt idx="215">
                  <c:v>77.079737999998358</c:v>
                </c:pt>
                <c:pt idx="216">
                  <c:v>77.080930999999978</c:v>
                </c:pt>
                <c:pt idx="217">
                  <c:v>77.121066999999982</c:v>
                </c:pt>
                <c:pt idx="218">
                  <c:v>77.125323999999978</c:v>
                </c:pt>
                <c:pt idx="219">
                  <c:v>77.122207999999958</c:v>
                </c:pt>
                <c:pt idx="220">
                  <c:v>77.122086999998658</c:v>
                </c:pt>
                <c:pt idx="221">
                  <c:v>77.155837999997658</c:v>
                </c:pt>
                <c:pt idx="222">
                  <c:v>77.158477999997658</c:v>
                </c:pt>
                <c:pt idx="223">
                  <c:v>77.156144999999981</c:v>
                </c:pt>
                <c:pt idx="224">
                  <c:v>77.156188999999458</c:v>
                </c:pt>
                <c:pt idx="225">
                  <c:v>77.192166999999998</c:v>
                </c:pt>
                <c:pt idx="226">
                  <c:v>77.196083999999999</c:v>
                </c:pt>
                <c:pt idx="227">
                  <c:v>77.194271999999998</c:v>
                </c:pt>
                <c:pt idx="228">
                  <c:v>77.194821000000005</c:v>
                </c:pt>
                <c:pt idx="229">
                  <c:v>77.234067999999994</c:v>
                </c:pt>
                <c:pt idx="230">
                  <c:v>77.237668000000127</c:v>
                </c:pt>
                <c:pt idx="231">
                  <c:v>77.233947999999998</c:v>
                </c:pt>
                <c:pt idx="232">
                  <c:v>77.233243000000527</c:v>
                </c:pt>
                <c:pt idx="233">
                  <c:v>77.266182999999998</c:v>
                </c:pt>
                <c:pt idx="234">
                  <c:v>77.268174999999999</c:v>
                </c:pt>
                <c:pt idx="235">
                  <c:v>77.270181999999949</c:v>
                </c:pt>
                <c:pt idx="236">
                  <c:v>77.270095999999981</c:v>
                </c:pt>
                <c:pt idx="237">
                  <c:v>77.650885999999858</c:v>
                </c:pt>
                <c:pt idx="238">
                  <c:v>77.701915000000227</c:v>
                </c:pt>
                <c:pt idx="239">
                  <c:v>77.697269000001327</c:v>
                </c:pt>
                <c:pt idx="240">
                  <c:v>77.281908000000001</c:v>
                </c:pt>
                <c:pt idx="241">
                  <c:v>77.724022000000005</c:v>
                </c:pt>
                <c:pt idx="242">
                  <c:v>77.735467999999983</c:v>
                </c:pt>
                <c:pt idx="243">
                  <c:v>77.731607999999994</c:v>
                </c:pt>
                <c:pt idx="244">
                  <c:v>77.745031999999981</c:v>
                </c:pt>
                <c:pt idx="245">
                  <c:v>78.324360999999982</c:v>
                </c:pt>
                <c:pt idx="246">
                  <c:v>76.937821999999997</c:v>
                </c:pt>
                <c:pt idx="247">
                  <c:v>76.946686000000227</c:v>
                </c:pt>
                <c:pt idx="248">
                  <c:v>76.802245999999982</c:v>
                </c:pt>
                <c:pt idx="249">
                  <c:v>76.84534499999998</c:v>
                </c:pt>
                <c:pt idx="250">
                  <c:v>76.807248000000001</c:v>
                </c:pt>
                <c:pt idx="251">
                  <c:v>76.88136999999999</c:v>
                </c:pt>
                <c:pt idx="252">
                  <c:v>77.424008999999998</c:v>
                </c:pt>
                <c:pt idx="253">
                  <c:v>77.525525000000002</c:v>
                </c:pt>
                <c:pt idx="254">
                  <c:v>77.597750000000005</c:v>
                </c:pt>
                <c:pt idx="255">
                  <c:v>77.616130999999982</c:v>
                </c:pt>
                <c:pt idx="256">
                  <c:v>77.646747999999988</c:v>
                </c:pt>
                <c:pt idx="257">
                  <c:v>77.708167000000003</c:v>
                </c:pt>
                <c:pt idx="258">
                  <c:v>77.963871999999981</c:v>
                </c:pt>
                <c:pt idx="259">
                  <c:v>77.939657999999994</c:v>
                </c:pt>
                <c:pt idx="260">
                  <c:v>77.977565999999996</c:v>
                </c:pt>
                <c:pt idx="261">
                  <c:v>78.125683999999978</c:v>
                </c:pt>
                <c:pt idx="262">
                  <c:v>78.156673999999981</c:v>
                </c:pt>
                <c:pt idx="263">
                  <c:v>78.274980999999983</c:v>
                </c:pt>
                <c:pt idx="264">
                  <c:v>77.944897999999995</c:v>
                </c:pt>
                <c:pt idx="265">
                  <c:v>78.047047000000006</c:v>
                </c:pt>
                <c:pt idx="266">
                  <c:v>78.026830999999959</c:v>
                </c:pt>
                <c:pt idx="267">
                  <c:v>78.026276999999979</c:v>
                </c:pt>
                <c:pt idx="268">
                  <c:v>78.020216000000005</c:v>
                </c:pt>
                <c:pt idx="269">
                  <c:v>77.705423999999994</c:v>
                </c:pt>
                <c:pt idx="270">
                  <c:v>77.649060000000006</c:v>
                </c:pt>
                <c:pt idx="271">
                  <c:v>77.659993</c:v>
                </c:pt>
                <c:pt idx="272">
                  <c:v>77.626736999998258</c:v>
                </c:pt>
                <c:pt idx="273">
                  <c:v>77.211929000003536</c:v>
                </c:pt>
                <c:pt idx="274">
                  <c:v>77.138345999999558</c:v>
                </c:pt>
                <c:pt idx="275">
                  <c:v>77.034712999999982</c:v>
                </c:pt>
                <c:pt idx="276">
                  <c:v>76.991324000001327</c:v>
                </c:pt>
                <c:pt idx="277">
                  <c:v>76.507733999999999</c:v>
                </c:pt>
                <c:pt idx="278">
                  <c:v>76.419967000000227</c:v>
                </c:pt>
                <c:pt idx="279">
                  <c:v>76.420709000000002</c:v>
                </c:pt>
                <c:pt idx="280">
                  <c:v>76.369242999999983</c:v>
                </c:pt>
                <c:pt idx="281">
                  <c:v>75.895522</c:v>
                </c:pt>
                <c:pt idx="282">
                  <c:v>75.582495999999978</c:v>
                </c:pt>
                <c:pt idx="283">
                  <c:v>75.587434000000002</c:v>
                </c:pt>
                <c:pt idx="284">
                  <c:v>75.508664999999993</c:v>
                </c:pt>
                <c:pt idx="285">
                  <c:v>75.317807000000002</c:v>
                </c:pt>
                <c:pt idx="286">
                  <c:v>75.265347999999989</c:v>
                </c:pt>
                <c:pt idx="287">
                  <c:v>75.247574000000327</c:v>
                </c:pt>
                <c:pt idx="288">
                  <c:v>75.212974000000003</c:v>
                </c:pt>
                <c:pt idx="289">
                  <c:v>75.176232999999158</c:v>
                </c:pt>
                <c:pt idx="290">
                  <c:v>75.155980999999358</c:v>
                </c:pt>
                <c:pt idx="291">
                  <c:v>75.140612000000004</c:v>
                </c:pt>
                <c:pt idx="292">
                  <c:v>75.124839999999978</c:v>
                </c:pt>
                <c:pt idx="293">
                  <c:v>75.147993999999997</c:v>
                </c:pt>
                <c:pt idx="294">
                  <c:v>75.027429999999995</c:v>
                </c:pt>
                <c:pt idx="295">
                  <c:v>75.020184999999998</c:v>
                </c:pt>
                <c:pt idx="296">
                  <c:v>74.996105999999997</c:v>
                </c:pt>
                <c:pt idx="297">
                  <c:v>75.00963299999998</c:v>
                </c:pt>
                <c:pt idx="298">
                  <c:v>74.996110000000527</c:v>
                </c:pt>
                <c:pt idx="299">
                  <c:v>74.981167000000127</c:v>
                </c:pt>
                <c:pt idx="300">
                  <c:v>74.967675000000227</c:v>
                </c:pt>
                <c:pt idx="301">
                  <c:v>75.348489999999998</c:v>
                </c:pt>
                <c:pt idx="302">
                  <c:v>75.385256999999982</c:v>
                </c:pt>
                <c:pt idx="303">
                  <c:v>75.364510999999993</c:v>
                </c:pt>
                <c:pt idx="304">
                  <c:v>75.379448999998758</c:v>
                </c:pt>
                <c:pt idx="305">
                  <c:v>75.875303999999858</c:v>
                </c:pt>
                <c:pt idx="306">
                  <c:v>75.823810999999978</c:v>
                </c:pt>
                <c:pt idx="307">
                  <c:v>75.823712999999458</c:v>
                </c:pt>
                <c:pt idx="308">
                  <c:v>75.843216000000027</c:v>
                </c:pt>
                <c:pt idx="309">
                  <c:v>76.370974999999959</c:v>
                </c:pt>
                <c:pt idx="310">
                  <c:v>76.43817</c:v>
                </c:pt>
                <c:pt idx="311">
                  <c:v>76.55014199999998</c:v>
                </c:pt>
                <c:pt idx="312">
                  <c:v>76.693914000000007</c:v>
                </c:pt>
                <c:pt idx="313">
                  <c:v>77.338443999999981</c:v>
                </c:pt>
                <c:pt idx="314">
                  <c:v>77.446292000000227</c:v>
                </c:pt>
                <c:pt idx="315">
                  <c:v>77.458841999999919</c:v>
                </c:pt>
                <c:pt idx="316">
                  <c:v>77.52097999999998</c:v>
                </c:pt>
                <c:pt idx="317">
                  <c:v>78.184407999999948</c:v>
                </c:pt>
                <c:pt idx="318">
                  <c:v>78.28690899999998</c:v>
                </c:pt>
                <c:pt idx="319">
                  <c:v>78.306189000000003</c:v>
                </c:pt>
                <c:pt idx="320">
                  <c:v>78.483370999999948</c:v>
                </c:pt>
                <c:pt idx="321">
                  <c:v>79.158499999999989</c:v>
                </c:pt>
                <c:pt idx="322">
                  <c:v>79.277747999999988</c:v>
                </c:pt>
                <c:pt idx="323">
                  <c:v>79.296226000001127</c:v>
                </c:pt>
                <c:pt idx="324">
                  <c:v>79.255217000000002</c:v>
                </c:pt>
                <c:pt idx="325">
                  <c:v>79.597453000000527</c:v>
                </c:pt>
                <c:pt idx="326">
                  <c:v>79.650408999999158</c:v>
                </c:pt>
                <c:pt idx="327">
                  <c:v>79.671633</c:v>
                </c:pt>
                <c:pt idx="328">
                  <c:v>79.709720000000004</c:v>
                </c:pt>
                <c:pt idx="329">
                  <c:v>79.904435000000007</c:v>
                </c:pt>
                <c:pt idx="330">
                  <c:v>79.942662000000027</c:v>
                </c:pt>
                <c:pt idx="331">
                  <c:v>79.962868999999998</c:v>
                </c:pt>
                <c:pt idx="332">
                  <c:v>79.988195000000005</c:v>
                </c:pt>
                <c:pt idx="333">
                  <c:v>80.13741899999998</c:v>
                </c:pt>
                <c:pt idx="334">
                  <c:v>80.167477999999988</c:v>
                </c:pt>
                <c:pt idx="335">
                  <c:v>80.178073999998958</c:v>
                </c:pt>
                <c:pt idx="336">
                  <c:v>80.085216000000003</c:v>
                </c:pt>
                <c:pt idx="337">
                  <c:v>80.206411000000003</c:v>
                </c:pt>
                <c:pt idx="338">
                  <c:v>80.218265000000727</c:v>
                </c:pt>
                <c:pt idx="339">
                  <c:v>80.226466000000002</c:v>
                </c:pt>
                <c:pt idx="340">
                  <c:v>80.239839000000003</c:v>
                </c:pt>
                <c:pt idx="341">
                  <c:v>79.984927999999996</c:v>
                </c:pt>
                <c:pt idx="342">
                  <c:v>79.837371999999988</c:v>
                </c:pt>
                <c:pt idx="343">
                  <c:v>79.860763000000006</c:v>
                </c:pt>
                <c:pt idx="344">
                  <c:v>79.829779999999758</c:v>
                </c:pt>
                <c:pt idx="345">
                  <c:v>79.421841999999998</c:v>
                </c:pt>
                <c:pt idx="346">
                  <c:v>79.353764999999981</c:v>
                </c:pt>
                <c:pt idx="347">
                  <c:v>79.368767999999989</c:v>
                </c:pt>
                <c:pt idx="348">
                  <c:v>79.101507999999981</c:v>
                </c:pt>
                <c:pt idx="349">
                  <c:v>78.626790999999358</c:v>
                </c:pt>
                <c:pt idx="350">
                  <c:v>78.521095000000003</c:v>
                </c:pt>
                <c:pt idx="351">
                  <c:v>78.531976999999998</c:v>
                </c:pt>
                <c:pt idx="352">
                  <c:v>78.475205000000003</c:v>
                </c:pt>
                <c:pt idx="353">
                  <c:v>77.982705999999979</c:v>
                </c:pt>
                <c:pt idx="354">
                  <c:v>77.895771999998658</c:v>
                </c:pt>
                <c:pt idx="355">
                  <c:v>77.903065999999995</c:v>
                </c:pt>
                <c:pt idx="356">
                  <c:v>77.849236000000005</c:v>
                </c:pt>
                <c:pt idx="357">
                  <c:v>77.274017999999998</c:v>
                </c:pt>
                <c:pt idx="358">
                  <c:v>77.191961000000006</c:v>
                </c:pt>
                <c:pt idx="359">
                  <c:v>77.183478999998258</c:v>
                </c:pt>
                <c:pt idx="360">
                  <c:v>77.133295000000004</c:v>
                </c:pt>
                <c:pt idx="361">
                  <c:v>76.645884999999979</c:v>
                </c:pt>
                <c:pt idx="362">
                  <c:v>76.555973999999978</c:v>
                </c:pt>
                <c:pt idx="363">
                  <c:v>76.558706999999558</c:v>
                </c:pt>
                <c:pt idx="364">
                  <c:v>76.504137999999998</c:v>
                </c:pt>
                <c:pt idx="365">
                  <c:v>76.393817999999982</c:v>
                </c:pt>
                <c:pt idx="366">
                  <c:v>76.363529999999997</c:v>
                </c:pt>
                <c:pt idx="367">
                  <c:v>76.347578999999982</c:v>
                </c:pt>
                <c:pt idx="368">
                  <c:v>76.325119000000001</c:v>
                </c:pt>
                <c:pt idx="369">
                  <c:v>76.335507999999948</c:v>
                </c:pt>
                <c:pt idx="370">
                  <c:v>76.326273</c:v>
                </c:pt>
                <c:pt idx="371">
                  <c:v>76.313564999999997</c:v>
                </c:pt>
                <c:pt idx="372">
                  <c:v>76.304284999999993</c:v>
                </c:pt>
                <c:pt idx="373">
                  <c:v>76.353560000000002</c:v>
                </c:pt>
                <c:pt idx="374">
                  <c:v>76.352277999999558</c:v>
                </c:pt>
                <c:pt idx="375">
                  <c:v>76.342969999999994</c:v>
                </c:pt>
                <c:pt idx="376">
                  <c:v>76.339084999999983</c:v>
                </c:pt>
                <c:pt idx="377">
                  <c:v>76.411784999999995</c:v>
                </c:pt>
                <c:pt idx="378">
                  <c:v>76.415071999999981</c:v>
                </c:pt>
                <c:pt idx="379">
                  <c:v>76.407480000000007</c:v>
                </c:pt>
                <c:pt idx="380">
                  <c:v>76.406687000000005</c:v>
                </c:pt>
                <c:pt idx="381">
                  <c:v>76.489333999999999</c:v>
                </c:pt>
                <c:pt idx="382">
                  <c:v>76.495069000000427</c:v>
                </c:pt>
                <c:pt idx="383">
                  <c:v>76.488467</c:v>
                </c:pt>
                <c:pt idx="384">
                  <c:v>76.616365000000002</c:v>
                </c:pt>
                <c:pt idx="385">
                  <c:v>76.743758999999983</c:v>
                </c:pt>
              </c:numCache>
            </c:numRef>
          </c:val>
        </c:ser>
        <c:marker val="1"/>
        <c:axId val="100729600"/>
        <c:axId val="100731520"/>
      </c:lineChart>
      <c:catAx>
        <c:axId val="100729600"/>
        <c:scaling>
          <c:orientation val="minMax"/>
        </c:scaling>
        <c:axPos val="b"/>
        <c:numFmt formatCode="General" sourceLinked="1"/>
        <c:tickLblPos val="nextTo"/>
        <c:crossAx val="100731520"/>
        <c:crosses val="autoZero"/>
        <c:auto val="1"/>
        <c:lblAlgn val="ctr"/>
        <c:lblOffset val="100"/>
        <c:tickLblSkip val="50"/>
        <c:tickMarkSkip val="50"/>
      </c:catAx>
      <c:valAx>
        <c:axId val="100731520"/>
        <c:scaling>
          <c:orientation val="minMax"/>
          <c:max val="140"/>
          <c:min val="50"/>
        </c:scaling>
        <c:axPos val="l"/>
        <c:numFmt formatCode="0" sourceLinked="1"/>
        <c:tickLblPos val="nextTo"/>
        <c:crossAx val="100729600"/>
        <c:crosses val="autoZero"/>
        <c:crossBetween val="between"/>
        <c:majorUnit val="10"/>
      </c:valAx>
    </c:plotArea>
    <c:legend>
      <c:legendPos val="r"/>
      <c:layout>
        <c:manualLayout>
          <c:xMode val="edge"/>
          <c:yMode val="edge"/>
          <c:x val="2.8097112860892406E-2"/>
          <c:y val="0.89373140857392863"/>
          <c:w val="0.94861111111111163"/>
          <c:h val="0.1062685914260747"/>
        </c:manualLayout>
      </c:layout>
      <c:spPr>
        <a:ln w="15875" cmpd="sng"/>
      </c:spPr>
    </c:legend>
    <c:plotVisOnly val="1"/>
  </c:chart>
  <c:txPr>
    <a:bodyPr/>
    <a:lstStyle/>
    <a:p>
      <a:pPr>
        <a:defRPr sz="900">
          <a:latin typeface="Arial" pitchFamily="34" charset="0"/>
          <a:cs typeface="Arial" pitchFamily="34" charset="0"/>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b="0"/>
            </a:pPr>
            <a:r>
              <a:rPr lang="pt-BR" b="0"/>
              <a:t>PIB</a:t>
            </a:r>
          </a:p>
        </c:rich>
      </c:tx>
    </c:title>
    <c:plotArea>
      <c:layout>
        <c:manualLayout>
          <c:layoutTarget val="inner"/>
          <c:xMode val="edge"/>
          <c:yMode val="edge"/>
          <c:x val="5.3844106940403529E-2"/>
          <c:y val="0.12271908719743355"/>
          <c:w val="0.91077525873522613"/>
          <c:h val="0.67350648877221597"/>
        </c:manualLayout>
      </c:layout>
      <c:lineChart>
        <c:grouping val="standard"/>
        <c:ser>
          <c:idx val="1"/>
          <c:order val="0"/>
          <c:tx>
            <c:strRef>
              <c:f>'PIB M2 E M3'!$C$4</c:f>
              <c:strCache>
                <c:ptCount val="1"/>
                <c:pt idx="0">
                  <c:v>PIB (M2)</c:v>
                </c:pt>
              </c:strCache>
            </c:strRef>
          </c:tx>
          <c:spPr>
            <a:ln w="12700"/>
          </c:spPr>
          <c:marker>
            <c:symbol val="none"/>
          </c:marker>
          <c:cat>
            <c:numRef>
              <c:f>'PIB M2 E M3'!$B$19:$B$404</c:f>
              <c:numCache>
                <c:formatCode>General</c:formatCode>
                <c:ptCount val="38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numCache>
            </c:numRef>
          </c:cat>
          <c:val>
            <c:numRef>
              <c:f>'PIB M2 E M3'!$C$19:$C$404</c:f>
              <c:numCache>
                <c:formatCode>0</c:formatCode>
                <c:ptCount val="386"/>
                <c:pt idx="0">
                  <c:v>81.201649000000927</c:v>
                </c:pt>
                <c:pt idx="1">
                  <c:v>82.114680000000007</c:v>
                </c:pt>
                <c:pt idx="2">
                  <c:v>82.519695999999996</c:v>
                </c:pt>
                <c:pt idx="3">
                  <c:v>82.140544000000006</c:v>
                </c:pt>
                <c:pt idx="4">
                  <c:v>82.090369999999993</c:v>
                </c:pt>
                <c:pt idx="5">
                  <c:v>82.124345999999989</c:v>
                </c:pt>
                <c:pt idx="6">
                  <c:v>81.724585000000005</c:v>
                </c:pt>
                <c:pt idx="7">
                  <c:v>81.503906999999998</c:v>
                </c:pt>
                <c:pt idx="8">
                  <c:v>81.170524</c:v>
                </c:pt>
                <c:pt idx="9">
                  <c:v>80.714449000000627</c:v>
                </c:pt>
                <c:pt idx="10">
                  <c:v>80.574947999999978</c:v>
                </c:pt>
                <c:pt idx="11">
                  <c:v>80.448064000000727</c:v>
                </c:pt>
                <c:pt idx="12">
                  <c:v>80.215129000001127</c:v>
                </c:pt>
                <c:pt idx="13">
                  <c:v>79.801507000000001</c:v>
                </c:pt>
                <c:pt idx="14">
                  <c:v>79.734764000000027</c:v>
                </c:pt>
                <c:pt idx="15">
                  <c:v>79.664945000000003</c:v>
                </c:pt>
                <c:pt idx="16">
                  <c:v>79.760771999999989</c:v>
                </c:pt>
                <c:pt idx="17">
                  <c:v>79.590502999999998</c:v>
                </c:pt>
                <c:pt idx="18">
                  <c:v>79.606297999999981</c:v>
                </c:pt>
                <c:pt idx="19">
                  <c:v>79.752289000000005</c:v>
                </c:pt>
                <c:pt idx="20">
                  <c:v>79.774843000000004</c:v>
                </c:pt>
                <c:pt idx="21">
                  <c:v>79.721410000000006</c:v>
                </c:pt>
                <c:pt idx="22">
                  <c:v>79.716429000001227</c:v>
                </c:pt>
                <c:pt idx="23">
                  <c:v>79.701445000000007</c:v>
                </c:pt>
                <c:pt idx="24">
                  <c:v>79.822840999999258</c:v>
                </c:pt>
                <c:pt idx="25">
                  <c:v>79.790817000000004</c:v>
                </c:pt>
                <c:pt idx="26">
                  <c:v>79.810210000000026</c:v>
                </c:pt>
                <c:pt idx="27">
                  <c:v>79.823986999999988</c:v>
                </c:pt>
                <c:pt idx="28">
                  <c:v>79.725775999999158</c:v>
                </c:pt>
                <c:pt idx="29">
                  <c:v>79.678735999998025</c:v>
                </c:pt>
                <c:pt idx="30">
                  <c:v>79.649559999999994</c:v>
                </c:pt>
                <c:pt idx="31">
                  <c:v>79.65992</c:v>
                </c:pt>
                <c:pt idx="32">
                  <c:v>79.65052</c:v>
                </c:pt>
                <c:pt idx="33">
                  <c:v>79.647208000000006</c:v>
                </c:pt>
                <c:pt idx="34">
                  <c:v>79.768952999999982</c:v>
                </c:pt>
                <c:pt idx="35">
                  <c:v>79.787451000000004</c:v>
                </c:pt>
                <c:pt idx="36">
                  <c:v>79.829234</c:v>
                </c:pt>
                <c:pt idx="37">
                  <c:v>79.933577999999983</c:v>
                </c:pt>
                <c:pt idx="38">
                  <c:v>79.959855000000005</c:v>
                </c:pt>
                <c:pt idx="39">
                  <c:v>79.968795</c:v>
                </c:pt>
                <c:pt idx="40">
                  <c:v>79.979920000000007</c:v>
                </c:pt>
                <c:pt idx="41">
                  <c:v>80.063866000000004</c:v>
                </c:pt>
                <c:pt idx="42">
                  <c:v>80.188667999999979</c:v>
                </c:pt>
                <c:pt idx="43">
                  <c:v>80.191158999999999</c:v>
                </c:pt>
                <c:pt idx="44">
                  <c:v>80.227975999999998</c:v>
                </c:pt>
                <c:pt idx="45">
                  <c:v>80.350751999999858</c:v>
                </c:pt>
                <c:pt idx="46">
                  <c:v>80.381040999999982</c:v>
                </c:pt>
                <c:pt idx="47">
                  <c:v>80.390687</c:v>
                </c:pt>
                <c:pt idx="48">
                  <c:v>80.40527299999998</c:v>
                </c:pt>
                <c:pt idx="49">
                  <c:v>80.499114000001313</c:v>
                </c:pt>
                <c:pt idx="50">
                  <c:v>80.517618000000027</c:v>
                </c:pt>
                <c:pt idx="51">
                  <c:v>80.520641999999981</c:v>
                </c:pt>
                <c:pt idx="52">
                  <c:v>80.533619000000527</c:v>
                </c:pt>
                <c:pt idx="53">
                  <c:v>80.615268</c:v>
                </c:pt>
                <c:pt idx="54">
                  <c:v>80.635951999999989</c:v>
                </c:pt>
                <c:pt idx="55">
                  <c:v>80.642790999999988</c:v>
                </c:pt>
                <c:pt idx="56">
                  <c:v>80.656439999999989</c:v>
                </c:pt>
                <c:pt idx="57">
                  <c:v>80.738237999999981</c:v>
                </c:pt>
                <c:pt idx="58">
                  <c:v>80.75888999999998</c:v>
                </c:pt>
                <c:pt idx="59">
                  <c:v>80.766470999999981</c:v>
                </c:pt>
                <c:pt idx="60">
                  <c:v>80.780265999999997</c:v>
                </c:pt>
                <c:pt idx="61">
                  <c:v>80.863468999999981</c:v>
                </c:pt>
                <c:pt idx="62">
                  <c:v>80.993589000000227</c:v>
                </c:pt>
                <c:pt idx="63">
                  <c:v>81.003235000000004</c:v>
                </c:pt>
                <c:pt idx="64">
                  <c:v>81.044624000001761</c:v>
                </c:pt>
                <c:pt idx="65">
                  <c:v>81.178348999997866</c:v>
                </c:pt>
                <c:pt idx="66">
                  <c:v>81.212059999999994</c:v>
                </c:pt>
                <c:pt idx="67">
                  <c:v>81.224168000000006</c:v>
                </c:pt>
                <c:pt idx="68">
                  <c:v>81.135169000000005</c:v>
                </c:pt>
                <c:pt idx="69">
                  <c:v>81.197987999999981</c:v>
                </c:pt>
                <c:pt idx="70">
                  <c:v>81.185559999999981</c:v>
                </c:pt>
                <c:pt idx="71">
                  <c:v>81.299977999999982</c:v>
                </c:pt>
                <c:pt idx="72">
                  <c:v>81.308090999999948</c:v>
                </c:pt>
                <c:pt idx="73">
                  <c:v>81.429372999999558</c:v>
                </c:pt>
                <c:pt idx="74">
                  <c:v>81.467141999999996</c:v>
                </c:pt>
                <c:pt idx="75">
                  <c:v>81.488921000000005</c:v>
                </c:pt>
                <c:pt idx="76">
                  <c:v>81.516144999999995</c:v>
                </c:pt>
                <c:pt idx="77">
                  <c:v>81.623370999998357</c:v>
                </c:pt>
                <c:pt idx="78">
                  <c:v>81.649535999999998</c:v>
                </c:pt>
                <c:pt idx="79">
                  <c:v>81.655265</c:v>
                </c:pt>
                <c:pt idx="80">
                  <c:v>81.77881499999998</c:v>
                </c:pt>
                <c:pt idx="81">
                  <c:v>81.897407999999999</c:v>
                </c:pt>
                <c:pt idx="82">
                  <c:v>81.951645000000127</c:v>
                </c:pt>
                <c:pt idx="83">
                  <c:v>81.967793000000327</c:v>
                </c:pt>
                <c:pt idx="84">
                  <c:v>81.993177000000003</c:v>
                </c:pt>
                <c:pt idx="85">
                  <c:v>82.126228999999981</c:v>
                </c:pt>
                <c:pt idx="86">
                  <c:v>82.160239000000004</c:v>
                </c:pt>
                <c:pt idx="87">
                  <c:v>82.281234000000026</c:v>
                </c:pt>
                <c:pt idx="88">
                  <c:v>82.302113000000006</c:v>
                </c:pt>
                <c:pt idx="89">
                  <c:v>82.47528699999998</c:v>
                </c:pt>
                <c:pt idx="90">
                  <c:v>82.514092000000005</c:v>
                </c:pt>
                <c:pt idx="91">
                  <c:v>82.530167000000006</c:v>
                </c:pt>
                <c:pt idx="92">
                  <c:v>82.557168000000004</c:v>
                </c:pt>
                <c:pt idx="93">
                  <c:v>82.680757999999358</c:v>
                </c:pt>
                <c:pt idx="94">
                  <c:v>82.713734000000002</c:v>
                </c:pt>
                <c:pt idx="95">
                  <c:v>82.725460999999981</c:v>
                </c:pt>
                <c:pt idx="96">
                  <c:v>82.749297000000027</c:v>
                </c:pt>
                <c:pt idx="97">
                  <c:v>82.865521999999999</c:v>
                </c:pt>
                <c:pt idx="98">
                  <c:v>82.899017999999998</c:v>
                </c:pt>
                <c:pt idx="99">
                  <c:v>82.913667000000927</c:v>
                </c:pt>
                <c:pt idx="100">
                  <c:v>82.937757000000005</c:v>
                </c:pt>
                <c:pt idx="101">
                  <c:v>83.047739000000007</c:v>
                </c:pt>
                <c:pt idx="102">
                  <c:v>83.079411999999948</c:v>
                </c:pt>
                <c:pt idx="103">
                  <c:v>83.094402000000002</c:v>
                </c:pt>
                <c:pt idx="104">
                  <c:v>83.118859999999998</c:v>
                </c:pt>
                <c:pt idx="105">
                  <c:v>83.231999000000627</c:v>
                </c:pt>
                <c:pt idx="106">
                  <c:v>83.26678099999998</c:v>
                </c:pt>
                <c:pt idx="107">
                  <c:v>83.285085999999978</c:v>
                </c:pt>
                <c:pt idx="108">
                  <c:v>83.312089999999998</c:v>
                </c:pt>
                <c:pt idx="109">
                  <c:v>83.434668000000627</c:v>
                </c:pt>
                <c:pt idx="110">
                  <c:v>83.471204000000327</c:v>
                </c:pt>
                <c:pt idx="111">
                  <c:v>83.48836</c:v>
                </c:pt>
                <c:pt idx="112">
                  <c:v>83.514842999999999</c:v>
                </c:pt>
                <c:pt idx="113">
                  <c:v>83.633930999999919</c:v>
                </c:pt>
                <c:pt idx="114">
                  <c:v>83.779001999999949</c:v>
                </c:pt>
                <c:pt idx="115">
                  <c:v>83.796576999999999</c:v>
                </c:pt>
                <c:pt idx="116">
                  <c:v>83.849775999999949</c:v>
                </c:pt>
                <c:pt idx="117">
                  <c:v>84.017145000000127</c:v>
                </c:pt>
                <c:pt idx="118">
                  <c:v>84.066056000000003</c:v>
                </c:pt>
                <c:pt idx="119">
                  <c:v>84.199922999999998</c:v>
                </c:pt>
                <c:pt idx="120">
                  <c:v>84.342516000000003</c:v>
                </c:pt>
                <c:pt idx="121">
                  <c:v>84.578335999998558</c:v>
                </c:pt>
                <c:pt idx="122">
                  <c:v>84.657404</c:v>
                </c:pt>
                <c:pt idx="123">
                  <c:v>84.683435999999958</c:v>
                </c:pt>
                <c:pt idx="124">
                  <c:v>84.723386999999988</c:v>
                </c:pt>
                <c:pt idx="125">
                  <c:v>84.899296000000007</c:v>
                </c:pt>
                <c:pt idx="126">
                  <c:v>84.945047000000002</c:v>
                </c:pt>
                <c:pt idx="127">
                  <c:v>84.960384000000005</c:v>
                </c:pt>
                <c:pt idx="128">
                  <c:v>84.992250999999996</c:v>
                </c:pt>
                <c:pt idx="129">
                  <c:v>85.135335999998958</c:v>
                </c:pt>
                <c:pt idx="130">
                  <c:v>85.179192999999458</c:v>
                </c:pt>
                <c:pt idx="131">
                  <c:v>85.202573999999998</c:v>
                </c:pt>
                <c:pt idx="132">
                  <c:v>85.238815000000002</c:v>
                </c:pt>
                <c:pt idx="133">
                  <c:v>85.381968000000001</c:v>
                </c:pt>
                <c:pt idx="134">
                  <c:v>85.426811999999998</c:v>
                </c:pt>
                <c:pt idx="135">
                  <c:v>85.449726999999996</c:v>
                </c:pt>
                <c:pt idx="136">
                  <c:v>85.485027000000002</c:v>
                </c:pt>
                <c:pt idx="137">
                  <c:v>85.625664</c:v>
                </c:pt>
                <c:pt idx="138">
                  <c:v>85.66986</c:v>
                </c:pt>
                <c:pt idx="139">
                  <c:v>85.69434099999998</c:v>
                </c:pt>
                <c:pt idx="140">
                  <c:v>85.730117000000007</c:v>
                </c:pt>
                <c:pt idx="141">
                  <c:v>85.874486999999988</c:v>
                </c:pt>
                <c:pt idx="142">
                  <c:v>85.920755</c:v>
                </c:pt>
                <c:pt idx="143">
                  <c:v>85.946736999999999</c:v>
                </c:pt>
                <c:pt idx="144">
                  <c:v>85.983604999999997</c:v>
                </c:pt>
                <c:pt idx="145">
                  <c:v>86.131409000000005</c:v>
                </c:pt>
                <c:pt idx="146">
                  <c:v>86.178689999999989</c:v>
                </c:pt>
                <c:pt idx="147">
                  <c:v>86.203811000000002</c:v>
                </c:pt>
                <c:pt idx="148">
                  <c:v>86.240239000000727</c:v>
                </c:pt>
                <c:pt idx="149">
                  <c:v>86.385267999999982</c:v>
                </c:pt>
                <c:pt idx="150">
                  <c:v>86.431893000000727</c:v>
                </c:pt>
                <c:pt idx="151">
                  <c:v>86.457854000000026</c:v>
                </c:pt>
                <c:pt idx="152">
                  <c:v>86.495486999999983</c:v>
                </c:pt>
                <c:pt idx="153">
                  <c:v>86.645597999999978</c:v>
                </c:pt>
                <c:pt idx="154">
                  <c:v>86.696962999999982</c:v>
                </c:pt>
                <c:pt idx="155">
                  <c:v>86.727336999999949</c:v>
                </c:pt>
                <c:pt idx="156">
                  <c:v>86.768512999999999</c:v>
                </c:pt>
                <c:pt idx="157">
                  <c:v>86.932570000000013</c:v>
                </c:pt>
                <c:pt idx="158">
                  <c:v>86.985688999999979</c:v>
                </c:pt>
                <c:pt idx="159">
                  <c:v>87.015564000000026</c:v>
                </c:pt>
                <c:pt idx="160">
                  <c:v>87.055929999999989</c:v>
                </c:pt>
                <c:pt idx="161">
                  <c:v>87.214607000000427</c:v>
                </c:pt>
                <c:pt idx="162">
                  <c:v>87.265265999999997</c:v>
                </c:pt>
                <c:pt idx="163">
                  <c:v>87.293155000000027</c:v>
                </c:pt>
                <c:pt idx="164">
                  <c:v>87.333887999999988</c:v>
                </c:pt>
                <c:pt idx="165">
                  <c:v>87.491782000000001</c:v>
                </c:pt>
                <c:pt idx="166">
                  <c:v>87.542715000000001</c:v>
                </c:pt>
                <c:pt idx="167">
                  <c:v>87.572045999999958</c:v>
                </c:pt>
                <c:pt idx="168">
                  <c:v>87.613819000000007</c:v>
                </c:pt>
                <c:pt idx="169">
                  <c:v>87.77246599999998</c:v>
                </c:pt>
                <c:pt idx="170">
                  <c:v>87.824900999999983</c:v>
                </c:pt>
                <c:pt idx="171">
                  <c:v>87.857089999999999</c:v>
                </c:pt>
                <c:pt idx="172">
                  <c:v>87.902996999999999</c:v>
                </c:pt>
                <c:pt idx="173">
                  <c:v>88.077539999999999</c:v>
                </c:pt>
                <c:pt idx="174">
                  <c:v>88.246896000000007</c:v>
                </c:pt>
                <c:pt idx="175">
                  <c:v>88.281957000000006</c:v>
                </c:pt>
                <c:pt idx="176">
                  <c:v>88.355148999999358</c:v>
                </c:pt>
                <c:pt idx="177">
                  <c:v>88.580960000000005</c:v>
                </c:pt>
                <c:pt idx="178">
                  <c:v>88.649193999999994</c:v>
                </c:pt>
                <c:pt idx="179">
                  <c:v>88.684577999999988</c:v>
                </c:pt>
                <c:pt idx="180">
                  <c:v>88.732675</c:v>
                </c:pt>
                <c:pt idx="181">
                  <c:v>88.92297499999998</c:v>
                </c:pt>
                <c:pt idx="182">
                  <c:v>89.090957000000003</c:v>
                </c:pt>
                <c:pt idx="183">
                  <c:v>89.232603999999995</c:v>
                </c:pt>
                <c:pt idx="184">
                  <c:v>89.308165000000002</c:v>
                </c:pt>
                <c:pt idx="185">
                  <c:v>89.60295499999998</c:v>
                </c:pt>
                <c:pt idx="186">
                  <c:v>89.686802999999458</c:v>
                </c:pt>
                <c:pt idx="187">
                  <c:v>89.732315</c:v>
                </c:pt>
                <c:pt idx="188">
                  <c:v>89.791297000000327</c:v>
                </c:pt>
                <c:pt idx="189">
                  <c:v>90.013963000001027</c:v>
                </c:pt>
                <c:pt idx="190">
                  <c:v>90.081130000000002</c:v>
                </c:pt>
                <c:pt idx="191">
                  <c:v>90.117508000000001</c:v>
                </c:pt>
                <c:pt idx="192">
                  <c:v>90.175177999998127</c:v>
                </c:pt>
                <c:pt idx="193">
                  <c:v>90.377559000000005</c:v>
                </c:pt>
                <c:pt idx="194">
                  <c:v>90.449028000000027</c:v>
                </c:pt>
                <c:pt idx="195">
                  <c:v>90.493043000000227</c:v>
                </c:pt>
                <c:pt idx="196">
                  <c:v>90.553595000000001</c:v>
                </c:pt>
                <c:pt idx="197">
                  <c:v>90.759766999999982</c:v>
                </c:pt>
                <c:pt idx="198">
                  <c:v>90.832250000000002</c:v>
                </c:pt>
                <c:pt idx="199">
                  <c:v>90.87811499999998</c:v>
                </c:pt>
                <c:pt idx="200">
                  <c:v>90.939072999999979</c:v>
                </c:pt>
                <c:pt idx="201">
                  <c:v>91.043177</c:v>
                </c:pt>
                <c:pt idx="202">
                  <c:v>91.099998999999983</c:v>
                </c:pt>
                <c:pt idx="203">
                  <c:v>91.115085999999948</c:v>
                </c:pt>
                <c:pt idx="204">
                  <c:v>91.290009999999995</c:v>
                </c:pt>
                <c:pt idx="205">
                  <c:v>91.477182999999982</c:v>
                </c:pt>
                <c:pt idx="206">
                  <c:v>91.572294999999983</c:v>
                </c:pt>
                <c:pt idx="207">
                  <c:v>91.632550999999978</c:v>
                </c:pt>
                <c:pt idx="208">
                  <c:v>91.706350999999998</c:v>
                </c:pt>
                <c:pt idx="209">
                  <c:v>91.954069000001027</c:v>
                </c:pt>
                <c:pt idx="210">
                  <c:v>92.151480999999919</c:v>
                </c:pt>
                <c:pt idx="211">
                  <c:v>92.20173699999998</c:v>
                </c:pt>
                <c:pt idx="212">
                  <c:v>92.290401000000003</c:v>
                </c:pt>
                <c:pt idx="213">
                  <c:v>92.67798999999998</c:v>
                </c:pt>
                <c:pt idx="214">
                  <c:v>92.77372699999998</c:v>
                </c:pt>
                <c:pt idx="215">
                  <c:v>92.85101899999998</c:v>
                </c:pt>
                <c:pt idx="216">
                  <c:v>92.918952000000004</c:v>
                </c:pt>
                <c:pt idx="217">
                  <c:v>93.203675000000004</c:v>
                </c:pt>
                <c:pt idx="218">
                  <c:v>93.290986000000004</c:v>
                </c:pt>
                <c:pt idx="219">
                  <c:v>93.337110999999993</c:v>
                </c:pt>
                <c:pt idx="220">
                  <c:v>93.409501000000006</c:v>
                </c:pt>
                <c:pt idx="221">
                  <c:v>93.663826</c:v>
                </c:pt>
                <c:pt idx="222">
                  <c:v>93.751023000000927</c:v>
                </c:pt>
                <c:pt idx="223">
                  <c:v>93.803179</c:v>
                </c:pt>
                <c:pt idx="224">
                  <c:v>93.876391999999058</c:v>
                </c:pt>
                <c:pt idx="225">
                  <c:v>94.12470399999998</c:v>
                </c:pt>
                <c:pt idx="226">
                  <c:v>94.210620000001327</c:v>
                </c:pt>
                <c:pt idx="227">
                  <c:v>94.263309000000007</c:v>
                </c:pt>
                <c:pt idx="228">
                  <c:v>94.334282999999999</c:v>
                </c:pt>
                <c:pt idx="229">
                  <c:v>94.576065999999983</c:v>
                </c:pt>
                <c:pt idx="230">
                  <c:v>94.661895000000001</c:v>
                </c:pt>
                <c:pt idx="231">
                  <c:v>94.716497000000004</c:v>
                </c:pt>
                <c:pt idx="232">
                  <c:v>94.791318000000004</c:v>
                </c:pt>
                <c:pt idx="233">
                  <c:v>95.158465999999919</c:v>
                </c:pt>
                <c:pt idx="234">
                  <c:v>95.251549999999995</c:v>
                </c:pt>
                <c:pt idx="235">
                  <c:v>95.449371999999983</c:v>
                </c:pt>
                <c:pt idx="236">
                  <c:v>95.536467999999999</c:v>
                </c:pt>
                <c:pt idx="237">
                  <c:v>95.913128000000327</c:v>
                </c:pt>
                <c:pt idx="238">
                  <c:v>96.025700999999458</c:v>
                </c:pt>
                <c:pt idx="239">
                  <c:v>95.978646999999981</c:v>
                </c:pt>
                <c:pt idx="240">
                  <c:v>96.157807999999989</c:v>
                </c:pt>
                <c:pt idx="241">
                  <c:v>96.401928000000026</c:v>
                </c:pt>
                <c:pt idx="242">
                  <c:v>96.521579000000003</c:v>
                </c:pt>
                <c:pt idx="243">
                  <c:v>96.574644000000006</c:v>
                </c:pt>
                <c:pt idx="244">
                  <c:v>96.661120999999994</c:v>
                </c:pt>
                <c:pt idx="245">
                  <c:v>97.068837999999758</c:v>
                </c:pt>
                <c:pt idx="246">
                  <c:v>97.175141999998758</c:v>
                </c:pt>
                <c:pt idx="247">
                  <c:v>97.269098999999983</c:v>
                </c:pt>
                <c:pt idx="248">
                  <c:v>97.357906999999983</c:v>
                </c:pt>
                <c:pt idx="249">
                  <c:v>97.686845999999989</c:v>
                </c:pt>
                <c:pt idx="250">
                  <c:v>97.795475999999979</c:v>
                </c:pt>
                <c:pt idx="251">
                  <c:v>97.746809999999996</c:v>
                </c:pt>
                <c:pt idx="252">
                  <c:v>97.814521999999997</c:v>
                </c:pt>
                <c:pt idx="253">
                  <c:v>98.033445</c:v>
                </c:pt>
                <c:pt idx="254">
                  <c:v>98.129883999999919</c:v>
                </c:pt>
                <c:pt idx="255">
                  <c:v>98.183526000000001</c:v>
                </c:pt>
                <c:pt idx="256">
                  <c:v>98.266795999999999</c:v>
                </c:pt>
                <c:pt idx="257">
                  <c:v>98.77319199999998</c:v>
                </c:pt>
                <c:pt idx="258">
                  <c:v>98.885761999999858</c:v>
                </c:pt>
                <c:pt idx="259">
                  <c:v>99.014801000000006</c:v>
                </c:pt>
                <c:pt idx="260">
                  <c:v>99.116505000000004</c:v>
                </c:pt>
                <c:pt idx="261">
                  <c:v>99.613191999999998</c:v>
                </c:pt>
                <c:pt idx="262">
                  <c:v>99.747104000001414</c:v>
                </c:pt>
                <c:pt idx="263">
                  <c:v>99.732568999999998</c:v>
                </c:pt>
                <c:pt idx="264">
                  <c:v>99.92013799999998</c:v>
                </c:pt>
                <c:pt idx="265">
                  <c:v>100.24663300000117</c:v>
                </c:pt>
                <c:pt idx="266">
                  <c:v>100.393483</c:v>
                </c:pt>
                <c:pt idx="267">
                  <c:v>100.45403</c:v>
                </c:pt>
                <c:pt idx="268">
                  <c:v>100.553006</c:v>
                </c:pt>
                <c:pt idx="269">
                  <c:v>101.01278499999998</c:v>
                </c:pt>
                <c:pt idx="270">
                  <c:v>101.24789600000022</c:v>
                </c:pt>
                <c:pt idx="271">
                  <c:v>101.35130199999998</c:v>
                </c:pt>
                <c:pt idx="272">
                  <c:v>101.482602</c:v>
                </c:pt>
                <c:pt idx="273">
                  <c:v>101.90300000000002</c:v>
                </c:pt>
                <c:pt idx="274">
                  <c:v>102.040351</c:v>
                </c:pt>
                <c:pt idx="275">
                  <c:v>102.11764300000092</c:v>
                </c:pt>
                <c:pt idx="276">
                  <c:v>102.220051</c:v>
                </c:pt>
                <c:pt idx="277">
                  <c:v>102.57094099999998</c:v>
                </c:pt>
                <c:pt idx="278">
                  <c:v>102.68854799999905</c:v>
                </c:pt>
                <c:pt idx="279">
                  <c:v>102.76009999999999</c:v>
                </c:pt>
                <c:pt idx="280">
                  <c:v>102.863889</c:v>
                </c:pt>
                <c:pt idx="281">
                  <c:v>103.20028900000032</c:v>
                </c:pt>
                <c:pt idx="282">
                  <c:v>103.32679499999998</c:v>
                </c:pt>
                <c:pt idx="283">
                  <c:v>103.40897099999998</c:v>
                </c:pt>
                <c:pt idx="284">
                  <c:v>103.515546</c:v>
                </c:pt>
                <c:pt idx="285">
                  <c:v>103.85975999999998</c:v>
                </c:pt>
                <c:pt idx="286">
                  <c:v>103.98687700000001</c:v>
                </c:pt>
                <c:pt idx="287">
                  <c:v>104.07007999999998</c:v>
                </c:pt>
                <c:pt idx="288">
                  <c:v>104.17754100000001</c:v>
                </c:pt>
                <c:pt idx="289">
                  <c:v>104.527277</c:v>
                </c:pt>
                <c:pt idx="290">
                  <c:v>104.65696</c:v>
                </c:pt>
                <c:pt idx="291">
                  <c:v>104.74245400000002</c:v>
                </c:pt>
                <c:pt idx="292">
                  <c:v>104.96822100000072</c:v>
                </c:pt>
                <c:pt idx="293">
                  <c:v>105.35441</c:v>
                </c:pt>
                <c:pt idx="294">
                  <c:v>105.631884</c:v>
                </c:pt>
                <c:pt idx="295">
                  <c:v>105.726692</c:v>
                </c:pt>
                <c:pt idx="296">
                  <c:v>105.87090499999998</c:v>
                </c:pt>
                <c:pt idx="297">
                  <c:v>106.30570400000001</c:v>
                </c:pt>
                <c:pt idx="298">
                  <c:v>106.45272199999998</c:v>
                </c:pt>
                <c:pt idx="299">
                  <c:v>106.54108900000062</c:v>
                </c:pt>
                <c:pt idx="300">
                  <c:v>106.771884</c:v>
                </c:pt>
                <c:pt idx="301">
                  <c:v>108.25933799999945</c:v>
                </c:pt>
                <c:pt idx="302">
                  <c:v>108.54376300000042</c:v>
                </c:pt>
                <c:pt idx="303">
                  <c:v>108.99717099999999</c:v>
                </c:pt>
                <c:pt idx="304">
                  <c:v>109.208597</c:v>
                </c:pt>
                <c:pt idx="305">
                  <c:v>110.26008</c:v>
                </c:pt>
                <c:pt idx="306">
                  <c:v>110.634443</c:v>
                </c:pt>
                <c:pt idx="307">
                  <c:v>110.775094</c:v>
                </c:pt>
                <c:pt idx="308">
                  <c:v>110.951076</c:v>
                </c:pt>
                <c:pt idx="309">
                  <c:v>111.84023000000002</c:v>
                </c:pt>
                <c:pt idx="310">
                  <c:v>112.02225</c:v>
                </c:pt>
                <c:pt idx="311">
                  <c:v>112.14962000000052</c:v>
                </c:pt>
                <c:pt idx="312">
                  <c:v>112.53283699999965</c:v>
                </c:pt>
                <c:pt idx="313">
                  <c:v>113.187174</c:v>
                </c:pt>
                <c:pt idx="314">
                  <c:v>113.44480600000072</c:v>
                </c:pt>
                <c:pt idx="315">
                  <c:v>113.43910500000032</c:v>
                </c:pt>
                <c:pt idx="316">
                  <c:v>113.579984</c:v>
                </c:pt>
                <c:pt idx="317">
                  <c:v>114.04625799999999</c:v>
                </c:pt>
                <c:pt idx="318">
                  <c:v>114.21962200000092</c:v>
                </c:pt>
                <c:pt idx="319">
                  <c:v>114.313682</c:v>
                </c:pt>
                <c:pt idx="320">
                  <c:v>114.458116</c:v>
                </c:pt>
                <c:pt idx="321">
                  <c:v>114.91895400000062</c:v>
                </c:pt>
                <c:pt idx="322">
                  <c:v>115.101015</c:v>
                </c:pt>
                <c:pt idx="323">
                  <c:v>115.229174</c:v>
                </c:pt>
                <c:pt idx="324">
                  <c:v>115.387874</c:v>
                </c:pt>
                <c:pt idx="325">
                  <c:v>115.867709</c:v>
                </c:pt>
                <c:pt idx="326">
                  <c:v>116.04850999999999</c:v>
                </c:pt>
                <c:pt idx="327">
                  <c:v>116.169068</c:v>
                </c:pt>
                <c:pt idx="328">
                  <c:v>116.32324199999998</c:v>
                </c:pt>
                <c:pt idx="329">
                  <c:v>116.80471300000002</c:v>
                </c:pt>
                <c:pt idx="330">
                  <c:v>117.10315900000002</c:v>
                </c:pt>
                <c:pt idx="331">
                  <c:v>117.226389</c:v>
                </c:pt>
                <c:pt idx="332">
                  <c:v>117.41189700000002</c:v>
                </c:pt>
                <c:pt idx="333">
                  <c:v>117.94886200000002</c:v>
                </c:pt>
                <c:pt idx="334">
                  <c:v>118.147676</c:v>
                </c:pt>
                <c:pt idx="335">
                  <c:v>118.39438</c:v>
                </c:pt>
                <c:pt idx="336">
                  <c:v>118.55858600000001</c:v>
                </c:pt>
                <c:pt idx="337">
                  <c:v>119.144328</c:v>
                </c:pt>
                <c:pt idx="338">
                  <c:v>119.34615700000002</c:v>
                </c:pt>
                <c:pt idx="339">
                  <c:v>119.477457</c:v>
                </c:pt>
                <c:pt idx="340">
                  <c:v>119.64856399999999</c:v>
                </c:pt>
                <c:pt idx="341">
                  <c:v>120.17770899999869</c:v>
                </c:pt>
                <c:pt idx="342">
                  <c:v>120.37541099999945</c:v>
                </c:pt>
                <c:pt idx="343">
                  <c:v>120.503196</c:v>
                </c:pt>
                <c:pt idx="344">
                  <c:v>120.67179499999995</c:v>
                </c:pt>
                <c:pt idx="345">
                  <c:v>121.19302</c:v>
                </c:pt>
                <c:pt idx="346">
                  <c:v>121.39305299999998</c:v>
                </c:pt>
                <c:pt idx="347">
                  <c:v>121.52910199999998</c:v>
                </c:pt>
                <c:pt idx="348">
                  <c:v>121.70245199999998</c:v>
                </c:pt>
                <c:pt idx="349">
                  <c:v>122.23314400000002</c:v>
                </c:pt>
                <c:pt idx="350">
                  <c:v>122.43692100000032</c:v>
                </c:pt>
                <c:pt idx="351">
                  <c:v>122.57593699999885</c:v>
                </c:pt>
                <c:pt idx="352">
                  <c:v>122.75272799999998</c:v>
                </c:pt>
                <c:pt idx="353">
                  <c:v>123.29411899999999</c:v>
                </c:pt>
                <c:pt idx="354">
                  <c:v>123.61878499999995</c:v>
                </c:pt>
                <c:pt idx="355">
                  <c:v>123.75983699999998</c:v>
                </c:pt>
                <c:pt idx="356">
                  <c:v>123.96653400000002</c:v>
                </c:pt>
                <c:pt idx="357">
                  <c:v>124.566158</c:v>
                </c:pt>
                <c:pt idx="358">
                  <c:v>124.78954299999998</c:v>
                </c:pt>
                <c:pt idx="359">
                  <c:v>124.93799000000062</c:v>
                </c:pt>
                <c:pt idx="360">
                  <c:v>125.24282500000002</c:v>
                </c:pt>
                <c:pt idx="361">
                  <c:v>125.85762200000002</c:v>
                </c:pt>
                <c:pt idx="362">
                  <c:v>126.10721100000002</c:v>
                </c:pt>
                <c:pt idx="363">
                  <c:v>126.374933</c:v>
                </c:pt>
                <c:pt idx="364">
                  <c:v>126.580271</c:v>
                </c:pt>
                <c:pt idx="365">
                  <c:v>127.273557</c:v>
                </c:pt>
                <c:pt idx="366">
                  <c:v>127.623823</c:v>
                </c:pt>
                <c:pt idx="367">
                  <c:v>127.90020100000002</c:v>
                </c:pt>
                <c:pt idx="368">
                  <c:v>128.24677399999658</c:v>
                </c:pt>
                <c:pt idx="369">
                  <c:v>129.007283</c:v>
                </c:pt>
                <c:pt idx="370">
                  <c:v>129.28498199999999</c:v>
                </c:pt>
                <c:pt idx="371">
                  <c:v>129.557695</c:v>
                </c:pt>
                <c:pt idx="372">
                  <c:v>129.78110900000001</c:v>
                </c:pt>
                <c:pt idx="373">
                  <c:v>130.53193800000147</c:v>
                </c:pt>
                <c:pt idx="374">
                  <c:v>130.77826099999999</c:v>
                </c:pt>
                <c:pt idx="375">
                  <c:v>130.934968</c:v>
                </c:pt>
                <c:pt idx="376">
                  <c:v>131.145207</c:v>
                </c:pt>
                <c:pt idx="377">
                  <c:v>131.80017900000001</c:v>
                </c:pt>
                <c:pt idx="378">
                  <c:v>132.16383999999999</c:v>
                </c:pt>
                <c:pt idx="379">
                  <c:v>132.32412700000239</c:v>
                </c:pt>
                <c:pt idx="380">
                  <c:v>132.56461299999998</c:v>
                </c:pt>
                <c:pt idx="381">
                  <c:v>133.255292</c:v>
                </c:pt>
                <c:pt idx="382">
                  <c:v>133.51543000000001</c:v>
                </c:pt>
                <c:pt idx="383">
                  <c:v>133.80771600000207</c:v>
                </c:pt>
                <c:pt idx="384">
                  <c:v>134.02879000000001</c:v>
                </c:pt>
                <c:pt idx="385">
                  <c:v>134.77658699999998</c:v>
                </c:pt>
              </c:numCache>
            </c:numRef>
          </c:val>
        </c:ser>
        <c:ser>
          <c:idx val="0"/>
          <c:order val="1"/>
          <c:tx>
            <c:strRef>
              <c:f>'PIB M2 E M3'!$D$4</c:f>
              <c:strCache>
                <c:ptCount val="1"/>
                <c:pt idx="0">
                  <c:v>PIB (M3)</c:v>
                </c:pt>
              </c:strCache>
            </c:strRef>
          </c:tx>
          <c:spPr>
            <a:ln w="12700">
              <a:solidFill>
                <a:srgbClr val="00B050"/>
              </a:solidFill>
            </a:ln>
          </c:spPr>
          <c:marker>
            <c:symbol val="none"/>
          </c:marker>
          <c:val>
            <c:numRef>
              <c:f>'PIB M2 E M3'!$D$19:$D$404</c:f>
              <c:numCache>
                <c:formatCode>0</c:formatCode>
                <c:ptCount val="386"/>
                <c:pt idx="0">
                  <c:v>81.201333000000005</c:v>
                </c:pt>
                <c:pt idx="1">
                  <c:v>82.114504999999994</c:v>
                </c:pt>
                <c:pt idx="2">
                  <c:v>82.519380999999981</c:v>
                </c:pt>
                <c:pt idx="3">
                  <c:v>82.140080999999981</c:v>
                </c:pt>
                <c:pt idx="4">
                  <c:v>82.089962999999983</c:v>
                </c:pt>
                <c:pt idx="5">
                  <c:v>82.124020000000002</c:v>
                </c:pt>
                <c:pt idx="6">
                  <c:v>81.724361000000002</c:v>
                </c:pt>
                <c:pt idx="7">
                  <c:v>81.503757999999948</c:v>
                </c:pt>
                <c:pt idx="8">
                  <c:v>81.170419999999979</c:v>
                </c:pt>
                <c:pt idx="9">
                  <c:v>80.714436000000006</c:v>
                </c:pt>
                <c:pt idx="10">
                  <c:v>80.574933999999999</c:v>
                </c:pt>
                <c:pt idx="11">
                  <c:v>80.448024000000927</c:v>
                </c:pt>
                <c:pt idx="12">
                  <c:v>80.215075999999982</c:v>
                </c:pt>
                <c:pt idx="13">
                  <c:v>79.801431999999949</c:v>
                </c:pt>
                <c:pt idx="14">
                  <c:v>79.734674000000027</c:v>
                </c:pt>
                <c:pt idx="15">
                  <c:v>79.66484699999998</c:v>
                </c:pt>
                <c:pt idx="16">
                  <c:v>79.760671000000002</c:v>
                </c:pt>
                <c:pt idx="17">
                  <c:v>79.590411000000003</c:v>
                </c:pt>
                <c:pt idx="18">
                  <c:v>79.606216000000003</c:v>
                </c:pt>
                <c:pt idx="19">
                  <c:v>79.752217999999999</c:v>
                </c:pt>
                <c:pt idx="20">
                  <c:v>79.774780999999948</c:v>
                </c:pt>
                <c:pt idx="21">
                  <c:v>79.721367000000001</c:v>
                </c:pt>
                <c:pt idx="22">
                  <c:v>79.716391000000002</c:v>
                </c:pt>
                <c:pt idx="23">
                  <c:v>79.701406000000006</c:v>
                </c:pt>
                <c:pt idx="24">
                  <c:v>79.822800999999558</c:v>
                </c:pt>
                <c:pt idx="25">
                  <c:v>79.790780999999981</c:v>
                </c:pt>
                <c:pt idx="26">
                  <c:v>79.810173000000006</c:v>
                </c:pt>
                <c:pt idx="27">
                  <c:v>79.823948999999658</c:v>
                </c:pt>
                <c:pt idx="28">
                  <c:v>79.725736999998958</c:v>
                </c:pt>
                <c:pt idx="29">
                  <c:v>79.678698999998858</c:v>
                </c:pt>
                <c:pt idx="30">
                  <c:v>79.649524000000127</c:v>
                </c:pt>
                <c:pt idx="31">
                  <c:v>79.659883999999948</c:v>
                </c:pt>
                <c:pt idx="32">
                  <c:v>79.650485999999958</c:v>
                </c:pt>
                <c:pt idx="33">
                  <c:v>79.647174000000007</c:v>
                </c:pt>
                <c:pt idx="34">
                  <c:v>79.768919999999994</c:v>
                </c:pt>
                <c:pt idx="35">
                  <c:v>79.787418000000002</c:v>
                </c:pt>
                <c:pt idx="36">
                  <c:v>79.8292</c:v>
                </c:pt>
                <c:pt idx="37">
                  <c:v>79.933544000000026</c:v>
                </c:pt>
                <c:pt idx="38">
                  <c:v>79.959819999999993</c:v>
                </c:pt>
                <c:pt idx="39">
                  <c:v>79.968760000000003</c:v>
                </c:pt>
                <c:pt idx="40">
                  <c:v>79.979884999999982</c:v>
                </c:pt>
                <c:pt idx="41">
                  <c:v>80.063829999999996</c:v>
                </c:pt>
                <c:pt idx="42">
                  <c:v>80.188631999999558</c:v>
                </c:pt>
                <c:pt idx="43">
                  <c:v>80.191123000001127</c:v>
                </c:pt>
                <c:pt idx="44">
                  <c:v>80.227940000000004</c:v>
                </c:pt>
                <c:pt idx="45">
                  <c:v>80.35071499999998</c:v>
                </c:pt>
                <c:pt idx="46">
                  <c:v>80.381004000000004</c:v>
                </c:pt>
                <c:pt idx="47">
                  <c:v>80.390649999999994</c:v>
                </c:pt>
                <c:pt idx="48">
                  <c:v>80.405235000000005</c:v>
                </c:pt>
                <c:pt idx="49">
                  <c:v>80.499075000000005</c:v>
                </c:pt>
                <c:pt idx="50">
                  <c:v>80.517578999999998</c:v>
                </c:pt>
                <c:pt idx="51">
                  <c:v>80.52060299999998</c:v>
                </c:pt>
                <c:pt idx="52">
                  <c:v>80.533580000000001</c:v>
                </c:pt>
                <c:pt idx="53">
                  <c:v>80.615227000000004</c:v>
                </c:pt>
                <c:pt idx="54">
                  <c:v>80.635911999999948</c:v>
                </c:pt>
                <c:pt idx="55">
                  <c:v>80.642749999999978</c:v>
                </c:pt>
                <c:pt idx="56">
                  <c:v>80.656398999998558</c:v>
                </c:pt>
                <c:pt idx="57">
                  <c:v>80.738196000000002</c:v>
                </c:pt>
                <c:pt idx="58">
                  <c:v>80.758846999999989</c:v>
                </c:pt>
                <c:pt idx="59">
                  <c:v>80.766428000000005</c:v>
                </c:pt>
                <c:pt idx="60">
                  <c:v>80.780223000001399</c:v>
                </c:pt>
                <c:pt idx="61">
                  <c:v>80.863425000000007</c:v>
                </c:pt>
                <c:pt idx="62">
                  <c:v>80.993544000000227</c:v>
                </c:pt>
                <c:pt idx="63">
                  <c:v>81.003190000000004</c:v>
                </c:pt>
                <c:pt idx="64">
                  <c:v>81.044578999999999</c:v>
                </c:pt>
                <c:pt idx="65">
                  <c:v>81.178301999998084</c:v>
                </c:pt>
                <c:pt idx="66">
                  <c:v>81.212012000000001</c:v>
                </c:pt>
                <c:pt idx="67">
                  <c:v>81.224120000000127</c:v>
                </c:pt>
                <c:pt idx="68">
                  <c:v>81.135119000000003</c:v>
                </c:pt>
                <c:pt idx="69">
                  <c:v>81.197935000000001</c:v>
                </c:pt>
                <c:pt idx="70">
                  <c:v>81.185505999999918</c:v>
                </c:pt>
                <c:pt idx="71">
                  <c:v>81.299923000001399</c:v>
                </c:pt>
                <c:pt idx="72">
                  <c:v>81.308035999999959</c:v>
                </c:pt>
                <c:pt idx="73">
                  <c:v>81.429315000000003</c:v>
                </c:pt>
                <c:pt idx="74">
                  <c:v>81.467082000000005</c:v>
                </c:pt>
                <c:pt idx="75">
                  <c:v>81.488859000000005</c:v>
                </c:pt>
                <c:pt idx="76">
                  <c:v>81.516081999999983</c:v>
                </c:pt>
                <c:pt idx="77">
                  <c:v>81.623303999999948</c:v>
                </c:pt>
                <c:pt idx="78">
                  <c:v>81.649466000000004</c:v>
                </c:pt>
                <c:pt idx="79">
                  <c:v>81.65519399999998</c:v>
                </c:pt>
                <c:pt idx="80">
                  <c:v>81.778741999998758</c:v>
                </c:pt>
                <c:pt idx="81">
                  <c:v>81.89733099999998</c:v>
                </c:pt>
                <c:pt idx="82">
                  <c:v>81.951565000000627</c:v>
                </c:pt>
                <c:pt idx="83">
                  <c:v>81.967712000000006</c:v>
                </c:pt>
                <c:pt idx="84">
                  <c:v>81.993094999999997</c:v>
                </c:pt>
                <c:pt idx="85">
                  <c:v>82.126141999999959</c:v>
                </c:pt>
                <c:pt idx="86">
                  <c:v>82.160150000000002</c:v>
                </c:pt>
                <c:pt idx="87">
                  <c:v>82.281144000000026</c:v>
                </c:pt>
                <c:pt idx="88">
                  <c:v>82.30202199999998</c:v>
                </c:pt>
                <c:pt idx="89">
                  <c:v>82.475191999999979</c:v>
                </c:pt>
                <c:pt idx="90">
                  <c:v>82.513994999999994</c:v>
                </c:pt>
                <c:pt idx="91">
                  <c:v>82.530068</c:v>
                </c:pt>
                <c:pt idx="92">
                  <c:v>82.557068000000001</c:v>
                </c:pt>
                <c:pt idx="93">
                  <c:v>82.680654000000004</c:v>
                </c:pt>
                <c:pt idx="94">
                  <c:v>82.713628000000227</c:v>
                </c:pt>
                <c:pt idx="95">
                  <c:v>82.725353999999982</c:v>
                </c:pt>
                <c:pt idx="96">
                  <c:v>82.749188000000004</c:v>
                </c:pt>
                <c:pt idx="97">
                  <c:v>82.865409999999983</c:v>
                </c:pt>
                <c:pt idx="98">
                  <c:v>82.898904000000002</c:v>
                </c:pt>
                <c:pt idx="99">
                  <c:v>82.913551999999996</c:v>
                </c:pt>
                <c:pt idx="100">
                  <c:v>82.937640000000627</c:v>
                </c:pt>
                <c:pt idx="101">
                  <c:v>83.047618999999997</c:v>
                </c:pt>
                <c:pt idx="102">
                  <c:v>83.079290999999998</c:v>
                </c:pt>
                <c:pt idx="103">
                  <c:v>83.094279000000327</c:v>
                </c:pt>
                <c:pt idx="104">
                  <c:v>83.118735999999558</c:v>
                </c:pt>
                <c:pt idx="105">
                  <c:v>83.231871999999981</c:v>
                </c:pt>
                <c:pt idx="106">
                  <c:v>83.266651999999993</c:v>
                </c:pt>
                <c:pt idx="107">
                  <c:v>83.284955999999994</c:v>
                </c:pt>
                <c:pt idx="108">
                  <c:v>83.311959000000527</c:v>
                </c:pt>
                <c:pt idx="109">
                  <c:v>83.434533000000627</c:v>
                </c:pt>
                <c:pt idx="110">
                  <c:v>83.471067000000005</c:v>
                </c:pt>
                <c:pt idx="111">
                  <c:v>83.488223000001227</c:v>
                </c:pt>
                <c:pt idx="112">
                  <c:v>83.514703999999995</c:v>
                </c:pt>
                <c:pt idx="113">
                  <c:v>83.633787999999058</c:v>
                </c:pt>
                <c:pt idx="114">
                  <c:v>83.778857999999758</c:v>
                </c:pt>
                <c:pt idx="115">
                  <c:v>83.796431999999982</c:v>
                </c:pt>
                <c:pt idx="116">
                  <c:v>83.849628999999993</c:v>
                </c:pt>
                <c:pt idx="117">
                  <c:v>84.016993999999997</c:v>
                </c:pt>
                <c:pt idx="118">
                  <c:v>84.065904000000003</c:v>
                </c:pt>
                <c:pt idx="119">
                  <c:v>84.199770999999558</c:v>
                </c:pt>
                <c:pt idx="120">
                  <c:v>84.34236199999998</c:v>
                </c:pt>
                <c:pt idx="121">
                  <c:v>84.578177999998758</c:v>
                </c:pt>
                <c:pt idx="122">
                  <c:v>84.657245000000003</c:v>
                </c:pt>
                <c:pt idx="123">
                  <c:v>84.683275999999978</c:v>
                </c:pt>
                <c:pt idx="124">
                  <c:v>84.723225000000127</c:v>
                </c:pt>
                <c:pt idx="125">
                  <c:v>84.899130999999983</c:v>
                </c:pt>
                <c:pt idx="126">
                  <c:v>84.944880000000026</c:v>
                </c:pt>
                <c:pt idx="127">
                  <c:v>84.960216000000727</c:v>
                </c:pt>
                <c:pt idx="128">
                  <c:v>84.992081999999982</c:v>
                </c:pt>
                <c:pt idx="129">
                  <c:v>85.135163000000006</c:v>
                </c:pt>
                <c:pt idx="130">
                  <c:v>85.179018999999258</c:v>
                </c:pt>
                <c:pt idx="131">
                  <c:v>85.202397999999988</c:v>
                </c:pt>
                <c:pt idx="132">
                  <c:v>85.23863799999998</c:v>
                </c:pt>
                <c:pt idx="133">
                  <c:v>85.381786999999989</c:v>
                </c:pt>
                <c:pt idx="134">
                  <c:v>85.426630000000003</c:v>
                </c:pt>
                <c:pt idx="135">
                  <c:v>85.449544000000827</c:v>
                </c:pt>
                <c:pt idx="136">
                  <c:v>85.484842</c:v>
                </c:pt>
                <c:pt idx="137">
                  <c:v>85.6254759999984</c:v>
                </c:pt>
                <c:pt idx="138">
                  <c:v>85.669669999999996</c:v>
                </c:pt>
                <c:pt idx="139">
                  <c:v>85.694149999999993</c:v>
                </c:pt>
                <c:pt idx="140">
                  <c:v>85.729924999999994</c:v>
                </c:pt>
                <c:pt idx="141">
                  <c:v>85.874290000000002</c:v>
                </c:pt>
                <c:pt idx="142">
                  <c:v>85.920558</c:v>
                </c:pt>
                <c:pt idx="143">
                  <c:v>85.946538000000004</c:v>
                </c:pt>
                <c:pt idx="144">
                  <c:v>85.983405000000005</c:v>
                </c:pt>
                <c:pt idx="145">
                  <c:v>86.131204999999994</c:v>
                </c:pt>
                <c:pt idx="146">
                  <c:v>86.178483999999358</c:v>
                </c:pt>
                <c:pt idx="147">
                  <c:v>86.203604000000027</c:v>
                </c:pt>
                <c:pt idx="148">
                  <c:v>86.240031000000002</c:v>
                </c:pt>
                <c:pt idx="149">
                  <c:v>86.38505499999998</c:v>
                </c:pt>
                <c:pt idx="150">
                  <c:v>86.431679000000727</c:v>
                </c:pt>
                <c:pt idx="151">
                  <c:v>86.457639000000327</c:v>
                </c:pt>
                <c:pt idx="152">
                  <c:v>86.495270000000005</c:v>
                </c:pt>
                <c:pt idx="153">
                  <c:v>86.645377999998658</c:v>
                </c:pt>
                <c:pt idx="154">
                  <c:v>86.696739999999949</c:v>
                </c:pt>
                <c:pt idx="155">
                  <c:v>86.727113000000827</c:v>
                </c:pt>
                <c:pt idx="156">
                  <c:v>86.768287999999998</c:v>
                </c:pt>
                <c:pt idx="157">
                  <c:v>86.93234099999998</c:v>
                </c:pt>
                <c:pt idx="158">
                  <c:v>86.985456999999982</c:v>
                </c:pt>
                <c:pt idx="159">
                  <c:v>87.015330999999989</c:v>
                </c:pt>
                <c:pt idx="160">
                  <c:v>87.055695999999998</c:v>
                </c:pt>
                <c:pt idx="161">
                  <c:v>87.214367999999993</c:v>
                </c:pt>
                <c:pt idx="162">
                  <c:v>87.265026000000006</c:v>
                </c:pt>
                <c:pt idx="163">
                  <c:v>87.292912999999999</c:v>
                </c:pt>
                <c:pt idx="164">
                  <c:v>87.333646000000002</c:v>
                </c:pt>
                <c:pt idx="165">
                  <c:v>87.491534000000527</c:v>
                </c:pt>
                <c:pt idx="166">
                  <c:v>87.542466000000005</c:v>
                </c:pt>
                <c:pt idx="167">
                  <c:v>87.571795999999978</c:v>
                </c:pt>
                <c:pt idx="168">
                  <c:v>87.613567000000003</c:v>
                </c:pt>
                <c:pt idx="169">
                  <c:v>87.772210000000001</c:v>
                </c:pt>
                <c:pt idx="170">
                  <c:v>87.82464299999998</c:v>
                </c:pt>
                <c:pt idx="171">
                  <c:v>87.856830999999858</c:v>
                </c:pt>
                <c:pt idx="172">
                  <c:v>87.902735999999948</c:v>
                </c:pt>
                <c:pt idx="173">
                  <c:v>88.077274000000003</c:v>
                </c:pt>
                <c:pt idx="174">
                  <c:v>88.246628000000527</c:v>
                </c:pt>
                <c:pt idx="175">
                  <c:v>88.281688000000003</c:v>
                </c:pt>
                <c:pt idx="176">
                  <c:v>88.354877999999758</c:v>
                </c:pt>
                <c:pt idx="177">
                  <c:v>88.580684000000005</c:v>
                </c:pt>
                <c:pt idx="178">
                  <c:v>88.648916</c:v>
                </c:pt>
                <c:pt idx="179">
                  <c:v>88.684298999999982</c:v>
                </c:pt>
                <c:pt idx="180">
                  <c:v>88.732394999999983</c:v>
                </c:pt>
                <c:pt idx="181">
                  <c:v>88.922690000000003</c:v>
                </c:pt>
                <c:pt idx="182">
                  <c:v>89.090669000001327</c:v>
                </c:pt>
                <c:pt idx="183">
                  <c:v>89.232315</c:v>
                </c:pt>
                <c:pt idx="184">
                  <c:v>89.307873999999998</c:v>
                </c:pt>
                <c:pt idx="185">
                  <c:v>89.602659000000003</c:v>
                </c:pt>
                <c:pt idx="186">
                  <c:v>89.686504999999983</c:v>
                </c:pt>
                <c:pt idx="187">
                  <c:v>89.732016000000002</c:v>
                </c:pt>
                <c:pt idx="188">
                  <c:v>89.790996000000007</c:v>
                </c:pt>
                <c:pt idx="189">
                  <c:v>90.013656999999995</c:v>
                </c:pt>
                <c:pt idx="190">
                  <c:v>90.080825000000004</c:v>
                </c:pt>
                <c:pt idx="191">
                  <c:v>90.117202000000006</c:v>
                </c:pt>
                <c:pt idx="192">
                  <c:v>90.174869000000001</c:v>
                </c:pt>
                <c:pt idx="193">
                  <c:v>90.377246</c:v>
                </c:pt>
                <c:pt idx="194">
                  <c:v>90.448713999999995</c:v>
                </c:pt>
                <c:pt idx="195">
                  <c:v>90.492727000000002</c:v>
                </c:pt>
                <c:pt idx="196">
                  <c:v>90.553275999999983</c:v>
                </c:pt>
                <c:pt idx="197">
                  <c:v>90.759443000000005</c:v>
                </c:pt>
                <c:pt idx="198">
                  <c:v>90.831924000000427</c:v>
                </c:pt>
                <c:pt idx="199">
                  <c:v>90.877787999998958</c:v>
                </c:pt>
                <c:pt idx="200">
                  <c:v>90.938744</c:v>
                </c:pt>
                <c:pt idx="201">
                  <c:v>91.042841999999979</c:v>
                </c:pt>
                <c:pt idx="202">
                  <c:v>91.099661999999995</c:v>
                </c:pt>
                <c:pt idx="203">
                  <c:v>91.11474699999998</c:v>
                </c:pt>
                <c:pt idx="204">
                  <c:v>91.289670000000001</c:v>
                </c:pt>
                <c:pt idx="205">
                  <c:v>91.476836999999989</c:v>
                </c:pt>
                <c:pt idx="206">
                  <c:v>91.571945999999983</c:v>
                </c:pt>
                <c:pt idx="207">
                  <c:v>91.632199999999983</c:v>
                </c:pt>
                <c:pt idx="208">
                  <c:v>91.705999000000006</c:v>
                </c:pt>
                <c:pt idx="209">
                  <c:v>91.953710999999998</c:v>
                </c:pt>
                <c:pt idx="210">
                  <c:v>92.151121000000003</c:v>
                </c:pt>
                <c:pt idx="211">
                  <c:v>92.201374999999999</c:v>
                </c:pt>
                <c:pt idx="212">
                  <c:v>92.290036999999998</c:v>
                </c:pt>
                <c:pt idx="213">
                  <c:v>92.677620000000005</c:v>
                </c:pt>
                <c:pt idx="214">
                  <c:v>92.773354999999981</c:v>
                </c:pt>
                <c:pt idx="215">
                  <c:v>92.850645</c:v>
                </c:pt>
                <c:pt idx="216">
                  <c:v>92.918576000000002</c:v>
                </c:pt>
                <c:pt idx="217">
                  <c:v>93.203293000000627</c:v>
                </c:pt>
                <c:pt idx="218">
                  <c:v>93.290600999999995</c:v>
                </c:pt>
                <c:pt idx="219">
                  <c:v>93.336724000000004</c:v>
                </c:pt>
                <c:pt idx="220">
                  <c:v>93.409113000001227</c:v>
                </c:pt>
                <c:pt idx="221">
                  <c:v>93.663430999999989</c:v>
                </c:pt>
                <c:pt idx="222">
                  <c:v>93.750625000000127</c:v>
                </c:pt>
                <c:pt idx="223">
                  <c:v>93.802779999999558</c:v>
                </c:pt>
                <c:pt idx="224">
                  <c:v>93.875990999999658</c:v>
                </c:pt>
                <c:pt idx="225">
                  <c:v>94.124296000000001</c:v>
                </c:pt>
                <c:pt idx="226">
                  <c:v>94.210210000000927</c:v>
                </c:pt>
                <c:pt idx="227">
                  <c:v>94.262896999999981</c:v>
                </c:pt>
                <c:pt idx="228">
                  <c:v>94.333869000000007</c:v>
                </c:pt>
                <c:pt idx="229">
                  <c:v>94.57564499999998</c:v>
                </c:pt>
                <c:pt idx="230">
                  <c:v>94.661470999999949</c:v>
                </c:pt>
                <c:pt idx="231">
                  <c:v>94.716070999999999</c:v>
                </c:pt>
                <c:pt idx="232">
                  <c:v>94.790890000000005</c:v>
                </c:pt>
                <c:pt idx="233">
                  <c:v>95.158030999998758</c:v>
                </c:pt>
                <c:pt idx="234">
                  <c:v>95.251113000000927</c:v>
                </c:pt>
                <c:pt idx="235">
                  <c:v>95.448932999999982</c:v>
                </c:pt>
                <c:pt idx="236">
                  <c:v>95.536026000000007</c:v>
                </c:pt>
                <c:pt idx="237">
                  <c:v>95.912678999999983</c:v>
                </c:pt>
                <c:pt idx="238">
                  <c:v>96.025249000000002</c:v>
                </c:pt>
                <c:pt idx="239">
                  <c:v>95.978194000000002</c:v>
                </c:pt>
                <c:pt idx="240">
                  <c:v>96.157351999999989</c:v>
                </c:pt>
                <c:pt idx="241">
                  <c:v>96.401465000000627</c:v>
                </c:pt>
                <c:pt idx="242">
                  <c:v>96.521113000000227</c:v>
                </c:pt>
                <c:pt idx="243">
                  <c:v>96.57417599999998</c:v>
                </c:pt>
                <c:pt idx="244">
                  <c:v>96.660650000000004</c:v>
                </c:pt>
                <c:pt idx="245">
                  <c:v>97.068359999999998</c:v>
                </c:pt>
                <c:pt idx="246">
                  <c:v>97.174661</c:v>
                </c:pt>
                <c:pt idx="247">
                  <c:v>97.268615999999994</c:v>
                </c:pt>
                <c:pt idx="248">
                  <c:v>97.357422</c:v>
                </c:pt>
                <c:pt idx="249">
                  <c:v>97.686352999999258</c:v>
                </c:pt>
                <c:pt idx="250">
                  <c:v>97.794978999999998</c:v>
                </c:pt>
                <c:pt idx="251">
                  <c:v>96.497797000000006</c:v>
                </c:pt>
                <c:pt idx="252">
                  <c:v>96.262603999999996</c:v>
                </c:pt>
                <c:pt idx="253">
                  <c:v>93.548740999999978</c:v>
                </c:pt>
                <c:pt idx="254">
                  <c:v>93.299862000000005</c:v>
                </c:pt>
                <c:pt idx="255">
                  <c:v>93.172329999999889</c:v>
                </c:pt>
                <c:pt idx="256">
                  <c:v>93.150831999998758</c:v>
                </c:pt>
                <c:pt idx="257">
                  <c:v>92.289157000000003</c:v>
                </c:pt>
                <c:pt idx="258">
                  <c:v>91.922860999999983</c:v>
                </c:pt>
                <c:pt idx="259">
                  <c:v>91.877375999999558</c:v>
                </c:pt>
                <c:pt idx="260">
                  <c:v>91.785623000000427</c:v>
                </c:pt>
                <c:pt idx="261">
                  <c:v>91.453025999999994</c:v>
                </c:pt>
                <c:pt idx="262">
                  <c:v>91.500500000000002</c:v>
                </c:pt>
                <c:pt idx="263">
                  <c:v>91.496376999999981</c:v>
                </c:pt>
                <c:pt idx="264">
                  <c:v>91.582169999999991</c:v>
                </c:pt>
                <c:pt idx="265">
                  <c:v>91.695775999998958</c:v>
                </c:pt>
                <c:pt idx="266">
                  <c:v>91.833292999999998</c:v>
                </c:pt>
                <c:pt idx="267">
                  <c:v>91.85407499999998</c:v>
                </c:pt>
                <c:pt idx="268">
                  <c:v>91.985524999999996</c:v>
                </c:pt>
                <c:pt idx="269">
                  <c:v>92.469008000000002</c:v>
                </c:pt>
                <c:pt idx="270">
                  <c:v>92.419951000000026</c:v>
                </c:pt>
                <c:pt idx="271">
                  <c:v>92.398843999999983</c:v>
                </c:pt>
                <c:pt idx="272">
                  <c:v>92.538219999999995</c:v>
                </c:pt>
                <c:pt idx="273">
                  <c:v>92.835873999999919</c:v>
                </c:pt>
                <c:pt idx="274">
                  <c:v>92.965795999999983</c:v>
                </c:pt>
                <c:pt idx="275">
                  <c:v>92.976730999999958</c:v>
                </c:pt>
                <c:pt idx="276">
                  <c:v>93.218845999999999</c:v>
                </c:pt>
                <c:pt idx="277">
                  <c:v>93.538095999999982</c:v>
                </c:pt>
                <c:pt idx="278">
                  <c:v>93.673634999999948</c:v>
                </c:pt>
                <c:pt idx="279">
                  <c:v>93.800612000000001</c:v>
                </c:pt>
                <c:pt idx="280">
                  <c:v>93.951274999999995</c:v>
                </c:pt>
                <c:pt idx="281">
                  <c:v>94.414368999999994</c:v>
                </c:pt>
                <c:pt idx="282">
                  <c:v>94.537244000000427</c:v>
                </c:pt>
                <c:pt idx="283">
                  <c:v>94.6793079999984</c:v>
                </c:pt>
                <c:pt idx="284">
                  <c:v>94.835065999999998</c:v>
                </c:pt>
                <c:pt idx="285">
                  <c:v>95.223202000000001</c:v>
                </c:pt>
                <c:pt idx="286">
                  <c:v>95.361112000000006</c:v>
                </c:pt>
                <c:pt idx="287">
                  <c:v>95.641351</c:v>
                </c:pt>
                <c:pt idx="288">
                  <c:v>95.789895000000001</c:v>
                </c:pt>
                <c:pt idx="289">
                  <c:v>96.219059000000527</c:v>
                </c:pt>
                <c:pt idx="290">
                  <c:v>96.362415999999982</c:v>
                </c:pt>
                <c:pt idx="291">
                  <c:v>96.504526999999996</c:v>
                </c:pt>
                <c:pt idx="292">
                  <c:v>96.666886999999988</c:v>
                </c:pt>
                <c:pt idx="293">
                  <c:v>96.959806</c:v>
                </c:pt>
                <c:pt idx="294">
                  <c:v>96.599793000000005</c:v>
                </c:pt>
                <c:pt idx="295">
                  <c:v>96.497665000001717</c:v>
                </c:pt>
                <c:pt idx="296">
                  <c:v>96.635536999999758</c:v>
                </c:pt>
                <c:pt idx="297">
                  <c:v>96.597723000000627</c:v>
                </c:pt>
                <c:pt idx="298">
                  <c:v>96.713916000000026</c:v>
                </c:pt>
                <c:pt idx="299">
                  <c:v>96.668376999998458</c:v>
                </c:pt>
                <c:pt idx="300">
                  <c:v>96.906043999999994</c:v>
                </c:pt>
                <c:pt idx="301">
                  <c:v>97.106808999999558</c:v>
                </c:pt>
                <c:pt idx="302">
                  <c:v>97.239793000000006</c:v>
                </c:pt>
                <c:pt idx="303">
                  <c:v>97.380606999999998</c:v>
                </c:pt>
                <c:pt idx="304">
                  <c:v>97.519667000000027</c:v>
                </c:pt>
                <c:pt idx="305">
                  <c:v>97.176561999999919</c:v>
                </c:pt>
                <c:pt idx="306">
                  <c:v>97.276530999999949</c:v>
                </c:pt>
                <c:pt idx="307">
                  <c:v>97.393745999999979</c:v>
                </c:pt>
                <c:pt idx="308">
                  <c:v>97.509968000000001</c:v>
                </c:pt>
                <c:pt idx="309">
                  <c:v>97.656808999999058</c:v>
                </c:pt>
                <c:pt idx="310">
                  <c:v>97.779111</c:v>
                </c:pt>
                <c:pt idx="311">
                  <c:v>97.911552000000327</c:v>
                </c:pt>
                <c:pt idx="312">
                  <c:v>98.039197999999999</c:v>
                </c:pt>
                <c:pt idx="313">
                  <c:v>98.297564000001501</c:v>
                </c:pt>
                <c:pt idx="314">
                  <c:v>98.43057899999998</c:v>
                </c:pt>
                <c:pt idx="315">
                  <c:v>98.594710000000006</c:v>
                </c:pt>
                <c:pt idx="316">
                  <c:v>98.74422400000212</c:v>
                </c:pt>
                <c:pt idx="317">
                  <c:v>98.97453299999998</c:v>
                </c:pt>
                <c:pt idx="318">
                  <c:v>99.113742999999758</c:v>
                </c:pt>
                <c:pt idx="319">
                  <c:v>99.292285000000007</c:v>
                </c:pt>
                <c:pt idx="320">
                  <c:v>98.354379999999978</c:v>
                </c:pt>
                <c:pt idx="321">
                  <c:v>98.290470000000013</c:v>
                </c:pt>
                <c:pt idx="322">
                  <c:v>98.434417999999994</c:v>
                </c:pt>
                <c:pt idx="323">
                  <c:v>98.22256999999999</c:v>
                </c:pt>
                <c:pt idx="324">
                  <c:v>98.005876999999558</c:v>
                </c:pt>
                <c:pt idx="325">
                  <c:v>98.135836999998958</c:v>
                </c:pt>
                <c:pt idx="326">
                  <c:v>98.140679000000006</c:v>
                </c:pt>
                <c:pt idx="327">
                  <c:v>98.267302000000001</c:v>
                </c:pt>
                <c:pt idx="328">
                  <c:v>98.369444999999999</c:v>
                </c:pt>
                <c:pt idx="329">
                  <c:v>98.046076999999983</c:v>
                </c:pt>
                <c:pt idx="330">
                  <c:v>98.335885999999988</c:v>
                </c:pt>
                <c:pt idx="331">
                  <c:v>98.460785999999999</c:v>
                </c:pt>
                <c:pt idx="332">
                  <c:v>98.608231999999958</c:v>
                </c:pt>
                <c:pt idx="333">
                  <c:v>98.839568</c:v>
                </c:pt>
                <c:pt idx="334">
                  <c:v>98.985911999999999</c:v>
                </c:pt>
                <c:pt idx="335">
                  <c:v>100.005066</c:v>
                </c:pt>
                <c:pt idx="336">
                  <c:v>99.566730999999919</c:v>
                </c:pt>
                <c:pt idx="337">
                  <c:v>100.44512800000012</c:v>
                </c:pt>
                <c:pt idx="338">
                  <c:v>100.39428100000002</c:v>
                </c:pt>
                <c:pt idx="339">
                  <c:v>100.71123600000062</c:v>
                </c:pt>
                <c:pt idx="340">
                  <c:v>101.08601</c:v>
                </c:pt>
                <c:pt idx="341">
                  <c:v>101.399107</c:v>
                </c:pt>
                <c:pt idx="342">
                  <c:v>101.70734</c:v>
                </c:pt>
                <c:pt idx="343">
                  <c:v>101.9446300000012</c:v>
                </c:pt>
                <c:pt idx="344">
                  <c:v>102.26182500000102</c:v>
                </c:pt>
                <c:pt idx="345">
                  <c:v>102.70678799999995</c:v>
                </c:pt>
                <c:pt idx="346">
                  <c:v>102.906548</c:v>
                </c:pt>
                <c:pt idx="347">
                  <c:v>103.23442900000134</c:v>
                </c:pt>
                <c:pt idx="348">
                  <c:v>103.47034699999998</c:v>
                </c:pt>
                <c:pt idx="349">
                  <c:v>103.91470700000002</c:v>
                </c:pt>
                <c:pt idx="350">
                  <c:v>104.10863699999985</c:v>
                </c:pt>
                <c:pt idx="351">
                  <c:v>104.36130900000002</c:v>
                </c:pt>
                <c:pt idx="352">
                  <c:v>104.589091</c:v>
                </c:pt>
                <c:pt idx="353">
                  <c:v>105.09888699999998</c:v>
                </c:pt>
                <c:pt idx="354">
                  <c:v>105.296786</c:v>
                </c:pt>
                <c:pt idx="355">
                  <c:v>105.54771900000082</c:v>
                </c:pt>
                <c:pt idx="356">
                  <c:v>105.77436</c:v>
                </c:pt>
                <c:pt idx="357">
                  <c:v>106.20629400000072</c:v>
                </c:pt>
                <c:pt idx="358">
                  <c:v>106.39792799999999</c:v>
                </c:pt>
                <c:pt idx="359">
                  <c:v>106.83200600000001</c:v>
                </c:pt>
                <c:pt idx="360">
                  <c:v>107.159824</c:v>
                </c:pt>
                <c:pt idx="361">
                  <c:v>108.52009799999998</c:v>
                </c:pt>
                <c:pt idx="362">
                  <c:v>108.740847</c:v>
                </c:pt>
                <c:pt idx="363">
                  <c:v>109.398909</c:v>
                </c:pt>
                <c:pt idx="364">
                  <c:v>110.082465</c:v>
                </c:pt>
                <c:pt idx="365">
                  <c:v>109.402857</c:v>
                </c:pt>
                <c:pt idx="366">
                  <c:v>110.26573799999935</c:v>
                </c:pt>
                <c:pt idx="367">
                  <c:v>111.093187</c:v>
                </c:pt>
                <c:pt idx="368">
                  <c:v>111.480462</c:v>
                </c:pt>
                <c:pt idx="369">
                  <c:v>112.33721100000002</c:v>
                </c:pt>
                <c:pt idx="370">
                  <c:v>112.70993199999998</c:v>
                </c:pt>
                <c:pt idx="371">
                  <c:v>113.33377999999998</c:v>
                </c:pt>
                <c:pt idx="372">
                  <c:v>113.929833</c:v>
                </c:pt>
                <c:pt idx="373">
                  <c:v>114.65954799999975</c:v>
                </c:pt>
                <c:pt idx="374">
                  <c:v>115.07241500000001</c:v>
                </c:pt>
                <c:pt idx="375">
                  <c:v>115.53628</c:v>
                </c:pt>
                <c:pt idx="376">
                  <c:v>115.88208499999998</c:v>
                </c:pt>
                <c:pt idx="377">
                  <c:v>116.59841299999998</c:v>
                </c:pt>
                <c:pt idx="378">
                  <c:v>116.895066</c:v>
                </c:pt>
                <c:pt idx="379">
                  <c:v>117.38075099999998</c:v>
                </c:pt>
                <c:pt idx="380">
                  <c:v>117.758911</c:v>
                </c:pt>
                <c:pt idx="381">
                  <c:v>118.36880600000001</c:v>
                </c:pt>
                <c:pt idx="382">
                  <c:v>118.71782800000022</c:v>
                </c:pt>
                <c:pt idx="383">
                  <c:v>119.26049900000002</c:v>
                </c:pt>
                <c:pt idx="384">
                  <c:v>119.639234</c:v>
                </c:pt>
                <c:pt idx="385">
                  <c:v>120.26978800000001</c:v>
                </c:pt>
              </c:numCache>
            </c:numRef>
          </c:val>
        </c:ser>
        <c:marker val="1"/>
        <c:axId val="121223040"/>
        <c:axId val="121224576"/>
      </c:lineChart>
      <c:catAx>
        <c:axId val="121223040"/>
        <c:scaling>
          <c:orientation val="minMax"/>
        </c:scaling>
        <c:axPos val="b"/>
        <c:numFmt formatCode="General" sourceLinked="1"/>
        <c:tickLblPos val="nextTo"/>
        <c:crossAx val="121224576"/>
        <c:crosses val="autoZero"/>
        <c:auto val="1"/>
        <c:lblAlgn val="ctr"/>
        <c:lblOffset val="100"/>
        <c:tickLblSkip val="50"/>
        <c:tickMarkSkip val="50"/>
      </c:catAx>
      <c:valAx>
        <c:axId val="121224576"/>
        <c:scaling>
          <c:orientation val="minMax"/>
          <c:max val="140"/>
          <c:min val="60"/>
        </c:scaling>
        <c:axPos val="l"/>
        <c:numFmt formatCode="0" sourceLinked="1"/>
        <c:tickLblPos val="nextTo"/>
        <c:crossAx val="121223040"/>
        <c:crosses val="autoZero"/>
        <c:crossBetween val="between"/>
        <c:majorUnit val="10"/>
      </c:valAx>
    </c:plotArea>
    <c:legend>
      <c:legendPos val="r"/>
      <c:layout>
        <c:manualLayout>
          <c:xMode val="edge"/>
          <c:yMode val="edge"/>
          <c:x val="2.8097112860892406E-2"/>
          <c:y val="0.93496874746326808"/>
          <c:w val="0.94861111111111163"/>
          <c:h val="6.5031252536731893E-2"/>
        </c:manualLayout>
      </c:layout>
      <c:spPr>
        <a:ln w="15875" cmpd="sng"/>
      </c:spPr>
    </c:legend>
    <c:plotVisOnly val="1"/>
  </c:chart>
  <c:txPr>
    <a:bodyPr/>
    <a:lstStyle/>
    <a:p>
      <a:pPr>
        <a:defRPr sz="900">
          <a:latin typeface="Arial" pitchFamily="34" charset="0"/>
          <a:cs typeface="Arial" pitchFamily="34" charset="0"/>
        </a:defRPr>
      </a:pPr>
      <a:endParaRPr lang="pt-BR"/>
    </a:p>
  </c:txPr>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075870-E8F6-4D1F-BBFF-8F3970417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9812</Words>
  <Characters>52989</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62676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dc:creator>
  <cp:lastModifiedBy>Isabel</cp:lastModifiedBy>
  <cp:revision>3</cp:revision>
  <cp:lastPrinted>2012-06-20T20:15:00Z</cp:lastPrinted>
  <dcterms:created xsi:type="dcterms:W3CDTF">2014-07-24T01:06:00Z</dcterms:created>
  <dcterms:modified xsi:type="dcterms:W3CDTF">2014-07-24T01:10:00Z</dcterms:modified>
</cp:coreProperties>
</file>