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366BA" w14:textId="08B26D25" w:rsidR="00205BA9" w:rsidRPr="007C7524" w:rsidRDefault="00205BA9" w:rsidP="00205BA9">
      <w:pPr>
        <w:jc w:val="both"/>
        <w:rPr>
          <w:rFonts w:ascii="Times New Roman" w:hAnsi="Times New Roman" w:cs="Times New Roman"/>
          <w:b/>
        </w:rPr>
      </w:pPr>
      <w:r w:rsidRPr="007C7524">
        <w:rPr>
          <w:rFonts w:ascii="Times New Roman" w:hAnsi="Times New Roman" w:cs="Times New Roman"/>
          <w:b/>
        </w:rPr>
        <w:t xml:space="preserve">Restrição sobre Uso do Solo Urbano e Valor dos Imóveis: uma Avaliação do </w:t>
      </w:r>
      <w:r w:rsidR="00F46B98">
        <w:rPr>
          <w:rFonts w:ascii="Times New Roman" w:hAnsi="Times New Roman" w:cs="Times New Roman"/>
          <w:b/>
        </w:rPr>
        <w:t xml:space="preserve">Impacto </w:t>
      </w:r>
      <w:r w:rsidRPr="007C7524">
        <w:rPr>
          <w:rFonts w:ascii="Times New Roman" w:hAnsi="Times New Roman" w:cs="Times New Roman"/>
          <w:b/>
        </w:rPr>
        <w:t>da Lei dos Doze Bairros da Cidade do Recife</w:t>
      </w:r>
    </w:p>
    <w:p w14:paraId="2E6EB585" w14:textId="77777777" w:rsidR="00205BA9" w:rsidRPr="007C7524" w:rsidRDefault="00205BA9" w:rsidP="00205BA9">
      <w:pPr>
        <w:jc w:val="both"/>
        <w:rPr>
          <w:rFonts w:ascii="Times New Roman" w:hAnsi="Times New Roman" w:cs="Times New Roman"/>
          <w:b/>
        </w:rPr>
      </w:pPr>
    </w:p>
    <w:p w14:paraId="18F045E1" w14:textId="0EA19A2F" w:rsidR="00205BA9" w:rsidRPr="007C7524" w:rsidRDefault="00205BA9" w:rsidP="00205BA9">
      <w:pPr>
        <w:jc w:val="both"/>
        <w:rPr>
          <w:rFonts w:ascii="Times New Roman" w:hAnsi="Times New Roman" w:cs="Times New Roman"/>
        </w:rPr>
      </w:pPr>
      <w:r w:rsidRPr="007C7524">
        <w:rPr>
          <w:rFonts w:ascii="Times New Roman" w:hAnsi="Times New Roman" w:cs="Times New Roman"/>
        </w:rPr>
        <w:t>Gisléia Benini Duarte</w:t>
      </w:r>
      <w:r w:rsidRPr="007C7524">
        <w:rPr>
          <w:rFonts w:ascii="Times New Roman" w:hAnsi="Times New Roman" w:cs="Times New Roman"/>
          <w:b/>
        </w:rPr>
        <w:t xml:space="preserve"> </w:t>
      </w:r>
      <w:r w:rsidRPr="007C7524">
        <w:rPr>
          <w:rFonts w:ascii="Times New Roman" w:hAnsi="Times New Roman" w:cs="Times New Roman"/>
        </w:rPr>
        <w:t>– UFRPE</w:t>
      </w:r>
      <w:r w:rsidRPr="007C7524">
        <w:rPr>
          <w:rFonts w:ascii="Times New Roman" w:hAnsi="Times New Roman" w:cs="Times New Roman"/>
          <w:b/>
        </w:rPr>
        <w:t xml:space="preserve">, </w:t>
      </w:r>
      <w:hyperlink r:id="rId9" w:history="1">
        <w:proofErr w:type="spellStart"/>
        <w:r w:rsidRPr="007C7524">
          <w:rPr>
            <w:rStyle w:val="Hyperlink"/>
            <w:rFonts w:ascii="Times New Roman" w:hAnsi="Times New Roman" w:cs="Times New Roman"/>
          </w:rPr>
          <w:t>gisleiaduarte@gmail</w:t>
        </w:r>
        <w:r w:rsidR="002C2CAB" w:rsidRPr="007C7524">
          <w:rPr>
            <w:rStyle w:val="Hyperlink"/>
            <w:rFonts w:ascii="Times New Roman" w:hAnsi="Times New Roman" w:cs="Times New Roman"/>
          </w:rPr>
          <w:t>,</w:t>
        </w:r>
        <w:r w:rsidRPr="007C7524">
          <w:rPr>
            <w:rStyle w:val="Hyperlink"/>
            <w:rFonts w:ascii="Times New Roman" w:hAnsi="Times New Roman" w:cs="Times New Roman"/>
          </w:rPr>
          <w:t>com</w:t>
        </w:r>
        <w:proofErr w:type="spellEnd"/>
      </w:hyperlink>
    </w:p>
    <w:p w14:paraId="60F195B8" w14:textId="77777777" w:rsidR="00205BA9" w:rsidRPr="007C7524" w:rsidRDefault="00205BA9" w:rsidP="00205BA9">
      <w:pPr>
        <w:jc w:val="both"/>
        <w:rPr>
          <w:rFonts w:ascii="Times New Roman" w:hAnsi="Times New Roman" w:cs="Times New Roman"/>
        </w:rPr>
      </w:pPr>
    </w:p>
    <w:p w14:paraId="2F098D89" w14:textId="0D96A679" w:rsidR="00205BA9" w:rsidRPr="007C7524" w:rsidRDefault="00205BA9" w:rsidP="00205BA9">
      <w:pPr>
        <w:jc w:val="both"/>
        <w:rPr>
          <w:rStyle w:val="Hyperlink"/>
          <w:rFonts w:ascii="Times New Roman" w:hAnsi="Times New Roman" w:cs="Times New Roman"/>
        </w:rPr>
      </w:pPr>
      <w:r w:rsidRPr="007C7524">
        <w:rPr>
          <w:rFonts w:ascii="Times New Roman" w:hAnsi="Times New Roman" w:cs="Times New Roman"/>
        </w:rPr>
        <w:t xml:space="preserve">Raul da Mota Silveira Neto – PIMES/UFPE, Bolsista do CNPq, </w:t>
      </w:r>
      <w:hyperlink r:id="rId10" w:history="1">
        <w:r w:rsidR="00B42CAB" w:rsidRPr="002D28B3">
          <w:rPr>
            <w:rStyle w:val="Hyperlink"/>
            <w:rFonts w:ascii="Times New Roman" w:hAnsi="Times New Roman" w:cs="Times New Roman"/>
          </w:rPr>
          <w:t>rau.silveira@uol.com.br</w:t>
        </w:r>
      </w:hyperlink>
    </w:p>
    <w:p w14:paraId="1F0C0968" w14:textId="77777777" w:rsidR="007C7524" w:rsidRPr="007C7524" w:rsidRDefault="007C7524" w:rsidP="00205BA9">
      <w:pPr>
        <w:jc w:val="both"/>
        <w:rPr>
          <w:rStyle w:val="Hyperlink"/>
          <w:rFonts w:ascii="Times New Roman" w:hAnsi="Times New Roman" w:cs="Times New Roman"/>
        </w:rPr>
      </w:pPr>
    </w:p>
    <w:p w14:paraId="2BD1AAF5" w14:textId="59106253" w:rsidR="007C7524" w:rsidRPr="007C7524" w:rsidRDefault="007C7524" w:rsidP="00205BA9">
      <w:pPr>
        <w:jc w:val="both"/>
        <w:rPr>
          <w:rFonts w:ascii="Times New Roman" w:hAnsi="Times New Roman" w:cs="Times New Roman"/>
        </w:rPr>
      </w:pPr>
      <w:r w:rsidRPr="007C7524">
        <w:rPr>
          <w:rStyle w:val="Hyperlink"/>
          <w:rFonts w:ascii="Times New Roman" w:hAnsi="Times New Roman" w:cs="Times New Roman"/>
          <w:color w:val="auto"/>
          <w:u w:val="none"/>
        </w:rPr>
        <w:t xml:space="preserve">Breno Sampaio – PIMES/UFPE, </w:t>
      </w:r>
      <w:hyperlink r:id="rId11" w:history="1">
        <w:r w:rsidRPr="007C7524">
          <w:rPr>
            <w:rStyle w:val="Hyperlink"/>
            <w:rFonts w:ascii="Times New Roman" w:hAnsi="Times New Roman" w:cs="Times New Roman"/>
          </w:rPr>
          <w:t>brenorsampaio@gmail.com</w:t>
        </w:r>
      </w:hyperlink>
    </w:p>
    <w:p w14:paraId="2614E4FD" w14:textId="77777777" w:rsidR="007C7524" w:rsidRPr="007C7524" w:rsidRDefault="007C7524" w:rsidP="00205BA9">
      <w:pPr>
        <w:jc w:val="both"/>
        <w:rPr>
          <w:rFonts w:ascii="New Times Roman" w:hAnsi="New Times Roman" w:hint="eastAsia"/>
        </w:rPr>
      </w:pPr>
    </w:p>
    <w:p w14:paraId="7772ACFB" w14:textId="77777777" w:rsidR="00205BA9" w:rsidRPr="007C7524" w:rsidRDefault="00205BA9" w:rsidP="00205BA9">
      <w:pPr>
        <w:jc w:val="both"/>
        <w:rPr>
          <w:rFonts w:ascii="New Times Roman" w:hAnsi="New Times Roman" w:hint="eastAsia"/>
        </w:rPr>
      </w:pPr>
    </w:p>
    <w:p w14:paraId="056321DB" w14:textId="47535040" w:rsidR="00205BA9" w:rsidRPr="007C7524" w:rsidRDefault="00205BA9" w:rsidP="00205BA9">
      <w:pPr>
        <w:jc w:val="both"/>
        <w:rPr>
          <w:rFonts w:ascii="New Times Roman" w:hAnsi="New Times Roman" w:hint="eastAsia"/>
          <w:b/>
        </w:rPr>
      </w:pPr>
      <w:r w:rsidRPr="007C7524">
        <w:rPr>
          <w:rFonts w:ascii="New Times Roman" w:hAnsi="New Times Roman"/>
          <w:b/>
        </w:rPr>
        <w:t>Resumo</w:t>
      </w:r>
    </w:p>
    <w:p w14:paraId="55C6C6A8" w14:textId="20CFFD40" w:rsidR="00205BA9" w:rsidRPr="00F37C6A" w:rsidRDefault="000F22B6" w:rsidP="00205BA9">
      <w:pPr>
        <w:jc w:val="both"/>
        <w:rPr>
          <w:rFonts w:ascii="New Times Roman" w:hAnsi="New Times Roman" w:hint="eastAsia"/>
        </w:rPr>
      </w:pPr>
      <w:r w:rsidRPr="000F22B6">
        <w:rPr>
          <w:rFonts w:ascii="New Times Roman" w:hAnsi="New Times Roman"/>
        </w:rPr>
        <w:t>Este trabalho apresenta uma avaliação do impacto da política de restrição ao uso do solo urbano representada pela Lei dos Doze Bairros da Cidade do Recife</w:t>
      </w:r>
      <w:r w:rsidR="006369E6">
        <w:rPr>
          <w:rFonts w:ascii="New Times Roman" w:hAnsi="New Times Roman"/>
        </w:rPr>
        <w:t xml:space="preserve">, implantada em dezembro de 2001, </w:t>
      </w:r>
      <w:r w:rsidRPr="000F22B6">
        <w:rPr>
          <w:rFonts w:ascii="New Times Roman" w:hAnsi="New Times Roman"/>
        </w:rPr>
        <w:t>que, basicamente, impôs limites à altura das edificações, sobre o valor dos imóveis da área sob restrição</w:t>
      </w:r>
      <w:r>
        <w:rPr>
          <w:rFonts w:ascii="New Times Roman" w:hAnsi="New Times Roman"/>
        </w:rPr>
        <w:t xml:space="preserve"> (12 bairros da cidade)</w:t>
      </w:r>
      <w:r w:rsidRPr="000F22B6">
        <w:rPr>
          <w:rFonts w:ascii="New Times Roman" w:hAnsi="New Times Roman"/>
        </w:rPr>
        <w:t xml:space="preserve">. </w:t>
      </w:r>
      <w:r w:rsidR="00A42EE4">
        <w:rPr>
          <w:rFonts w:ascii="New Times Roman" w:hAnsi="New Times Roman"/>
        </w:rPr>
        <w:t xml:space="preserve">No sentido de obter estimativas </w:t>
      </w:r>
      <w:r w:rsidR="006369E6">
        <w:rPr>
          <w:rFonts w:ascii="New Times Roman" w:hAnsi="New Times Roman"/>
        </w:rPr>
        <w:t>a respeito de</w:t>
      </w:r>
      <w:r w:rsidR="00A42EE4">
        <w:rPr>
          <w:rFonts w:ascii="New Times Roman" w:hAnsi="New Times Roman"/>
        </w:rPr>
        <w:t xml:space="preserve"> uma relação causal entre a Lei e o valor dos imóveis, é adotada uma estratégia baseada no estimador de</w:t>
      </w:r>
      <w:r>
        <w:rPr>
          <w:rFonts w:ascii="New Times Roman" w:hAnsi="New Times Roman"/>
        </w:rPr>
        <w:t xml:space="preserve"> diferenças em diferenças (</w:t>
      </w:r>
      <w:proofErr w:type="spellStart"/>
      <w:r w:rsidRPr="000F22B6">
        <w:rPr>
          <w:rFonts w:ascii="New Times Roman" w:hAnsi="New Times Roman"/>
          <w:i/>
        </w:rPr>
        <w:t>diff</w:t>
      </w:r>
      <w:proofErr w:type="spellEnd"/>
      <w:r w:rsidRPr="000F22B6">
        <w:rPr>
          <w:rFonts w:ascii="New Times Roman" w:hAnsi="New Times Roman"/>
          <w:i/>
        </w:rPr>
        <w:t>-in</w:t>
      </w:r>
      <w:r>
        <w:rPr>
          <w:rFonts w:ascii="New Times Roman" w:hAnsi="New Times Roman"/>
          <w:i/>
        </w:rPr>
        <w:t>-</w:t>
      </w:r>
      <w:proofErr w:type="spellStart"/>
      <w:r w:rsidRPr="000F22B6">
        <w:rPr>
          <w:rFonts w:ascii="New Times Roman" w:hAnsi="New Times Roman"/>
          <w:i/>
        </w:rPr>
        <w:t>diff</w:t>
      </w:r>
      <w:proofErr w:type="spellEnd"/>
      <w:r>
        <w:rPr>
          <w:rFonts w:ascii="New Times Roman" w:hAnsi="New Times Roman"/>
        </w:rPr>
        <w:t>)</w:t>
      </w:r>
      <w:r w:rsidR="00A42EE4">
        <w:rPr>
          <w:rFonts w:ascii="New Times Roman" w:hAnsi="New Times Roman"/>
        </w:rPr>
        <w:t xml:space="preserve"> aplicado a uma estrutura de dados em painel dos bairros contendo mais de 42 mil observações dos imóveis da cidades no período anterior (200</w:t>
      </w:r>
      <w:r w:rsidR="006369E6">
        <w:rPr>
          <w:rFonts w:ascii="New Times Roman" w:hAnsi="New Times Roman"/>
        </w:rPr>
        <w:t>0</w:t>
      </w:r>
      <w:r w:rsidR="00A42EE4">
        <w:rPr>
          <w:rFonts w:ascii="New Times Roman" w:hAnsi="New Times Roman"/>
        </w:rPr>
        <w:t xml:space="preserve">-2001) e posterior à </w:t>
      </w:r>
      <w:r w:rsidR="00A42EE4">
        <w:rPr>
          <w:rFonts w:ascii="New Times Roman" w:hAnsi="New Times Roman" w:hint="eastAsia"/>
        </w:rPr>
        <w:t>implementação</w:t>
      </w:r>
      <w:r w:rsidR="006369E6">
        <w:rPr>
          <w:rFonts w:ascii="New Times Roman" w:hAnsi="New Times Roman"/>
        </w:rPr>
        <w:t xml:space="preserve"> da política (2002-2005), obtida da base do ITBI da Prefeitura da cidade.</w:t>
      </w:r>
      <w:r w:rsidR="00A42EE4">
        <w:rPr>
          <w:rFonts w:ascii="New Times Roman" w:hAnsi="New Times Roman"/>
        </w:rPr>
        <w:t xml:space="preserve"> A estratégia adotada também envolveu testes de robustez para possíveis </w:t>
      </w:r>
      <w:r w:rsidR="00A42EE4">
        <w:rPr>
          <w:rFonts w:ascii="New Times Roman" w:hAnsi="New Times Roman" w:hint="eastAsia"/>
        </w:rPr>
        <w:t>contaminações</w:t>
      </w:r>
      <w:r w:rsidR="00A42EE4">
        <w:rPr>
          <w:rFonts w:ascii="New Times Roman" w:hAnsi="New Times Roman"/>
        </w:rPr>
        <w:t xml:space="preserve"> espaciais dos bairros não tratados e análise da dinâmica dos preços dos imóveis dos bairros tratados e não tratados antes da </w:t>
      </w:r>
      <w:r w:rsidR="00A42EE4">
        <w:rPr>
          <w:rFonts w:ascii="New Times Roman" w:hAnsi="New Times Roman" w:hint="eastAsia"/>
        </w:rPr>
        <w:t>implementação</w:t>
      </w:r>
      <w:r w:rsidR="00A42EE4">
        <w:rPr>
          <w:rFonts w:ascii="New Times Roman" w:hAnsi="New Times Roman"/>
        </w:rPr>
        <w:t xml:space="preserve"> da Lei. O</w:t>
      </w:r>
      <w:r w:rsidR="00BE18BD">
        <w:rPr>
          <w:rFonts w:ascii="New Times Roman" w:hAnsi="New Times Roman"/>
        </w:rPr>
        <w:t>s</w:t>
      </w:r>
      <w:r w:rsidR="00A42EE4">
        <w:rPr>
          <w:rFonts w:ascii="New Times Roman" w:hAnsi="New Times Roman"/>
        </w:rPr>
        <w:t xml:space="preserve"> resultados indicam que </w:t>
      </w:r>
      <w:r w:rsidR="006369E6">
        <w:rPr>
          <w:rFonts w:ascii="New Times Roman" w:hAnsi="New Times Roman"/>
        </w:rPr>
        <w:t xml:space="preserve">a Lei dos Doze Bairros implicou </w:t>
      </w:r>
      <w:r w:rsidR="006369E6">
        <w:rPr>
          <w:rFonts w:ascii="New Times Roman" w:hAnsi="New Times Roman" w:hint="eastAsia"/>
        </w:rPr>
        <w:t>elevação</w:t>
      </w:r>
      <w:r w:rsidR="006369E6">
        <w:rPr>
          <w:rFonts w:ascii="New Times Roman" w:hAnsi="New Times Roman"/>
        </w:rPr>
        <w:t xml:space="preserve"> dos preços dos imóveis dos </w:t>
      </w:r>
      <w:r w:rsidR="006369E6">
        <w:rPr>
          <w:rFonts w:ascii="New Times Roman" w:hAnsi="New Times Roman" w:hint="eastAsia"/>
        </w:rPr>
        <w:t>bairros</w:t>
      </w:r>
      <w:r w:rsidR="006369E6">
        <w:rPr>
          <w:rFonts w:ascii="New Times Roman" w:hAnsi="New Times Roman"/>
        </w:rPr>
        <w:t xml:space="preserve"> sob restrição de construção imposta pela lei e que tais efeitos se elevaram com o tempo:  em relação à situação sem vigência da mesma</w:t>
      </w:r>
      <w:r w:rsidR="00F37C6A">
        <w:rPr>
          <w:rFonts w:ascii="New Times Roman" w:hAnsi="New Times Roman"/>
        </w:rPr>
        <w:t xml:space="preserve">, o crescimento dos valores dos imóveis dos bairros sob </w:t>
      </w:r>
      <w:r w:rsidR="00F37C6A">
        <w:rPr>
          <w:rFonts w:ascii="New Times Roman" w:hAnsi="New Times Roman" w:hint="eastAsia"/>
        </w:rPr>
        <w:t>restrição</w:t>
      </w:r>
      <w:r w:rsidR="00F37C6A">
        <w:rPr>
          <w:rFonts w:ascii="New Times Roman" w:hAnsi="New Times Roman"/>
        </w:rPr>
        <w:t xml:space="preserve"> foi cerca de 6 pontos percentuais maior no primeiro ano  (em 2002) e cerca de 10 pontos percentuais maior no quarto ano de vigência (em 2005).</w:t>
      </w:r>
    </w:p>
    <w:p w14:paraId="45BFF95E" w14:textId="2AC85825" w:rsidR="00205BA9" w:rsidRPr="007C7524" w:rsidRDefault="007C7524" w:rsidP="00205BA9">
      <w:pPr>
        <w:jc w:val="both"/>
        <w:rPr>
          <w:rFonts w:ascii="New Times Roman" w:hAnsi="New Times Roman" w:hint="eastAsia"/>
          <w:lang w:val="en-US"/>
        </w:rPr>
      </w:pPr>
      <w:proofErr w:type="spellStart"/>
      <w:r>
        <w:rPr>
          <w:rFonts w:ascii="New Times Roman" w:hAnsi="New Times Roman"/>
          <w:b/>
          <w:lang w:val="en-US"/>
        </w:rPr>
        <w:t>Palavras-Chave</w:t>
      </w:r>
      <w:proofErr w:type="spellEnd"/>
      <w:r>
        <w:rPr>
          <w:rFonts w:ascii="New Times Roman" w:hAnsi="New Times Roman"/>
          <w:b/>
          <w:lang w:val="en-US"/>
        </w:rPr>
        <w:t xml:space="preserve">: </w:t>
      </w:r>
      <w:proofErr w:type="spellStart"/>
      <w:r w:rsidR="00C76ACE" w:rsidRPr="00C76ACE">
        <w:rPr>
          <w:rFonts w:ascii="New Times Roman" w:hAnsi="New Times Roman"/>
          <w:lang w:val="en-US"/>
        </w:rPr>
        <w:t>preço</w:t>
      </w:r>
      <w:proofErr w:type="spellEnd"/>
      <w:r w:rsidR="00C76ACE" w:rsidRPr="00C76ACE">
        <w:rPr>
          <w:rFonts w:ascii="New Times Roman" w:hAnsi="New Times Roman"/>
          <w:lang w:val="en-US"/>
        </w:rPr>
        <w:t xml:space="preserve"> de </w:t>
      </w:r>
      <w:proofErr w:type="spellStart"/>
      <w:r w:rsidR="00C76ACE" w:rsidRPr="00C76ACE">
        <w:rPr>
          <w:rFonts w:ascii="New Times Roman" w:hAnsi="New Times Roman"/>
          <w:lang w:val="en-US"/>
        </w:rPr>
        <w:t>imóvel</w:t>
      </w:r>
      <w:proofErr w:type="spellEnd"/>
      <w:r w:rsidRPr="007C7524">
        <w:rPr>
          <w:rFonts w:ascii="New Times Roman" w:hAnsi="New Times Roman"/>
          <w:lang w:val="en-US"/>
        </w:rPr>
        <w:t xml:space="preserve">, </w:t>
      </w:r>
      <w:proofErr w:type="spellStart"/>
      <w:r w:rsidRPr="007C7524">
        <w:rPr>
          <w:rFonts w:ascii="New Times Roman" w:hAnsi="New Times Roman"/>
          <w:lang w:val="en-US"/>
        </w:rPr>
        <w:t>restrição</w:t>
      </w:r>
      <w:proofErr w:type="spellEnd"/>
      <w:r w:rsidRPr="007C7524">
        <w:rPr>
          <w:rFonts w:ascii="New Times Roman" w:hAnsi="New Times Roman"/>
          <w:lang w:val="en-US"/>
        </w:rPr>
        <w:t xml:space="preserve">, </w:t>
      </w:r>
      <w:proofErr w:type="spellStart"/>
      <w:r w:rsidRPr="007C7524">
        <w:rPr>
          <w:rFonts w:ascii="New Times Roman" w:hAnsi="New Times Roman"/>
          <w:lang w:val="en-US"/>
        </w:rPr>
        <w:t>política</w:t>
      </w:r>
      <w:proofErr w:type="spellEnd"/>
      <w:r w:rsidRPr="007C7524">
        <w:rPr>
          <w:rFonts w:ascii="New Times Roman" w:hAnsi="New Times Roman"/>
          <w:lang w:val="en-US"/>
        </w:rPr>
        <w:t xml:space="preserve"> </w:t>
      </w:r>
      <w:proofErr w:type="spellStart"/>
      <w:r w:rsidRPr="007C7524">
        <w:rPr>
          <w:rFonts w:ascii="New Times Roman" w:hAnsi="New Times Roman"/>
          <w:lang w:val="en-US"/>
        </w:rPr>
        <w:t>pública</w:t>
      </w:r>
      <w:proofErr w:type="spellEnd"/>
      <w:r w:rsidRPr="007C7524">
        <w:rPr>
          <w:rFonts w:ascii="New Times Roman" w:hAnsi="New Times Roman"/>
          <w:lang w:val="en-US"/>
        </w:rPr>
        <w:t>, Recife.</w:t>
      </w:r>
      <w:r>
        <w:rPr>
          <w:rFonts w:ascii="New Times Roman" w:hAnsi="New Times Roman"/>
          <w:b/>
          <w:lang w:val="en-US"/>
        </w:rPr>
        <w:t xml:space="preserve"> </w:t>
      </w:r>
    </w:p>
    <w:p w14:paraId="2BD3B630" w14:textId="77777777" w:rsidR="007C7524" w:rsidRDefault="007C7524" w:rsidP="00205BA9">
      <w:pPr>
        <w:jc w:val="both"/>
        <w:rPr>
          <w:rFonts w:ascii="New Times Roman" w:hAnsi="New Times Roman" w:hint="eastAsia"/>
          <w:b/>
          <w:lang w:val="en-US"/>
        </w:rPr>
      </w:pPr>
    </w:p>
    <w:p w14:paraId="70CE58EC" w14:textId="37EB0833" w:rsidR="00205BA9" w:rsidRDefault="00205BA9" w:rsidP="00205BA9">
      <w:pPr>
        <w:jc w:val="both"/>
        <w:rPr>
          <w:rFonts w:ascii="New Times Roman" w:hAnsi="New Times Roman" w:hint="eastAsia"/>
          <w:b/>
          <w:lang w:val="en-US"/>
        </w:rPr>
      </w:pPr>
      <w:proofErr w:type="spellStart"/>
      <w:r>
        <w:rPr>
          <w:rFonts w:ascii="New Times Roman" w:hAnsi="New Times Roman"/>
          <w:b/>
          <w:lang w:val="en-US"/>
        </w:rPr>
        <w:t>Abstrac</w:t>
      </w:r>
      <w:proofErr w:type="spellEnd"/>
    </w:p>
    <w:p w14:paraId="4652E5B3" w14:textId="4BFCC2FA" w:rsidR="007C7524" w:rsidRPr="00403147" w:rsidRDefault="00F37C6A" w:rsidP="0040314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F37C6A">
        <w:rPr>
          <w:rFonts w:ascii="New Times Roman" w:hAnsi="New Times Roman"/>
          <w:lang w:val="en-US"/>
        </w:rPr>
        <w:t>The work presents an evaluation of the impact of the</w:t>
      </w:r>
      <w:r w:rsidRPr="00F37C6A">
        <w:rPr>
          <w:rFonts w:ascii="New Times Roman" w:hAnsi="New Times Roman" w:hint="eastAsia"/>
          <w:lang w:val="en-US"/>
        </w:rPr>
        <w:t xml:space="preserve"> </w:t>
      </w:r>
      <w:r w:rsidRPr="00F37C6A">
        <w:rPr>
          <w:rFonts w:ascii="New Times Roman" w:hAnsi="New Times Roman"/>
          <w:lang w:val="en-US"/>
        </w:rPr>
        <w:t>“Le</w:t>
      </w:r>
      <w:r w:rsidRPr="00F37C6A">
        <w:rPr>
          <w:rFonts w:ascii="New Times Roman" w:hAnsi="New Times Roman" w:hint="eastAsia"/>
          <w:lang w:val="en-US"/>
        </w:rPr>
        <w:t>i</w:t>
      </w:r>
      <w:r w:rsidRPr="00F37C6A">
        <w:rPr>
          <w:rFonts w:ascii="New Times Roman" w:hAnsi="New Times Roman"/>
          <w:lang w:val="en-US"/>
        </w:rPr>
        <w:t xml:space="preserve"> dos Doze </w:t>
      </w:r>
      <w:proofErr w:type="spellStart"/>
      <w:r w:rsidRPr="00F37C6A">
        <w:rPr>
          <w:rFonts w:ascii="New Times Roman" w:hAnsi="New Times Roman"/>
          <w:lang w:val="en-US"/>
        </w:rPr>
        <w:t>Bairros</w:t>
      </w:r>
      <w:proofErr w:type="spellEnd"/>
      <w:r w:rsidRPr="00F37C6A">
        <w:rPr>
          <w:rFonts w:ascii="New Times Roman" w:hAnsi="New Times Roman" w:hint="eastAsia"/>
          <w:lang w:val="en-US"/>
        </w:rPr>
        <w:t>”</w:t>
      </w:r>
      <w:r w:rsidRPr="00F37C6A">
        <w:rPr>
          <w:rFonts w:ascii="New Times Roman" w:hAnsi="New Times Roman"/>
          <w:lang w:val="en-US"/>
        </w:rPr>
        <w:t xml:space="preserve">, an urban policy </w:t>
      </w:r>
      <w:r w:rsidRPr="00F37C6A">
        <w:rPr>
          <w:rFonts w:ascii="New Times Roman" w:hAnsi="New Times Roman" w:hint="eastAsia"/>
          <w:lang w:val="en-US"/>
        </w:rPr>
        <w:t>implemented</w:t>
      </w:r>
      <w:r w:rsidRPr="00F37C6A">
        <w:rPr>
          <w:rFonts w:ascii="New Times Roman" w:hAnsi="New Times Roman"/>
          <w:lang w:val="en-US"/>
        </w:rPr>
        <w:t xml:space="preserve"> by the municipal government of t</w:t>
      </w:r>
      <w:r w:rsidR="00403147">
        <w:rPr>
          <w:rFonts w:ascii="New Times Roman" w:hAnsi="New Times Roman"/>
          <w:lang w:val="en-US"/>
        </w:rPr>
        <w:t>he City of Recife for restricting</w:t>
      </w:r>
      <w:r w:rsidRPr="00F37C6A">
        <w:rPr>
          <w:rFonts w:ascii="New Times Roman" w:hAnsi="New Times Roman"/>
          <w:lang w:val="en-US"/>
        </w:rPr>
        <w:t xml:space="preserve"> the heigh</w:t>
      </w:r>
      <w:r w:rsidRPr="00F37C6A">
        <w:rPr>
          <w:rFonts w:ascii="New Times Roman" w:hAnsi="New Times Roman" w:hint="eastAsia"/>
          <w:lang w:val="en-US"/>
        </w:rPr>
        <w:t>t</w:t>
      </w:r>
      <w:r w:rsidRPr="00F37C6A">
        <w:rPr>
          <w:rFonts w:ascii="New Times Roman" w:hAnsi="New Times Roman"/>
          <w:lang w:val="en-US"/>
        </w:rPr>
        <w:t xml:space="preserve"> of buildings in 12 neighborhood</w:t>
      </w:r>
      <w:r w:rsidRPr="00F37C6A">
        <w:rPr>
          <w:rFonts w:ascii="New Times Roman" w:hAnsi="New Times Roman" w:hint="eastAsia"/>
          <w:lang w:val="en-US"/>
        </w:rPr>
        <w:t>s</w:t>
      </w:r>
      <w:r w:rsidRPr="00F37C6A">
        <w:rPr>
          <w:rFonts w:ascii="New Times Roman" w:hAnsi="New Times Roman"/>
          <w:lang w:val="en-US"/>
        </w:rPr>
        <w:t xml:space="preserve"> of the city, on the price of residence. </w:t>
      </w:r>
      <w:r>
        <w:rPr>
          <w:rFonts w:ascii="Times New Roman" w:hAnsi="Times New Roman" w:cs="Times New Roman"/>
          <w:lang w:val="en-US"/>
        </w:rPr>
        <w:t xml:space="preserve">To try to find a causal relationship between the law and the prices of the residence under </w:t>
      </w:r>
      <w:r w:rsidR="00BE18BD">
        <w:rPr>
          <w:rFonts w:ascii="Times New Roman" w:hAnsi="Times New Roman" w:cs="Times New Roman"/>
          <w:lang w:val="en-US"/>
        </w:rPr>
        <w:t>the regime of the law, it is used a</w:t>
      </w:r>
      <w:r w:rsidRPr="00F37C6A">
        <w:rPr>
          <w:rFonts w:ascii="Times New Roman" w:hAnsi="Times New Roman" w:cs="Times New Roman"/>
          <w:lang w:val="en-US"/>
        </w:rPr>
        <w:t xml:space="preserve"> difference-in-difference design with </w:t>
      </w:r>
      <w:r w:rsidRPr="00F37C6A">
        <w:rPr>
          <w:rFonts w:ascii="New Times Roman" w:hAnsi="New Times Roman"/>
          <w:lang w:val="en-US"/>
        </w:rPr>
        <w:t>neighborhood</w:t>
      </w:r>
      <w:r w:rsidRPr="00F37C6A">
        <w:rPr>
          <w:rFonts w:ascii="New Times Roman" w:hAnsi="New Times Roman" w:hint="eastAsia"/>
          <w:lang w:val="en-US"/>
        </w:rPr>
        <w:t>s</w:t>
      </w:r>
      <w:r w:rsidRPr="00F37C6A">
        <w:rPr>
          <w:rFonts w:ascii="Times New Roman" w:hAnsi="Times New Roman" w:cs="Times New Roman"/>
          <w:lang w:val="en-US"/>
        </w:rPr>
        <w:t>-level panel data</w:t>
      </w:r>
      <w:r>
        <w:rPr>
          <w:rFonts w:ascii="Times New Roman" w:hAnsi="Times New Roman" w:cs="Times New Roman"/>
          <w:lang w:val="en-US"/>
        </w:rPr>
        <w:t xml:space="preserve"> and observations of more than 42 thousand residences for the period before (2000-2001) and after (2002-2005) the implementation of this law</w:t>
      </w:r>
      <w:r w:rsidR="00BE18BD">
        <w:rPr>
          <w:rFonts w:ascii="Times New Roman" w:hAnsi="Times New Roman" w:cs="Times New Roman"/>
          <w:lang w:val="en-US"/>
        </w:rPr>
        <w:t xml:space="preserve">. In addition to test for contaminating of the impact of the policy on residence out of the area of treated </w:t>
      </w:r>
      <w:r w:rsidR="00BE18BD" w:rsidRPr="00F37C6A">
        <w:rPr>
          <w:rFonts w:ascii="New Times Roman" w:hAnsi="New Times Roman"/>
          <w:lang w:val="en-US"/>
        </w:rPr>
        <w:t>12 neighborhood</w:t>
      </w:r>
      <w:r w:rsidR="00BE18BD" w:rsidRPr="00F37C6A">
        <w:rPr>
          <w:rFonts w:ascii="New Times Roman" w:hAnsi="New Times Roman" w:hint="eastAsia"/>
          <w:lang w:val="en-US"/>
        </w:rPr>
        <w:t>s</w:t>
      </w:r>
      <w:r w:rsidR="00BE18BD">
        <w:rPr>
          <w:rFonts w:ascii="New Times Roman" w:hAnsi="New Times Roman"/>
          <w:lang w:val="en-US"/>
        </w:rPr>
        <w:t xml:space="preserve"> but close</w:t>
      </w:r>
      <w:r w:rsidR="00403147">
        <w:rPr>
          <w:rFonts w:ascii="New Times Roman" w:hAnsi="New Times Roman"/>
          <w:lang w:val="en-US"/>
        </w:rPr>
        <w:t>r</w:t>
      </w:r>
      <w:r w:rsidR="00BE18BD">
        <w:rPr>
          <w:rFonts w:ascii="New Times Roman" w:hAnsi="New Times Roman"/>
          <w:lang w:val="en-US"/>
        </w:rPr>
        <w:t xml:space="preserve"> to it, </w:t>
      </w:r>
      <w:r w:rsidR="00403147">
        <w:rPr>
          <w:rFonts w:ascii="New Times Roman" w:hAnsi="New Times Roman"/>
          <w:lang w:val="en-US"/>
        </w:rPr>
        <w:t xml:space="preserve">robustness checks are also </w:t>
      </w:r>
      <w:r w:rsidR="00403147">
        <w:rPr>
          <w:rFonts w:ascii="New Times Roman" w:hAnsi="New Times Roman" w:hint="eastAsia"/>
          <w:lang w:val="en-US"/>
        </w:rPr>
        <w:t>provide</w:t>
      </w:r>
      <w:r w:rsidR="00403147">
        <w:rPr>
          <w:rFonts w:ascii="New Times Roman" w:hAnsi="New Times Roman"/>
          <w:lang w:val="en-US"/>
        </w:rPr>
        <w:t xml:space="preserve">d though the analyze of </w:t>
      </w:r>
      <w:r w:rsidR="00BE18BD">
        <w:rPr>
          <w:rFonts w:ascii="New Times Roman" w:hAnsi="New Times Roman"/>
          <w:lang w:val="en-US"/>
        </w:rPr>
        <w:t xml:space="preserve">the dynamic of residences price </w:t>
      </w:r>
      <w:r w:rsidR="00403147">
        <w:rPr>
          <w:rFonts w:ascii="New Times Roman" w:hAnsi="New Times Roman"/>
          <w:lang w:val="en-US"/>
        </w:rPr>
        <w:t xml:space="preserve">during </w:t>
      </w:r>
      <w:r w:rsidR="00BE18BD">
        <w:rPr>
          <w:rFonts w:ascii="New Times Roman" w:hAnsi="New Times Roman"/>
          <w:lang w:val="en-US"/>
        </w:rPr>
        <w:t xml:space="preserve">the period before the implementation of the law for both treated and non-treated residences. The set of results indicates that the </w:t>
      </w:r>
      <w:r w:rsidR="00BE18BD" w:rsidRPr="00F37C6A">
        <w:rPr>
          <w:rFonts w:ascii="New Times Roman" w:hAnsi="New Times Roman"/>
          <w:lang w:val="en-US"/>
        </w:rPr>
        <w:t>“Le</w:t>
      </w:r>
      <w:r w:rsidR="00BE18BD" w:rsidRPr="00F37C6A">
        <w:rPr>
          <w:rFonts w:ascii="New Times Roman" w:hAnsi="New Times Roman" w:hint="eastAsia"/>
          <w:lang w:val="en-US"/>
        </w:rPr>
        <w:t>i</w:t>
      </w:r>
      <w:r w:rsidR="00BE18BD" w:rsidRPr="00F37C6A">
        <w:rPr>
          <w:rFonts w:ascii="New Times Roman" w:hAnsi="New Times Roman"/>
          <w:lang w:val="en-US"/>
        </w:rPr>
        <w:t xml:space="preserve"> dos Doze </w:t>
      </w:r>
      <w:proofErr w:type="spellStart"/>
      <w:r w:rsidR="00BE18BD" w:rsidRPr="00F37C6A">
        <w:rPr>
          <w:rFonts w:ascii="New Times Roman" w:hAnsi="New Times Roman"/>
          <w:lang w:val="en-US"/>
        </w:rPr>
        <w:t>Bairros</w:t>
      </w:r>
      <w:r w:rsidR="00450B07">
        <w:rPr>
          <w:rFonts w:ascii="New Times Roman" w:hAnsi="New Times Roman" w:hint="eastAsia"/>
          <w:lang w:val="en-US"/>
        </w:rPr>
        <w:t>”</w:t>
      </w:r>
      <w:r w:rsidR="00BE18BD">
        <w:rPr>
          <w:rFonts w:ascii="New Times Roman" w:hAnsi="New Times Roman"/>
          <w:lang w:val="en-US"/>
        </w:rPr>
        <w:t>implied</w:t>
      </w:r>
      <w:proofErr w:type="spellEnd"/>
      <w:r w:rsidR="00BE18BD">
        <w:rPr>
          <w:rFonts w:ascii="New Times Roman" w:hAnsi="New Times Roman"/>
          <w:lang w:val="en-US"/>
        </w:rPr>
        <w:t xml:space="preserve"> an increased of the price of the residence located in the area under the policy enforcement as compared to the situation without the existence of t</w:t>
      </w:r>
      <w:r w:rsidR="00403147">
        <w:rPr>
          <w:rFonts w:ascii="New Times Roman" w:hAnsi="New Times Roman"/>
          <w:lang w:val="en-US"/>
        </w:rPr>
        <w:t xml:space="preserve">he law and </w:t>
      </w:r>
      <w:r w:rsidR="00BE18BD">
        <w:rPr>
          <w:rFonts w:ascii="New Times Roman" w:hAnsi="New Times Roman"/>
          <w:lang w:val="en-US"/>
        </w:rPr>
        <w:t>that th</w:t>
      </w:r>
      <w:r w:rsidR="00403147">
        <w:rPr>
          <w:rFonts w:ascii="New Times Roman" w:hAnsi="New Times Roman"/>
          <w:lang w:val="en-US"/>
        </w:rPr>
        <w:t>ese</w:t>
      </w:r>
      <w:r w:rsidR="00BE18BD">
        <w:rPr>
          <w:rFonts w:ascii="New Times Roman" w:hAnsi="New Times Roman"/>
          <w:lang w:val="en-US"/>
        </w:rPr>
        <w:t xml:space="preserve"> effect</w:t>
      </w:r>
      <w:r w:rsidR="00403147">
        <w:rPr>
          <w:rFonts w:ascii="New Times Roman" w:hAnsi="New Times Roman"/>
          <w:lang w:val="en-US"/>
        </w:rPr>
        <w:t>s increase</w:t>
      </w:r>
      <w:r w:rsidR="00BE18BD">
        <w:rPr>
          <w:rFonts w:ascii="New Times Roman" w:hAnsi="New Times Roman"/>
          <w:lang w:val="en-US"/>
        </w:rPr>
        <w:t xml:space="preserve"> along the time: </w:t>
      </w:r>
      <w:r w:rsidR="00403147">
        <w:rPr>
          <w:rFonts w:ascii="New Times Roman" w:hAnsi="New Times Roman"/>
          <w:lang w:val="en-US"/>
        </w:rPr>
        <w:t xml:space="preserve">the prices of residence increased additional 6 perceptual points after the first year and 10 perceptual points after the forth year of the </w:t>
      </w:r>
      <w:r w:rsidR="00403147">
        <w:rPr>
          <w:rFonts w:ascii="New Times Roman" w:hAnsi="New Times Roman" w:hint="eastAsia"/>
          <w:lang w:val="en-US"/>
        </w:rPr>
        <w:t>implementation</w:t>
      </w:r>
      <w:r w:rsidR="00403147">
        <w:rPr>
          <w:rFonts w:ascii="New Times Roman" w:hAnsi="New Times Roman"/>
          <w:lang w:val="en-US"/>
        </w:rPr>
        <w:t xml:space="preserve"> of the law.</w:t>
      </w:r>
    </w:p>
    <w:p w14:paraId="7542E3A2" w14:textId="6613B051" w:rsidR="007C7524" w:rsidRPr="007C7524" w:rsidRDefault="007C7524" w:rsidP="00205BA9">
      <w:pPr>
        <w:jc w:val="both"/>
        <w:rPr>
          <w:rFonts w:ascii="New Times Roman" w:hAnsi="New Times Roman" w:hint="eastAsia"/>
          <w:b/>
          <w:lang w:val="en-US"/>
        </w:rPr>
      </w:pPr>
      <w:proofErr w:type="gramStart"/>
      <w:r w:rsidRPr="007C7524">
        <w:rPr>
          <w:rFonts w:ascii="New Times Roman" w:hAnsi="New Times Roman"/>
          <w:b/>
          <w:lang w:val="en-US"/>
        </w:rPr>
        <w:t>Key-Words</w:t>
      </w:r>
      <w:proofErr w:type="gramEnd"/>
      <w:r w:rsidRPr="007C7524">
        <w:rPr>
          <w:rFonts w:ascii="New Times Roman" w:hAnsi="New Times Roman"/>
          <w:b/>
          <w:lang w:val="en-US"/>
        </w:rPr>
        <w:t xml:space="preserve">: </w:t>
      </w:r>
      <w:r w:rsidR="00B42CAB">
        <w:rPr>
          <w:rFonts w:ascii="New Times Roman" w:hAnsi="New Times Roman"/>
          <w:lang w:val="en-US"/>
        </w:rPr>
        <w:t xml:space="preserve">housing </w:t>
      </w:r>
      <w:r w:rsidR="00C76ACE">
        <w:rPr>
          <w:rFonts w:ascii="New Times Roman" w:hAnsi="New Times Roman"/>
          <w:lang w:val="en-US"/>
        </w:rPr>
        <w:t>price</w:t>
      </w:r>
      <w:r>
        <w:rPr>
          <w:rFonts w:ascii="New Times Roman" w:hAnsi="New Times Roman"/>
          <w:lang w:val="en-US"/>
        </w:rPr>
        <w:t>, restriction, public policy, Recife.</w:t>
      </w:r>
    </w:p>
    <w:p w14:paraId="7C24D386" w14:textId="77777777" w:rsidR="007C7524" w:rsidRPr="00403147" w:rsidRDefault="007C7524" w:rsidP="00205BA9">
      <w:pPr>
        <w:jc w:val="both"/>
        <w:rPr>
          <w:rFonts w:ascii="New Times Roman" w:hAnsi="New Times Roman" w:hint="eastAsia"/>
          <w:b/>
          <w:lang w:val="en-US"/>
        </w:rPr>
      </w:pPr>
    </w:p>
    <w:p w14:paraId="4EA64BC4" w14:textId="79C7C5C6" w:rsidR="00205BA9" w:rsidRPr="00C76ACE" w:rsidRDefault="00205BA9" w:rsidP="00205BA9">
      <w:pPr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  <w:b/>
        </w:rPr>
        <w:t>Código JEL:</w:t>
      </w:r>
      <w:r w:rsidR="00C76ACE">
        <w:rPr>
          <w:rFonts w:ascii="New Times Roman" w:hAnsi="New Times Roman"/>
          <w:b/>
        </w:rPr>
        <w:t xml:space="preserve"> </w:t>
      </w:r>
      <w:r w:rsidR="00C76ACE">
        <w:rPr>
          <w:rFonts w:ascii="New Times Roman" w:hAnsi="New Times Roman"/>
        </w:rPr>
        <w:t>R31, R38.</w:t>
      </w:r>
    </w:p>
    <w:p w14:paraId="140D7375" w14:textId="77777777" w:rsidR="00205BA9" w:rsidRDefault="00205BA9" w:rsidP="00205BA9">
      <w:pPr>
        <w:jc w:val="both"/>
        <w:rPr>
          <w:rFonts w:ascii="New Times Roman" w:hAnsi="New Times Roman" w:hint="eastAsia"/>
          <w:b/>
        </w:rPr>
      </w:pPr>
    </w:p>
    <w:p w14:paraId="6CAAFA3D" w14:textId="66285EB8" w:rsidR="00205BA9" w:rsidRPr="00205BA9" w:rsidRDefault="00205BA9" w:rsidP="00205BA9">
      <w:pPr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  <w:b/>
        </w:rPr>
        <w:t xml:space="preserve">Área </w:t>
      </w:r>
      <w:proofErr w:type="spellStart"/>
      <w:r>
        <w:rPr>
          <w:rFonts w:ascii="New Times Roman" w:hAnsi="New Times Roman"/>
          <w:b/>
        </w:rPr>
        <w:t>Anpec</w:t>
      </w:r>
      <w:proofErr w:type="spellEnd"/>
      <w:r>
        <w:rPr>
          <w:rFonts w:ascii="New Times Roman" w:hAnsi="New Times Roman"/>
          <w:b/>
        </w:rPr>
        <w:t xml:space="preserve">: </w:t>
      </w:r>
      <w:r>
        <w:rPr>
          <w:rFonts w:ascii="New Times Roman" w:hAnsi="New Times Roman"/>
        </w:rPr>
        <w:t>10 – Economia Regional e Urbana</w:t>
      </w:r>
      <w:r w:rsidR="00C76ACE">
        <w:rPr>
          <w:rFonts w:ascii="New Times Roman" w:hAnsi="New Times Roman"/>
        </w:rPr>
        <w:t>.</w:t>
      </w:r>
    </w:p>
    <w:p w14:paraId="548757D4" w14:textId="77777777" w:rsidR="00205BA9" w:rsidRDefault="00205BA9" w:rsidP="00205BA9">
      <w:pPr>
        <w:jc w:val="both"/>
        <w:rPr>
          <w:rFonts w:ascii="New Times Roman" w:hAnsi="New Times Roman" w:hint="eastAsia"/>
          <w:b/>
        </w:rPr>
      </w:pPr>
    </w:p>
    <w:p w14:paraId="674142C5" w14:textId="77777777" w:rsidR="00205BA9" w:rsidRDefault="00205BA9" w:rsidP="00205BA9">
      <w:pPr>
        <w:jc w:val="both"/>
        <w:rPr>
          <w:rFonts w:ascii="New Times Roman" w:hAnsi="New Times Roman" w:hint="eastAsia"/>
          <w:b/>
        </w:rPr>
      </w:pPr>
    </w:p>
    <w:p w14:paraId="4DAB68D7" w14:textId="77777777" w:rsidR="00205BA9" w:rsidRDefault="00205BA9" w:rsidP="00205BA9">
      <w:pPr>
        <w:jc w:val="both"/>
        <w:rPr>
          <w:rFonts w:ascii="New Times Roman" w:hAnsi="New Times Roman" w:hint="eastAsia"/>
          <w:b/>
        </w:rPr>
      </w:pPr>
    </w:p>
    <w:p w14:paraId="099FF117" w14:textId="77777777" w:rsidR="00205BA9" w:rsidRPr="00403147" w:rsidRDefault="00205BA9" w:rsidP="00205BA9">
      <w:pPr>
        <w:jc w:val="both"/>
        <w:rPr>
          <w:rFonts w:ascii="New Times Roman" w:hAnsi="New Times Roman" w:hint="eastAsia"/>
          <w:b/>
          <w:lang w:val="en-US"/>
        </w:rPr>
      </w:pPr>
    </w:p>
    <w:p w14:paraId="6FB787AD" w14:textId="569E579C" w:rsidR="00205BA9" w:rsidRPr="00205BA9" w:rsidRDefault="00205BA9" w:rsidP="00205BA9">
      <w:pPr>
        <w:jc w:val="both"/>
        <w:rPr>
          <w:rFonts w:ascii="New Times Roman" w:hAnsi="New Times Roman" w:hint="eastAsia"/>
          <w:b/>
        </w:rPr>
      </w:pPr>
      <w:r>
        <w:rPr>
          <w:rFonts w:ascii="New Times Roman" w:hAnsi="New Times Roman"/>
          <w:b/>
        </w:rPr>
        <w:lastRenderedPageBreak/>
        <w:t>Restrição sobre</w:t>
      </w:r>
      <w:r w:rsidRPr="00205BA9">
        <w:rPr>
          <w:rFonts w:ascii="New Times Roman" w:hAnsi="New Times Roman"/>
          <w:b/>
        </w:rPr>
        <w:t xml:space="preserve"> Uso do Solo Urbano e Valor dos Imóveis: </w:t>
      </w:r>
      <w:r>
        <w:rPr>
          <w:rFonts w:ascii="New Times Roman" w:hAnsi="New Times Roman"/>
          <w:b/>
        </w:rPr>
        <w:t xml:space="preserve">uma Avaliação do </w:t>
      </w:r>
      <w:r w:rsidR="00AA3A41">
        <w:rPr>
          <w:rFonts w:ascii="New Times Roman" w:hAnsi="New Times Roman"/>
          <w:b/>
        </w:rPr>
        <w:t>Impacto</w:t>
      </w:r>
      <w:r>
        <w:rPr>
          <w:rFonts w:ascii="New Times Roman" w:hAnsi="New Times Roman"/>
          <w:b/>
        </w:rPr>
        <w:t xml:space="preserve"> da Lei dos Doze Bairros da Cidade do Recife</w:t>
      </w:r>
    </w:p>
    <w:p w14:paraId="470ABC50" w14:textId="77777777" w:rsidR="00205BA9" w:rsidRDefault="00205BA9" w:rsidP="00205BA9">
      <w:pPr>
        <w:jc w:val="both"/>
        <w:rPr>
          <w:rFonts w:ascii="New Times Roman" w:hAnsi="New Times Roman" w:hint="eastAsia"/>
          <w:b/>
        </w:rPr>
      </w:pPr>
    </w:p>
    <w:p w14:paraId="27B190A4" w14:textId="7570216D" w:rsidR="00DB799D" w:rsidRPr="00205BA9" w:rsidRDefault="00205BA9" w:rsidP="00205BA9">
      <w:pPr>
        <w:jc w:val="both"/>
        <w:rPr>
          <w:rFonts w:ascii="New Times Roman" w:hAnsi="New Times Roman" w:hint="eastAsia"/>
          <w:b/>
        </w:rPr>
      </w:pPr>
      <w:r w:rsidRPr="00205BA9">
        <w:rPr>
          <w:rFonts w:ascii="New Times Roman" w:hAnsi="New Times Roman"/>
          <w:b/>
        </w:rPr>
        <w:t>1</w:t>
      </w:r>
      <w:r w:rsidR="002C2CAB">
        <w:rPr>
          <w:rFonts w:ascii="New Times Roman" w:hAnsi="New Times Roman"/>
          <w:b/>
        </w:rPr>
        <w:t>,</w:t>
      </w:r>
      <w:r w:rsidRPr="00205BA9">
        <w:rPr>
          <w:rFonts w:ascii="New Times Roman" w:hAnsi="New Times Roman"/>
          <w:b/>
        </w:rPr>
        <w:t xml:space="preserve"> </w:t>
      </w:r>
      <w:r w:rsidR="006E1FCD" w:rsidRPr="00205BA9">
        <w:rPr>
          <w:rFonts w:ascii="New Times Roman" w:hAnsi="New Times Roman"/>
          <w:b/>
        </w:rPr>
        <w:t xml:space="preserve">Introdução </w:t>
      </w:r>
      <w:bookmarkStart w:id="0" w:name="_GoBack"/>
      <w:bookmarkEnd w:id="0"/>
    </w:p>
    <w:p w14:paraId="2B201638" w14:textId="77777777" w:rsidR="006C148E" w:rsidRPr="00205BA9" w:rsidRDefault="006C148E" w:rsidP="006E1FCD">
      <w:pPr>
        <w:pStyle w:val="ListParagraph"/>
        <w:ind w:left="1080"/>
        <w:jc w:val="both"/>
        <w:rPr>
          <w:rFonts w:ascii="New Times Roman" w:hAnsi="New Times Roman" w:hint="eastAsia"/>
        </w:rPr>
      </w:pPr>
    </w:p>
    <w:p w14:paraId="0D045412" w14:textId="790E44A8" w:rsidR="00826633" w:rsidRDefault="00056D50" w:rsidP="00056D50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Cidade de origem tipicamente portuária, com baixo grau de espraiament</w:t>
      </w:r>
      <w:r>
        <w:rPr>
          <w:rFonts w:ascii="New Times Roman" w:hAnsi="New Times Roman" w:hint="eastAsia"/>
        </w:rPr>
        <w:t>o</w:t>
      </w:r>
      <w:r w:rsidR="0051069A">
        <w:rPr>
          <w:rFonts w:ascii="New Times Roman" w:hAnsi="New Times Roman"/>
        </w:rPr>
        <w:t xml:space="preserve"> urbano,</w:t>
      </w:r>
      <w:r>
        <w:rPr>
          <w:rFonts w:ascii="New Times Roman" w:hAnsi="New Times Roman"/>
        </w:rPr>
        <w:t xml:space="preserve"> c</w:t>
      </w:r>
      <w:r w:rsidR="001106AF">
        <w:rPr>
          <w:rFonts w:ascii="New Times Roman" w:hAnsi="New Times Roman"/>
        </w:rPr>
        <w:t xml:space="preserve">om </w:t>
      </w:r>
      <w:r w:rsidR="00826633">
        <w:rPr>
          <w:rFonts w:ascii="New Times Roman" w:hAnsi="New Times Roman"/>
        </w:rPr>
        <w:t xml:space="preserve">uma população de cerca 1,537 milhão de pessoas e </w:t>
      </w:r>
      <w:r w:rsidR="001106AF">
        <w:rPr>
          <w:rFonts w:ascii="New Times Roman" w:hAnsi="New Times Roman"/>
        </w:rPr>
        <w:t>uma área geográfica total de apenas 218,4 km2, tendo parte importante desta banhada pelo</w:t>
      </w:r>
      <w:r w:rsidR="00826633">
        <w:rPr>
          <w:rFonts w:ascii="New Times Roman" w:hAnsi="New Times Roman"/>
        </w:rPr>
        <w:t xml:space="preserve">s Rios Capibaribe e Beberibe (IBGE, 2010), a Cidade do Recife apresenta a quarta maior densidade demográfica entre as capitais do país e é sede da maior Região Metropolitana do Nordeste Brasileiro. Tais condições e o fato de ser a mais antiga capital atual de estados brasileiros, o que faz de parte de sua infraestrutura </w:t>
      </w:r>
      <w:r>
        <w:rPr>
          <w:rFonts w:ascii="New Times Roman" w:hAnsi="New Times Roman"/>
        </w:rPr>
        <w:t xml:space="preserve">de vias urbanas </w:t>
      </w:r>
      <w:r w:rsidR="00826633">
        <w:rPr>
          <w:rFonts w:ascii="New Times Roman" w:hAnsi="New Times Roman"/>
        </w:rPr>
        <w:t xml:space="preserve">pouco adaptável ao </w:t>
      </w:r>
      <w:r w:rsidR="00826633">
        <w:rPr>
          <w:rFonts w:ascii="New Times Roman" w:hAnsi="New Times Roman" w:hint="eastAsia"/>
        </w:rPr>
        <w:t>transporte</w:t>
      </w:r>
      <w:r w:rsidR="00826633">
        <w:rPr>
          <w:rFonts w:ascii="New Times Roman" w:hAnsi="New Times Roman"/>
        </w:rPr>
        <w:t xml:space="preserve"> moderno </w:t>
      </w:r>
      <w:r w:rsidR="00826633">
        <w:rPr>
          <w:rFonts w:ascii="New Times Roman" w:hAnsi="New Times Roman" w:hint="eastAsia"/>
        </w:rPr>
        <w:t>individual</w:t>
      </w:r>
      <w:r w:rsidR="00826633">
        <w:rPr>
          <w:rFonts w:ascii="New Times Roman" w:hAnsi="New Times Roman"/>
        </w:rPr>
        <w:t>, certamente torna a qualidade de provisão de serviços</w:t>
      </w:r>
      <w:r>
        <w:rPr>
          <w:rFonts w:ascii="New Times Roman" w:hAnsi="New Times Roman"/>
        </w:rPr>
        <w:t xml:space="preserve"> </w:t>
      </w:r>
      <w:r w:rsidR="0051069A">
        <w:rPr>
          <w:rFonts w:ascii="New Times Roman" w:hAnsi="New Times Roman"/>
        </w:rPr>
        <w:t xml:space="preserve">públicos </w:t>
      </w:r>
      <w:r>
        <w:rPr>
          <w:rFonts w:ascii="New Times Roman" w:hAnsi="New Times Roman"/>
        </w:rPr>
        <w:t>e mobilidade</w:t>
      </w:r>
      <w:r w:rsidR="0051069A">
        <w:rPr>
          <w:rFonts w:ascii="New Times Roman" w:hAnsi="New Times Roman"/>
        </w:rPr>
        <w:t xml:space="preserve"> urbana da cidade bastante sensível</w:t>
      </w:r>
      <w:r w:rsidR="00826633">
        <w:rPr>
          <w:rFonts w:ascii="New Times Roman" w:hAnsi="New Times Roman"/>
        </w:rPr>
        <w:t xml:space="preserve"> a </w:t>
      </w:r>
      <w:r>
        <w:rPr>
          <w:rFonts w:ascii="New Times Roman" w:hAnsi="New Times Roman"/>
        </w:rPr>
        <w:t xml:space="preserve">rápidas </w:t>
      </w:r>
      <w:r w:rsidR="00826633">
        <w:rPr>
          <w:rFonts w:ascii="New Times Roman" w:hAnsi="New Times Roman"/>
        </w:rPr>
        <w:t>muda</w:t>
      </w:r>
      <w:r>
        <w:rPr>
          <w:rFonts w:ascii="New Times Roman" w:hAnsi="New Times Roman"/>
        </w:rPr>
        <w:t>nças ou movimentos populacionais em busca de moradias e a à expansão do transporte individual.</w:t>
      </w:r>
    </w:p>
    <w:p w14:paraId="09433CF9" w14:textId="3811B2B7" w:rsidR="00B700BD" w:rsidRDefault="00D2241A" w:rsidP="00B700BD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Entre 1991 e 2000 o conjunto particular de </w:t>
      </w:r>
      <w:r w:rsidR="00565E19">
        <w:rPr>
          <w:rFonts w:ascii="New Times Roman" w:hAnsi="New Times Roman"/>
        </w:rPr>
        <w:t>sítios</w:t>
      </w:r>
      <w:r w:rsidR="000461FA">
        <w:rPr>
          <w:rFonts w:ascii="New Times Roman" w:hAnsi="New Times Roman"/>
        </w:rPr>
        <w:t xml:space="preserve"> da Cidade do Recife </w:t>
      </w:r>
      <w:r>
        <w:rPr>
          <w:rFonts w:ascii="New Times Roman" w:hAnsi="New Times Roman"/>
        </w:rPr>
        <w:t>formado pelos</w:t>
      </w:r>
      <w:r w:rsidR="000461FA">
        <w:rPr>
          <w:rFonts w:ascii="New Times Roman" w:hAnsi="New Times Roman"/>
        </w:rPr>
        <w:t xml:space="preserve"> bairros </w:t>
      </w:r>
      <w:r>
        <w:rPr>
          <w:rFonts w:ascii="New Times Roman" w:hAnsi="New Times Roman"/>
        </w:rPr>
        <w:t xml:space="preserve">das </w:t>
      </w:r>
      <w:r w:rsidR="000461FA" w:rsidRPr="00205BA9">
        <w:rPr>
          <w:rFonts w:ascii="New Times Roman" w:hAnsi="New Times Roman"/>
        </w:rPr>
        <w:t>Graças, Espinheiro, Aflitos, Parnamirim, Tamarinei</w:t>
      </w:r>
      <w:r>
        <w:rPr>
          <w:rFonts w:ascii="New Times Roman" w:hAnsi="New Times Roman"/>
        </w:rPr>
        <w:t>ra, Jaqueira, Monteiro, Santana</w:t>
      </w:r>
      <w:r w:rsidR="000461FA" w:rsidRPr="00205BA9">
        <w:rPr>
          <w:rFonts w:ascii="New Times Roman" w:hAnsi="New Times Roman"/>
        </w:rPr>
        <w:t xml:space="preserve">, Casa Forte, Poço da Panela, Derby e </w:t>
      </w:r>
      <w:proofErr w:type="spellStart"/>
      <w:r w:rsidR="000461FA" w:rsidRPr="00205BA9">
        <w:rPr>
          <w:rFonts w:ascii="New Times Roman" w:hAnsi="New Times Roman"/>
        </w:rPr>
        <w:t>Apipucos</w:t>
      </w:r>
      <w:proofErr w:type="spellEnd"/>
      <w:r>
        <w:rPr>
          <w:rFonts w:ascii="New Times Roman" w:hAnsi="New Times Roman"/>
        </w:rPr>
        <w:t xml:space="preserve"> apresentou uma expansão média de</w:t>
      </w:r>
      <w:r w:rsidR="000461FA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 xml:space="preserve">sua densidade demográfica de </w:t>
      </w:r>
      <w:r w:rsidR="000461FA">
        <w:rPr>
          <w:rFonts w:ascii="New Times Roman" w:hAnsi="New Times Roman"/>
        </w:rPr>
        <w:t xml:space="preserve">quase o dobro da expansão verificada para </w:t>
      </w:r>
      <w:r>
        <w:rPr>
          <w:rFonts w:ascii="New Times Roman" w:hAnsi="New Times Roman"/>
        </w:rPr>
        <w:t xml:space="preserve">a média dos </w:t>
      </w:r>
      <w:r w:rsidR="000461FA">
        <w:rPr>
          <w:rFonts w:ascii="New Times Roman" w:hAnsi="New Times Roman"/>
        </w:rPr>
        <w:t>demais bairros da cidade (Cens</w:t>
      </w:r>
      <w:r>
        <w:rPr>
          <w:rFonts w:ascii="New Times Roman" w:hAnsi="New Times Roman"/>
        </w:rPr>
        <w:t>os Demográficos de 1991 e 2000). Tal expansão mais elevada, explicada e aliada ao fato de serem tais bairros relativamente bem dotados de infraestrutura urbana (com elevado valor do espaço urbano)</w:t>
      </w:r>
      <w:r w:rsidR="00B700BD">
        <w:rPr>
          <w:rFonts w:ascii="New Times Roman" w:hAnsi="New Times Roman"/>
        </w:rPr>
        <w:t xml:space="preserve">, ocupando reduzida área da cidade, contribuiu para mudar o perfil habitacional dos referidos bairros num sentido claro, o da </w:t>
      </w:r>
      <w:r w:rsidR="00B700BD">
        <w:rPr>
          <w:rFonts w:ascii="New Times Roman" w:hAnsi="New Times Roman" w:hint="eastAsia"/>
        </w:rPr>
        <w:t>verticalização</w:t>
      </w:r>
      <w:r w:rsidR="00B700BD">
        <w:rPr>
          <w:rFonts w:ascii="New Times Roman" w:hAnsi="New Times Roman"/>
        </w:rPr>
        <w:t xml:space="preserve"> da moradias. </w:t>
      </w:r>
      <w:r w:rsidR="00AB3783">
        <w:rPr>
          <w:rFonts w:ascii="New Times Roman" w:hAnsi="New Times Roman"/>
        </w:rPr>
        <w:t xml:space="preserve">Sinal desta mudança, </w:t>
      </w:r>
      <w:r w:rsidR="0016205C">
        <w:rPr>
          <w:rFonts w:ascii="New Times Roman" w:hAnsi="New Times Roman"/>
        </w:rPr>
        <w:t>enquanto que para a média dos bairros da cidade apenas 22,8% dos imóveis negociados na Cidade do Recife corresponderam a edificações com mais de quatro pavimentos entre 2000 e 2001, tal percentual atingiu 72,3% para a média dos doze bairros supracitados.</w:t>
      </w:r>
    </w:p>
    <w:p w14:paraId="4C3C618B" w14:textId="77777777" w:rsidR="00297201" w:rsidRDefault="00B700BD" w:rsidP="00B700BD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Tal </w:t>
      </w:r>
      <w:r>
        <w:rPr>
          <w:rFonts w:ascii="New Times Roman" w:hAnsi="New Times Roman" w:hint="eastAsia"/>
        </w:rPr>
        <w:t>tendência</w:t>
      </w:r>
      <w:r>
        <w:rPr>
          <w:rFonts w:ascii="New Times Roman" w:hAnsi="New Times Roman"/>
        </w:rPr>
        <w:t xml:space="preserve"> de </w:t>
      </w:r>
      <w:r>
        <w:rPr>
          <w:rFonts w:ascii="New Times Roman" w:hAnsi="New Times Roman" w:hint="eastAsia"/>
        </w:rPr>
        <w:t>verticalização</w:t>
      </w:r>
      <w:r>
        <w:rPr>
          <w:rFonts w:ascii="New Times Roman" w:hAnsi="New Times Roman"/>
        </w:rPr>
        <w:t xml:space="preserve"> deste conjunto de bairros da Cidade do Recife certamente foi favorecida pela mudança</w:t>
      </w:r>
      <w:r>
        <w:rPr>
          <w:rFonts w:ascii="New Times Roman" w:hAnsi="New Times Roman"/>
          <w:lang w:val="en-US"/>
        </w:rPr>
        <w:t xml:space="preserve">, </w:t>
      </w:r>
      <w:r>
        <w:rPr>
          <w:rFonts w:ascii="New Times Roman" w:hAnsi="New Times Roman"/>
        </w:rPr>
        <w:t>e</w:t>
      </w:r>
      <w:r w:rsidR="0028481C" w:rsidRPr="00205BA9">
        <w:rPr>
          <w:rFonts w:ascii="New Times Roman" w:hAnsi="New Times Roman"/>
        </w:rPr>
        <w:t>m 1996</w:t>
      </w:r>
      <w:r>
        <w:rPr>
          <w:rFonts w:ascii="New Times Roman" w:hAnsi="New Times Roman"/>
        </w:rPr>
        <w:t>,</w:t>
      </w:r>
      <w:r w:rsidR="0028481C" w:rsidRPr="00205BA9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>da Lei de S</w:t>
      </w:r>
      <w:r w:rsidR="0028481C" w:rsidRPr="00205BA9">
        <w:rPr>
          <w:rFonts w:ascii="New Times Roman" w:hAnsi="New Times Roman"/>
        </w:rPr>
        <w:t>obre o Uso e Ocupação do Solo em Recife</w:t>
      </w:r>
      <w:r>
        <w:rPr>
          <w:rFonts w:ascii="New Times Roman" w:hAnsi="New Times Roman"/>
        </w:rPr>
        <w:t>, que</w:t>
      </w:r>
      <w:r w:rsidR="0028481C" w:rsidRPr="00205BA9">
        <w:rPr>
          <w:rFonts w:ascii="New Times Roman" w:hAnsi="New Times Roman"/>
        </w:rPr>
        <w:t xml:space="preserve"> liberou a construção de edifícios altos na cidade</w:t>
      </w:r>
      <w:r>
        <w:rPr>
          <w:rFonts w:ascii="New Times Roman" w:hAnsi="New Times Roman"/>
        </w:rPr>
        <w:t xml:space="preserve">. O </w:t>
      </w:r>
      <w:r w:rsidR="00297201">
        <w:rPr>
          <w:rFonts w:ascii="New Times Roman" w:hAnsi="New Times Roman"/>
        </w:rPr>
        <w:t xml:space="preserve">mais </w:t>
      </w:r>
      <w:r>
        <w:rPr>
          <w:rFonts w:ascii="New Times Roman" w:hAnsi="New Times Roman"/>
        </w:rPr>
        <w:t xml:space="preserve">rápido adensamento construtivo </w:t>
      </w:r>
      <w:r w:rsidR="00297201">
        <w:rPr>
          <w:rFonts w:ascii="New Times Roman" w:hAnsi="New Times Roman"/>
        </w:rPr>
        <w:t xml:space="preserve">dos referidos 12 bairros, modificando a geografia de bairros tradicionais e diminuindo a extensão de áreas verdes, ao lado da ênfase ao </w:t>
      </w:r>
      <w:r w:rsidR="00297201">
        <w:rPr>
          <w:rFonts w:ascii="New Times Roman" w:hAnsi="New Times Roman" w:hint="eastAsia"/>
        </w:rPr>
        <w:t>transporte</w:t>
      </w:r>
      <w:r w:rsidR="00297201">
        <w:rPr>
          <w:rFonts w:ascii="New Times Roman" w:hAnsi="New Times Roman"/>
        </w:rPr>
        <w:t xml:space="preserve"> individual de seus moradores, com renda média bem mais alta que aquela dos moradores dos demais bairros da cidade, mesmo em vias antigas e subdimensionadas, parece ter alterado substancialmente a qualidade de vida dos habitantes destas localidades. </w:t>
      </w:r>
    </w:p>
    <w:p w14:paraId="46A37B3E" w14:textId="768074AA" w:rsidR="00B700BD" w:rsidRDefault="00297201" w:rsidP="00B700BD">
      <w:pPr>
        <w:ind w:firstLine="720"/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>Em Dezembro de 2001</w:t>
      </w:r>
      <w:r>
        <w:rPr>
          <w:rFonts w:ascii="New Times Roman" w:hAnsi="New Times Roman"/>
        </w:rPr>
        <w:t xml:space="preserve">, após demanda dos moradores dos supracitados </w:t>
      </w:r>
      <w:r w:rsidRPr="00205BA9">
        <w:rPr>
          <w:rFonts w:ascii="New Times Roman" w:hAnsi="New Times Roman"/>
        </w:rPr>
        <w:t xml:space="preserve">12 bairros </w:t>
      </w:r>
      <w:r>
        <w:rPr>
          <w:rFonts w:ascii="New Times Roman" w:hAnsi="New Times Roman"/>
        </w:rPr>
        <w:t xml:space="preserve">por </w:t>
      </w:r>
      <w:r w:rsidRPr="00205BA9">
        <w:rPr>
          <w:rFonts w:ascii="New Times Roman" w:hAnsi="New Times Roman"/>
        </w:rPr>
        <w:t>ações para minimizar problemas decorrentes do adensamento construtivo e verticalização nesta</w:t>
      </w:r>
      <w:r w:rsidR="00AA3A41">
        <w:rPr>
          <w:rFonts w:ascii="New Times Roman" w:hAnsi="New Times Roman"/>
        </w:rPr>
        <w:t>s</w:t>
      </w:r>
      <w:r w:rsidRPr="00205BA9">
        <w:rPr>
          <w:rFonts w:ascii="New Times Roman" w:hAnsi="New Times Roman"/>
        </w:rPr>
        <w:t xml:space="preserve"> localidades</w:t>
      </w:r>
      <w:r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foi aprovada </w:t>
      </w:r>
      <w:r>
        <w:rPr>
          <w:rFonts w:ascii="New Times Roman" w:hAnsi="New Times Roman"/>
        </w:rPr>
        <w:t>uma</w:t>
      </w:r>
      <w:r w:rsidRPr="00205BA9">
        <w:rPr>
          <w:rFonts w:ascii="New Times Roman" w:hAnsi="New Times Roman"/>
        </w:rPr>
        <w:t xml:space="preserve"> lei</w:t>
      </w:r>
      <w:r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então criada pelo Conselho de D</w:t>
      </w:r>
      <w:r>
        <w:rPr>
          <w:rFonts w:ascii="New Times Roman" w:hAnsi="New Times Roman"/>
        </w:rPr>
        <w:t>esenvolvimento Urbano da cidade e</w:t>
      </w:r>
      <w:r w:rsidRPr="00205BA9">
        <w:rPr>
          <w:rFonts w:ascii="New Times Roman" w:hAnsi="New Times Roman"/>
        </w:rPr>
        <w:t xml:space="preserve"> conhecida posteriormente com</w:t>
      </w:r>
      <w:r w:rsidR="00533BC0">
        <w:rPr>
          <w:rFonts w:ascii="New Times Roman" w:hAnsi="New Times Roman"/>
        </w:rPr>
        <w:t>o</w:t>
      </w:r>
      <w:r w:rsidRPr="00205BA9">
        <w:rPr>
          <w:rFonts w:ascii="New Times Roman" w:hAnsi="New Times Roman"/>
        </w:rPr>
        <w:t xml:space="preserve"> “</w:t>
      </w:r>
      <w:r>
        <w:rPr>
          <w:rFonts w:ascii="New Times Roman" w:hAnsi="New Times Roman"/>
        </w:rPr>
        <w:t>a</w:t>
      </w:r>
      <w:r w:rsidRPr="00205BA9">
        <w:rPr>
          <w:rFonts w:ascii="New Times Roman" w:hAnsi="New Times Roman"/>
        </w:rPr>
        <w:t xml:space="preserve">  Lei dos Doze Bairros”</w:t>
      </w:r>
      <w:r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que regulava o uso do solo nos bairros das Graças, Espinheiro, Aflitos, Parnamirim, Tamarineira, Jaqueira, Monteiro, Santana , Casa Forte, Poço da Panela, Derby e </w:t>
      </w:r>
      <w:proofErr w:type="spellStart"/>
      <w:r w:rsidRPr="00205BA9">
        <w:rPr>
          <w:rFonts w:ascii="New Times Roman" w:hAnsi="New Times Roman"/>
        </w:rPr>
        <w:t>Apipucos</w:t>
      </w:r>
      <w:proofErr w:type="spellEnd"/>
      <w:r>
        <w:rPr>
          <w:rFonts w:ascii="New Times Roman" w:hAnsi="New Times Roman"/>
        </w:rPr>
        <w:t xml:space="preserve"> </w:t>
      </w:r>
      <w:r w:rsidRPr="00205BA9">
        <w:rPr>
          <w:rFonts w:ascii="New Times Roman" w:hAnsi="New Times Roman"/>
        </w:rPr>
        <w:t>(</w:t>
      </w:r>
      <w:proofErr w:type="spellStart"/>
      <w:r w:rsidRPr="00205BA9">
        <w:rPr>
          <w:rFonts w:ascii="New Times Roman" w:hAnsi="New Times Roman"/>
        </w:rPr>
        <w:t>Storch</w:t>
      </w:r>
      <w:proofErr w:type="spellEnd"/>
      <w:r w:rsidRPr="00205BA9">
        <w:rPr>
          <w:rFonts w:ascii="New Times Roman" w:hAnsi="New Times Roman"/>
        </w:rPr>
        <w:t>,</w:t>
      </w:r>
      <w:r>
        <w:rPr>
          <w:rFonts w:ascii="New Times Roman" w:hAnsi="New Times Roman"/>
        </w:rPr>
        <w:t xml:space="preserve"> </w:t>
      </w:r>
      <w:r w:rsidRPr="00205BA9">
        <w:rPr>
          <w:rFonts w:ascii="New Times Roman" w:hAnsi="New Times Roman"/>
        </w:rPr>
        <w:t>2000)</w:t>
      </w:r>
      <w:r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  De acordo com o conteúdo desta lei, as regulamentações visavam principalmente estabelecer diretrizes e</w:t>
      </w:r>
      <w:r>
        <w:rPr>
          <w:rFonts w:ascii="New Times Roman" w:hAnsi="New Times Roman"/>
        </w:rPr>
        <w:t>, sobretudo,</w:t>
      </w:r>
      <w:r w:rsidRPr="00205BA9">
        <w:rPr>
          <w:rFonts w:ascii="New Times Roman" w:hAnsi="New Times Roman"/>
        </w:rPr>
        <w:t xml:space="preserve"> limites de altura para a construção de novos edifícios na área</w:t>
      </w:r>
      <w:r w:rsidR="000C228A">
        <w:rPr>
          <w:rFonts w:ascii="New Times Roman" w:hAnsi="New Times Roman"/>
        </w:rPr>
        <w:t>. Especificamente, motivada</w:t>
      </w:r>
      <w:r w:rsidR="00E14655">
        <w:rPr>
          <w:rFonts w:ascii="New Times Roman" w:hAnsi="New Times Roman"/>
        </w:rPr>
        <w:t xml:space="preserve"> por necessidade de </w:t>
      </w:r>
      <w:r w:rsidR="00E14655">
        <w:rPr>
          <w:rFonts w:ascii="New Times Roman" w:hAnsi="New Times Roman" w:hint="eastAsia"/>
        </w:rPr>
        <w:t>preservação</w:t>
      </w:r>
      <w:r w:rsidR="00E14655">
        <w:rPr>
          <w:rFonts w:ascii="New Times Roman" w:hAnsi="New Times Roman"/>
        </w:rPr>
        <w:t xml:space="preserve"> de acervo </w:t>
      </w:r>
      <w:r w:rsidR="00E14655">
        <w:rPr>
          <w:rFonts w:ascii="New Times Roman" w:hAnsi="New Times Roman" w:hint="eastAsia"/>
        </w:rPr>
        <w:t>arquitetônico</w:t>
      </w:r>
      <w:r w:rsidR="00E14655">
        <w:rPr>
          <w:rFonts w:ascii="New Times Roman" w:hAnsi="New Times Roman"/>
        </w:rPr>
        <w:t xml:space="preserve"> dos bairros, de sua várias verdes e de </w:t>
      </w:r>
      <w:r w:rsidR="00E14655">
        <w:rPr>
          <w:rFonts w:ascii="New Times Roman" w:hAnsi="New Times Roman" w:hint="eastAsia"/>
        </w:rPr>
        <w:t>minimização</w:t>
      </w:r>
      <w:r w:rsidR="00E14655">
        <w:rPr>
          <w:rFonts w:ascii="New Times Roman" w:hAnsi="New Times Roman"/>
        </w:rPr>
        <w:t xml:space="preserve"> dos problemas associados ao adensamento em área com vias de extensão limitadas, a referida impôs limites máximos de </w:t>
      </w:r>
      <w:r w:rsidR="00E14655">
        <w:rPr>
          <w:rFonts w:ascii="New Times Roman" w:hAnsi="New Times Roman" w:hint="eastAsia"/>
        </w:rPr>
        <w:t>restrição</w:t>
      </w:r>
      <w:r w:rsidR="00E14655">
        <w:rPr>
          <w:rFonts w:ascii="New Times Roman" w:hAnsi="New Times Roman"/>
        </w:rPr>
        <w:t xml:space="preserve"> à </w:t>
      </w:r>
      <w:r w:rsidR="000C228A">
        <w:rPr>
          <w:rFonts w:ascii="New Times Roman" w:hAnsi="New Times Roman"/>
        </w:rPr>
        <w:t>altura</w:t>
      </w:r>
      <w:r w:rsidR="00E14655">
        <w:rPr>
          <w:rFonts w:ascii="New Times Roman" w:hAnsi="New Times Roman"/>
        </w:rPr>
        <w:t xml:space="preserve">, </w:t>
      </w:r>
      <w:r w:rsidR="000C228A">
        <w:rPr>
          <w:rFonts w:ascii="New Times Roman" w:hAnsi="New Times Roman"/>
        </w:rPr>
        <w:t>chegando no máximo a</w:t>
      </w:r>
      <w:r w:rsidR="00E14655">
        <w:rPr>
          <w:rFonts w:ascii="New Times Roman" w:hAnsi="New Times Roman"/>
        </w:rPr>
        <w:t xml:space="preserve"> 60 metros</w:t>
      </w:r>
      <w:r w:rsidR="000C228A">
        <w:rPr>
          <w:rFonts w:ascii="New Times Roman" w:hAnsi="New Times Roman"/>
        </w:rPr>
        <w:t>,</w:t>
      </w:r>
      <w:r w:rsidR="00E14655">
        <w:rPr>
          <w:rFonts w:ascii="New Times Roman" w:hAnsi="New Times Roman"/>
        </w:rPr>
        <w:t xml:space="preserve"> para as edificações dentro da área constituída pelos </w:t>
      </w:r>
      <w:r w:rsidR="00E14655">
        <w:rPr>
          <w:rFonts w:ascii="New Times Roman" w:hAnsi="New Times Roman" w:hint="eastAsia"/>
        </w:rPr>
        <w:t>bairros</w:t>
      </w:r>
      <w:r w:rsidR="00E14655">
        <w:rPr>
          <w:rFonts w:ascii="New Times Roman" w:hAnsi="New Times Roman"/>
        </w:rPr>
        <w:t xml:space="preserve"> acima relacionados. </w:t>
      </w:r>
    </w:p>
    <w:p w14:paraId="203BAEB4" w14:textId="5B3FC8E3" w:rsidR="006E1FCD" w:rsidRPr="000C228A" w:rsidRDefault="000C228A" w:rsidP="000C228A">
      <w:pPr>
        <w:ind w:firstLine="720"/>
        <w:jc w:val="both"/>
        <w:rPr>
          <w:rFonts w:ascii="New Times Roman" w:hAnsi="New Times Roman" w:hint="eastAsia"/>
        </w:rPr>
      </w:pPr>
      <w:r w:rsidRPr="000C228A">
        <w:rPr>
          <w:rFonts w:ascii="New Times Roman" w:hAnsi="New Times Roman"/>
        </w:rPr>
        <w:t>Por se tratar de uma típica regulação sobre uso do solo urbano (</w:t>
      </w:r>
      <w:proofErr w:type="spellStart"/>
      <w:r w:rsidRPr="000C228A">
        <w:rPr>
          <w:rFonts w:ascii="New Times Roman" w:hAnsi="New Times Roman"/>
        </w:rPr>
        <w:t>Quigley</w:t>
      </w:r>
      <w:proofErr w:type="spellEnd"/>
      <w:r w:rsidRPr="000C228A">
        <w:rPr>
          <w:rFonts w:ascii="New Times Roman" w:hAnsi="New Times Roman"/>
        </w:rPr>
        <w:t xml:space="preserve"> e Raphael, 200</w:t>
      </w:r>
      <w:r w:rsidR="00602367">
        <w:rPr>
          <w:rFonts w:ascii="New Times Roman" w:hAnsi="New Times Roman"/>
        </w:rPr>
        <w:t>5</w:t>
      </w:r>
      <w:r w:rsidRPr="000C228A">
        <w:rPr>
          <w:rFonts w:ascii="New Times Roman" w:hAnsi="New Times Roman"/>
        </w:rPr>
        <w:t xml:space="preserve">), com evidente </w:t>
      </w:r>
      <w:r w:rsidRPr="000C228A">
        <w:rPr>
          <w:rFonts w:ascii="New Times Roman" w:hAnsi="New Times Roman" w:hint="eastAsia"/>
        </w:rPr>
        <w:t>restrição</w:t>
      </w:r>
      <w:r w:rsidRPr="000C228A">
        <w:rPr>
          <w:rFonts w:ascii="New Times Roman" w:hAnsi="New Times Roman"/>
        </w:rPr>
        <w:t xml:space="preserve"> de oferta de residência</w:t>
      </w:r>
      <w:r>
        <w:rPr>
          <w:rFonts w:ascii="New Times Roman" w:hAnsi="New Times Roman"/>
        </w:rPr>
        <w:t>s</w:t>
      </w:r>
      <w:r w:rsidRPr="000C228A">
        <w:rPr>
          <w:rFonts w:ascii="New Times Roman" w:hAnsi="New Times Roman"/>
        </w:rPr>
        <w:t xml:space="preserve">, </w:t>
      </w:r>
      <w:r>
        <w:rPr>
          <w:rFonts w:ascii="New Times Roman" w:hAnsi="New Times Roman"/>
        </w:rPr>
        <w:t xml:space="preserve">em uma área de forte </w:t>
      </w:r>
      <w:r>
        <w:rPr>
          <w:rFonts w:ascii="New Times Roman" w:hAnsi="New Times Roman" w:hint="eastAsia"/>
        </w:rPr>
        <w:t>expansão</w:t>
      </w:r>
      <w:r>
        <w:rPr>
          <w:rFonts w:ascii="New Times Roman" w:hAnsi="New Times Roman"/>
        </w:rPr>
        <w:t xml:space="preserve"> populacional recente </w:t>
      </w:r>
      <w:r w:rsidR="00602367">
        <w:rPr>
          <w:rFonts w:ascii="New Times Roman" w:hAnsi="New Times Roman"/>
        </w:rPr>
        <w:t>e sem grandes alternativas com mesmo conjunto de amenidades urbanas</w:t>
      </w:r>
      <w:r w:rsidR="00AA3A41">
        <w:rPr>
          <w:rFonts w:ascii="New Times Roman" w:hAnsi="New Times Roman"/>
        </w:rPr>
        <w:t>,</w:t>
      </w:r>
      <w:r w:rsidR="00602367">
        <w:rPr>
          <w:rFonts w:ascii="New Times Roman" w:hAnsi="New Times Roman"/>
        </w:rPr>
        <w:t xml:space="preserve"> espera-se que os mecanismos de mercado atuem no sentido de refletir as nov</w:t>
      </w:r>
      <w:r w:rsidR="00AA3A41">
        <w:rPr>
          <w:rFonts w:ascii="New Times Roman" w:hAnsi="New Times Roman"/>
        </w:rPr>
        <w:t>as contingências trazidas pela L</w:t>
      </w:r>
      <w:r w:rsidR="00602367">
        <w:rPr>
          <w:rFonts w:ascii="New Times Roman" w:hAnsi="New Times Roman"/>
        </w:rPr>
        <w:t>ei.</w:t>
      </w:r>
      <w:r>
        <w:rPr>
          <w:rFonts w:ascii="New Times Roman" w:hAnsi="New Times Roman"/>
        </w:rPr>
        <w:t xml:space="preserve"> O objetivo desta pesquisa é</w:t>
      </w:r>
      <w:r w:rsidR="00602367">
        <w:rPr>
          <w:rFonts w:ascii="New Times Roman" w:hAnsi="New Times Roman"/>
        </w:rPr>
        <w:t>, pois,</w:t>
      </w:r>
      <w:r>
        <w:rPr>
          <w:rFonts w:ascii="New Times Roman" w:hAnsi="New Times Roman"/>
        </w:rPr>
        <w:t xml:space="preserve"> avaliar o impacto da referida lei sobre o valor dos imóveis dentro da área sujeita à </w:t>
      </w:r>
      <w:r>
        <w:rPr>
          <w:rFonts w:ascii="New Times Roman" w:hAnsi="New Times Roman" w:hint="eastAsia"/>
        </w:rPr>
        <w:t>restrição</w:t>
      </w:r>
      <w:r>
        <w:rPr>
          <w:rFonts w:ascii="New Times Roman" w:hAnsi="New Times Roman"/>
        </w:rPr>
        <w:t xml:space="preserve">, ou seja, dentro da área dos 12 bairros. Especificamente, o trabalho procura apresentar um conjunto de evidências que informe se o </w:t>
      </w:r>
      <w:r>
        <w:rPr>
          <w:rFonts w:ascii="New Times Roman" w:hAnsi="New Times Roman" w:hint="eastAsia"/>
        </w:rPr>
        <w:t>comportamento</w:t>
      </w:r>
      <w:r>
        <w:rPr>
          <w:rFonts w:ascii="New Times Roman" w:hAnsi="New Times Roman"/>
        </w:rPr>
        <w:t xml:space="preserve"> observado dos preços dos imóveis sujeitos à referida </w:t>
      </w:r>
      <w:r>
        <w:rPr>
          <w:rFonts w:ascii="New Times Roman" w:hAnsi="New Times Roman" w:hint="eastAsia"/>
        </w:rPr>
        <w:t>regulação</w:t>
      </w:r>
      <w:r>
        <w:rPr>
          <w:rFonts w:ascii="New Times Roman" w:hAnsi="New Times Roman"/>
        </w:rPr>
        <w:t xml:space="preserve"> urbana foi diferente daquele que seria observado caso não existisse a </w:t>
      </w:r>
      <w:r>
        <w:rPr>
          <w:rFonts w:ascii="New Times Roman" w:hAnsi="New Times Roman" w:hint="eastAsia"/>
        </w:rPr>
        <w:t>restrição</w:t>
      </w:r>
      <w:r w:rsidR="00AA3A41">
        <w:rPr>
          <w:rFonts w:ascii="New Times Roman" w:hAnsi="New Times Roman"/>
          <w:lang w:val="en-US"/>
        </w:rPr>
        <w:t xml:space="preserve"> à </w:t>
      </w:r>
      <w:proofErr w:type="spellStart"/>
      <w:r w:rsidR="00AA3A41">
        <w:rPr>
          <w:rFonts w:ascii="New Times Roman" w:hAnsi="New Times Roman"/>
          <w:lang w:val="en-US"/>
        </w:rPr>
        <w:t>altura</w:t>
      </w:r>
      <w:proofErr w:type="spellEnd"/>
      <w:r w:rsidR="00AA3A41">
        <w:rPr>
          <w:rFonts w:ascii="New Times Roman" w:hAnsi="New Times Roman"/>
          <w:lang w:val="en-US"/>
        </w:rPr>
        <w:t xml:space="preserve"> das </w:t>
      </w:r>
      <w:proofErr w:type="spellStart"/>
      <w:r w:rsidR="00AA3A41">
        <w:rPr>
          <w:rFonts w:ascii="New Times Roman" w:hAnsi="New Times Roman"/>
          <w:lang w:val="en-US"/>
        </w:rPr>
        <w:t>construções</w:t>
      </w:r>
      <w:proofErr w:type="spellEnd"/>
      <w:r>
        <w:rPr>
          <w:rFonts w:ascii="New Times Roman" w:hAnsi="New Times Roman"/>
          <w:lang w:val="en-US"/>
        </w:rPr>
        <w:t xml:space="preserve">. </w:t>
      </w:r>
    </w:p>
    <w:p w14:paraId="0ED9072C" w14:textId="390A9DE8" w:rsidR="0030551A" w:rsidRPr="00533EAC" w:rsidRDefault="00602367" w:rsidP="00602367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A pesquisa reflete, desta forma, uma </w:t>
      </w:r>
      <w:r>
        <w:rPr>
          <w:rFonts w:ascii="New Times Roman" w:hAnsi="New Times Roman" w:hint="eastAsia"/>
        </w:rPr>
        <w:t>preocupação</w:t>
      </w:r>
      <w:r>
        <w:rPr>
          <w:rFonts w:ascii="New Times Roman" w:hAnsi="New Times Roman"/>
        </w:rPr>
        <w:t xml:space="preserve"> empírica recorrente na Economia Urbana, o estudo do impacto sobre o valor de mercado de diferentes regulações sobre o uso do solo urbano (</w:t>
      </w:r>
      <w:proofErr w:type="spellStart"/>
      <w:r w:rsidR="00533EAC">
        <w:rPr>
          <w:rFonts w:ascii="New Times Roman" w:hAnsi="New Times Roman"/>
        </w:rPr>
        <w:t>Sheppard</w:t>
      </w:r>
      <w:proofErr w:type="spellEnd"/>
      <w:r w:rsidR="00533EAC">
        <w:rPr>
          <w:rFonts w:ascii="New Times Roman" w:hAnsi="New Times Roman"/>
        </w:rPr>
        <w:t xml:space="preserve">, 2004; </w:t>
      </w:r>
      <w:proofErr w:type="spellStart"/>
      <w:r>
        <w:rPr>
          <w:rFonts w:ascii="New Times Roman" w:hAnsi="New Times Roman"/>
        </w:rPr>
        <w:t>Quigley</w:t>
      </w:r>
      <w:proofErr w:type="spellEnd"/>
      <w:r>
        <w:rPr>
          <w:rFonts w:ascii="New Times Roman" w:hAnsi="New Times Roman"/>
        </w:rPr>
        <w:t xml:space="preserve"> e Raphael, </w:t>
      </w:r>
      <w:r w:rsidR="002D56FE" w:rsidRPr="000C228A">
        <w:rPr>
          <w:rFonts w:ascii="New Times Roman" w:hAnsi="New Times Roman"/>
        </w:rPr>
        <w:t>200</w:t>
      </w:r>
      <w:r>
        <w:rPr>
          <w:rFonts w:ascii="New Times Roman" w:hAnsi="New Times Roman"/>
        </w:rPr>
        <w:t xml:space="preserve">5; </w:t>
      </w:r>
      <w:proofErr w:type="spellStart"/>
      <w:r>
        <w:rPr>
          <w:rFonts w:ascii="New Times Roman" w:hAnsi="New Times Roman"/>
        </w:rPr>
        <w:t>Ihlanfeldt</w:t>
      </w:r>
      <w:proofErr w:type="spellEnd"/>
      <w:r>
        <w:rPr>
          <w:rFonts w:ascii="New Times Roman" w:hAnsi="New Times Roman"/>
        </w:rPr>
        <w:t xml:space="preserve">, </w:t>
      </w:r>
      <w:r w:rsidR="009D476C" w:rsidRPr="00205BA9">
        <w:rPr>
          <w:rFonts w:ascii="New Times Roman" w:hAnsi="New Times Roman"/>
        </w:rPr>
        <w:t>2007</w:t>
      </w:r>
      <w:r>
        <w:rPr>
          <w:rFonts w:ascii="New Times Roman" w:hAnsi="New Times Roman"/>
        </w:rPr>
        <w:t>;</w:t>
      </w:r>
      <w:r>
        <w:rPr>
          <w:rFonts w:ascii="New Times Roman" w:hAnsi="New Times Roman"/>
          <w:lang w:val="en-US"/>
        </w:rPr>
        <w:t xml:space="preserve"> </w:t>
      </w:r>
      <w:proofErr w:type="spellStart"/>
      <w:r>
        <w:rPr>
          <w:rFonts w:ascii="New Times Roman" w:hAnsi="New Times Roman"/>
        </w:rPr>
        <w:t>Glaeser</w:t>
      </w:r>
      <w:proofErr w:type="spellEnd"/>
      <w:r>
        <w:rPr>
          <w:rFonts w:ascii="New Times Roman" w:hAnsi="New Times Roman"/>
        </w:rPr>
        <w:t xml:space="preserve"> e Ward, </w:t>
      </w:r>
      <w:r w:rsidR="00122A48" w:rsidRPr="00205BA9">
        <w:rPr>
          <w:rFonts w:ascii="New Times Roman" w:hAnsi="New Times Roman"/>
        </w:rPr>
        <w:t xml:space="preserve">2009) </w:t>
      </w:r>
      <w:r>
        <w:rPr>
          <w:rFonts w:ascii="New Times Roman" w:hAnsi="New Times Roman"/>
        </w:rPr>
        <w:t xml:space="preserve">e praticamente inexplorada no caso da Cidade do Recife. </w:t>
      </w:r>
      <w:r w:rsidR="0030551A" w:rsidRPr="00205BA9">
        <w:rPr>
          <w:rFonts w:ascii="New Times Roman" w:hAnsi="New Times Roman"/>
        </w:rPr>
        <w:t xml:space="preserve">Para atingir </w:t>
      </w:r>
      <w:r>
        <w:rPr>
          <w:rFonts w:ascii="New Times Roman" w:hAnsi="New Times Roman"/>
        </w:rPr>
        <w:t>seu</w:t>
      </w:r>
      <w:r w:rsidR="0030551A" w:rsidRPr="00205BA9">
        <w:rPr>
          <w:rFonts w:ascii="New Times Roman" w:hAnsi="New Times Roman"/>
        </w:rPr>
        <w:t xml:space="preserve"> objetivo</w:t>
      </w:r>
      <w:r>
        <w:rPr>
          <w:rFonts w:ascii="New Times Roman" w:hAnsi="New Times Roman"/>
        </w:rPr>
        <w:t xml:space="preserve">, a investigação faz uso de base de </w:t>
      </w:r>
      <w:r w:rsidRPr="00533EAC">
        <w:rPr>
          <w:rFonts w:ascii="New Times Roman" w:hAnsi="New Times Roman"/>
        </w:rPr>
        <w:t xml:space="preserve">dados fornecida pela Prefeitura da Cidade, </w:t>
      </w:r>
      <w:r w:rsidR="0030551A" w:rsidRPr="00533EAC">
        <w:rPr>
          <w:rFonts w:ascii="New Times Roman" w:hAnsi="New Times Roman"/>
        </w:rPr>
        <w:t>especificamente</w:t>
      </w:r>
      <w:r w:rsidR="00533EAC" w:rsidRPr="00533EAC">
        <w:rPr>
          <w:rFonts w:ascii="New Times Roman" w:hAnsi="New Times Roman"/>
        </w:rPr>
        <w:t xml:space="preserve"> </w:t>
      </w:r>
      <w:r w:rsidRPr="00533EAC">
        <w:rPr>
          <w:rFonts w:ascii="New Times Roman" w:hAnsi="New Times Roman"/>
        </w:rPr>
        <w:t xml:space="preserve">derivada </w:t>
      </w:r>
      <w:r w:rsidR="0030551A" w:rsidRPr="00533EAC">
        <w:rPr>
          <w:rFonts w:ascii="New Times Roman" w:hAnsi="New Times Roman"/>
        </w:rPr>
        <w:t xml:space="preserve"> </w:t>
      </w:r>
      <w:r w:rsidR="00533EAC" w:rsidRPr="00533EAC">
        <w:rPr>
          <w:rFonts w:ascii="New Times Roman" w:hAnsi="New Times Roman"/>
        </w:rPr>
        <w:t>de sua base do ITBI (Imposto sobre Transmissão de B</w:t>
      </w:r>
      <w:r w:rsidR="0030551A" w:rsidRPr="00533EAC">
        <w:rPr>
          <w:rFonts w:ascii="New Times Roman" w:hAnsi="New Times Roman"/>
        </w:rPr>
        <w:t>en</w:t>
      </w:r>
      <w:r w:rsidR="00533EAC" w:rsidRPr="00533EAC">
        <w:rPr>
          <w:rFonts w:ascii="New Times Roman" w:hAnsi="New Times Roman"/>
        </w:rPr>
        <w:t>s e I</w:t>
      </w:r>
      <w:r w:rsidR="0030551A" w:rsidRPr="00533EAC">
        <w:rPr>
          <w:rFonts w:ascii="New Times Roman" w:hAnsi="New Times Roman"/>
        </w:rPr>
        <w:t>móveis</w:t>
      </w:r>
      <w:r w:rsidR="00533EAC" w:rsidRPr="00533EAC">
        <w:rPr>
          <w:rFonts w:ascii="New Times Roman" w:hAnsi="New Times Roman"/>
        </w:rPr>
        <w:t>), com informações de mais de 42 mil imóveis, dis</w:t>
      </w:r>
      <w:r w:rsidR="00533EAC">
        <w:rPr>
          <w:rFonts w:ascii="New Times Roman" w:hAnsi="New Times Roman"/>
        </w:rPr>
        <w:t xml:space="preserve">poníveis tanto para período </w:t>
      </w:r>
      <w:proofErr w:type="spellStart"/>
      <w:r w:rsidR="00533EAC">
        <w:rPr>
          <w:rFonts w:ascii="New Times Roman" w:hAnsi="New Times Roman"/>
        </w:rPr>
        <w:t>pré</w:t>
      </w:r>
      <w:proofErr w:type="spellEnd"/>
      <w:r w:rsidR="00533EAC">
        <w:rPr>
          <w:rFonts w:ascii="New Times Roman" w:hAnsi="New Times Roman"/>
        </w:rPr>
        <w:t xml:space="preserve"> </w:t>
      </w:r>
      <w:r w:rsidR="00533EAC" w:rsidRPr="00533EAC">
        <w:rPr>
          <w:rFonts w:ascii="New Times Roman" w:hAnsi="New Times Roman"/>
        </w:rPr>
        <w:t xml:space="preserve">aplicação da Lei (2000 a 2001), como para o período pós-aplicação da mesma considerado (2002-2005), e </w:t>
      </w:r>
      <w:r w:rsidR="00AA3A41">
        <w:rPr>
          <w:rFonts w:ascii="New Times Roman" w:hAnsi="New Times Roman"/>
        </w:rPr>
        <w:t xml:space="preserve">de </w:t>
      </w:r>
      <w:r w:rsidR="00533EAC" w:rsidRPr="00533EAC">
        <w:rPr>
          <w:rFonts w:ascii="New Times Roman" w:hAnsi="New Times Roman"/>
        </w:rPr>
        <w:t xml:space="preserve">uma estratégia de </w:t>
      </w:r>
      <w:r w:rsidR="00533EAC" w:rsidRPr="00533EAC">
        <w:rPr>
          <w:rFonts w:ascii="New Times Roman" w:hAnsi="New Times Roman" w:hint="eastAsia"/>
        </w:rPr>
        <w:t>identificação</w:t>
      </w:r>
      <w:r w:rsidR="00533EAC" w:rsidRPr="00533EAC">
        <w:rPr>
          <w:rFonts w:ascii="New Times Roman" w:hAnsi="New Times Roman"/>
        </w:rPr>
        <w:t xml:space="preserve"> do impacto da política baseada no estimador de diferença das diferenças (</w:t>
      </w:r>
      <w:proofErr w:type="spellStart"/>
      <w:r w:rsidR="00533EAC" w:rsidRPr="00533EAC">
        <w:rPr>
          <w:rFonts w:ascii="New Times Roman" w:hAnsi="New Times Roman"/>
          <w:i/>
        </w:rPr>
        <w:t>diff</w:t>
      </w:r>
      <w:proofErr w:type="spellEnd"/>
      <w:r w:rsidR="00533EAC" w:rsidRPr="00533EAC">
        <w:rPr>
          <w:rFonts w:ascii="New Times Roman" w:hAnsi="New Times Roman"/>
          <w:i/>
        </w:rPr>
        <w:t>-in-</w:t>
      </w:r>
      <w:proofErr w:type="spellStart"/>
      <w:r w:rsidR="00533EAC" w:rsidRPr="00533EAC">
        <w:rPr>
          <w:rFonts w:ascii="New Times Roman" w:hAnsi="New Times Roman"/>
          <w:i/>
        </w:rPr>
        <w:t>diff</w:t>
      </w:r>
      <w:proofErr w:type="spellEnd"/>
      <w:r w:rsidR="00533EAC" w:rsidRPr="00533EAC">
        <w:rPr>
          <w:rFonts w:ascii="New Times Roman" w:hAnsi="New Times Roman"/>
        </w:rPr>
        <w:t>).</w:t>
      </w:r>
    </w:p>
    <w:p w14:paraId="2CC80762" w14:textId="65BDFC5E" w:rsidR="00533EAC" w:rsidRPr="00533EAC" w:rsidRDefault="00533EAC" w:rsidP="00602367">
      <w:pPr>
        <w:ind w:firstLine="720"/>
        <w:jc w:val="both"/>
        <w:rPr>
          <w:rFonts w:ascii="New Times Roman" w:hAnsi="New Times Roman" w:hint="eastAsia"/>
        </w:rPr>
      </w:pPr>
      <w:r w:rsidRPr="00533EAC">
        <w:rPr>
          <w:rFonts w:ascii="New Times Roman" w:hAnsi="New Times Roman"/>
        </w:rPr>
        <w:t xml:space="preserve">Além desta </w:t>
      </w:r>
      <w:r w:rsidRPr="00533EAC">
        <w:rPr>
          <w:rFonts w:ascii="New Times Roman" w:hAnsi="New Times Roman" w:hint="eastAsia"/>
        </w:rPr>
        <w:t>introdução</w:t>
      </w:r>
      <w:r w:rsidRPr="00533EAC">
        <w:rPr>
          <w:rFonts w:ascii="New Times Roman" w:hAnsi="New Times Roman"/>
        </w:rPr>
        <w:t xml:space="preserve">, o artigo foi organizado em mais seis seções. Na próxima é feita uma breve revisão </w:t>
      </w:r>
      <w:r>
        <w:rPr>
          <w:rFonts w:ascii="New Times Roman" w:hAnsi="New Times Roman"/>
        </w:rPr>
        <w:t xml:space="preserve">das diferentes abordagens teóricas e empíricas adotadas na literatura para o estudo de problemas semelhantes. Na seção três, é feita uma </w:t>
      </w:r>
      <w:r>
        <w:rPr>
          <w:rFonts w:ascii="New Times Roman" w:hAnsi="New Times Roman" w:hint="eastAsia"/>
        </w:rPr>
        <w:t>contextualização</w:t>
      </w:r>
      <w:r>
        <w:rPr>
          <w:rFonts w:ascii="New Times Roman" w:hAnsi="New Times Roman"/>
        </w:rPr>
        <w:t xml:space="preserve"> e </w:t>
      </w:r>
      <w:r w:rsidR="00E90ECB">
        <w:rPr>
          <w:rFonts w:ascii="New Times Roman" w:hAnsi="New Times Roman"/>
        </w:rPr>
        <w:t xml:space="preserve">são </w:t>
      </w:r>
      <w:r>
        <w:rPr>
          <w:rFonts w:ascii="New Times Roman" w:hAnsi="New Times Roman"/>
        </w:rPr>
        <w:t>apresentados mais detalhes a respeito da Lei dos Doze Bairros. Nas seçõe</w:t>
      </w:r>
      <w:r w:rsidR="002E78F3">
        <w:rPr>
          <w:rFonts w:ascii="New Times Roman" w:hAnsi="New Times Roman"/>
        </w:rPr>
        <w:t>s quatro e cinco são apresentado</w:t>
      </w:r>
      <w:r>
        <w:rPr>
          <w:rFonts w:ascii="New Times Roman" w:hAnsi="New Times Roman"/>
        </w:rPr>
        <w:t xml:space="preserve">s, respectivamente, </w:t>
      </w:r>
      <w:r w:rsidR="002E78F3">
        <w:rPr>
          <w:rFonts w:ascii="New Times Roman" w:hAnsi="New Times Roman"/>
        </w:rPr>
        <w:t xml:space="preserve">a estratégia empírica e os principais resultados da </w:t>
      </w:r>
      <w:r w:rsidR="002E78F3">
        <w:rPr>
          <w:rFonts w:ascii="New Times Roman" w:hAnsi="New Times Roman" w:hint="eastAsia"/>
        </w:rPr>
        <w:t>investigação</w:t>
      </w:r>
      <w:r w:rsidR="002E78F3">
        <w:rPr>
          <w:rFonts w:ascii="New Times Roman" w:hAnsi="New Times Roman"/>
        </w:rPr>
        <w:t xml:space="preserve">. Na seção seis são apresentados alguns testes de robustez para </w:t>
      </w:r>
      <w:r w:rsidR="00E90ECB">
        <w:rPr>
          <w:rFonts w:ascii="New Times Roman" w:hAnsi="New Times Roman"/>
        </w:rPr>
        <w:t>as estimativas encontrada</w:t>
      </w:r>
      <w:r w:rsidR="002E78F3">
        <w:rPr>
          <w:rFonts w:ascii="New Times Roman" w:hAnsi="New Times Roman"/>
        </w:rPr>
        <w:t xml:space="preserve">s e, </w:t>
      </w:r>
      <w:r w:rsidR="002E78F3">
        <w:rPr>
          <w:rFonts w:ascii="New Times Roman" w:hAnsi="New Times Roman" w:hint="eastAsia"/>
        </w:rPr>
        <w:t>finalmente</w:t>
      </w:r>
      <w:r w:rsidR="002E78F3">
        <w:rPr>
          <w:rFonts w:ascii="New Times Roman" w:hAnsi="New Times Roman"/>
        </w:rPr>
        <w:t xml:space="preserve">, as </w:t>
      </w:r>
      <w:r w:rsidR="002E78F3">
        <w:rPr>
          <w:rFonts w:ascii="New Times Roman" w:hAnsi="New Times Roman" w:hint="eastAsia"/>
        </w:rPr>
        <w:t>conclusões</w:t>
      </w:r>
      <w:r w:rsidR="002E78F3">
        <w:rPr>
          <w:rFonts w:ascii="New Times Roman" w:hAnsi="New Times Roman"/>
        </w:rPr>
        <w:t xml:space="preserve"> são apresentadas na sétima e última seção.</w:t>
      </w:r>
    </w:p>
    <w:p w14:paraId="775B015F" w14:textId="77777777" w:rsidR="0083301C" w:rsidRPr="00533EAC" w:rsidRDefault="0083301C" w:rsidP="001E03B2">
      <w:pPr>
        <w:jc w:val="both"/>
        <w:rPr>
          <w:rFonts w:ascii="New Times Roman" w:hAnsi="New Times Roman" w:hint="eastAsia"/>
        </w:rPr>
      </w:pPr>
    </w:p>
    <w:p w14:paraId="7950960A" w14:textId="2FBFDDCA" w:rsidR="0083301C" w:rsidRPr="00533EAC" w:rsidRDefault="0083301C" w:rsidP="00E73B53">
      <w:pPr>
        <w:jc w:val="both"/>
        <w:rPr>
          <w:rFonts w:ascii="New Times Roman" w:hAnsi="New Times Roman" w:hint="eastAsia"/>
          <w:b/>
        </w:rPr>
      </w:pPr>
      <w:r w:rsidRPr="00533EAC">
        <w:rPr>
          <w:rFonts w:ascii="New Times Roman" w:hAnsi="New Times Roman"/>
          <w:b/>
        </w:rPr>
        <w:t>2</w:t>
      </w:r>
      <w:r w:rsidR="00A9764D" w:rsidRPr="00533EAC">
        <w:rPr>
          <w:rFonts w:ascii="New Times Roman" w:hAnsi="New Times Roman"/>
          <w:b/>
        </w:rPr>
        <w:t>.</w:t>
      </w:r>
      <w:r w:rsidRPr="00533EAC">
        <w:rPr>
          <w:rFonts w:ascii="New Times Roman" w:hAnsi="New Times Roman"/>
          <w:b/>
        </w:rPr>
        <w:t xml:space="preserve"> </w:t>
      </w:r>
      <w:r w:rsidR="001A56B2">
        <w:rPr>
          <w:rFonts w:ascii="New Times Roman" w:hAnsi="New Times Roman"/>
          <w:b/>
        </w:rPr>
        <w:t>Restrição ao uso do solo urbano</w:t>
      </w:r>
      <w:r w:rsidR="0055018C">
        <w:rPr>
          <w:rFonts w:ascii="New Times Roman" w:hAnsi="New Times Roman"/>
          <w:b/>
        </w:rPr>
        <w:t xml:space="preserve"> e preços dos imóveis</w:t>
      </w:r>
      <w:r w:rsidR="001A56B2">
        <w:rPr>
          <w:rFonts w:ascii="New Times Roman" w:hAnsi="New Times Roman"/>
          <w:b/>
        </w:rPr>
        <w:t xml:space="preserve">: </w:t>
      </w:r>
      <w:r w:rsidR="005A6A4C">
        <w:rPr>
          <w:rFonts w:ascii="New Times Roman" w:hAnsi="New Times Roman"/>
          <w:b/>
        </w:rPr>
        <w:t xml:space="preserve">fundamentos </w:t>
      </w:r>
      <w:r w:rsidR="00240185">
        <w:rPr>
          <w:rFonts w:ascii="New Times Roman" w:hAnsi="New Times Roman"/>
          <w:b/>
        </w:rPr>
        <w:t xml:space="preserve">teóricos </w:t>
      </w:r>
      <w:r w:rsidR="005A6A4C">
        <w:rPr>
          <w:rFonts w:ascii="New Times Roman" w:hAnsi="New Times Roman"/>
          <w:b/>
        </w:rPr>
        <w:t xml:space="preserve">e </w:t>
      </w:r>
      <w:r w:rsidR="001A56B2">
        <w:rPr>
          <w:rFonts w:ascii="New Times Roman" w:hAnsi="New Times Roman"/>
          <w:b/>
        </w:rPr>
        <w:t>evidência</w:t>
      </w:r>
      <w:r w:rsidR="005A6A4C">
        <w:rPr>
          <w:rFonts w:ascii="New Times Roman" w:hAnsi="New Times Roman"/>
          <w:b/>
        </w:rPr>
        <w:t>s</w:t>
      </w:r>
    </w:p>
    <w:p w14:paraId="0C4E9178" w14:textId="77777777" w:rsidR="009A398B" w:rsidRPr="00533EAC" w:rsidRDefault="009A398B" w:rsidP="001E03B2">
      <w:pPr>
        <w:jc w:val="both"/>
        <w:rPr>
          <w:rFonts w:ascii="New Times Roman" w:hAnsi="New Times Roman" w:hint="eastAsia"/>
        </w:rPr>
      </w:pPr>
    </w:p>
    <w:p w14:paraId="23B47CE1" w14:textId="14CC33D6" w:rsidR="00704088" w:rsidRPr="005A6A4C" w:rsidRDefault="00704088" w:rsidP="00D8045F">
      <w:pPr>
        <w:ind w:firstLine="720"/>
        <w:jc w:val="both"/>
        <w:rPr>
          <w:rFonts w:ascii="New Times Roman" w:hAnsi="New Times Roman" w:hint="eastAsia"/>
        </w:rPr>
      </w:pPr>
      <w:r w:rsidRPr="005A6A4C">
        <w:rPr>
          <w:rFonts w:ascii="New Times Roman" w:hAnsi="New Times Roman"/>
        </w:rPr>
        <w:t xml:space="preserve">De forma geral, as restrições ao uso do solo urbano são justificadas pela </w:t>
      </w:r>
      <w:r w:rsidRPr="005A6A4C">
        <w:rPr>
          <w:rFonts w:ascii="New Times Roman" w:hAnsi="New Times Roman" w:hint="eastAsia"/>
        </w:rPr>
        <w:t>existência</w:t>
      </w:r>
      <w:r w:rsidRPr="005A6A4C">
        <w:rPr>
          <w:rFonts w:ascii="New Times Roman" w:hAnsi="New Times Roman"/>
        </w:rPr>
        <w:t xml:space="preserve"> de algum tipo de </w:t>
      </w:r>
      <w:r w:rsidRPr="005A6A4C">
        <w:rPr>
          <w:rFonts w:ascii="New Times Roman" w:hAnsi="New Times Roman" w:hint="eastAsia"/>
        </w:rPr>
        <w:t>externalidade</w:t>
      </w:r>
      <w:r w:rsidRPr="005A6A4C">
        <w:rPr>
          <w:rFonts w:ascii="New Times Roman" w:hAnsi="New Times Roman"/>
        </w:rPr>
        <w:t xml:space="preserve"> negativa associada ao uso privado do mesmo </w:t>
      </w:r>
      <w:r w:rsidR="009A2933" w:rsidRPr="005A6A4C">
        <w:rPr>
          <w:rFonts w:ascii="New Times Roman" w:hAnsi="New Times Roman"/>
        </w:rPr>
        <w:t>ou pela presença de alguma</w:t>
      </w:r>
      <w:r w:rsidRPr="005A6A4C">
        <w:rPr>
          <w:rFonts w:ascii="New Times Roman" w:hAnsi="New Times Roman"/>
        </w:rPr>
        <w:t xml:space="preserve"> congestão </w:t>
      </w:r>
      <w:r w:rsidR="009A2933" w:rsidRPr="005A6A4C">
        <w:rPr>
          <w:rFonts w:ascii="New Times Roman" w:hAnsi="New Times Roman"/>
        </w:rPr>
        <w:t>na utilização do referido espaço</w:t>
      </w:r>
      <w:r w:rsidRPr="005A6A4C">
        <w:rPr>
          <w:rFonts w:ascii="New Times Roman" w:hAnsi="New Times Roman"/>
        </w:rPr>
        <w:t xml:space="preserve">. Neste sentido, os modelos tradicionais de Economia Urbana </w:t>
      </w:r>
      <w:r w:rsidR="009A2933" w:rsidRPr="005A6A4C">
        <w:rPr>
          <w:rFonts w:ascii="New Times Roman" w:hAnsi="New Times Roman"/>
        </w:rPr>
        <w:t>procuram</w:t>
      </w:r>
      <w:r w:rsidRPr="005A6A4C">
        <w:rPr>
          <w:rFonts w:ascii="New Times Roman" w:hAnsi="New Times Roman"/>
        </w:rPr>
        <w:t xml:space="preserve"> identificar as condições em que a </w:t>
      </w:r>
      <w:r w:rsidRPr="005A6A4C">
        <w:rPr>
          <w:rFonts w:ascii="New Times Roman" w:hAnsi="New Times Roman" w:hint="eastAsia"/>
        </w:rPr>
        <w:t>intervenção</w:t>
      </w:r>
      <w:r w:rsidRPr="005A6A4C">
        <w:rPr>
          <w:rFonts w:ascii="New Times Roman" w:hAnsi="New Times Roman"/>
        </w:rPr>
        <w:t xml:space="preserve"> pública, impondo algum tipo de </w:t>
      </w:r>
      <w:r w:rsidRPr="005A6A4C">
        <w:rPr>
          <w:rFonts w:ascii="New Times Roman" w:hAnsi="New Times Roman" w:hint="eastAsia"/>
        </w:rPr>
        <w:t>zoneamento</w:t>
      </w:r>
      <w:r w:rsidR="009A2933" w:rsidRPr="005A6A4C">
        <w:rPr>
          <w:rFonts w:ascii="New Times Roman" w:hAnsi="New Times Roman"/>
        </w:rPr>
        <w:t xml:space="preserve"> ou restrição às edificações urbanas</w:t>
      </w:r>
      <w:r w:rsidRPr="005A6A4C">
        <w:rPr>
          <w:rFonts w:ascii="New Times Roman" w:hAnsi="New Times Roman"/>
        </w:rPr>
        <w:t>, aumenta o bem-estar dos cidadãos (</w:t>
      </w:r>
      <w:proofErr w:type="spellStart"/>
      <w:r w:rsidRPr="005A6A4C">
        <w:rPr>
          <w:rFonts w:ascii="New Times Roman" w:hAnsi="New Times Roman"/>
        </w:rPr>
        <w:t>Brueckner</w:t>
      </w:r>
      <w:proofErr w:type="spellEnd"/>
      <w:r w:rsidRPr="005A6A4C">
        <w:rPr>
          <w:rFonts w:ascii="New Times Roman" w:hAnsi="New Times Roman"/>
        </w:rPr>
        <w:t xml:space="preserve">, 1996; </w:t>
      </w:r>
      <w:proofErr w:type="spellStart"/>
      <w:r w:rsidRPr="005A6A4C">
        <w:rPr>
          <w:rFonts w:ascii="New Times Roman" w:hAnsi="New Times Roman"/>
        </w:rPr>
        <w:t>Sheppard</w:t>
      </w:r>
      <w:proofErr w:type="spellEnd"/>
      <w:r w:rsidRPr="005A6A4C">
        <w:rPr>
          <w:rFonts w:ascii="New Times Roman" w:hAnsi="New Times Roman"/>
        </w:rPr>
        <w:t xml:space="preserve">, 2004). </w:t>
      </w:r>
      <w:r w:rsidR="009A2933" w:rsidRPr="005A6A4C">
        <w:rPr>
          <w:rFonts w:ascii="New Times Roman" w:hAnsi="New Times Roman"/>
        </w:rPr>
        <w:t xml:space="preserve">Particularmente no caso da restrições à altura das edificações, as </w:t>
      </w:r>
      <w:r w:rsidR="005A6A4C" w:rsidRPr="005A6A4C">
        <w:rPr>
          <w:rFonts w:ascii="New Times Roman" w:hAnsi="New Times Roman"/>
        </w:rPr>
        <w:t>justificativa</w:t>
      </w:r>
      <w:r w:rsidR="005A6A4C" w:rsidRPr="005A6A4C">
        <w:rPr>
          <w:rFonts w:ascii="New Times Roman" w:hAnsi="New Times Roman" w:hint="eastAsia"/>
        </w:rPr>
        <w:t>s</w:t>
      </w:r>
      <w:r w:rsidR="009A2933" w:rsidRPr="005A6A4C">
        <w:rPr>
          <w:rFonts w:ascii="New Times Roman" w:hAnsi="New Times Roman"/>
        </w:rPr>
        <w:t xml:space="preserve"> estão associadas diretamente a custos externos (</w:t>
      </w:r>
      <w:r w:rsidR="005A6A4C" w:rsidRPr="005A6A4C">
        <w:rPr>
          <w:rFonts w:ascii="New Times Roman" w:hAnsi="New Times Roman"/>
        </w:rPr>
        <w:t>externalidades</w:t>
      </w:r>
      <w:r w:rsidR="009A2933" w:rsidRPr="005A6A4C">
        <w:rPr>
          <w:rFonts w:ascii="New Times Roman" w:hAnsi="New Times Roman"/>
        </w:rPr>
        <w:t xml:space="preserve"> negativas) derivados das edificações, como por exemplo, a perda de visão</w:t>
      </w:r>
      <w:r w:rsidR="00D8045F" w:rsidRPr="005A6A4C">
        <w:rPr>
          <w:rFonts w:ascii="New Times Roman" w:hAnsi="New Times Roman"/>
        </w:rPr>
        <w:t xml:space="preserve"> da paisagem local, a limitação de acesso a espaços abertos</w:t>
      </w:r>
      <w:r w:rsidR="009A2933" w:rsidRPr="005A6A4C">
        <w:rPr>
          <w:rFonts w:ascii="New Times Roman" w:hAnsi="New Times Roman"/>
        </w:rPr>
        <w:t xml:space="preserve"> </w:t>
      </w:r>
      <w:r w:rsidR="00D8045F" w:rsidRPr="005A6A4C">
        <w:rPr>
          <w:rFonts w:ascii="New Times Roman" w:hAnsi="New Times Roman"/>
        </w:rPr>
        <w:t xml:space="preserve">ou a mudança da </w:t>
      </w:r>
      <w:r w:rsidR="00D8045F" w:rsidRPr="005A6A4C">
        <w:rPr>
          <w:rFonts w:ascii="New Times Roman" w:hAnsi="New Times Roman" w:hint="eastAsia"/>
        </w:rPr>
        <w:t>estética</w:t>
      </w:r>
      <w:r w:rsidR="00D8045F" w:rsidRPr="005A6A4C">
        <w:rPr>
          <w:rFonts w:ascii="New Times Roman" w:hAnsi="New Times Roman"/>
        </w:rPr>
        <w:t xml:space="preserve"> </w:t>
      </w:r>
      <w:r w:rsidR="00D8045F" w:rsidRPr="005A6A4C">
        <w:rPr>
          <w:rFonts w:ascii="New Times Roman" w:hAnsi="New Times Roman" w:hint="eastAsia"/>
        </w:rPr>
        <w:t>arquitetônica</w:t>
      </w:r>
      <w:r w:rsidR="00D8045F" w:rsidRPr="005A6A4C">
        <w:rPr>
          <w:rFonts w:ascii="New Times Roman" w:hAnsi="New Times Roman"/>
        </w:rPr>
        <w:t xml:space="preserve">, e, indiretamente, às </w:t>
      </w:r>
      <w:r w:rsidR="00D8045F" w:rsidRPr="005A6A4C">
        <w:rPr>
          <w:rFonts w:ascii="New Times Roman" w:hAnsi="New Times Roman" w:hint="eastAsia"/>
        </w:rPr>
        <w:t>externalidade</w:t>
      </w:r>
      <w:r w:rsidR="00D8045F" w:rsidRPr="005A6A4C">
        <w:rPr>
          <w:rFonts w:ascii="New Times Roman" w:hAnsi="New Times Roman"/>
        </w:rPr>
        <w:t>s negativas de outras atividades consideradas</w:t>
      </w:r>
      <w:r w:rsidR="005A6A4C">
        <w:rPr>
          <w:rFonts w:ascii="New Times Roman" w:hAnsi="New Times Roman"/>
        </w:rPr>
        <w:t xml:space="preserve"> com provisão</w:t>
      </w:r>
      <w:r w:rsidR="00D8045F" w:rsidRPr="005A6A4C">
        <w:rPr>
          <w:rFonts w:ascii="New Times Roman" w:hAnsi="New Times Roman"/>
        </w:rPr>
        <w:t xml:space="preserve"> </w:t>
      </w:r>
      <w:r w:rsidR="00D8045F" w:rsidRPr="005A6A4C">
        <w:rPr>
          <w:rFonts w:ascii="New Times Roman" w:hAnsi="New Times Roman" w:hint="eastAsia"/>
        </w:rPr>
        <w:t>socialmente</w:t>
      </w:r>
      <w:r w:rsidR="00D8045F" w:rsidRPr="005A6A4C">
        <w:rPr>
          <w:rFonts w:ascii="New Times Roman" w:hAnsi="New Times Roman"/>
        </w:rPr>
        <w:t xml:space="preserve"> ineficientes, como a poluição, a congestão dos serviços de infraestrutura urbana e congestionamentos de veículos.</w:t>
      </w:r>
    </w:p>
    <w:p w14:paraId="359364F1" w14:textId="09830357" w:rsidR="00895CF9" w:rsidRDefault="00D8045F" w:rsidP="00895CF9">
      <w:pPr>
        <w:ind w:firstLine="720"/>
        <w:jc w:val="both"/>
        <w:rPr>
          <w:rFonts w:ascii="New Times Roman" w:hAnsi="New Times Roman" w:hint="eastAsia"/>
        </w:rPr>
      </w:pPr>
      <w:r w:rsidRPr="005A6A4C">
        <w:rPr>
          <w:rFonts w:ascii="New Times Roman" w:hAnsi="New Times Roman"/>
        </w:rPr>
        <w:t xml:space="preserve">Como enfatiza </w:t>
      </w:r>
      <w:proofErr w:type="spellStart"/>
      <w:r w:rsidRPr="005A6A4C">
        <w:rPr>
          <w:rFonts w:ascii="New Times Roman" w:hAnsi="New Times Roman"/>
        </w:rPr>
        <w:t>Sheppard</w:t>
      </w:r>
      <w:proofErr w:type="spellEnd"/>
      <w:r w:rsidRPr="005A6A4C">
        <w:rPr>
          <w:rFonts w:ascii="New Times Roman" w:hAnsi="New Times Roman"/>
        </w:rPr>
        <w:t xml:space="preserve"> (2004), apesar de largamente utilizadas, as restrições urbanas à construção não garantem o aumento de bem estar da </w:t>
      </w:r>
      <w:r w:rsidRPr="005A6A4C">
        <w:rPr>
          <w:rFonts w:ascii="New Times Roman" w:hAnsi="New Times Roman" w:hint="eastAsia"/>
        </w:rPr>
        <w:t>população</w:t>
      </w:r>
      <w:r w:rsidRPr="005A6A4C">
        <w:rPr>
          <w:rFonts w:ascii="New Times Roman" w:hAnsi="New Times Roman"/>
        </w:rPr>
        <w:t xml:space="preserve">, uma vez que </w:t>
      </w:r>
      <w:r w:rsidR="005A6A4C" w:rsidRPr="005A6A4C">
        <w:rPr>
          <w:rFonts w:ascii="New Times Roman" w:hAnsi="New Times Roman"/>
        </w:rPr>
        <w:t xml:space="preserve">quase sempre implica uma </w:t>
      </w:r>
      <w:r w:rsidR="005A6A4C" w:rsidRPr="005A6A4C">
        <w:rPr>
          <w:rFonts w:ascii="New Times Roman" w:hAnsi="New Times Roman" w:hint="eastAsia"/>
        </w:rPr>
        <w:t>restrição</w:t>
      </w:r>
      <w:r w:rsidR="005A6A4C" w:rsidRPr="005A6A4C">
        <w:rPr>
          <w:rFonts w:ascii="New Times Roman" w:hAnsi="New Times Roman"/>
        </w:rPr>
        <w:t xml:space="preserve"> de oferta para o uso da terra ou espaço urbano para a construção de novas moradias e, assim, </w:t>
      </w:r>
      <w:r w:rsidR="005A6A4C" w:rsidRPr="005A6A4C">
        <w:rPr>
          <w:rFonts w:ascii="New Times Roman" w:hAnsi="New Times Roman" w:hint="eastAsia"/>
        </w:rPr>
        <w:t>elevação</w:t>
      </w:r>
      <w:r w:rsidR="005A6A4C" w:rsidRPr="005A6A4C">
        <w:rPr>
          <w:rFonts w:ascii="New Times Roman" w:hAnsi="New Times Roman"/>
        </w:rPr>
        <w:t xml:space="preserve"> de preços. Essencialmente, o dilema </w:t>
      </w:r>
      <w:r w:rsidR="005A6A4C">
        <w:rPr>
          <w:rFonts w:ascii="New Times Roman" w:hAnsi="New Times Roman"/>
        </w:rPr>
        <w:t xml:space="preserve">envolve o ganho potencial com a </w:t>
      </w:r>
      <w:r w:rsidR="005A6A4C">
        <w:rPr>
          <w:rFonts w:ascii="New Times Roman" w:hAnsi="New Times Roman" w:hint="eastAsia"/>
        </w:rPr>
        <w:t>correção</w:t>
      </w:r>
      <w:r w:rsidR="005A6A4C">
        <w:rPr>
          <w:rFonts w:ascii="New Times Roman" w:hAnsi="New Times Roman"/>
        </w:rPr>
        <w:t xml:space="preserve"> da justificada falha de mercado e a perda de bem-estar decorrente do possível aumento do custo da moradia. Embora os modelos teóricos </w:t>
      </w:r>
      <w:r w:rsidR="00895CF9">
        <w:rPr>
          <w:rFonts w:ascii="New Times Roman" w:hAnsi="New Times Roman"/>
        </w:rPr>
        <w:t xml:space="preserve">de Economia Urbana </w:t>
      </w:r>
      <w:r w:rsidR="005A6A4C">
        <w:rPr>
          <w:rFonts w:ascii="New Times Roman" w:hAnsi="New Times Roman"/>
        </w:rPr>
        <w:t>explorem em detalhes tal dilema (</w:t>
      </w:r>
      <w:proofErr w:type="spellStart"/>
      <w:r w:rsidR="005A6A4C">
        <w:rPr>
          <w:rFonts w:ascii="New Times Roman" w:hAnsi="New Times Roman"/>
        </w:rPr>
        <w:t>Brueckner</w:t>
      </w:r>
      <w:proofErr w:type="spellEnd"/>
      <w:r w:rsidR="005A6A4C">
        <w:rPr>
          <w:rFonts w:ascii="New Times Roman" w:hAnsi="New Times Roman"/>
        </w:rPr>
        <w:t xml:space="preserve">, 1990; Engle et al., 1992; </w:t>
      </w:r>
      <w:proofErr w:type="spellStart"/>
      <w:r w:rsidR="005A6A4C">
        <w:rPr>
          <w:rFonts w:ascii="New Times Roman" w:hAnsi="New Times Roman"/>
        </w:rPr>
        <w:t>Sheppard</w:t>
      </w:r>
      <w:proofErr w:type="spellEnd"/>
      <w:r w:rsidR="005A6A4C">
        <w:rPr>
          <w:rFonts w:ascii="New Times Roman" w:hAnsi="New Times Roman"/>
        </w:rPr>
        <w:t xml:space="preserve">, 2004), </w:t>
      </w:r>
      <w:r w:rsidR="00895CF9">
        <w:rPr>
          <w:rFonts w:ascii="New Times Roman" w:hAnsi="New Times Roman"/>
        </w:rPr>
        <w:t xml:space="preserve">há, curiosamente, pouca </w:t>
      </w:r>
      <w:r w:rsidR="00895CF9">
        <w:rPr>
          <w:rFonts w:ascii="New Times Roman" w:hAnsi="New Times Roman" w:hint="eastAsia"/>
        </w:rPr>
        <w:t>produção</w:t>
      </w:r>
      <w:r w:rsidR="00895CF9">
        <w:rPr>
          <w:rFonts w:ascii="New Times Roman" w:hAnsi="New Times Roman"/>
        </w:rPr>
        <w:t xml:space="preserve"> especificamente para o caso onde a </w:t>
      </w:r>
      <w:r w:rsidR="00895CF9">
        <w:rPr>
          <w:rFonts w:ascii="New Times Roman" w:hAnsi="New Times Roman" w:hint="eastAsia"/>
        </w:rPr>
        <w:t>regulação</w:t>
      </w:r>
      <w:r w:rsidR="00895CF9">
        <w:rPr>
          <w:rFonts w:ascii="New Times Roman" w:hAnsi="New Times Roman"/>
        </w:rPr>
        <w:t xml:space="preserve"> assume a forma de </w:t>
      </w:r>
      <w:r w:rsidR="00895CF9">
        <w:rPr>
          <w:rFonts w:ascii="New Times Roman" w:hAnsi="New Times Roman" w:hint="eastAsia"/>
        </w:rPr>
        <w:t>restrição</w:t>
      </w:r>
      <w:r w:rsidR="00895CF9">
        <w:rPr>
          <w:rFonts w:ascii="New Times Roman" w:hAnsi="New Times Roman"/>
        </w:rPr>
        <w:t xml:space="preserve"> à altura das edificações. Neste sentido, Bertrand </w:t>
      </w:r>
      <w:proofErr w:type="spellStart"/>
      <w:r w:rsidR="00895CF9">
        <w:rPr>
          <w:rFonts w:ascii="New Times Roman" w:hAnsi="New Times Roman"/>
        </w:rPr>
        <w:t>and</w:t>
      </w:r>
      <w:proofErr w:type="spellEnd"/>
      <w:r w:rsidR="00895CF9">
        <w:rPr>
          <w:rFonts w:ascii="New Times Roman" w:hAnsi="New Times Roman"/>
        </w:rPr>
        <w:t xml:space="preserve"> </w:t>
      </w:r>
      <w:proofErr w:type="spellStart"/>
      <w:r w:rsidR="00895CF9">
        <w:rPr>
          <w:rFonts w:ascii="New Times Roman" w:hAnsi="New Times Roman"/>
        </w:rPr>
        <w:t>Brueckner</w:t>
      </w:r>
      <w:proofErr w:type="spellEnd"/>
      <w:r w:rsidR="00895CF9">
        <w:rPr>
          <w:rFonts w:ascii="New Times Roman" w:hAnsi="New Times Roman"/>
        </w:rPr>
        <w:t xml:space="preserve"> (2005) representam uma das únicas exceções.</w:t>
      </w:r>
    </w:p>
    <w:p w14:paraId="3894281C" w14:textId="20430662" w:rsidR="00895CF9" w:rsidRPr="000F1A45" w:rsidRDefault="00895CF9" w:rsidP="000F1A45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A</w:t>
      </w:r>
      <w:r w:rsidR="00636F18" w:rsidRPr="00533EAC">
        <w:rPr>
          <w:rFonts w:ascii="New Times Roman" w:hAnsi="New Times Roman"/>
        </w:rPr>
        <w:t xml:space="preserve">o mensurar </w:t>
      </w:r>
      <w:r>
        <w:rPr>
          <w:rFonts w:ascii="New Times Roman" w:hAnsi="New Times Roman"/>
        </w:rPr>
        <w:t xml:space="preserve">especificamente </w:t>
      </w:r>
      <w:r w:rsidR="00636F18" w:rsidRPr="00533EAC">
        <w:rPr>
          <w:rFonts w:ascii="New Times Roman" w:hAnsi="New Times Roman"/>
        </w:rPr>
        <w:t>o efeito d</w:t>
      </w:r>
      <w:r>
        <w:rPr>
          <w:rFonts w:ascii="New Times Roman" w:hAnsi="New Times Roman"/>
        </w:rPr>
        <w:t xml:space="preserve">e restrições </w:t>
      </w:r>
      <w:r>
        <w:rPr>
          <w:rFonts w:ascii="New Times Roman" w:hAnsi="New Times Roman" w:hint="eastAsia"/>
        </w:rPr>
        <w:t>associadas</w:t>
      </w:r>
      <w:r>
        <w:rPr>
          <w:rFonts w:ascii="New Times Roman" w:hAnsi="New Times Roman"/>
        </w:rPr>
        <w:t xml:space="preserve"> a limites para a</w:t>
      </w:r>
      <w:r w:rsidR="00636F18" w:rsidRPr="00533EAC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>razão lote/área (</w:t>
      </w:r>
      <w:r w:rsidR="00636F18" w:rsidRPr="00533EAC">
        <w:rPr>
          <w:rFonts w:ascii="New Times Roman" w:hAnsi="New Times Roman"/>
        </w:rPr>
        <w:t>FAR</w:t>
      </w:r>
      <w:r>
        <w:rPr>
          <w:rFonts w:ascii="New Times Roman" w:hAnsi="New Times Roman"/>
        </w:rPr>
        <w:t xml:space="preserve">, </w:t>
      </w:r>
      <w:proofErr w:type="spellStart"/>
      <w:r w:rsidR="00E626CB" w:rsidRPr="00895CF9">
        <w:rPr>
          <w:rFonts w:ascii="New Times Roman" w:hAnsi="New Times Roman"/>
          <w:i/>
        </w:rPr>
        <w:t>floor</w:t>
      </w:r>
      <w:proofErr w:type="spellEnd"/>
      <w:r w:rsidR="00E626CB" w:rsidRPr="00895CF9">
        <w:rPr>
          <w:rFonts w:ascii="New Times Roman" w:hAnsi="New Times Roman"/>
          <w:i/>
        </w:rPr>
        <w:t xml:space="preserve"> </w:t>
      </w:r>
      <w:proofErr w:type="spellStart"/>
      <w:r w:rsidR="00E626CB" w:rsidRPr="00895CF9">
        <w:rPr>
          <w:rFonts w:ascii="New Times Roman" w:hAnsi="New Times Roman"/>
          <w:i/>
        </w:rPr>
        <w:t>area</w:t>
      </w:r>
      <w:proofErr w:type="spellEnd"/>
      <w:r w:rsidR="00E626CB" w:rsidRPr="00895CF9">
        <w:rPr>
          <w:rFonts w:ascii="New Times Roman" w:hAnsi="New Times Roman"/>
          <w:i/>
        </w:rPr>
        <w:t xml:space="preserve"> </w:t>
      </w:r>
      <w:proofErr w:type="spellStart"/>
      <w:r w:rsidR="00E626CB" w:rsidRPr="00895CF9">
        <w:rPr>
          <w:rFonts w:ascii="New Times Roman" w:hAnsi="New Times Roman"/>
          <w:i/>
        </w:rPr>
        <w:t>ratio</w:t>
      </w:r>
      <w:proofErr w:type="spellEnd"/>
      <w:r w:rsidR="00E626CB" w:rsidRPr="00533EAC">
        <w:rPr>
          <w:rFonts w:ascii="New Times Roman" w:hAnsi="New Times Roman"/>
        </w:rPr>
        <w:t>)</w:t>
      </w:r>
      <w:r>
        <w:rPr>
          <w:rFonts w:ascii="New Times Roman" w:hAnsi="New Times Roman"/>
        </w:rPr>
        <w:t xml:space="preserve">, que, de fato, equivale à restrição sobre as alturas das construções, Bertrand </w:t>
      </w:r>
      <w:proofErr w:type="spellStart"/>
      <w:r>
        <w:rPr>
          <w:rFonts w:ascii="New Times Roman" w:hAnsi="New Times Roman"/>
        </w:rPr>
        <w:t>and</w:t>
      </w:r>
      <w:proofErr w:type="spellEnd"/>
      <w:r>
        <w:rPr>
          <w:rFonts w:ascii="New Times Roman" w:hAnsi="New Times Roman"/>
        </w:rPr>
        <w:t xml:space="preserve"> </w:t>
      </w:r>
      <w:proofErr w:type="spellStart"/>
      <w:r>
        <w:rPr>
          <w:rFonts w:ascii="New Times Roman" w:hAnsi="New Times Roman"/>
        </w:rPr>
        <w:t>Brueckner</w:t>
      </w:r>
      <w:proofErr w:type="spellEnd"/>
      <w:r>
        <w:rPr>
          <w:rFonts w:ascii="New Times Roman" w:hAnsi="New Times Roman"/>
        </w:rPr>
        <w:t xml:space="preserve"> (2005), a partir de uma estrutura de modelo </w:t>
      </w:r>
      <w:proofErr w:type="spellStart"/>
      <w:r>
        <w:rPr>
          <w:rFonts w:ascii="New Times Roman" w:hAnsi="New Times Roman"/>
        </w:rPr>
        <w:t>monocêntrico</w:t>
      </w:r>
      <w:proofErr w:type="spellEnd"/>
      <w:r>
        <w:rPr>
          <w:rFonts w:ascii="New Times Roman" w:hAnsi="New Times Roman"/>
        </w:rPr>
        <w:t xml:space="preserve">, mostram  quais os efeitos esperados quando tal tipo de restrição são impostas às construções da cidade. Basicamente, os autores </w:t>
      </w:r>
      <w:r w:rsidR="00E4722F">
        <w:rPr>
          <w:rFonts w:ascii="New Times Roman" w:hAnsi="New Times Roman"/>
        </w:rPr>
        <w:t xml:space="preserve">analisam as condições de que equilíbrio </w:t>
      </w:r>
      <w:r>
        <w:rPr>
          <w:rFonts w:ascii="New Times Roman" w:hAnsi="New Times Roman"/>
        </w:rPr>
        <w:t xml:space="preserve">do modelo </w:t>
      </w:r>
      <w:proofErr w:type="spellStart"/>
      <w:r>
        <w:rPr>
          <w:rFonts w:ascii="New Times Roman" w:hAnsi="New Times Roman"/>
        </w:rPr>
        <w:t>monocêntrico</w:t>
      </w:r>
      <w:proofErr w:type="spellEnd"/>
      <w:r>
        <w:rPr>
          <w:rFonts w:ascii="New Times Roman" w:hAnsi="New Times Roman"/>
        </w:rPr>
        <w:t xml:space="preserve"> tradicional</w:t>
      </w:r>
      <w:r w:rsidR="00E4722F">
        <w:rPr>
          <w:rFonts w:ascii="New Times Roman" w:hAnsi="New Times Roman"/>
        </w:rPr>
        <w:t xml:space="preserve"> com e sem a presença da referida restrição.</w:t>
      </w:r>
      <w:r w:rsidR="00E4722F">
        <w:rPr>
          <w:rFonts w:ascii="New Times Roman" w:hAnsi="New Times Roman"/>
          <w:lang w:val="en-US"/>
        </w:rPr>
        <w:t xml:space="preserve"> </w:t>
      </w:r>
      <w:proofErr w:type="spellStart"/>
      <w:r w:rsidR="00E4722F">
        <w:rPr>
          <w:rFonts w:ascii="New Times Roman" w:hAnsi="New Times Roman"/>
          <w:lang w:val="en-US"/>
        </w:rPr>
        <w:t>Mais</w:t>
      </w:r>
      <w:proofErr w:type="spellEnd"/>
      <w:r w:rsidR="00E4722F">
        <w:rPr>
          <w:rFonts w:ascii="New Times Roman" w:hAnsi="New Times Roman"/>
          <w:lang w:val="en-US"/>
        </w:rPr>
        <w:t xml:space="preserve"> </w:t>
      </w:r>
      <w:proofErr w:type="spellStart"/>
      <w:r w:rsidR="00E4722F">
        <w:rPr>
          <w:rFonts w:ascii="New Times Roman" w:hAnsi="New Times Roman"/>
          <w:lang w:val="en-US"/>
        </w:rPr>
        <w:t>especificamente</w:t>
      </w:r>
      <w:proofErr w:type="spellEnd"/>
      <w:r w:rsidR="00E4722F">
        <w:rPr>
          <w:rFonts w:ascii="New Times Roman" w:hAnsi="New Times Roman"/>
          <w:lang w:val="en-US"/>
        </w:rPr>
        <w:t xml:space="preserve">, no </w:t>
      </w:r>
      <w:proofErr w:type="spellStart"/>
      <w:r w:rsidR="00E4722F">
        <w:rPr>
          <w:rFonts w:ascii="New Times Roman" w:hAnsi="New Times Roman"/>
          <w:lang w:val="en-US"/>
        </w:rPr>
        <w:t>primeiro</w:t>
      </w:r>
      <w:proofErr w:type="spellEnd"/>
      <w:r w:rsidR="00E4722F">
        <w:rPr>
          <w:rFonts w:ascii="New Times Roman" w:hAnsi="New Times Roman"/>
          <w:lang w:val="en-US"/>
        </w:rPr>
        <w:t xml:space="preserve"> </w:t>
      </w:r>
      <w:proofErr w:type="spellStart"/>
      <w:r w:rsidR="00E4722F">
        <w:rPr>
          <w:rFonts w:ascii="New Times Roman" w:hAnsi="New Times Roman"/>
          <w:lang w:val="en-US"/>
        </w:rPr>
        <w:t>caso</w:t>
      </w:r>
      <w:proofErr w:type="spellEnd"/>
      <w:r w:rsidR="00E4722F">
        <w:rPr>
          <w:rFonts w:ascii="New Times Roman" w:hAnsi="New Times Roman"/>
          <w:lang w:val="en-US"/>
        </w:rPr>
        <w:t xml:space="preserve"> (</w:t>
      </w:r>
      <w:proofErr w:type="spellStart"/>
      <w:r w:rsidR="00E4722F">
        <w:rPr>
          <w:rFonts w:ascii="New Times Roman" w:hAnsi="New Times Roman"/>
          <w:lang w:val="en-US"/>
        </w:rPr>
        <w:t>sem</w:t>
      </w:r>
      <w:proofErr w:type="spellEnd"/>
      <w:r w:rsidR="00E4722F">
        <w:rPr>
          <w:rFonts w:ascii="New Times Roman" w:hAnsi="New Times Roman"/>
          <w:lang w:val="en-US"/>
        </w:rPr>
        <w:t xml:space="preserve"> </w:t>
      </w:r>
      <w:proofErr w:type="spellStart"/>
      <w:r w:rsidR="00E4722F">
        <w:rPr>
          <w:rFonts w:ascii="New Times Roman" w:hAnsi="New Times Roman"/>
          <w:lang w:val="en-US"/>
        </w:rPr>
        <w:t>restrição</w:t>
      </w:r>
      <w:proofErr w:type="spellEnd"/>
      <w:r w:rsidR="00E4722F">
        <w:rPr>
          <w:rFonts w:ascii="New Times Roman" w:hAnsi="New Times Roman"/>
          <w:lang w:val="en-US"/>
        </w:rPr>
        <w:t xml:space="preserve">), </w:t>
      </w:r>
      <w:proofErr w:type="spellStart"/>
      <w:proofErr w:type="gramStart"/>
      <w:r w:rsidR="00E4722F">
        <w:rPr>
          <w:rFonts w:ascii="New Times Roman" w:hAnsi="New Times Roman"/>
          <w:lang w:val="en-US"/>
        </w:rPr>
        <w:t>como</w:t>
      </w:r>
      <w:proofErr w:type="spellEnd"/>
      <w:proofErr w:type="gramEnd"/>
      <w:r w:rsidR="00E4722F">
        <w:rPr>
          <w:rFonts w:ascii="New Times Roman" w:hAnsi="New Times Roman"/>
          <w:lang w:val="en-US"/>
        </w:rPr>
        <w:t xml:space="preserve"> </w:t>
      </w:r>
      <w:proofErr w:type="spellStart"/>
      <w:r w:rsidR="00E4722F">
        <w:rPr>
          <w:rFonts w:ascii="New Times Roman" w:hAnsi="New Times Roman"/>
          <w:lang w:val="en-US"/>
        </w:rPr>
        <w:t>sabido</w:t>
      </w:r>
      <w:proofErr w:type="spellEnd"/>
      <w:r w:rsidR="00E4722F">
        <w:rPr>
          <w:rFonts w:ascii="New Times Roman" w:hAnsi="New Times Roman"/>
          <w:lang w:val="en-US"/>
        </w:rPr>
        <w:t xml:space="preserve">, as </w:t>
      </w:r>
      <w:proofErr w:type="spellStart"/>
      <w:r w:rsidR="00E4722F">
        <w:rPr>
          <w:rFonts w:ascii="New Times Roman" w:hAnsi="New Times Roman"/>
          <w:lang w:val="en-US"/>
        </w:rPr>
        <w:t>mesmas</w:t>
      </w:r>
      <w:proofErr w:type="spellEnd"/>
      <w:r w:rsidR="00E4722F">
        <w:rPr>
          <w:rFonts w:ascii="New Times Roman" w:hAnsi="New Times Roman"/>
          <w:lang w:val="en-US"/>
        </w:rPr>
        <w:t xml:space="preserve"> </w:t>
      </w:r>
      <w:proofErr w:type="spellStart"/>
      <w:r w:rsidR="00E4722F">
        <w:rPr>
          <w:rFonts w:ascii="New Times Roman" w:hAnsi="New Times Roman"/>
          <w:lang w:val="en-US"/>
        </w:rPr>
        <w:t>são</w:t>
      </w:r>
      <w:proofErr w:type="spellEnd"/>
      <w:r w:rsidR="00E4722F">
        <w:rPr>
          <w:rFonts w:ascii="New Times Roman" w:hAnsi="New Times Roman"/>
          <w:lang w:val="en-US"/>
        </w:rPr>
        <w:t xml:space="preserve"> </w:t>
      </w:r>
      <w:proofErr w:type="spellStart"/>
      <w:r w:rsidR="00E4722F">
        <w:rPr>
          <w:rFonts w:ascii="New Times Roman" w:hAnsi="New Times Roman"/>
          <w:lang w:val="en-US"/>
        </w:rPr>
        <w:t>dadas</w:t>
      </w:r>
      <w:proofErr w:type="spellEnd"/>
      <w:r w:rsidR="00E4722F">
        <w:rPr>
          <w:rFonts w:ascii="New Times Roman" w:hAnsi="New Times Roman"/>
          <w:lang w:val="en-US"/>
        </w:rPr>
        <w:t xml:space="preserve"> </w:t>
      </w:r>
      <w:proofErr w:type="spellStart"/>
      <w:r w:rsidR="00E4722F">
        <w:rPr>
          <w:rFonts w:ascii="New Times Roman" w:hAnsi="New Times Roman"/>
          <w:lang w:val="en-US"/>
        </w:rPr>
        <w:t>pelo</w:t>
      </w:r>
      <w:proofErr w:type="spellEnd"/>
      <w:r w:rsidR="00E4722F">
        <w:rPr>
          <w:rFonts w:ascii="New Times Roman" w:hAnsi="New Times Roman"/>
          <w:lang w:val="en-US"/>
        </w:rPr>
        <w:t xml:space="preserve"> </w:t>
      </w:r>
      <w:proofErr w:type="spellStart"/>
      <w:r w:rsidR="00E4722F">
        <w:rPr>
          <w:rFonts w:ascii="New Times Roman" w:hAnsi="New Times Roman"/>
          <w:lang w:val="en-US"/>
        </w:rPr>
        <w:t>seguinte</w:t>
      </w:r>
      <w:proofErr w:type="spellEnd"/>
      <w:r w:rsidR="00E4722F">
        <w:rPr>
          <w:rFonts w:ascii="New Times Roman" w:hAnsi="New Times Roman"/>
          <w:lang w:val="en-US"/>
        </w:rPr>
        <w:t xml:space="preserve"> parte de </w:t>
      </w:r>
      <w:proofErr w:type="spellStart"/>
      <w:r w:rsidR="00E4722F">
        <w:rPr>
          <w:rFonts w:ascii="New Times Roman" w:hAnsi="New Times Roman"/>
          <w:lang w:val="en-US"/>
        </w:rPr>
        <w:t>equações</w:t>
      </w:r>
      <w:proofErr w:type="spellEnd"/>
      <w:r w:rsidR="00E4722F">
        <w:rPr>
          <w:rFonts w:ascii="New Times Roman" w:hAnsi="New Times Roman"/>
          <w:lang w:val="en-US"/>
        </w:rPr>
        <w:t>:</w:t>
      </w:r>
    </w:p>
    <w:p w14:paraId="1F389C1E" w14:textId="77777777" w:rsidR="00D26B9B" w:rsidRDefault="00D26B9B" w:rsidP="00895CF9">
      <w:pPr>
        <w:ind w:firstLine="720"/>
        <w:jc w:val="both"/>
        <w:rPr>
          <w:rFonts w:ascii="New Times Roman" w:hAnsi="New Times Roman" w:hint="eastAsia"/>
          <w:lang w:val="en-US"/>
        </w:rPr>
      </w:pPr>
    </w:p>
    <w:p w14:paraId="18AC6DBD" w14:textId="590B38D6" w:rsidR="00D26B9B" w:rsidRPr="00205BA9" w:rsidRDefault="00D26B9B" w:rsidP="00D26B9B">
      <w:pPr>
        <w:jc w:val="both"/>
        <w:rPr>
          <w:rFonts w:ascii="New Times Roman" w:hAnsi="New Times Roman" w:hint="eastAsia"/>
        </w:rPr>
      </w:pPr>
      <m:oMath>
        <m:r>
          <w:rPr>
            <w:rFonts w:ascii="Cambria Math" w:hAnsi="Cambria Math"/>
          </w:rPr>
          <m:t xml:space="preserve">            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 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F1A45">
        <w:rPr>
          <w:rFonts w:ascii="New Times Roman" w:hAnsi="New Times Roman"/>
        </w:rPr>
        <w:t xml:space="preserve">                                                                                                                               (1)</w:t>
      </w:r>
    </w:p>
    <w:p w14:paraId="29FAB11F" w14:textId="77777777" w:rsidR="00D26B9B" w:rsidRPr="00205BA9" w:rsidRDefault="00D26B9B" w:rsidP="00D26B9B">
      <w:pPr>
        <w:jc w:val="both"/>
        <w:rPr>
          <w:rFonts w:ascii="New Times Roman" w:hAnsi="New Times Roman" w:hint="eastAsia"/>
        </w:rPr>
      </w:pPr>
    </w:p>
    <w:p w14:paraId="634F50F2" w14:textId="4C15DCF8" w:rsidR="00D26B9B" w:rsidRPr="00D26B9B" w:rsidRDefault="00B42CAB" w:rsidP="00D26B9B">
      <w:pPr>
        <w:ind w:firstLine="720"/>
        <w:jc w:val="both"/>
        <w:rPr>
          <w:rFonts w:ascii="New Times Roman" w:hAnsi="New Times Roman" w:hint="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>h(s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q(x,u)</m:t>
                </m:r>
              </m:den>
            </m:f>
          </m:e>
        </m:nary>
        <m:r>
          <w:rPr>
            <w:rFonts w:ascii="Cambria Math" w:hAnsi="Cambria Math"/>
          </w:rPr>
          <m:t xml:space="preserve"> dx=N</m:t>
        </m:r>
      </m:oMath>
      <w:r w:rsidR="00D26B9B" w:rsidRPr="00205BA9">
        <w:rPr>
          <w:rFonts w:ascii="New Times Roman" w:hAnsi="New Times Roman"/>
        </w:rPr>
        <w:t xml:space="preserve">   </w:t>
      </w:r>
      <w:r w:rsidR="000F1A45">
        <w:rPr>
          <w:rFonts w:ascii="New Times Roman" w:hAnsi="New Times Roman"/>
        </w:rPr>
        <w:t xml:space="preserve">                                                                                                           (2)</w:t>
      </w:r>
      <w:r w:rsidR="00D26B9B" w:rsidRPr="00205BA9">
        <w:rPr>
          <w:rFonts w:ascii="New Times Roman" w:hAnsi="New Times Roman"/>
        </w:rPr>
        <w:t xml:space="preserve">           </w:t>
      </w:r>
      <w:r w:rsidR="00D26B9B">
        <w:rPr>
          <w:rFonts w:ascii="New Times Roman" w:hAnsi="New Times Roman"/>
        </w:rPr>
        <w:t xml:space="preserve">                                                                                                               </w:t>
      </w:r>
    </w:p>
    <w:p w14:paraId="002CF808" w14:textId="2DCD25D3" w:rsidR="008122E4" w:rsidRDefault="008122E4" w:rsidP="00895CF9">
      <w:pPr>
        <w:jc w:val="both"/>
        <w:rPr>
          <w:rFonts w:ascii="New Times Roman" w:hAnsi="New Times Roman" w:hint="eastAsia"/>
          <w:lang w:val="en-US"/>
        </w:rPr>
      </w:pPr>
    </w:p>
    <w:p w14:paraId="1BB00B8C" w14:textId="2BA061FA" w:rsidR="00D26B9B" w:rsidRDefault="00D26B9B" w:rsidP="0014146E">
      <w:pPr>
        <w:jc w:val="both"/>
        <w:rPr>
          <w:rFonts w:ascii="New Times Roman" w:hAnsi="New Times Roman" w:hint="eastAsia"/>
        </w:rPr>
      </w:pPr>
      <w:proofErr w:type="spellStart"/>
      <w:proofErr w:type="gramStart"/>
      <w:r>
        <w:rPr>
          <w:rFonts w:ascii="New Times Roman" w:hAnsi="New Times Roman"/>
          <w:lang w:val="en-US"/>
        </w:rPr>
        <w:t>onde</w:t>
      </w:r>
      <w:proofErr w:type="spellEnd"/>
      <w:proofErr w:type="gramEnd"/>
      <w:r w:rsidRPr="00D26B9B">
        <w:rPr>
          <w:rFonts w:ascii="New Times Roman" w:hAnsi="New Times Roman"/>
        </w:rPr>
        <w:t xml:space="preserve"> </w:t>
      </w:r>
      <w:r w:rsidRPr="00205BA9">
        <w:rPr>
          <w:rFonts w:ascii="New Times Roman" w:hAnsi="New Times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205BA9">
        <w:rPr>
          <w:rFonts w:ascii="New Times Roman" w:hAnsi="New Times Roman"/>
        </w:rPr>
        <w:t xml:space="preserve"> é a renda agrícola,</w:t>
      </w:r>
      <w:r>
        <w:rPr>
          <w:rFonts w:ascii="New Times Roman" w:hAnsi="New Times Roman"/>
          <w:lang w:val="en-US"/>
        </w:rPr>
        <w:t xml:space="preserve"> </w:t>
      </w:r>
      <w:r w:rsidR="008122E4" w:rsidRPr="00205BA9">
        <w:rPr>
          <w:rFonts w:ascii="New Times Roman" w:hAnsi="New Times Roman"/>
          <w:i/>
        </w:rPr>
        <w:t xml:space="preserve">N </w:t>
      </w:r>
      <w:r>
        <w:rPr>
          <w:rFonts w:ascii="New Times Roman" w:hAnsi="New Times Roman"/>
        </w:rPr>
        <w:t xml:space="preserve">é a população da cidade, </w:t>
      </w:r>
      <w:r w:rsidRPr="00205BA9">
        <w:rPr>
          <w:rFonts w:ascii="New Times Roman" w:hAnsi="New Times Roman"/>
          <w:i/>
        </w:rPr>
        <w:t>u</w:t>
      </w:r>
      <w:r w:rsidRPr="00205BA9">
        <w:rPr>
          <w:rFonts w:ascii="New Times Roman" w:hAnsi="New Times Roman"/>
        </w:rPr>
        <w:t xml:space="preserve"> é o nível de utilidade uniforme </w:t>
      </w:r>
      <w:r>
        <w:rPr>
          <w:rFonts w:ascii="New Times Roman" w:hAnsi="New Times Roman"/>
        </w:rPr>
        <w:t xml:space="preserve">dos </w:t>
      </w:r>
      <w:r w:rsidR="008122E4" w:rsidRPr="00205BA9">
        <w:rPr>
          <w:rFonts w:ascii="New Times Roman" w:hAnsi="New Times Roman"/>
        </w:rPr>
        <w:t>residentes,</w:t>
      </w:r>
      <w:r>
        <w:rPr>
          <w:rFonts w:ascii="New Times Roman" w:hAnsi="New Times Roman"/>
        </w:rPr>
        <w:t xml:space="preserve"> </w:t>
      </w:r>
      <w:r>
        <w:rPr>
          <w:rFonts w:ascii="New Times Roman" w:hAnsi="New Times Roman"/>
          <w:i/>
        </w:rPr>
        <w:t xml:space="preserve">x </w:t>
      </w:r>
      <w:r>
        <w:rPr>
          <w:rFonts w:ascii="New Times Roman" w:hAnsi="New Times Roman"/>
        </w:rPr>
        <w:t xml:space="preserve"> é a distância ao CBD, </w:t>
      </w:r>
      <w:r w:rsidR="008122E4" w:rsidRPr="00205BA9">
        <w:rPr>
          <w:rFonts w:ascii="New Times Roman" w:hAnsi="New Times Roman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ascii="New Times Roman" w:hAnsi="New Times Roman"/>
        </w:rPr>
        <w:t xml:space="preserve"> é a fronteira da cidade, </w:t>
      </w:r>
      <w:r>
        <w:rPr>
          <w:rFonts w:ascii="New Times Roman" w:hAnsi="New Times Roman"/>
          <w:i/>
        </w:rPr>
        <w:t xml:space="preserve">h </w:t>
      </w:r>
      <w:r>
        <w:rPr>
          <w:rFonts w:ascii="New Times Roman" w:hAnsi="New Times Roman"/>
        </w:rPr>
        <w:t xml:space="preserve">é a função de produção de moradias e </w:t>
      </w:r>
      <w:r>
        <w:rPr>
          <w:rFonts w:ascii="New Times Roman" w:hAnsi="New Times Roman"/>
          <w:i/>
        </w:rPr>
        <w:t xml:space="preserve">s </w:t>
      </w:r>
      <w:r>
        <w:rPr>
          <w:rFonts w:ascii="New Times Roman" w:hAnsi="New Times Roman"/>
        </w:rPr>
        <w:t xml:space="preserve">é demanda dos construtores pelo fator terra, </w:t>
      </w:r>
      <w:r>
        <w:rPr>
          <w:rFonts w:ascii="New Times Roman" w:hAnsi="New Times Roman"/>
          <w:i/>
        </w:rPr>
        <w:t xml:space="preserve">q </w:t>
      </w:r>
      <w:r>
        <w:rPr>
          <w:rFonts w:ascii="New Times Roman" w:hAnsi="New Times Roman"/>
        </w:rPr>
        <w:t>é a demanda por moradia pelos residentes</w:t>
      </w:r>
      <w:r w:rsidR="000F1A45">
        <w:rPr>
          <w:rFonts w:ascii="New Times Roman" w:hAnsi="New Times Roman"/>
        </w:rPr>
        <w:t xml:space="preserve">, </w:t>
      </w:r>
      <m:oMath>
        <m:r>
          <w:rPr>
            <w:rFonts w:ascii="Cambria Math" w:hAnsi="Cambria Math"/>
          </w:rPr>
          <m:t>θ≤2π</m:t>
        </m:r>
      </m:oMath>
      <w:r w:rsidR="000F1A45" w:rsidRPr="00205BA9">
        <w:rPr>
          <w:rFonts w:ascii="New Times Roman" w:hAnsi="New Times Roman"/>
        </w:rPr>
        <w:t xml:space="preserve">  que é constante área disponível para moradia em radianos</w:t>
      </w:r>
      <w:r w:rsidR="000F1A45">
        <w:rPr>
          <w:rFonts w:ascii="New Times Roman" w:hAnsi="New Times Roman"/>
        </w:rPr>
        <w:t xml:space="preserve"> e, finalmente,</w:t>
      </w:r>
      <w:r w:rsidR="000F1A45" w:rsidRPr="00205BA9">
        <w:rPr>
          <w:rFonts w:ascii="New Times Roman" w:hAnsi="New Times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h(s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q(x,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0F1A45" w:rsidRPr="00205BA9">
        <w:rPr>
          <w:rFonts w:ascii="New Times Roman" w:hAnsi="New Times Roman"/>
        </w:rPr>
        <w:t xml:space="preserve">  é o espaço habitacional por unidade de terra  dividido pelo espaço por habitação que nos mostra a densidade populacional da cidade</w:t>
      </w:r>
      <w:r w:rsidR="000F1A45">
        <w:rPr>
          <w:rFonts w:ascii="New Times Roman" w:hAnsi="New Times Roman"/>
        </w:rPr>
        <w:t xml:space="preserve"> (de forma que a multiplicação</w:t>
      </w:r>
      <w:r w:rsidR="000F1A45" w:rsidRPr="00205BA9">
        <w:rPr>
          <w:rFonts w:ascii="New Times Roman" w:hAnsi="New Times Roman"/>
        </w:rPr>
        <w:t xml:space="preserve"> </w:t>
      </w:r>
      <w:r w:rsidR="000F1A45">
        <w:rPr>
          <w:rFonts w:ascii="New Times Roman" w:hAnsi="New Times Roman"/>
        </w:rPr>
        <w:t>d</w:t>
      </w:r>
      <w:r w:rsidR="000F1A45" w:rsidRPr="00205BA9">
        <w:rPr>
          <w:rFonts w:ascii="New Times Roman" w:hAnsi="New Times Roman"/>
        </w:rPr>
        <w:t>esta densidade pela área disponível para moradia</w:t>
      </w:r>
      <w:r w:rsidR="000F1A45">
        <w:rPr>
          <w:rFonts w:ascii="New Times Roman" w:hAnsi="New Times Roman"/>
        </w:rPr>
        <w:t xml:space="preserve"> gera a população em cada ponto da cidade)</w:t>
      </w:r>
      <w:r w:rsidR="00E4722F">
        <w:rPr>
          <w:rFonts w:ascii="New Times Roman" w:hAnsi="New Times Roman"/>
        </w:rPr>
        <w:t>. Dado o valor do aluguel agrícola e a relação entre o aluguel e a distância derivada do modelo (</w:t>
      </w:r>
      <w:proofErr w:type="spellStart"/>
      <w:r w:rsidR="00E4722F">
        <w:rPr>
          <w:rFonts w:ascii="New Times Roman" w:hAnsi="New Times Roman"/>
          <w:i/>
        </w:rPr>
        <w:t>bid-rent</w:t>
      </w:r>
      <w:proofErr w:type="spellEnd"/>
      <w:r w:rsidR="00E4722F">
        <w:rPr>
          <w:rFonts w:ascii="New Times Roman" w:hAnsi="New Times Roman"/>
        </w:rPr>
        <w:t xml:space="preserve">), a primeira </w:t>
      </w:r>
      <w:r w:rsidR="00E4722F">
        <w:rPr>
          <w:rFonts w:ascii="New Times Roman" w:hAnsi="New Times Roman" w:hint="eastAsia"/>
        </w:rPr>
        <w:t>equação</w:t>
      </w:r>
      <w:r w:rsidR="00E4722F">
        <w:rPr>
          <w:rFonts w:ascii="New Times Roman" w:hAnsi="New Times Roman"/>
        </w:rPr>
        <w:t xml:space="preserve"> permite o </w:t>
      </w:r>
      <w:r w:rsidR="00E4722F" w:rsidRPr="00E4722F">
        <w:rPr>
          <w:rFonts w:ascii="New Times Roman" w:hAnsi="New Times Roman"/>
        </w:rPr>
        <w:t xml:space="preserve">obter da extensão da fronteira da cidade; com este limite e a quantidade de habitantes em cada ponto da cidade, obtido da densidade (quantidade de moradia por unidade de área), a segunda </w:t>
      </w:r>
      <w:r w:rsidR="00E4722F" w:rsidRPr="00E4722F">
        <w:rPr>
          <w:rFonts w:ascii="New Times Roman" w:hAnsi="New Times Roman" w:hint="eastAsia"/>
        </w:rPr>
        <w:t>equação</w:t>
      </w:r>
      <w:r w:rsidR="00E4722F" w:rsidRPr="00E4722F">
        <w:rPr>
          <w:rFonts w:ascii="New Times Roman" w:hAnsi="New Times Roman"/>
        </w:rPr>
        <w:t xml:space="preserve"> simplesment</w:t>
      </w:r>
      <w:r w:rsidR="00E4722F" w:rsidRPr="00E4722F">
        <w:rPr>
          <w:rFonts w:ascii="New Times Roman" w:hAnsi="New Times Roman" w:hint="eastAsia"/>
        </w:rPr>
        <w:t>e</w:t>
      </w:r>
      <w:r w:rsidR="00E4722F" w:rsidRPr="00E4722F">
        <w:rPr>
          <w:rFonts w:ascii="New Times Roman" w:hAnsi="New Times Roman"/>
        </w:rPr>
        <w:t xml:space="preserve"> estabelece que a quantidade de moradores deve ser igual à população da cidade. Com a referida </w:t>
      </w:r>
      <w:r w:rsidR="00E4722F" w:rsidRPr="00E4722F">
        <w:rPr>
          <w:rFonts w:ascii="New Times Roman" w:hAnsi="New Times Roman" w:hint="eastAsia"/>
        </w:rPr>
        <w:t>restrição</w:t>
      </w:r>
      <w:r w:rsidR="00E4722F" w:rsidRPr="00E4722F">
        <w:rPr>
          <w:rFonts w:ascii="New Times Roman" w:hAnsi="New Times Roman"/>
        </w:rPr>
        <w:t>, o equilíbrio passa a ser representado</w:t>
      </w:r>
      <w:r w:rsidR="000824B4">
        <w:rPr>
          <w:rFonts w:ascii="New Times Roman" w:hAnsi="New Times Roman"/>
        </w:rPr>
        <w:t>, agora,</w:t>
      </w:r>
      <w:r w:rsidR="00E4722F" w:rsidRPr="00E4722F">
        <w:rPr>
          <w:rFonts w:ascii="New Times Roman" w:hAnsi="New Times Roman"/>
        </w:rPr>
        <w:t xml:space="preserve"> </w:t>
      </w:r>
      <w:r w:rsidR="000824B4">
        <w:rPr>
          <w:rFonts w:ascii="New Times Roman" w:hAnsi="New Times Roman"/>
        </w:rPr>
        <w:t>trio de equações</w:t>
      </w:r>
      <w:r w:rsidR="00E4722F" w:rsidRPr="00E4722F">
        <w:rPr>
          <w:rFonts w:ascii="New Times Roman" w:hAnsi="New Times Roman"/>
        </w:rPr>
        <w:t>:</w:t>
      </w:r>
      <w:r w:rsidR="00E4722F">
        <w:rPr>
          <w:rFonts w:ascii="New Times Roman" w:hAnsi="New Times Roman"/>
        </w:rPr>
        <w:t xml:space="preserve"> </w:t>
      </w:r>
    </w:p>
    <w:p w14:paraId="69C53A40" w14:textId="77777777" w:rsidR="00600347" w:rsidRDefault="00600347" w:rsidP="0014146E">
      <w:pPr>
        <w:jc w:val="both"/>
        <w:rPr>
          <w:rFonts w:ascii="New Times Roman" w:hAnsi="New Times Roman" w:hint="eastAsia"/>
        </w:rPr>
      </w:pPr>
    </w:p>
    <w:p w14:paraId="1FB24E20" w14:textId="37DA364D" w:rsidR="000F1A45" w:rsidRPr="00205BA9" w:rsidRDefault="000F1A45" w:rsidP="000F1A45">
      <w:pPr>
        <w:rPr>
          <w:rFonts w:ascii="New Times Roman" w:hAnsi="New Times Roman" w:hint="eastAsia"/>
        </w:rPr>
      </w:pPr>
      <m:oMath>
        <m:r>
          <w:rPr>
            <w:rFonts w:ascii="Cambria Math" w:hAnsi="Cambria Math"/>
          </w:rPr>
          <m:t xml:space="preserve">      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 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205BA9">
        <w:rPr>
          <w:rFonts w:ascii="New Times Roman" w:hAnsi="New Times Roman"/>
        </w:rPr>
        <w:t xml:space="preserve">, </w:t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>
        <w:rPr>
          <w:rFonts w:ascii="New Times Roman" w:hAnsi="New Times Roman"/>
        </w:rPr>
        <w:t xml:space="preserve">                     (3)</w:t>
      </w:r>
    </w:p>
    <w:p w14:paraId="166BDB53" w14:textId="77777777" w:rsidR="000F1A45" w:rsidRPr="00205BA9" w:rsidRDefault="000F1A45" w:rsidP="000F1A45">
      <w:pPr>
        <w:rPr>
          <w:rFonts w:ascii="New Times Roman" w:hAnsi="New Times Roman" w:hint="eastAsia"/>
        </w:rPr>
      </w:pPr>
    </w:p>
    <w:p w14:paraId="4E0D6536" w14:textId="4CEFBCA2" w:rsidR="000F1A45" w:rsidRPr="000F1A45" w:rsidRDefault="000F1A45" w:rsidP="000F1A45">
      <w:pPr>
        <w:rPr>
          <w:rFonts w:ascii="New Times Roman" w:hAnsi="New Times Roman" w:hint="eastAsia"/>
          <w:lang w:val="en-US"/>
        </w:rPr>
      </w:pPr>
      <m:oMath>
        <m:r>
          <w:rPr>
            <w:rFonts w:ascii="Cambria Math" w:hAnsi="Cambria Math"/>
          </w:rPr>
          <m:t xml:space="preserve">    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,u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205BA9">
        <w:rPr>
          <w:rFonts w:ascii="New Times Roman" w:hAnsi="New Times Roman"/>
        </w:rPr>
        <w:t xml:space="preserve"> </w:t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>
        <w:rPr>
          <w:rFonts w:ascii="New Times Roman" w:hAnsi="New Times Roman"/>
        </w:rPr>
        <w:t xml:space="preserve">                                 </w:t>
      </w:r>
      <w:r w:rsidRPr="00205BA9">
        <w:rPr>
          <w:rFonts w:ascii="New Times Roman" w:hAnsi="New Times Roman"/>
        </w:rPr>
        <w:t>(4)</w:t>
      </w:r>
    </w:p>
    <w:p w14:paraId="72F0B5EF" w14:textId="77777777" w:rsidR="000F1A45" w:rsidRPr="00205BA9" w:rsidRDefault="000F1A45" w:rsidP="000F1A45">
      <w:pPr>
        <w:rPr>
          <w:rFonts w:ascii="New Times Roman" w:hAnsi="New Times Roman" w:hint="eastAsia"/>
        </w:rPr>
      </w:pPr>
    </w:p>
    <w:p w14:paraId="1780928E" w14:textId="7199E954" w:rsidR="000F1A45" w:rsidRPr="00205BA9" w:rsidRDefault="000F1A45" w:rsidP="000F1A45">
      <w:pPr>
        <w:rPr>
          <w:rFonts w:ascii="New Times Roman" w:hAnsi="New Times Roman" w:hint="eastAsia"/>
        </w:rPr>
      </w:pPr>
      <m:oMath>
        <m:r>
          <w:rPr>
            <w:rFonts w:ascii="Cambria Math" w:hAnsi="Cambria Math"/>
          </w:rPr>
          <m:t xml:space="preserve">  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p>
          <m:e>
            <m:r>
              <w:rPr>
                <w:rFonts w:ascii="Cambria Math" w:hAnsi="Cambria Math"/>
              </w:rPr>
              <m:t>θx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q(x,u)</m:t>
                </m:r>
              </m:den>
            </m:f>
          </m:e>
        </m:nary>
        <m:r>
          <w:rPr>
            <w:rFonts w:ascii="Cambria Math" w:hAnsi="Cambria Math"/>
          </w:rPr>
          <m:t>dx+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  <m:sup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>h(s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q(x,u)</m:t>
                </m:r>
              </m:den>
            </m:f>
          </m:e>
        </m:nary>
        <m:r>
          <w:rPr>
            <w:rFonts w:ascii="Cambria Math" w:hAnsi="Cambria Math"/>
          </w:rPr>
          <m:t xml:space="preserve"> dx=N</m:t>
        </m:r>
        <m:r>
          <m:rPr>
            <m:sty m:val="p"/>
          </m:rPr>
          <w:rPr>
            <w:rFonts w:ascii="Cambria Math" w:hAnsi="Cambria Math"/>
          </w:rPr>
          <m:t xml:space="preserve">  ,    </m:t>
        </m:r>
      </m:oMath>
      <w:r w:rsidRPr="00205BA9">
        <w:rPr>
          <w:rFonts w:ascii="New Times Roman" w:hAnsi="New Times Roman"/>
        </w:rPr>
        <w:t xml:space="preserve">    </w:t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 w:rsidRPr="00205BA9">
        <w:rPr>
          <w:rFonts w:ascii="New Times Roman" w:hAnsi="New Times Roman"/>
        </w:rPr>
        <w:tab/>
      </w:r>
      <w:r>
        <w:rPr>
          <w:rFonts w:ascii="New Times Roman" w:hAnsi="New Times Roman"/>
        </w:rPr>
        <w:t xml:space="preserve">                                 </w:t>
      </w:r>
      <w:r w:rsidRPr="00205BA9">
        <w:rPr>
          <w:rFonts w:ascii="New Times Roman" w:hAnsi="New Times Roman"/>
        </w:rPr>
        <w:t>(5)</w:t>
      </w:r>
    </w:p>
    <w:p w14:paraId="3A830776" w14:textId="77777777" w:rsidR="000F1A45" w:rsidRPr="00205BA9" w:rsidRDefault="000F1A45" w:rsidP="000F1A45">
      <w:pPr>
        <w:rPr>
          <w:rFonts w:ascii="New Times Roman" w:hAnsi="New Times Roman" w:hint="eastAsia"/>
        </w:rPr>
      </w:pPr>
    </w:p>
    <w:p w14:paraId="628D05B4" w14:textId="7A552F65" w:rsidR="000F1A45" w:rsidRPr="00205BA9" w:rsidRDefault="000F1A45" w:rsidP="000F1A45">
      <w:pPr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onde, </w:t>
      </w:r>
      <w:r w:rsidR="000824B4">
        <w:rPr>
          <w:rFonts w:ascii="New Times Roman" w:hAnsi="New Times Roman"/>
        </w:rPr>
        <w:t>aqui</w:t>
      </w:r>
      <w:r>
        <w:rPr>
          <w:rFonts w:ascii="New Times Roman" w:hAnsi="New Times Roman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40495C"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</w:t>
      </w:r>
      <m:oMath>
        <m:r>
          <w:rPr>
            <w:rFonts w:ascii="Cambria Math" w:hAnsi="Cambria Math"/>
          </w:rPr>
          <m:t>h(s)≤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40495C">
        <w:rPr>
          <w:rFonts w:ascii="New Times Roman" w:hAnsi="New Times Roman"/>
        </w:rPr>
        <w:t xml:space="preserve"> até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0495C">
        <w:rPr>
          <w:rFonts w:ascii="New Times Roman" w:hAnsi="New Times Roman"/>
        </w:rPr>
        <w:t xml:space="preserve">, </w:t>
      </w:r>
      <w:r>
        <w:rPr>
          <w:rFonts w:ascii="New Times Roman" w:hAnsi="New Times Roman"/>
        </w:rPr>
        <w:t>representa uma</w:t>
      </w:r>
      <w:r w:rsidRPr="00205BA9">
        <w:rPr>
          <w:rFonts w:ascii="New Times Roman" w:hAnsi="New Times Roman"/>
        </w:rPr>
        <w:t xml:space="preserve"> restrição com relação ao limite de altura dos edifícios ou restrição sobre a construção de novas habitações</w:t>
      </w:r>
      <w:r w:rsidR="00600347">
        <w:rPr>
          <w:rFonts w:ascii="New Times Roman" w:hAnsi="New Times Roman"/>
        </w:rPr>
        <w:t xml:space="preserve"> que vigora para toda a cidade mais só é efetiva</w:t>
      </w:r>
      <w:r w:rsidR="00CB4FC0">
        <w:rPr>
          <w:rFonts w:ascii="New Times Roman" w:hAnsi="New Times Roman"/>
        </w:rPr>
        <w:t xml:space="preserve"> até uma distância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00347">
        <w:rPr>
          <w:rFonts w:ascii="New Times Roman" w:hAnsi="New Times Roman"/>
        </w:rPr>
        <w:t xml:space="preserve"> do CBD.</w:t>
      </w:r>
    </w:p>
    <w:p w14:paraId="6E29B484" w14:textId="2ABEF6C0" w:rsidR="00FD4A1D" w:rsidRPr="00473D56" w:rsidRDefault="006455F5" w:rsidP="00FC1653">
      <w:pPr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ab/>
        <w:t xml:space="preserve">A partir das relações acima e, evidentemente, das hipóteses tradicionais assumidas para a utilidade derivada do consumo de moradias e de tecnologia de </w:t>
      </w:r>
      <w:r>
        <w:rPr>
          <w:rFonts w:ascii="New Times Roman" w:hAnsi="New Times Roman" w:hint="eastAsia"/>
        </w:rPr>
        <w:t>produção</w:t>
      </w:r>
      <w:r>
        <w:rPr>
          <w:rFonts w:ascii="New Times Roman" w:hAnsi="New Times Roman"/>
        </w:rPr>
        <w:t xml:space="preserve"> destas, Bertrand </w:t>
      </w:r>
      <w:proofErr w:type="spellStart"/>
      <w:r>
        <w:rPr>
          <w:rFonts w:ascii="New Times Roman" w:hAnsi="New Times Roman"/>
        </w:rPr>
        <w:t>and</w:t>
      </w:r>
      <w:proofErr w:type="spellEnd"/>
      <w:r>
        <w:rPr>
          <w:rFonts w:ascii="New Times Roman" w:hAnsi="New Times Roman"/>
        </w:rPr>
        <w:t xml:space="preserve"> </w:t>
      </w:r>
      <w:proofErr w:type="spellStart"/>
      <w:r>
        <w:rPr>
          <w:rFonts w:ascii="New Times Roman" w:hAnsi="New Times Roman"/>
        </w:rPr>
        <w:t>Brueckner</w:t>
      </w:r>
      <w:proofErr w:type="spellEnd"/>
      <w:r>
        <w:rPr>
          <w:rFonts w:ascii="New Times Roman" w:hAnsi="New Times Roman"/>
        </w:rPr>
        <w:t xml:space="preserve"> (2005)</w:t>
      </w:r>
      <w:r w:rsidR="00FC1653">
        <w:rPr>
          <w:rFonts w:ascii="New Times Roman" w:hAnsi="New Times Roman"/>
        </w:rPr>
        <w:t xml:space="preserve"> mostram, então, que a </w:t>
      </w:r>
      <w:r w:rsidR="00FC1653">
        <w:rPr>
          <w:rFonts w:ascii="New Times Roman" w:hAnsi="New Times Roman" w:hint="eastAsia"/>
        </w:rPr>
        <w:t>imposição</w:t>
      </w:r>
      <w:r w:rsidR="00FC1653">
        <w:rPr>
          <w:rFonts w:ascii="New Times Roman" w:hAnsi="New Times Roman"/>
        </w:rPr>
        <w:t xml:space="preserve"> deste limite ao número de residência por área de terra, que equivale a um limite para altura das edificações, ao mesmo tempo em que  reduz</w:t>
      </w:r>
      <w:r w:rsidR="00A67D86" w:rsidRPr="00205BA9">
        <w:rPr>
          <w:rFonts w:ascii="New Times Roman" w:hAnsi="New Times Roman"/>
        </w:rPr>
        <w:t xml:space="preserve"> a densidade populacional</w:t>
      </w:r>
      <w:r w:rsidR="00FC1653">
        <w:rPr>
          <w:rFonts w:ascii="New Times Roman" w:hAnsi="New Times Roman"/>
        </w:rPr>
        <w:t xml:space="preserve"> das localidades (expandindo o tamanho da cidade)</w:t>
      </w:r>
      <w:r w:rsidR="00A67D86" w:rsidRPr="00205BA9">
        <w:rPr>
          <w:rFonts w:ascii="New Times Roman" w:hAnsi="New Times Roman"/>
        </w:rPr>
        <w:t xml:space="preserve">, </w:t>
      </w:r>
      <w:r w:rsidR="00FC1653">
        <w:rPr>
          <w:rFonts w:ascii="New Times Roman" w:hAnsi="New Times Roman"/>
        </w:rPr>
        <w:t>leva a um</w:t>
      </w:r>
      <w:r w:rsidR="00A67D86" w:rsidRPr="00205BA9">
        <w:rPr>
          <w:rFonts w:ascii="New Times Roman" w:hAnsi="New Times Roman"/>
        </w:rPr>
        <w:t xml:space="preserve"> </w:t>
      </w:r>
      <w:r w:rsidR="00FC1653">
        <w:rPr>
          <w:rFonts w:ascii="New Times Roman" w:hAnsi="New Times Roman"/>
        </w:rPr>
        <w:t>aumento do</w:t>
      </w:r>
      <w:r w:rsidR="00A67D86" w:rsidRPr="00205BA9">
        <w:rPr>
          <w:rFonts w:ascii="New Times Roman" w:hAnsi="New Times Roman"/>
        </w:rPr>
        <w:t xml:space="preserve"> preço dos imóveis e </w:t>
      </w:r>
      <w:r w:rsidR="00FC1653">
        <w:rPr>
          <w:rFonts w:ascii="New Times Roman" w:hAnsi="New Times Roman"/>
        </w:rPr>
        <w:t>d</w:t>
      </w:r>
      <w:r w:rsidR="00A67D86" w:rsidRPr="00205BA9">
        <w:rPr>
          <w:rFonts w:ascii="New Times Roman" w:hAnsi="New Times Roman"/>
        </w:rPr>
        <w:t>o custo de deslocamento das pessoas para chegar ao trabalho</w:t>
      </w:r>
      <w:r w:rsidR="0055018C">
        <w:rPr>
          <w:rFonts w:ascii="New Times Roman" w:hAnsi="New Times Roman"/>
        </w:rPr>
        <w:t xml:space="preserve">, o que decorre, fundamentalmente, da menor oferta de residências nas proximidades do CBD e da necessidade de alocar toda a </w:t>
      </w:r>
      <w:r w:rsidR="0055018C">
        <w:rPr>
          <w:rFonts w:ascii="New Times Roman" w:hAnsi="New Times Roman" w:hint="eastAsia"/>
        </w:rPr>
        <w:t>população</w:t>
      </w:r>
      <w:r w:rsidR="0055018C">
        <w:rPr>
          <w:rFonts w:ascii="New Times Roman" w:hAnsi="New Times Roman"/>
        </w:rPr>
        <w:t xml:space="preserve"> num espaço urbano</w:t>
      </w:r>
      <w:r w:rsidR="00473D56">
        <w:rPr>
          <w:rStyle w:val="FootnoteReference"/>
          <w:rFonts w:ascii="New Times Roman" w:hAnsi="New Times Roman" w:hint="eastAsia"/>
        </w:rPr>
        <w:footnoteReference w:id="1"/>
      </w:r>
      <w:r w:rsidR="0055018C">
        <w:rPr>
          <w:rFonts w:ascii="New Times Roman" w:hAnsi="New Times Roman"/>
        </w:rPr>
        <w:t xml:space="preserve">. Note-se, contudo, como bem identificam os autores, que os maiores aumentos dos preços de moradia ocorrem na região sob </w:t>
      </w:r>
      <w:r w:rsidR="0055018C">
        <w:rPr>
          <w:rFonts w:ascii="New Times Roman" w:hAnsi="New Times Roman" w:hint="eastAsia"/>
        </w:rPr>
        <w:t>restrição</w:t>
      </w:r>
      <w:r w:rsidR="0055018C">
        <w:rPr>
          <w:rFonts w:ascii="New Times Roman" w:hAnsi="New Times Roman"/>
        </w:rPr>
        <w:t xml:space="preserve"> e tais elevações diminuem com a distância ao CBD (o que é explicado pelo aumento da oferta de moradia fora do entorno do CBD).</w:t>
      </w:r>
    </w:p>
    <w:p w14:paraId="540B2936" w14:textId="147190DB" w:rsidR="0055018C" w:rsidRDefault="0055018C" w:rsidP="00FC1653">
      <w:pPr>
        <w:jc w:val="both"/>
        <w:rPr>
          <w:rFonts w:ascii="New Times Roman" w:hAnsi="New Times Roman" w:hint="eastAsia"/>
        </w:rPr>
      </w:pPr>
      <w:r w:rsidRPr="00473D56">
        <w:rPr>
          <w:rFonts w:ascii="New Times Roman" w:hAnsi="New Times Roman"/>
        </w:rPr>
        <w:tab/>
        <w:t xml:space="preserve">Exceto no que diz respeito à localização em relação ao CBD, evidentemente, tal enfoque assume espaços homogêneos na cidade, o que torna todas as localidades </w:t>
      </w:r>
      <w:r w:rsidR="00277A24">
        <w:rPr>
          <w:rFonts w:ascii="New Times Roman" w:hAnsi="New Times Roman"/>
        </w:rPr>
        <w:t xml:space="preserve">da cidade </w:t>
      </w:r>
      <w:r w:rsidRPr="00473D56">
        <w:rPr>
          <w:rFonts w:ascii="New Times Roman" w:hAnsi="New Times Roman"/>
        </w:rPr>
        <w:t xml:space="preserve">potencial substitutas para </w:t>
      </w:r>
      <w:r w:rsidR="00473D56" w:rsidRPr="00473D56">
        <w:rPr>
          <w:rFonts w:ascii="New Times Roman" w:hAnsi="New Times Roman"/>
        </w:rPr>
        <w:t xml:space="preserve">os </w:t>
      </w:r>
      <w:r w:rsidRPr="00473D56">
        <w:rPr>
          <w:rFonts w:ascii="New Times Roman" w:hAnsi="New Times Roman"/>
        </w:rPr>
        <w:t xml:space="preserve">moradores deslocados pela </w:t>
      </w:r>
      <w:r w:rsidRPr="00473D56">
        <w:rPr>
          <w:rFonts w:ascii="New Times Roman" w:hAnsi="New Times Roman" w:hint="eastAsia"/>
        </w:rPr>
        <w:t>imposição</w:t>
      </w:r>
      <w:r w:rsidRPr="00473D56">
        <w:rPr>
          <w:rFonts w:ascii="New Times Roman" w:hAnsi="New Times Roman"/>
        </w:rPr>
        <w:t xml:space="preserve"> de </w:t>
      </w:r>
      <w:r w:rsidRPr="00473D56">
        <w:rPr>
          <w:rFonts w:ascii="New Times Roman" w:hAnsi="New Times Roman" w:hint="eastAsia"/>
        </w:rPr>
        <w:t>restrição</w:t>
      </w:r>
      <w:r w:rsidR="00473D56" w:rsidRPr="00473D56">
        <w:rPr>
          <w:rFonts w:ascii="New Times Roman" w:hAnsi="New Times Roman"/>
        </w:rPr>
        <w:t xml:space="preserve"> (o que explica o aumento generalizado de preços). Deve ser claro, contudo, que, numa situação de heterogeneidade </w:t>
      </w:r>
      <w:r w:rsidR="00473D56" w:rsidRPr="00473D56">
        <w:rPr>
          <w:rFonts w:ascii="New Times Roman" w:hAnsi="New Times Roman" w:hint="eastAsia"/>
        </w:rPr>
        <w:t>especial</w:t>
      </w:r>
      <w:r w:rsidR="00473D56" w:rsidRPr="00473D56">
        <w:rPr>
          <w:rFonts w:ascii="New Times Roman" w:hAnsi="New Times Roman"/>
        </w:rPr>
        <w:t xml:space="preserve"> e com </w:t>
      </w:r>
      <w:proofErr w:type="spellStart"/>
      <w:r w:rsidR="00473D56">
        <w:rPr>
          <w:rFonts w:ascii="New Times Roman" w:hAnsi="New Times Roman" w:hint="eastAsia"/>
        </w:rPr>
        <w:t>presen</w:t>
      </w:r>
      <w:r w:rsidR="00473D56">
        <w:rPr>
          <w:rFonts w:ascii="New Times Roman" w:hAnsi="New Times Roman"/>
          <w:lang w:val="en-US"/>
        </w:rPr>
        <w:t>ça</w:t>
      </w:r>
      <w:proofErr w:type="spellEnd"/>
      <w:r w:rsidR="00473D56" w:rsidRPr="00473D56">
        <w:rPr>
          <w:rFonts w:ascii="New Times Roman" w:hAnsi="New Times Roman"/>
        </w:rPr>
        <w:t xml:space="preserve"> d</w:t>
      </w:r>
      <w:r w:rsidR="00473D56">
        <w:rPr>
          <w:rFonts w:ascii="New Times Roman" w:hAnsi="New Times Roman"/>
        </w:rPr>
        <w:t xml:space="preserve">e </w:t>
      </w:r>
      <w:r w:rsidR="00473D56" w:rsidRPr="00473D56">
        <w:rPr>
          <w:rFonts w:ascii="New Times Roman" w:hAnsi="New Times Roman"/>
        </w:rPr>
        <w:t>externalidades negativas</w:t>
      </w:r>
      <w:r w:rsidR="00473D56">
        <w:rPr>
          <w:rFonts w:ascii="New Times Roman" w:hAnsi="New Times Roman"/>
        </w:rPr>
        <w:t xml:space="preserve"> que justifiquem a </w:t>
      </w:r>
      <w:r w:rsidR="00473D56">
        <w:rPr>
          <w:rFonts w:ascii="New Times Roman" w:hAnsi="New Times Roman" w:hint="eastAsia"/>
        </w:rPr>
        <w:t>imposição</w:t>
      </w:r>
      <w:r w:rsidR="00473D56">
        <w:rPr>
          <w:rFonts w:ascii="New Times Roman" w:hAnsi="New Times Roman"/>
        </w:rPr>
        <w:t xml:space="preserve"> da </w:t>
      </w:r>
      <w:r w:rsidR="00473D56">
        <w:rPr>
          <w:rFonts w:ascii="New Times Roman" w:hAnsi="New Times Roman" w:hint="eastAsia"/>
        </w:rPr>
        <w:t>restrição</w:t>
      </w:r>
      <w:r w:rsidR="00473D56">
        <w:rPr>
          <w:rFonts w:ascii="New Times Roman" w:hAnsi="New Times Roman"/>
        </w:rPr>
        <w:t xml:space="preserve">, não há necessariamente </w:t>
      </w:r>
      <w:r w:rsidR="00473D56">
        <w:rPr>
          <w:rFonts w:ascii="New Times Roman" w:hAnsi="New Times Roman" w:hint="eastAsia"/>
        </w:rPr>
        <w:t>elevação</w:t>
      </w:r>
      <w:r w:rsidR="00473D56">
        <w:rPr>
          <w:rFonts w:ascii="New Times Roman" w:hAnsi="New Times Roman"/>
        </w:rPr>
        <w:t xml:space="preserve"> da demanda por moradias nas localidades não sujeitas à </w:t>
      </w:r>
      <w:r w:rsidR="00473D56">
        <w:rPr>
          <w:rFonts w:ascii="New Times Roman" w:hAnsi="New Times Roman" w:hint="eastAsia"/>
        </w:rPr>
        <w:t>restrição</w:t>
      </w:r>
      <w:r w:rsidR="00473D56">
        <w:rPr>
          <w:rFonts w:ascii="New Times Roman" w:hAnsi="New Times Roman"/>
        </w:rPr>
        <w:t>, o que, ao lado da redução dos custos associados à externalidade</w:t>
      </w:r>
      <w:r w:rsidR="00274707">
        <w:rPr>
          <w:rFonts w:ascii="New Times Roman" w:hAnsi="New Times Roman"/>
        </w:rPr>
        <w:t>,</w:t>
      </w:r>
      <w:r w:rsidR="00473D56">
        <w:rPr>
          <w:rFonts w:ascii="New Times Roman" w:hAnsi="New Times Roman"/>
        </w:rPr>
        <w:t xml:space="preserve"> pode gerar aumento de bem-estar.</w:t>
      </w:r>
    </w:p>
    <w:p w14:paraId="7C3F5619" w14:textId="3365EC84" w:rsidR="00274707" w:rsidRDefault="00277A24" w:rsidP="00FC1653">
      <w:pPr>
        <w:jc w:val="both"/>
        <w:rPr>
          <w:rFonts w:ascii="New Times Roman" w:hAnsi="New Times Roman" w:cs="Times" w:hint="eastAsia"/>
          <w:sz w:val="22"/>
          <w:szCs w:val="22"/>
        </w:rPr>
      </w:pPr>
      <w:r w:rsidRPr="00600347">
        <w:rPr>
          <w:rFonts w:ascii="New Times Roman" w:hAnsi="New Times Roman"/>
        </w:rPr>
        <w:tab/>
        <w:t xml:space="preserve">Na verdade, há uma extensa literatura empírica </w:t>
      </w:r>
      <w:r w:rsidRPr="00600347">
        <w:rPr>
          <w:rFonts w:ascii="New Times Roman" w:hAnsi="New Times Roman" w:hint="eastAsia"/>
        </w:rPr>
        <w:t>explorando</w:t>
      </w:r>
      <w:r w:rsidRPr="00600347">
        <w:rPr>
          <w:rFonts w:ascii="New Times Roman" w:hAnsi="New Times Roman"/>
        </w:rPr>
        <w:t xml:space="preserve"> a relação entre diferentes tipos de </w:t>
      </w:r>
      <w:r w:rsidRPr="00600347">
        <w:rPr>
          <w:rFonts w:ascii="New Times Roman" w:hAnsi="New Times Roman" w:hint="eastAsia"/>
        </w:rPr>
        <w:t>regulação</w:t>
      </w:r>
      <w:r w:rsidRPr="00600347">
        <w:rPr>
          <w:rFonts w:ascii="New Times Roman" w:hAnsi="New Times Roman"/>
        </w:rPr>
        <w:t xml:space="preserve"> sobre uso do solo urbano e </w:t>
      </w:r>
      <w:r w:rsidR="00600347">
        <w:rPr>
          <w:rFonts w:ascii="New Times Roman" w:hAnsi="New Times Roman"/>
        </w:rPr>
        <w:t xml:space="preserve">o comportamento dos </w:t>
      </w:r>
      <w:r w:rsidRPr="00600347">
        <w:rPr>
          <w:rFonts w:ascii="New Times Roman" w:hAnsi="New Times Roman"/>
        </w:rPr>
        <w:t xml:space="preserve">preços de imóveis, revista, por exemplo, por </w:t>
      </w:r>
      <w:proofErr w:type="spellStart"/>
      <w:r w:rsidRPr="00600347">
        <w:rPr>
          <w:rFonts w:ascii="New Times Roman" w:hAnsi="New Times Roman" w:cs="Times"/>
          <w:sz w:val="22"/>
          <w:szCs w:val="22"/>
        </w:rPr>
        <w:t>Quigley</w:t>
      </w:r>
      <w:proofErr w:type="spellEnd"/>
      <w:r w:rsidRPr="00600347">
        <w:rPr>
          <w:rFonts w:ascii="New Times Roman" w:hAnsi="New Times Roman" w:cs="Times"/>
          <w:sz w:val="22"/>
          <w:szCs w:val="22"/>
        </w:rPr>
        <w:t xml:space="preserve"> e Rosenthal (2005). </w:t>
      </w:r>
      <w:r w:rsidR="00600347" w:rsidRPr="00600347">
        <w:rPr>
          <w:rFonts w:ascii="New Times Roman" w:hAnsi="New Times Roman" w:cs="Times"/>
          <w:sz w:val="22"/>
          <w:szCs w:val="22"/>
        </w:rPr>
        <w:t>Como reconhece</w:t>
      </w:r>
      <w:r w:rsidR="00600347" w:rsidRPr="00600347">
        <w:rPr>
          <w:rFonts w:ascii="New Times Roman" w:hAnsi="New Times Roman" w:cs="Times" w:hint="eastAsia"/>
          <w:sz w:val="22"/>
          <w:szCs w:val="22"/>
        </w:rPr>
        <w:t>m</w:t>
      </w:r>
      <w:r w:rsidR="00600347" w:rsidRPr="00600347">
        <w:rPr>
          <w:rFonts w:ascii="New Times Roman" w:hAnsi="New Times Roman" w:cs="Times"/>
          <w:sz w:val="22"/>
          <w:szCs w:val="22"/>
        </w:rPr>
        <w:t xml:space="preserve"> estes autores, </w:t>
      </w:r>
      <w:r w:rsidR="00600347">
        <w:rPr>
          <w:rFonts w:ascii="New Times Roman" w:hAnsi="New Times Roman" w:cs="Times"/>
          <w:sz w:val="22"/>
          <w:szCs w:val="22"/>
        </w:rPr>
        <w:t>os resultados são pouco conclusivos e não passíveis de generalização, o que, em grande parte, decorre dos diferentes tipos de restrições consideradas e das diferentes qualidades das informações utilizadas</w:t>
      </w:r>
      <w:r w:rsidR="00834B1B">
        <w:rPr>
          <w:rStyle w:val="FootnoteReference"/>
          <w:rFonts w:ascii="New Times Roman" w:hAnsi="New Times Roman" w:hint="eastAsia"/>
          <w:sz w:val="22"/>
          <w:szCs w:val="22"/>
        </w:rPr>
        <w:footnoteReference w:id="2"/>
      </w:r>
      <w:r w:rsidR="00600347">
        <w:rPr>
          <w:rFonts w:ascii="New Times Roman" w:hAnsi="New Times Roman" w:cs="Times"/>
          <w:sz w:val="22"/>
          <w:szCs w:val="22"/>
        </w:rPr>
        <w:t>.</w:t>
      </w:r>
    </w:p>
    <w:p w14:paraId="4393DC1A" w14:textId="64A74021" w:rsidR="00600347" w:rsidRPr="00600347" w:rsidRDefault="00600347" w:rsidP="00FC1653">
      <w:pPr>
        <w:jc w:val="both"/>
        <w:rPr>
          <w:rFonts w:ascii="New Times Roman" w:hAnsi="New Times Roman" w:hint="eastAsia"/>
        </w:rPr>
      </w:pPr>
      <w:r>
        <w:rPr>
          <w:rFonts w:ascii="New Times Roman" w:hAnsi="New Times Roman" w:cs="Times"/>
          <w:sz w:val="22"/>
          <w:szCs w:val="22"/>
        </w:rPr>
        <w:tab/>
        <w:t xml:space="preserve">Neste sentido, </w:t>
      </w:r>
      <w:proofErr w:type="spellStart"/>
      <w:r>
        <w:rPr>
          <w:rFonts w:ascii="New Times Roman" w:hAnsi="New Times Roman" w:cs="Times"/>
          <w:sz w:val="22"/>
          <w:szCs w:val="22"/>
        </w:rPr>
        <w:t>Pogodinski</w:t>
      </w:r>
      <w:proofErr w:type="spellEnd"/>
      <w:r w:rsidR="00685DC7">
        <w:rPr>
          <w:rFonts w:ascii="New Times Roman" w:hAnsi="New Times Roman" w:cs="Times"/>
          <w:sz w:val="22"/>
          <w:szCs w:val="22"/>
        </w:rPr>
        <w:t xml:space="preserve"> </w:t>
      </w:r>
      <w:proofErr w:type="spellStart"/>
      <w:r w:rsidR="00685DC7">
        <w:rPr>
          <w:rFonts w:ascii="New Times Roman" w:hAnsi="New Times Roman" w:cs="Times"/>
          <w:sz w:val="22"/>
          <w:szCs w:val="22"/>
        </w:rPr>
        <w:t>and</w:t>
      </w:r>
      <w:proofErr w:type="spellEnd"/>
      <w:r w:rsidR="00685DC7">
        <w:rPr>
          <w:rFonts w:ascii="New Times Roman" w:hAnsi="New Times Roman" w:cs="Times"/>
          <w:sz w:val="22"/>
          <w:szCs w:val="22"/>
        </w:rPr>
        <w:t xml:space="preserve"> </w:t>
      </w:r>
      <w:proofErr w:type="spellStart"/>
      <w:r w:rsidR="00685DC7">
        <w:rPr>
          <w:rFonts w:ascii="New Times Roman" w:hAnsi="New Times Roman" w:cs="Times"/>
          <w:sz w:val="22"/>
          <w:szCs w:val="22"/>
        </w:rPr>
        <w:t>Sass</w:t>
      </w:r>
      <w:proofErr w:type="spellEnd"/>
      <w:r>
        <w:rPr>
          <w:rFonts w:ascii="New Times Roman" w:hAnsi="New Times Roman" w:cs="Times"/>
          <w:sz w:val="22"/>
          <w:szCs w:val="22"/>
        </w:rPr>
        <w:t xml:space="preserve"> (199</w:t>
      </w:r>
      <w:r w:rsidR="00685DC7">
        <w:rPr>
          <w:rFonts w:ascii="New Times Roman" w:hAnsi="New Times Roman" w:cs="Times"/>
          <w:sz w:val="22"/>
          <w:szCs w:val="22"/>
        </w:rPr>
        <w:t>4</w:t>
      </w:r>
      <w:r>
        <w:rPr>
          <w:rFonts w:ascii="New Times Roman" w:hAnsi="New Times Roman" w:cs="Times"/>
          <w:sz w:val="22"/>
          <w:szCs w:val="22"/>
        </w:rPr>
        <w:t xml:space="preserve">) é um dos poucos trabalhos que analisam especificamente o impacto de </w:t>
      </w:r>
      <w:r w:rsidR="00685DC7">
        <w:rPr>
          <w:rFonts w:ascii="New Times Roman" w:hAnsi="New Times Roman" w:cs="Times"/>
          <w:sz w:val="22"/>
          <w:szCs w:val="22"/>
        </w:rPr>
        <w:t xml:space="preserve">diferentes tipos de </w:t>
      </w:r>
      <w:r>
        <w:rPr>
          <w:rFonts w:ascii="New Times Roman" w:hAnsi="New Times Roman" w:cs="Times"/>
          <w:sz w:val="22"/>
          <w:szCs w:val="22"/>
        </w:rPr>
        <w:t>restrições</w:t>
      </w:r>
      <w:r w:rsidR="00685DC7">
        <w:rPr>
          <w:rFonts w:ascii="New Times Roman" w:hAnsi="New Times Roman" w:cs="Times"/>
          <w:sz w:val="22"/>
          <w:szCs w:val="22"/>
        </w:rPr>
        <w:t xml:space="preserve"> sobre o uso urbano do solo, incluindo especificamente restrições à altura das edificações, sobre o valor dos imóveis, no caso da cidade de Santa Clara, na Califórnia.</w:t>
      </w:r>
      <w:r w:rsidR="00AC7324">
        <w:rPr>
          <w:rFonts w:ascii="New Times Roman" w:hAnsi="New Times Roman" w:cs="Times"/>
          <w:sz w:val="22"/>
          <w:szCs w:val="22"/>
        </w:rPr>
        <w:t xml:space="preserve"> Seus </w:t>
      </w:r>
      <w:r w:rsidR="00AC7324">
        <w:rPr>
          <w:rFonts w:ascii="New Times Roman" w:hAnsi="New Times Roman" w:cs="Times" w:hint="eastAsia"/>
          <w:sz w:val="22"/>
          <w:szCs w:val="22"/>
        </w:rPr>
        <w:t>resultados</w:t>
      </w:r>
      <w:r w:rsidR="00AC7324">
        <w:rPr>
          <w:rFonts w:ascii="New Times Roman" w:hAnsi="New Times Roman" w:cs="Times"/>
          <w:sz w:val="22"/>
          <w:szCs w:val="22"/>
        </w:rPr>
        <w:t xml:space="preserve">, obtidos após esforço para eliminar potencial </w:t>
      </w:r>
      <w:proofErr w:type="spellStart"/>
      <w:r w:rsidR="00AC7324">
        <w:rPr>
          <w:rFonts w:ascii="New Times Roman" w:hAnsi="New Times Roman" w:cs="Times"/>
          <w:sz w:val="22"/>
          <w:szCs w:val="22"/>
        </w:rPr>
        <w:t>endogeneidade</w:t>
      </w:r>
      <w:proofErr w:type="spellEnd"/>
      <w:r w:rsidR="00AC7324">
        <w:rPr>
          <w:rFonts w:ascii="New Times Roman" w:hAnsi="New Times Roman" w:cs="Times"/>
          <w:sz w:val="22"/>
          <w:szCs w:val="22"/>
        </w:rPr>
        <w:t xml:space="preserve"> decorrente da escolhas das áreas da cidade, indicam que restrições à altura das edificações e ao tamanho do lote apresentam impactos significativos sobre os preços dos imóveis localizados na área sob </w:t>
      </w:r>
      <w:r w:rsidR="00AC7324">
        <w:rPr>
          <w:rFonts w:ascii="New Times Roman" w:hAnsi="New Times Roman" w:cs="Times" w:hint="eastAsia"/>
          <w:sz w:val="22"/>
          <w:szCs w:val="22"/>
        </w:rPr>
        <w:t>restrição</w:t>
      </w:r>
      <w:r w:rsidR="00AC7324">
        <w:rPr>
          <w:rFonts w:ascii="New Times Roman" w:hAnsi="New Times Roman" w:cs="Times"/>
          <w:sz w:val="22"/>
          <w:szCs w:val="22"/>
        </w:rPr>
        <w:t xml:space="preserve">. </w:t>
      </w:r>
    </w:p>
    <w:p w14:paraId="2642D888" w14:textId="77777777" w:rsidR="0095731F" w:rsidRPr="00600347" w:rsidRDefault="0095731F" w:rsidP="00274707">
      <w:pPr>
        <w:ind w:firstLine="720"/>
        <w:jc w:val="both"/>
        <w:rPr>
          <w:rFonts w:ascii="New Times Roman" w:hAnsi="New Times Roman" w:hint="eastAsia"/>
        </w:rPr>
      </w:pPr>
    </w:p>
    <w:p w14:paraId="301A8679" w14:textId="78283F6B" w:rsidR="00BA4A6E" w:rsidRPr="00600347" w:rsidRDefault="00BA4A6E" w:rsidP="00274707">
      <w:pPr>
        <w:ind w:firstLine="720"/>
        <w:jc w:val="both"/>
        <w:rPr>
          <w:rFonts w:ascii="New Times Roman" w:hAnsi="New Times Roman" w:hint="eastAsia"/>
        </w:rPr>
      </w:pPr>
      <w:r w:rsidRPr="00600347">
        <w:rPr>
          <w:rFonts w:ascii="New Times Roman" w:hAnsi="New Times Roman"/>
        </w:rPr>
        <w:t>Um dos principais estudo</w:t>
      </w:r>
      <w:r w:rsidR="00AC7324">
        <w:rPr>
          <w:rFonts w:ascii="New Times Roman" w:hAnsi="New Times Roman"/>
        </w:rPr>
        <w:t>s</w:t>
      </w:r>
      <w:r w:rsidRPr="00600347">
        <w:rPr>
          <w:rFonts w:ascii="New Times Roman" w:hAnsi="New Times Roman"/>
        </w:rPr>
        <w:t xml:space="preserve"> empírico</w:t>
      </w:r>
      <w:r w:rsidR="00AC7324">
        <w:rPr>
          <w:rFonts w:ascii="New Times Roman" w:hAnsi="New Times Roman"/>
        </w:rPr>
        <w:t>s</w:t>
      </w:r>
      <w:r w:rsidRPr="00600347">
        <w:rPr>
          <w:rFonts w:ascii="New Times Roman" w:hAnsi="New Times Roman"/>
        </w:rPr>
        <w:t xml:space="preserve"> sobre </w:t>
      </w:r>
      <w:r w:rsidR="00AC7324">
        <w:rPr>
          <w:rFonts w:ascii="New Times Roman" w:hAnsi="New Times Roman"/>
        </w:rPr>
        <w:t>a relação entre regulação do uso do espaço urbano e preços dos imóveis</w:t>
      </w:r>
      <w:r w:rsidRPr="00600347">
        <w:rPr>
          <w:rFonts w:ascii="New Times Roman" w:hAnsi="New Times Roman"/>
        </w:rPr>
        <w:t xml:space="preserve"> foi realizado por </w:t>
      </w:r>
      <w:proofErr w:type="spellStart"/>
      <w:r w:rsidRPr="00600347">
        <w:rPr>
          <w:rFonts w:ascii="New Times Roman" w:hAnsi="New Times Roman"/>
        </w:rPr>
        <w:t>Quigley</w:t>
      </w:r>
      <w:proofErr w:type="spellEnd"/>
      <w:r w:rsidRPr="00600347">
        <w:rPr>
          <w:rFonts w:ascii="New Times Roman" w:hAnsi="New Times Roman"/>
        </w:rPr>
        <w:t xml:space="preserve"> e Raphael (200</w:t>
      </w:r>
      <w:r w:rsidR="00AC7324">
        <w:rPr>
          <w:rFonts w:ascii="New Times Roman" w:hAnsi="New Times Roman"/>
        </w:rPr>
        <w:t>5</w:t>
      </w:r>
      <w:r w:rsidRPr="00600347">
        <w:rPr>
          <w:rFonts w:ascii="New Times Roman" w:hAnsi="New Times Roman"/>
        </w:rPr>
        <w:t>)</w:t>
      </w:r>
      <w:r w:rsidR="00834B1B">
        <w:rPr>
          <w:rFonts w:ascii="New Times Roman" w:hAnsi="New Times Roman"/>
        </w:rPr>
        <w:t xml:space="preserve"> para cidade da Califórnia, estado americano com cidades com tradição de zoneamento urbano.</w:t>
      </w:r>
      <w:r w:rsidRPr="00600347">
        <w:rPr>
          <w:rFonts w:ascii="New Times Roman" w:hAnsi="New Times Roman"/>
        </w:rPr>
        <w:t xml:space="preserve"> </w:t>
      </w:r>
      <w:r w:rsidR="00834B1B">
        <w:rPr>
          <w:rFonts w:ascii="New Times Roman" w:hAnsi="New Times Roman"/>
        </w:rPr>
        <w:t>De maior interesse aqui e mais especificamente, tais autores a</w:t>
      </w:r>
      <w:r w:rsidRPr="00600347">
        <w:rPr>
          <w:rFonts w:ascii="New Times Roman" w:hAnsi="New Times Roman"/>
        </w:rPr>
        <w:t>valiaram</w:t>
      </w:r>
      <w:r w:rsidR="00834B1B">
        <w:rPr>
          <w:rFonts w:ascii="New Times Roman" w:hAnsi="New Times Roman"/>
        </w:rPr>
        <w:t xml:space="preserve"> </w:t>
      </w:r>
      <w:r w:rsidRPr="00600347">
        <w:rPr>
          <w:rFonts w:ascii="New Times Roman" w:hAnsi="New Times Roman"/>
        </w:rPr>
        <w:t xml:space="preserve">se o preço das moradias é </w:t>
      </w:r>
      <w:r w:rsidR="00834B1B">
        <w:rPr>
          <w:rFonts w:ascii="New Times Roman" w:hAnsi="New Times Roman"/>
        </w:rPr>
        <w:t>mais elevado</w:t>
      </w:r>
      <w:r w:rsidRPr="00600347">
        <w:rPr>
          <w:rFonts w:ascii="New Times Roman" w:hAnsi="New Times Roman"/>
        </w:rPr>
        <w:t xml:space="preserve"> nas cidades com regulação </w:t>
      </w:r>
      <w:r w:rsidR="00834B1B">
        <w:rPr>
          <w:rFonts w:ascii="New Times Roman" w:hAnsi="New Times Roman"/>
        </w:rPr>
        <w:t>quando cotejados com os preços</w:t>
      </w:r>
      <w:r w:rsidRPr="00600347">
        <w:rPr>
          <w:rFonts w:ascii="New Times Roman" w:hAnsi="New Times Roman"/>
        </w:rPr>
        <w:t xml:space="preserve"> </w:t>
      </w:r>
      <w:r w:rsidR="00834B1B">
        <w:rPr>
          <w:rFonts w:ascii="New Times Roman" w:hAnsi="New Times Roman"/>
        </w:rPr>
        <w:t>n</w:t>
      </w:r>
      <w:r w:rsidRPr="00600347">
        <w:rPr>
          <w:rFonts w:ascii="New Times Roman" w:hAnsi="New Times Roman"/>
        </w:rPr>
        <w:t>as cidades sem regulação e se o crescimento do estoque de casas e apartamentos ao longo do tempo de</w:t>
      </w:r>
      <w:r w:rsidR="00834B1B">
        <w:rPr>
          <w:rFonts w:ascii="New Times Roman" w:hAnsi="New Times Roman"/>
        </w:rPr>
        <w:t>pende das lei de regulamentação.</w:t>
      </w:r>
      <w:r w:rsidRPr="00600347">
        <w:rPr>
          <w:rFonts w:ascii="New Times Roman" w:hAnsi="New Times Roman"/>
        </w:rPr>
        <w:t xml:space="preserve"> </w:t>
      </w:r>
      <w:r w:rsidR="00834B1B">
        <w:rPr>
          <w:rFonts w:ascii="New Times Roman" w:hAnsi="New Times Roman"/>
        </w:rPr>
        <w:t xml:space="preserve">Seus resultados indicaram </w:t>
      </w:r>
      <w:r w:rsidRPr="00600347">
        <w:rPr>
          <w:rFonts w:ascii="New Times Roman" w:hAnsi="New Times Roman"/>
        </w:rPr>
        <w:t xml:space="preserve">a ampliação das regulações </w:t>
      </w:r>
      <w:r w:rsidR="00834B1B">
        <w:rPr>
          <w:rFonts w:ascii="New Times Roman" w:hAnsi="New Times Roman"/>
        </w:rPr>
        <w:t>sobre o</w:t>
      </w:r>
      <w:r w:rsidRPr="00600347">
        <w:rPr>
          <w:rFonts w:ascii="New Times Roman" w:hAnsi="New Times Roman"/>
        </w:rPr>
        <w:t xml:space="preserve"> uso do solo</w:t>
      </w:r>
      <w:r w:rsidR="00834B1B">
        <w:rPr>
          <w:rFonts w:ascii="New Times Roman" w:hAnsi="New Times Roman"/>
        </w:rPr>
        <w:t xml:space="preserve"> urbano</w:t>
      </w:r>
      <w:r w:rsidRPr="00600347">
        <w:rPr>
          <w:rFonts w:ascii="New Times Roman" w:hAnsi="New Times Roman"/>
        </w:rPr>
        <w:t xml:space="preserve">, </w:t>
      </w:r>
      <w:r w:rsidR="00834B1B">
        <w:rPr>
          <w:rFonts w:ascii="New Times Roman" w:hAnsi="New Times Roman"/>
        </w:rPr>
        <w:t>incluindo a</w:t>
      </w:r>
      <w:r w:rsidRPr="00600347">
        <w:rPr>
          <w:rFonts w:ascii="New Times Roman" w:hAnsi="New Times Roman"/>
        </w:rPr>
        <w:t xml:space="preserve"> restrição </w:t>
      </w:r>
      <w:r w:rsidR="00834B1B">
        <w:rPr>
          <w:rFonts w:ascii="New Times Roman" w:hAnsi="New Times Roman"/>
        </w:rPr>
        <w:t>à</w:t>
      </w:r>
      <w:r w:rsidRPr="00600347">
        <w:rPr>
          <w:rFonts w:ascii="New Times Roman" w:hAnsi="New Times Roman"/>
        </w:rPr>
        <w:t xml:space="preserve"> altura de edifício</w:t>
      </w:r>
      <w:r w:rsidR="00834B1B">
        <w:rPr>
          <w:rFonts w:ascii="New Times Roman" w:hAnsi="New Times Roman"/>
        </w:rPr>
        <w:t xml:space="preserve"> e </w:t>
      </w:r>
      <w:r w:rsidRPr="00600347">
        <w:rPr>
          <w:rFonts w:ascii="New Times Roman" w:hAnsi="New Times Roman"/>
        </w:rPr>
        <w:t>limite de emissão de licença de construção</w:t>
      </w:r>
      <w:r w:rsidR="00834B1B">
        <w:rPr>
          <w:rFonts w:ascii="New Times Roman" w:hAnsi="New Times Roman"/>
        </w:rPr>
        <w:t>,</w:t>
      </w:r>
      <w:r w:rsidRPr="00600347">
        <w:rPr>
          <w:rFonts w:ascii="New Times Roman" w:hAnsi="New Times Roman"/>
        </w:rPr>
        <w:t xml:space="preserve"> contribuem para o crescimento do custo de mo</w:t>
      </w:r>
      <w:r w:rsidR="00834B1B">
        <w:rPr>
          <w:rFonts w:ascii="New Times Roman" w:hAnsi="New Times Roman"/>
        </w:rPr>
        <w:t xml:space="preserve">radia nas cidades da Califórnia que adotam tais tipos de </w:t>
      </w:r>
      <w:r w:rsidR="00834B1B">
        <w:rPr>
          <w:rFonts w:ascii="New Times Roman" w:hAnsi="New Times Roman" w:hint="eastAsia"/>
        </w:rPr>
        <w:t>restrição</w:t>
      </w:r>
      <w:r w:rsidR="00834B1B">
        <w:rPr>
          <w:rFonts w:ascii="New Times Roman" w:hAnsi="New Times Roman"/>
        </w:rPr>
        <w:t xml:space="preserve"> quando comparadas àquelas que não adotam trais tipos de restrições.</w:t>
      </w:r>
    </w:p>
    <w:p w14:paraId="60C09C2E" w14:textId="75FAC756" w:rsidR="00BA4A6E" w:rsidRPr="00600347" w:rsidRDefault="00834B1B" w:rsidP="00240185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A partir de </w:t>
      </w:r>
      <w:r w:rsidR="00240185">
        <w:rPr>
          <w:rFonts w:ascii="New Times Roman" w:hAnsi="New Times Roman"/>
        </w:rPr>
        <w:t>construção</w:t>
      </w:r>
      <w:r>
        <w:rPr>
          <w:rFonts w:ascii="New Times Roman" w:hAnsi="New Times Roman"/>
        </w:rPr>
        <w:t xml:space="preserve"> de um índice ou indicador do nível de regulação sobre </w:t>
      </w:r>
      <w:r w:rsidR="00240185">
        <w:rPr>
          <w:rFonts w:ascii="New Times Roman" w:hAnsi="New Times Roman"/>
        </w:rPr>
        <w:t>o uso do solo urbano que inclui</w:t>
      </w:r>
      <w:r>
        <w:rPr>
          <w:rFonts w:ascii="New Times Roman" w:hAnsi="New Times Roman"/>
        </w:rPr>
        <w:t xml:space="preserve"> entre as restrições limites à altura das edificações, </w:t>
      </w:r>
      <w:proofErr w:type="spellStart"/>
      <w:r w:rsidR="00BA4A6E" w:rsidRPr="00600347">
        <w:rPr>
          <w:rFonts w:ascii="New Times Roman" w:hAnsi="New Times Roman"/>
        </w:rPr>
        <w:t>Ihlanfeldt</w:t>
      </w:r>
      <w:proofErr w:type="spellEnd"/>
      <w:r>
        <w:rPr>
          <w:rFonts w:ascii="New Times Roman" w:hAnsi="New Times Roman"/>
        </w:rPr>
        <w:t xml:space="preserve"> </w:t>
      </w:r>
      <w:r w:rsidR="00BA4A6E" w:rsidRPr="00600347">
        <w:rPr>
          <w:rFonts w:ascii="New Times Roman" w:hAnsi="New Times Roman"/>
        </w:rPr>
        <w:t xml:space="preserve">(2007) investigou o efeito da regulação do uso da terra sobre o preço das </w:t>
      </w:r>
      <w:r w:rsidR="00240185">
        <w:rPr>
          <w:rFonts w:ascii="New Times Roman" w:hAnsi="New Times Roman"/>
        </w:rPr>
        <w:t>residência, agora especificamente para o caso de cidades da</w:t>
      </w:r>
      <w:r w:rsidR="00BA4A6E" w:rsidRPr="00600347">
        <w:rPr>
          <w:rFonts w:ascii="New Times Roman" w:hAnsi="New Times Roman"/>
        </w:rPr>
        <w:t xml:space="preserve"> </w:t>
      </w:r>
      <w:r w:rsidR="00240185">
        <w:rPr>
          <w:rFonts w:ascii="New Times Roman" w:hAnsi="New Times Roman"/>
        </w:rPr>
        <w:t xml:space="preserve">Florida. Ao tentar estabelecer uma relação de causalidade entre o índice de regulação e os preços dos imóveis, o referido autor utilizou </w:t>
      </w:r>
      <w:r w:rsidR="00240185" w:rsidRPr="00600347">
        <w:rPr>
          <w:rFonts w:ascii="New Times Roman" w:hAnsi="New Times Roman"/>
        </w:rPr>
        <w:t xml:space="preserve">as características dos indivíduos que </w:t>
      </w:r>
      <w:r w:rsidR="00240185">
        <w:rPr>
          <w:rFonts w:ascii="New Times Roman" w:hAnsi="New Times Roman"/>
        </w:rPr>
        <w:t xml:space="preserve">influenciaram no estabelecimento das restrições como variáveis instrumentais para o índice de </w:t>
      </w:r>
      <w:r w:rsidR="00240185">
        <w:rPr>
          <w:rFonts w:ascii="New Times Roman" w:hAnsi="New Times Roman" w:hint="eastAsia"/>
        </w:rPr>
        <w:t>regulação</w:t>
      </w:r>
      <w:r w:rsidR="00240185">
        <w:rPr>
          <w:rFonts w:ascii="New Times Roman" w:hAnsi="New Times Roman"/>
        </w:rPr>
        <w:t xml:space="preserve">, já que </w:t>
      </w:r>
      <w:r w:rsidR="00BA4A6E" w:rsidRPr="00600347">
        <w:rPr>
          <w:rFonts w:ascii="New Times Roman" w:hAnsi="New Times Roman"/>
        </w:rPr>
        <w:t>as medid</w:t>
      </w:r>
      <w:r w:rsidR="00240185">
        <w:rPr>
          <w:rFonts w:ascii="New Times Roman" w:hAnsi="New Times Roman"/>
        </w:rPr>
        <w:t>as de restrição adotadas refletiriam</w:t>
      </w:r>
      <w:r w:rsidR="00BA4A6E" w:rsidRPr="00600347">
        <w:rPr>
          <w:rFonts w:ascii="New Times Roman" w:hAnsi="New Times Roman"/>
        </w:rPr>
        <w:t xml:space="preserve"> as decisões e modo de pensar da comunidade</w:t>
      </w:r>
      <w:r w:rsidR="00240185">
        <w:rPr>
          <w:rFonts w:ascii="New Times Roman" w:hAnsi="New Times Roman"/>
        </w:rPr>
        <w:t>.</w:t>
      </w:r>
      <w:r w:rsidR="00BA4A6E" w:rsidRPr="00600347">
        <w:rPr>
          <w:rFonts w:ascii="New Times Roman" w:hAnsi="New Times Roman"/>
        </w:rPr>
        <w:t xml:space="preserve"> Os resultados </w:t>
      </w:r>
      <w:r w:rsidR="0031694F">
        <w:rPr>
          <w:rFonts w:ascii="New Times Roman" w:hAnsi="New Times Roman"/>
        </w:rPr>
        <w:t>ob</w:t>
      </w:r>
      <w:r w:rsidR="00240185">
        <w:rPr>
          <w:rFonts w:ascii="New Times Roman" w:hAnsi="New Times Roman"/>
        </w:rPr>
        <w:t xml:space="preserve">tidos pelo autor indicaram que um nível maior de restrição afeta positivamente os </w:t>
      </w:r>
      <w:r w:rsidR="00BA4A6E" w:rsidRPr="00600347">
        <w:rPr>
          <w:rFonts w:ascii="New Times Roman" w:hAnsi="New Times Roman"/>
        </w:rPr>
        <w:t>pre</w:t>
      </w:r>
      <w:r w:rsidR="00240185">
        <w:rPr>
          <w:rFonts w:ascii="New Times Roman" w:hAnsi="New Times Roman"/>
        </w:rPr>
        <w:t>ços dos imóveis.</w:t>
      </w:r>
      <w:r w:rsidR="00BA4A6E" w:rsidRPr="00600347">
        <w:rPr>
          <w:rFonts w:ascii="New Times Roman" w:hAnsi="New Times Roman"/>
        </w:rPr>
        <w:t xml:space="preserve"> </w:t>
      </w:r>
    </w:p>
    <w:p w14:paraId="58346E72" w14:textId="39698E19" w:rsidR="00BA4A6E" w:rsidRPr="00600347" w:rsidRDefault="00240185" w:rsidP="00BA4A6E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 w:hint="eastAsia"/>
        </w:rPr>
        <w:t>T</w:t>
      </w:r>
      <w:r>
        <w:rPr>
          <w:rFonts w:ascii="New Times Roman" w:hAnsi="New Times Roman"/>
        </w:rPr>
        <w:t xml:space="preserve">al resultado não foi obtido, contudo, mais recentemente </w:t>
      </w:r>
      <w:r w:rsidR="000824B4">
        <w:rPr>
          <w:rFonts w:ascii="New Times Roman" w:hAnsi="New Times Roman"/>
        </w:rPr>
        <w:t xml:space="preserve">por </w:t>
      </w:r>
      <w:proofErr w:type="spellStart"/>
      <w:r w:rsidR="00BA4A6E" w:rsidRPr="00600347">
        <w:rPr>
          <w:rFonts w:ascii="New Times Roman" w:hAnsi="New Times Roman"/>
        </w:rPr>
        <w:t>Glaeser</w:t>
      </w:r>
      <w:proofErr w:type="spellEnd"/>
      <w:r w:rsidR="00BA4A6E" w:rsidRPr="00600347">
        <w:rPr>
          <w:rFonts w:ascii="New Times Roman" w:hAnsi="New Times Roman"/>
        </w:rPr>
        <w:t xml:space="preserve"> e Ward (2009)</w:t>
      </w:r>
      <w:r w:rsidR="000824B4">
        <w:rPr>
          <w:rFonts w:ascii="New Times Roman" w:hAnsi="New Times Roman"/>
        </w:rPr>
        <w:t>,</w:t>
      </w:r>
      <w:r w:rsidR="00BA4A6E" w:rsidRPr="00600347">
        <w:rPr>
          <w:rFonts w:ascii="New Times Roman" w:hAnsi="New Times Roman"/>
        </w:rPr>
        <w:t xml:space="preserve"> </w:t>
      </w:r>
      <w:r w:rsidR="000824B4">
        <w:rPr>
          <w:rFonts w:ascii="New Times Roman" w:hAnsi="New Times Roman"/>
        </w:rPr>
        <w:t>em seu estudo das</w:t>
      </w:r>
      <w:r w:rsidR="00BA4A6E" w:rsidRPr="00600347">
        <w:rPr>
          <w:rFonts w:ascii="New Times Roman" w:hAnsi="New Times Roman"/>
        </w:rPr>
        <w:t xml:space="preserve"> causa</w:t>
      </w:r>
      <w:r w:rsidR="000824B4">
        <w:rPr>
          <w:rFonts w:ascii="New Times Roman" w:hAnsi="New Times Roman"/>
        </w:rPr>
        <w:t>s</w:t>
      </w:r>
      <w:r w:rsidR="00BA4A6E" w:rsidRPr="00600347">
        <w:rPr>
          <w:rFonts w:ascii="New Times Roman" w:hAnsi="New Times Roman"/>
        </w:rPr>
        <w:t xml:space="preserve"> e consequência</w:t>
      </w:r>
      <w:r w:rsidR="000824B4">
        <w:rPr>
          <w:rFonts w:ascii="New Times Roman" w:hAnsi="New Times Roman"/>
        </w:rPr>
        <w:t>s</w:t>
      </w:r>
      <w:r w:rsidR="00BA4A6E" w:rsidRPr="00600347">
        <w:rPr>
          <w:rFonts w:ascii="New Times Roman" w:hAnsi="New Times Roman"/>
        </w:rPr>
        <w:t xml:space="preserve"> das restrições ao uso do solo</w:t>
      </w:r>
      <w:r w:rsidR="000824B4">
        <w:rPr>
          <w:rFonts w:ascii="New Times Roman" w:hAnsi="New Times Roman"/>
        </w:rPr>
        <w:t>,</w:t>
      </w:r>
      <w:r w:rsidR="00BA4A6E" w:rsidRPr="00600347">
        <w:rPr>
          <w:rFonts w:ascii="New Times Roman" w:hAnsi="New Times Roman"/>
        </w:rPr>
        <w:t xml:space="preserve"> como área mínima do lote e políticas de redução de novas construções</w:t>
      </w:r>
      <w:r w:rsidR="000824B4">
        <w:rPr>
          <w:rFonts w:ascii="New Times Roman" w:hAnsi="New Times Roman"/>
        </w:rPr>
        <w:t>,</w:t>
      </w:r>
      <w:r w:rsidR="00BA4A6E" w:rsidRPr="00600347">
        <w:rPr>
          <w:rFonts w:ascii="New Times Roman" w:hAnsi="New Times Roman"/>
        </w:rPr>
        <w:t xml:space="preserve"> </w:t>
      </w:r>
      <w:r w:rsidR="000824B4">
        <w:rPr>
          <w:rFonts w:ascii="New Times Roman" w:hAnsi="New Times Roman"/>
        </w:rPr>
        <w:t>para a</w:t>
      </w:r>
      <w:r w:rsidR="00BA4A6E" w:rsidRPr="00600347">
        <w:rPr>
          <w:rFonts w:ascii="New Times Roman" w:hAnsi="New Times Roman"/>
        </w:rPr>
        <w:t xml:space="preserve"> Grande Boston</w:t>
      </w:r>
      <w:r w:rsidR="000824B4">
        <w:rPr>
          <w:rFonts w:ascii="New Times Roman" w:hAnsi="New Times Roman"/>
        </w:rPr>
        <w:t>, Massachusetts. Na verdade, tais autores m</w:t>
      </w:r>
      <w:r w:rsidR="00BA4A6E" w:rsidRPr="00600347">
        <w:rPr>
          <w:rFonts w:ascii="New Times Roman" w:hAnsi="New Times Roman"/>
        </w:rPr>
        <w:t>ostraram que</w:t>
      </w:r>
      <w:r w:rsidR="000824B4">
        <w:rPr>
          <w:rFonts w:ascii="New Times Roman" w:hAnsi="New Times Roman"/>
        </w:rPr>
        <w:t>, no caso dos imóveis situados nesta localidade,</w:t>
      </w:r>
      <w:r w:rsidR="00BA4A6E" w:rsidRPr="00600347">
        <w:rPr>
          <w:rFonts w:ascii="New Times Roman" w:hAnsi="New Times Roman"/>
        </w:rPr>
        <w:t xml:space="preserve"> </w:t>
      </w:r>
      <w:r w:rsidR="000824B4">
        <w:rPr>
          <w:rFonts w:ascii="New Times Roman" w:hAnsi="New Times Roman"/>
        </w:rPr>
        <w:t>as</w:t>
      </w:r>
      <w:r w:rsidR="00BA4A6E" w:rsidRPr="00600347">
        <w:rPr>
          <w:rFonts w:ascii="New Times Roman" w:hAnsi="New Times Roman"/>
        </w:rPr>
        <w:t xml:space="preserve"> </w:t>
      </w:r>
      <w:r w:rsidR="000824B4">
        <w:rPr>
          <w:rFonts w:ascii="New Times Roman" w:hAnsi="New Times Roman"/>
        </w:rPr>
        <w:t>restrições</w:t>
      </w:r>
      <w:r w:rsidR="00BA4A6E" w:rsidRPr="00600347">
        <w:rPr>
          <w:rFonts w:ascii="New Times Roman" w:hAnsi="New Times Roman"/>
        </w:rPr>
        <w:t xml:space="preserve"> estão associadas </w:t>
      </w:r>
      <w:r w:rsidR="000824B4">
        <w:rPr>
          <w:rFonts w:ascii="New Times Roman" w:hAnsi="New Times Roman"/>
        </w:rPr>
        <w:t>positivamente a</w:t>
      </w:r>
      <w:r w:rsidR="00BA4A6E" w:rsidRPr="00600347">
        <w:rPr>
          <w:rFonts w:ascii="New Times Roman" w:hAnsi="New Times Roman"/>
        </w:rPr>
        <w:t>o alto preço dos imóveis</w:t>
      </w:r>
      <w:r w:rsidR="000824B4">
        <w:rPr>
          <w:rFonts w:ascii="New Times Roman" w:hAnsi="New Times Roman"/>
        </w:rPr>
        <w:t xml:space="preserve"> apenas</w:t>
      </w:r>
      <w:r w:rsidR="00BA4A6E" w:rsidRPr="00600347">
        <w:rPr>
          <w:rFonts w:ascii="New Times Roman" w:hAnsi="New Times Roman"/>
        </w:rPr>
        <w:t xml:space="preserve"> quando não </w:t>
      </w:r>
      <w:r w:rsidR="000824B4">
        <w:rPr>
          <w:rFonts w:ascii="New Times Roman" w:hAnsi="New Times Roman"/>
        </w:rPr>
        <w:t>são utilizados</w:t>
      </w:r>
      <w:r w:rsidR="00BA4A6E" w:rsidRPr="00600347">
        <w:rPr>
          <w:rFonts w:ascii="New Times Roman" w:hAnsi="New Times Roman"/>
        </w:rPr>
        <w:t xml:space="preserve"> controles para densidade e demografia</w:t>
      </w:r>
      <w:r w:rsidR="000824B4">
        <w:rPr>
          <w:rFonts w:ascii="New Times Roman" w:hAnsi="New Times Roman"/>
        </w:rPr>
        <w:t xml:space="preserve"> dos moradores.</w:t>
      </w:r>
      <w:r w:rsidR="00BA4A6E" w:rsidRPr="00600347">
        <w:rPr>
          <w:rFonts w:ascii="New Times Roman" w:hAnsi="New Times Roman"/>
        </w:rPr>
        <w:t xml:space="preserve"> </w:t>
      </w:r>
      <w:r w:rsidR="000824B4">
        <w:rPr>
          <w:rFonts w:ascii="New Times Roman" w:hAnsi="New Times Roman"/>
        </w:rPr>
        <w:t xml:space="preserve">A incorporação de tais </w:t>
      </w:r>
      <w:r w:rsidR="00BA4A6E" w:rsidRPr="00600347">
        <w:rPr>
          <w:rFonts w:ascii="New Times Roman" w:hAnsi="New Times Roman"/>
        </w:rPr>
        <w:t>variáveis no modelo</w:t>
      </w:r>
      <w:r w:rsidR="000824B4">
        <w:rPr>
          <w:rFonts w:ascii="New Times Roman" w:hAnsi="New Times Roman"/>
        </w:rPr>
        <w:t xml:space="preserve"> empírico, pois, indicaram que tal relação deixa de apresentar significância estatística, um resultado atribuído à maior possibilidade de substituição entre moradias característica da referida cidade.</w:t>
      </w:r>
      <w:r w:rsidR="00BA4A6E" w:rsidRPr="00600347">
        <w:rPr>
          <w:rFonts w:ascii="New Times Roman" w:hAnsi="New Times Roman"/>
        </w:rPr>
        <w:t xml:space="preserve"> </w:t>
      </w:r>
    </w:p>
    <w:p w14:paraId="6F9E89D4" w14:textId="77777777" w:rsidR="00BA4A6E" w:rsidRPr="00BA4A6E" w:rsidRDefault="00BA4A6E">
      <w:pPr>
        <w:rPr>
          <w:rFonts w:ascii="New Times Roman" w:hAnsi="New Times Roman" w:hint="eastAsia"/>
          <w:lang w:val="en-US"/>
        </w:rPr>
      </w:pPr>
    </w:p>
    <w:p w14:paraId="48BF9CF0" w14:textId="2980B23D" w:rsidR="00F676E9" w:rsidRPr="00205BA9" w:rsidRDefault="00170FFE">
      <w:pPr>
        <w:rPr>
          <w:rFonts w:ascii="New Times Roman" w:hAnsi="New Times Roman" w:hint="eastAsia"/>
          <w:b/>
        </w:rPr>
      </w:pPr>
      <w:r w:rsidRPr="00205BA9">
        <w:rPr>
          <w:rFonts w:ascii="New Times Roman" w:hAnsi="New Times Roman"/>
          <w:b/>
        </w:rPr>
        <w:t>3</w:t>
      </w:r>
      <w:r w:rsidR="00A9764D">
        <w:rPr>
          <w:rFonts w:ascii="New Times Roman" w:hAnsi="New Times Roman"/>
          <w:b/>
        </w:rPr>
        <w:t>.</w:t>
      </w:r>
      <w:r w:rsidRPr="00205BA9">
        <w:rPr>
          <w:rFonts w:ascii="New Times Roman" w:hAnsi="New Times Roman"/>
          <w:b/>
        </w:rPr>
        <w:t xml:space="preserve"> </w:t>
      </w:r>
      <w:r w:rsidR="00E73B53">
        <w:rPr>
          <w:rFonts w:ascii="New Times Roman" w:hAnsi="New Times Roman"/>
          <w:b/>
        </w:rPr>
        <w:t>A Lei dos D</w:t>
      </w:r>
      <w:r w:rsidR="00F676E9" w:rsidRPr="00205BA9">
        <w:rPr>
          <w:rFonts w:ascii="New Times Roman" w:hAnsi="New Times Roman"/>
          <w:b/>
        </w:rPr>
        <w:t xml:space="preserve">oze Bairros </w:t>
      </w:r>
      <w:r w:rsidR="00E73B53">
        <w:rPr>
          <w:rFonts w:ascii="New Times Roman" w:hAnsi="New Times Roman"/>
          <w:b/>
        </w:rPr>
        <w:t>da Cidade do</w:t>
      </w:r>
      <w:r w:rsidR="00F676E9" w:rsidRPr="00205BA9">
        <w:rPr>
          <w:rFonts w:ascii="New Times Roman" w:hAnsi="New Times Roman"/>
          <w:b/>
        </w:rPr>
        <w:t xml:space="preserve"> Recife </w:t>
      </w:r>
    </w:p>
    <w:p w14:paraId="09C84E89" w14:textId="77777777" w:rsidR="00F676E9" w:rsidRPr="00205BA9" w:rsidRDefault="00F676E9" w:rsidP="00DF74BF">
      <w:pPr>
        <w:jc w:val="both"/>
        <w:rPr>
          <w:rFonts w:ascii="New Times Roman" w:hAnsi="New Times Roman" w:hint="eastAsia"/>
        </w:rPr>
      </w:pPr>
    </w:p>
    <w:p w14:paraId="05E55EAF" w14:textId="6E134034" w:rsidR="0002251F" w:rsidRDefault="001E03B2" w:rsidP="008B4790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C</w:t>
      </w:r>
      <w:r w:rsidR="004D66FA" w:rsidRPr="0002251F">
        <w:rPr>
          <w:rFonts w:ascii="New Times Roman" w:hAnsi="New Times Roman"/>
        </w:rPr>
        <w:t>idade de origem portuária, a ocupação urbana da Cidade do Recife</w:t>
      </w:r>
      <w:r w:rsidR="0002251F" w:rsidRPr="0002251F">
        <w:rPr>
          <w:rFonts w:ascii="New Times Roman" w:hAnsi="New Times Roman"/>
        </w:rPr>
        <w:t xml:space="preserve"> acompanhou e refletiu o desenvolvimento do sistema e tecnologia de transporte urbano</w:t>
      </w:r>
      <w:r w:rsidR="007C7524">
        <w:rPr>
          <w:rFonts w:ascii="New Times Roman" w:hAnsi="New Times Roman"/>
        </w:rPr>
        <w:t>.</w:t>
      </w:r>
      <w:r w:rsidR="0002251F" w:rsidRPr="0002251F">
        <w:rPr>
          <w:rFonts w:ascii="New Times Roman" w:hAnsi="New Times Roman"/>
        </w:rPr>
        <w:t xml:space="preserve"> </w:t>
      </w:r>
      <w:r w:rsidR="0002251F">
        <w:rPr>
          <w:rFonts w:ascii="New Times Roman" w:hAnsi="New Times Roman"/>
        </w:rPr>
        <w:t xml:space="preserve">De início, os </w:t>
      </w:r>
      <w:r w:rsidR="0002251F">
        <w:rPr>
          <w:rFonts w:ascii="New Times Roman" w:hAnsi="New Times Roman" w:hint="eastAsia"/>
        </w:rPr>
        <w:t>aglomerados</w:t>
      </w:r>
      <w:r w:rsidR="0002251F">
        <w:rPr>
          <w:rFonts w:ascii="New Times Roman" w:hAnsi="New Times Roman"/>
        </w:rPr>
        <w:t xml:space="preserve"> urbanos situavam-se nas proximidades do Centro, particularmente nos bairros centrais da Boa Vista, São José e Santo Antônio</w:t>
      </w:r>
      <w:r w:rsidR="007C7524">
        <w:rPr>
          <w:rFonts w:ascii="New Times Roman" w:hAnsi="New Times Roman"/>
        </w:rPr>
        <w:t>.</w:t>
      </w:r>
      <w:r w:rsidR="0002251F">
        <w:rPr>
          <w:rFonts w:ascii="New Times Roman" w:hAnsi="New Times Roman"/>
        </w:rPr>
        <w:t xml:space="preserve"> Com o tempo e a necessidade de maior contato com os engenhos situados em bairros mais afastados, há ocupação de outras localidades, não muito distantes da parte leste da cidade</w:t>
      </w:r>
      <w:r w:rsidR="007C7524">
        <w:rPr>
          <w:rFonts w:ascii="New Times Roman" w:hAnsi="New Times Roman"/>
        </w:rPr>
        <w:t>.</w:t>
      </w:r>
      <w:r w:rsidR="0002251F">
        <w:rPr>
          <w:rFonts w:ascii="New Times Roman" w:hAnsi="New Times Roman"/>
        </w:rPr>
        <w:t xml:space="preserve"> Nesta evolução, o advento do transporte público de massa propicia o desenvolviment</w:t>
      </w:r>
      <w:r w:rsidR="0002251F">
        <w:rPr>
          <w:rFonts w:ascii="New Times Roman" w:hAnsi="New Times Roman" w:hint="eastAsia"/>
        </w:rPr>
        <w:t>o</w:t>
      </w:r>
      <w:r w:rsidR="0002251F">
        <w:rPr>
          <w:rFonts w:ascii="New Times Roman" w:hAnsi="New Times Roman"/>
        </w:rPr>
        <w:t xml:space="preserve"> de bairros l</w:t>
      </w:r>
      <w:r w:rsidR="006079CE">
        <w:rPr>
          <w:rFonts w:ascii="New Times Roman" w:hAnsi="New Times Roman"/>
        </w:rPr>
        <w:t>ocalizados nas proximidades do C</w:t>
      </w:r>
      <w:r w:rsidR="0002251F">
        <w:rPr>
          <w:rFonts w:ascii="New Times Roman" w:hAnsi="New Times Roman"/>
        </w:rPr>
        <w:t>entro expandido da cidade, o que inclui os bairros das Graças, Derby, Espinheiro e Aflitos</w:t>
      </w:r>
      <w:r w:rsidR="007C7524">
        <w:rPr>
          <w:rFonts w:ascii="New Times Roman" w:hAnsi="New Times Roman"/>
        </w:rPr>
        <w:t>.</w:t>
      </w:r>
      <w:r w:rsidR="00074EFB">
        <w:rPr>
          <w:rFonts w:ascii="New Times Roman" w:hAnsi="New Times Roman"/>
        </w:rPr>
        <w:t xml:space="preserve"> A forte dependência histórica da atividade de exportação do açúcar e a tradição do setor de Serviços, por um lado, e o alcance limitado das políticas </w:t>
      </w:r>
      <w:r w:rsidR="006079CE">
        <w:rPr>
          <w:rFonts w:ascii="New Times Roman" w:hAnsi="New Times Roman"/>
        </w:rPr>
        <w:t>Urbanas</w:t>
      </w:r>
      <w:r w:rsidR="00074EFB">
        <w:rPr>
          <w:rFonts w:ascii="New Times Roman" w:hAnsi="New Times Roman"/>
        </w:rPr>
        <w:t>, por outro, condicionaram o baixo espraiamento da população em relação ao Centro e limit</w:t>
      </w:r>
      <w:r w:rsidR="007C7524">
        <w:rPr>
          <w:rFonts w:ascii="New Times Roman" w:hAnsi="New Times Roman"/>
        </w:rPr>
        <w:t>aram</w:t>
      </w:r>
      <w:r w:rsidR="00074EFB">
        <w:rPr>
          <w:rFonts w:ascii="New Times Roman" w:hAnsi="New Times Roman"/>
        </w:rPr>
        <w:t xml:space="preserve"> a extensão da cidade, o que terminou por adensar as localidade ou bairros da cidade</w:t>
      </w:r>
      <w:r w:rsidR="007C7524">
        <w:rPr>
          <w:rFonts w:ascii="New Times Roman" w:hAnsi="New Times Roman"/>
        </w:rPr>
        <w:t>.</w:t>
      </w:r>
    </w:p>
    <w:p w14:paraId="13AB0C5E" w14:textId="6E7DEE2B" w:rsidR="001E03B2" w:rsidRDefault="001E03B2" w:rsidP="00074EFB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Resultado deste processo, nos dias atuais, a Cidade do Recife, com uma população de cerca de 1,6 milhão de habitantes distribuída em uma área de apenas 217 km2, é a quarta capital de mais alta densidade demográfica do país (IBGE, 2010)</w:t>
      </w:r>
      <w:r w:rsidR="007C7524">
        <w:rPr>
          <w:rFonts w:ascii="New Times Roman" w:hAnsi="New Times Roman"/>
        </w:rPr>
        <w:t>.</w:t>
      </w:r>
      <w:r>
        <w:rPr>
          <w:rFonts w:ascii="New Times Roman" w:hAnsi="New Times Roman"/>
        </w:rPr>
        <w:t xml:space="preserve"> Em uma tal situação, seu espaço urbano configura-se a partir da presença de um grande número de bairros de elevada densidade demogr</w:t>
      </w:r>
      <w:r w:rsidRPr="00F90D3E">
        <w:rPr>
          <w:rFonts w:ascii="New Times Roman" w:hAnsi="New Times Roman"/>
        </w:rPr>
        <w:t xml:space="preserve">áfica e, em decorrência, </w:t>
      </w:r>
      <w:r w:rsidR="00BA4A6E">
        <w:rPr>
          <w:rFonts w:ascii="New Times Roman" w:hAnsi="New Times Roman"/>
        </w:rPr>
        <w:t xml:space="preserve">de </w:t>
      </w:r>
      <w:r w:rsidRPr="00F90D3E">
        <w:rPr>
          <w:rFonts w:ascii="New Times Roman" w:hAnsi="New Times Roman"/>
        </w:rPr>
        <w:t>grande sensibilidade das condições de vida urbana a alterações demográficas correntes associadas, por exemplo, à migração ou à maior facilidade do crédito imobiliário</w:t>
      </w:r>
      <w:r w:rsidR="002C2CAB">
        <w:rPr>
          <w:rFonts w:ascii="New Times Roman" w:hAnsi="New Times Roman"/>
        </w:rPr>
        <w:t>,</w:t>
      </w:r>
    </w:p>
    <w:p w14:paraId="2513FF0E" w14:textId="7026D0E5" w:rsidR="004928D7" w:rsidRPr="00205BA9" w:rsidRDefault="00F90D3E" w:rsidP="00074EFB">
      <w:pPr>
        <w:ind w:firstLine="720"/>
        <w:jc w:val="both"/>
        <w:rPr>
          <w:rFonts w:ascii="New Times Roman" w:hAnsi="New Times Roman" w:hint="eastAsia"/>
        </w:rPr>
      </w:pPr>
      <w:r w:rsidRPr="0002251F">
        <w:rPr>
          <w:rFonts w:ascii="New Times Roman" w:hAnsi="New Times Roman"/>
        </w:rPr>
        <w:t xml:space="preserve">Neste sentido, </w:t>
      </w:r>
      <w:r w:rsidR="00074EFB">
        <w:rPr>
          <w:rFonts w:ascii="New Times Roman" w:hAnsi="New Times Roman"/>
        </w:rPr>
        <w:t>ao menor sob a perspectiva imediata do visitante</w:t>
      </w:r>
      <w:r w:rsidR="006079CE">
        <w:rPr>
          <w:rFonts w:ascii="New Times Roman" w:hAnsi="New Times Roman"/>
        </w:rPr>
        <w:t xml:space="preserve"> que tende a associar adensamento ao nível de verticalização das construções</w:t>
      </w:r>
      <w:r w:rsidR="00074EFB">
        <w:rPr>
          <w:rFonts w:ascii="New Times Roman" w:hAnsi="New Times Roman"/>
        </w:rPr>
        <w:t xml:space="preserve">, </w:t>
      </w:r>
      <w:r w:rsidRPr="0002251F">
        <w:rPr>
          <w:rFonts w:ascii="New Times Roman" w:hAnsi="New Times Roman"/>
        </w:rPr>
        <w:t xml:space="preserve">é difícil encontrar um exemplo de localidade da cidade mais representativa desta situação que </w:t>
      </w:r>
      <w:r w:rsidR="00E73B53" w:rsidRPr="0002251F">
        <w:rPr>
          <w:rFonts w:ascii="New Times Roman" w:hAnsi="New Times Roman"/>
        </w:rPr>
        <w:t>o bairro das Graças</w:t>
      </w:r>
      <w:r w:rsidR="007C7524">
        <w:rPr>
          <w:rFonts w:ascii="New Times Roman" w:hAnsi="New Times Roman"/>
        </w:rPr>
        <w:t>.</w:t>
      </w:r>
      <w:r>
        <w:rPr>
          <w:rFonts w:ascii="New Times Roman" w:hAnsi="New Times Roman"/>
        </w:rPr>
        <w:t xml:space="preserve"> Um elo</w:t>
      </w:r>
      <w:r w:rsidR="0064265C" w:rsidRPr="00205BA9">
        <w:rPr>
          <w:rFonts w:ascii="New Times Roman" w:hAnsi="New Times Roman"/>
        </w:rPr>
        <w:t xml:space="preserve"> de acesso entre diferentes áreas da cidade</w:t>
      </w:r>
      <w:r>
        <w:rPr>
          <w:rFonts w:ascii="New Times Roman" w:hAnsi="New Times Roman"/>
        </w:rPr>
        <w:t xml:space="preserve">, </w:t>
      </w:r>
      <w:r w:rsidR="0064265C" w:rsidRPr="00205BA9">
        <w:rPr>
          <w:rFonts w:ascii="New Times Roman" w:hAnsi="New Times Roman"/>
        </w:rPr>
        <w:t>possui</w:t>
      </w:r>
      <w:r>
        <w:rPr>
          <w:rFonts w:ascii="New Times Roman" w:hAnsi="New Times Roman"/>
        </w:rPr>
        <w:t>ndo</w:t>
      </w:r>
      <w:r w:rsidR="0064265C" w:rsidRPr="00205BA9">
        <w:rPr>
          <w:rFonts w:ascii="New Times Roman" w:hAnsi="New Times Roman"/>
        </w:rPr>
        <w:t xml:space="preserve"> uma localização relativamente central</w:t>
      </w:r>
      <w:r w:rsidR="00E73B53">
        <w:rPr>
          <w:rFonts w:ascii="New Times Roman" w:hAnsi="New Times Roman"/>
        </w:rPr>
        <w:t>,</w:t>
      </w:r>
      <w:r w:rsidR="0064265C" w:rsidRPr="00205BA9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 xml:space="preserve">o referido bairro </w:t>
      </w:r>
      <w:r>
        <w:rPr>
          <w:rFonts w:ascii="New Times Roman" w:hAnsi="New Times Roman" w:hint="eastAsia"/>
        </w:rPr>
        <w:t>exerceu</w:t>
      </w:r>
      <w:r>
        <w:rPr>
          <w:rFonts w:ascii="New Times Roman" w:hAnsi="New Times Roman"/>
        </w:rPr>
        <w:t xml:space="preserve"> e exerce </w:t>
      </w:r>
      <w:r w:rsidR="0064265C" w:rsidRPr="00205BA9">
        <w:rPr>
          <w:rFonts w:ascii="New Times Roman" w:hAnsi="New Times Roman"/>
        </w:rPr>
        <w:t xml:space="preserve">grande atração </w:t>
      </w:r>
      <w:r>
        <w:rPr>
          <w:rFonts w:ascii="New Times Roman" w:hAnsi="New Times Roman"/>
        </w:rPr>
        <w:t>sobre o</w:t>
      </w:r>
      <w:r w:rsidR="0064265C" w:rsidRPr="00205BA9">
        <w:rPr>
          <w:rFonts w:ascii="New Times Roman" w:hAnsi="New Times Roman"/>
        </w:rPr>
        <w:t xml:space="preserve"> mercado imobiliário </w:t>
      </w:r>
      <w:r w:rsidR="004D66FA">
        <w:rPr>
          <w:rFonts w:ascii="New Times Roman" w:hAnsi="New Times Roman"/>
        </w:rPr>
        <w:t>da cidade</w:t>
      </w:r>
      <w:r w:rsidR="002C2CAB">
        <w:rPr>
          <w:rFonts w:ascii="New Times Roman" w:hAnsi="New Times Roman"/>
        </w:rPr>
        <w:t>,</w:t>
      </w:r>
      <w:r w:rsidR="0064265C" w:rsidRPr="00205BA9">
        <w:rPr>
          <w:rFonts w:ascii="New Times Roman" w:hAnsi="New Times Roman"/>
        </w:rPr>
        <w:t xml:space="preserve"> O adensamento </w:t>
      </w:r>
      <w:r w:rsidR="00E73B53">
        <w:rPr>
          <w:rFonts w:ascii="New Times Roman" w:hAnsi="New Times Roman"/>
        </w:rPr>
        <w:t>do bairro devido à</w:t>
      </w:r>
      <w:r w:rsidR="0064265C" w:rsidRPr="00205BA9">
        <w:rPr>
          <w:rFonts w:ascii="New Times Roman" w:hAnsi="New Times Roman"/>
        </w:rPr>
        <w:t xml:space="preserve"> expansão imobiliária fo</w:t>
      </w:r>
      <w:r w:rsidR="00E73B53">
        <w:rPr>
          <w:rFonts w:ascii="New Times Roman" w:hAnsi="New Times Roman"/>
        </w:rPr>
        <w:t>i agravada já na década de 1990 e</w:t>
      </w:r>
      <w:r w:rsidR="0064265C" w:rsidRPr="00205BA9">
        <w:rPr>
          <w:rFonts w:ascii="New Times Roman" w:hAnsi="New Times Roman"/>
        </w:rPr>
        <w:t xml:space="preserve"> trouxe diversos problemas</w:t>
      </w:r>
      <w:r w:rsidR="00E73B53">
        <w:rPr>
          <w:rFonts w:ascii="New Times Roman" w:hAnsi="New Times Roman"/>
        </w:rPr>
        <w:t xml:space="preserve"> urbanos,</w:t>
      </w:r>
      <w:r w:rsidR="0064265C" w:rsidRPr="00205BA9">
        <w:rPr>
          <w:rFonts w:ascii="New Times Roman" w:hAnsi="New Times Roman"/>
        </w:rPr>
        <w:t xml:space="preserve"> como frequentes congestionamentos </w:t>
      </w:r>
      <w:r w:rsidR="00E73B53">
        <w:rPr>
          <w:rFonts w:ascii="New Times Roman" w:hAnsi="New Times Roman"/>
        </w:rPr>
        <w:t xml:space="preserve">das vias </w:t>
      </w:r>
      <w:r w:rsidR="0064265C" w:rsidRPr="00205BA9">
        <w:rPr>
          <w:rFonts w:ascii="New Times Roman" w:hAnsi="New Times Roman"/>
        </w:rPr>
        <w:t xml:space="preserve">e </w:t>
      </w:r>
      <w:r w:rsidR="00E73B53">
        <w:rPr>
          <w:rFonts w:ascii="New Times Roman" w:hAnsi="New Times Roman"/>
        </w:rPr>
        <w:t xml:space="preserve">do </w:t>
      </w:r>
      <w:r w:rsidR="0064265C" w:rsidRPr="00205BA9">
        <w:rPr>
          <w:rFonts w:ascii="New Times Roman" w:hAnsi="New Times Roman"/>
        </w:rPr>
        <w:t>sistema de serviços</w:t>
      </w:r>
      <w:r w:rsidR="00E73B53">
        <w:rPr>
          <w:rFonts w:ascii="New Times Roman" w:hAnsi="New Times Roman"/>
        </w:rPr>
        <w:t>,</w:t>
      </w:r>
      <w:r w:rsidR="0064265C" w:rsidRPr="00205BA9">
        <w:rPr>
          <w:rFonts w:ascii="New Times Roman" w:hAnsi="New Times Roman"/>
        </w:rPr>
        <w:t xml:space="preserve"> inicialmente </w:t>
      </w:r>
      <w:r w:rsidR="007C7524">
        <w:rPr>
          <w:rFonts w:ascii="New Times Roman" w:hAnsi="New Times Roman"/>
        </w:rPr>
        <w:t xml:space="preserve">não </w:t>
      </w:r>
      <w:r w:rsidR="0064265C" w:rsidRPr="00205BA9">
        <w:rPr>
          <w:rFonts w:ascii="New Times Roman" w:hAnsi="New Times Roman"/>
        </w:rPr>
        <w:t>projetados para a alta concentração habitacional</w:t>
      </w:r>
      <w:r w:rsidR="007C7524">
        <w:rPr>
          <w:rFonts w:ascii="New Times Roman" w:hAnsi="New Times Roman"/>
        </w:rPr>
        <w:t>.</w:t>
      </w:r>
      <w:r w:rsidR="0064265C" w:rsidRPr="00205BA9">
        <w:rPr>
          <w:rFonts w:ascii="New Times Roman" w:hAnsi="New Times Roman"/>
        </w:rPr>
        <w:t xml:space="preserve"> </w:t>
      </w:r>
      <w:r w:rsidR="004D66FA">
        <w:rPr>
          <w:rFonts w:ascii="New Times Roman" w:hAnsi="New Times Roman"/>
        </w:rPr>
        <w:t>Dotados de semelhantes qualidade</w:t>
      </w:r>
      <w:r w:rsidR="007C7524">
        <w:rPr>
          <w:rFonts w:ascii="New Times Roman" w:hAnsi="New Times Roman"/>
        </w:rPr>
        <w:t>s</w:t>
      </w:r>
      <w:r w:rsidR="004D66FA">
        <w:rPr>
          <w:rFonts w:ascii="New Times Roman" w:hAnsi="New Times Roman"/>
        </w:rPr>
        <w:t xml:space="preserve"> de infraestrutura urbana, certamente de forma não inesperada, tais problemas urbanos rapidamente se transmitiram para os </w:t>
      </w:r>
      <w:r w:rsidR="0064265C" w:rsidRPr="00205BA9">
        <w:rPr>
          <w:rFonts w:ascii="New Times Roman" w:hAnsi="New Times Roman"/>
        </w:rPr>
        <w:t>bairros do entorno, como</w:t>
      </w:r>
      <w:r w:rsidR="004D66FA">
        <w:rPr>
          <w:rFonts w:ascii="New Times Roman" w:hAnsi="New Times Roman"/>
        </w:rPr>
        <w:t xml:space="preserve"> Derby,</w:t>
      </w:r>
      <w:r w:rsidR="0064265C" w:rsidRPr="00205BA9">
        <w:rPr>
          <w:rFonts w:ascii="New Times Roman" w:hAnsi="New Times Roman"/>
        </w:rPr>
        <w:t xml:space="preserve"> </w:t>
      </w:r>
      <w:r w:rsidR="004928D7" w:rsidRPr="00205BA9">
        <w:rPr>
          <w:rFonts w:ascii="New Times Roman" w:hAnsi="New Times Roman"/>
        </w:rPr>
        <w:t>Espinheiro, Aflitos, Jaqueira</w:t>
      </w:r>
      <w:r w:rsidR="004D66FA">
        <w:rPr>
          <w:rFonts w:ascii="New Times Roman" w:hAnsi="New Times Roman"/>
        </w:rPr>
        <w:t>, Tamarineira e Parnamirim</w:t>
      </w:r>
      <w:r w:rsidR="007C7524">
        <w:rPr>
          <w:rFonts w:ascii="New Times Roman" w:hAnsi="New Times Roman"/>
        </w:rPr>
        <w:t>.</w:t>
      </w:r>
      <w:r w:rsidR="00074EFB">
        <w:rPr>
          <w:rFonts w:ascii="New Times Roman" w:hAnsi="New Times Roman"/>
          <w:lang w:val="en-US"/>
        </w:rPr>
        <w:t xml:space="preserve"> </w:t>
      </w:r>
      <w:r w:rsidR="004D66FA">
        <w:rPr>
          <w:rFonts w:ascii="New Times Roman" w:hAnsi="New Times Roman"/>
        </w:rPr>
        <w:t>Também nas proximidades dos supracitados bairros, os bairros de Casa F</w:t>
      </w:r>
      <w:r w:rsidR="004928D7" w:rsidRPr="00205BA9">
        <w:rPr>
          <w:rFonts w:ascii="New Times Roman" w:hAnsi="New Times Roman"/>
        </w:rPr>
        <w:t>orte</w:t>
      </w:r>
      <w:r w:rsidR="004D66FA">
        <w:rPr>
          <w:rFonts w:ascii="New Times Roman" w:hAnsi="New Times Roman"/>
        </w:rPr>
        <w:t>, Santana e Dois Irmão</w:t>
      </w:r>
      <w:r w:rsidR="007C7524">
        <w:rPr>
          <w:rFonts w:ascii="New Times Roman" w:hAnsi="New Times Roman"/>
        </w:rPr>
        <w:t>s</w:t>
      </w:r>
      <w:r w:rsidR="00074EFB">
        <w:rPr>
          <w:rFonts w:ascii="New Times Roman" w:hAnsi="New Times Roman"/>
        </w:rPr>
        <w:t>, por</w:t>
      </w:r>
      <w:r w:rsidR="004928D7" w:rsidRPr="00205BA9">
        <w:rPr>
          <w:rFonts w:ascii="New Times Roman" w:hAnsi="New Times Roman"/>
        </w:rPr>
        <w:t xml:space="preserve"> </w:t>
      </w:r>
      <w:r w:rsidR="00074EFB">
        <w:rPr>
          <w:rFonts w:ascii="New Times Roman" w:hAnsi="New Times Roman"/>
        </w:rPr>
        <w:t xml:space="preserve">possuírem paisagem </w:t>
      </w:r>
      <w:r w:rsidR="004928D7" w:rsidRPr="00205BA9">
        <w:rPr>
          <w:rFonts w:ascii="New Times Roman" w:hAnsi="New Times Roman"/>
        </w:rPr>
        <w:t xml:space="preserve">verde, </w:t>
      </w:r>
      <w:r w:rsidR="00074EFB">
        <w:rPr>
          <w:rFonts w:ascii="New Times Roman" w:hAnsi="New Times Roman"/>
        </w:rPr>
        <w:t>começaram</w:t>
      </w:r>
      <w:r w:rsidR="004928D7" w:rsidRPr="00205BA9">
        <w:rPr>
          <w:rFonts w:ascii="New Times Roman" w:hAnsi="New Times Roman"/>
        </w:rPr>
        <w:t xml:space="preserve"> a atrair</w:t>
      </w:r>
      <w:r w:rsidR="007C7524">
        <w:rPr>
          <w:rFonts w:ascii="New Times Roman" w:hAnsi="New Times Roman"/>
        </w:rPr>
        <w:t xml:space="preserve"> de forma inte</w:t>
      </w:r>
      <w:r w:rsidR="00BA4A6E">
        <w:rPr>
          <w:rFonts w:ascii="New Times Roman" w:hAnsi="New Times Roman"/>
        </w:rPr>
        <w:t>n</w:t>
      </w:r>
      <w:r w:rsidR="007C7524">
        <w:rPr>
          <w:rFonts w:ascii="New Times Roman" w:hAnsi="New Times Roman"/>
        </w:rPr>
        <w:t>siva</w:t>
      </w:r>
      <w:r w:rsidR="00074EFB">
        <w:rPr>
          <w:rFonts w:ascii="New Times Roman" w:hAnsi="New Times Roman"/>
        </w:rPr>
        <w:t>,</w:t>
      </w:r>
      <w:r w:rsidR="004928D7" w:rsidRPr="00205BA9">
        <w:rPr>
          <w:rFonts w:ascii="New Times Roman" w:hAnsi="New Times Roman"/>
        </w:rPr>
        <w:t xml:space="preserve"> também na década de 1990</w:t>
      </w:r>
      <w:r w:rsidR="00074EFB">
        <w:rPr>
          <w:rFonts w:ascii="New Times Roman" w:hAnsi="New Times Roman"/>
        </w:rPr>
        <w:t>,</w:t>
      </w:r>
      <w:r w:rsidR="004928D7" w:rsidRPr="00205BA9">
        <w:rPr>
          <w:rFonts w:ascii="New Times Roman" w:hAnsi="New Times Roman"/>
        </w:rPr>
        <w:t xml:space="preserve"> a atenção do mercado imobiliário, o que repercutiu na construção de imensas torres habitacionais, que </w:t>
      </w:r>
      <w:r w:rsidR="007C7524">
        <w:rPr>
          <w:rFonts w:ascii="New Times Roman" w:hAnsi="New Times Roman"/>
        </w:rPr>
        <w:t xml:space="preserve">certamente </w:t>
      </w:r>
      <w:r w:rsidR="004928D7" w:rsidRPr="00205BA9">
        <w:rPr>
          <w:rFonts w:ascii="New Times Roman" w:hAnsi="New Times Roman"/>
        </w:rPr>
        <w:t>podiam modificar a paisagem do local</w:t>
      </w:r>
      <w:r w:rsidR="007C7524">
        <w:rPr>
          <w:rFonts w:ascii="New Times Roman" w:hAnsi="New Times Roman"/>
        </w:rPr>
        <w:t>.</w:t>
      </w:r>
    </w:p>
    <w:p w14:paraId="7E0C46B0" w14:textId="4CF91790" w:rsidR="00AC08CB" w:rsidRDefault="007C7524" w:rsidP="00074EFB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De fato, a</w:t>
      </w:r>
      <w:r w:rsidR="00AC08CB">
        <w:rPr>
          <w:rFonts w:ascii="New Times Roman" w:hAnsi="New Times Roman"/>
        </w:rPr>
        <w:t xml:space="preserve"> lei 16</w:t>
      </w:r>
      <w:r w:rsidR="002C2CAB">
        <w:rPr>
          <w:rFonts w:ascii="New Times Roman" w:hAnsi="New Times Roman"/>
        </w:rPr>
        <w:t>,</w:t>
      </w:r>
      <w:r w:rsidR="00AC08CB">
        <w:rPr>
          <w:rFonts w:ascii="New Times Roman" w:hAnsi="New Times Roman"/>
        </w:rPr>
        <w:t>176 de Uso e O</w:t>
      </w:r>
      <w:r w:rsidR="00C211C5" w:rsidRPr="00205BA9">
        <w:rPr>
          <w:rFonts w:ascii="New Times Roman" w:hAnsi="New Times Roman"/>
        </w:rPr>
        <w:t>cup</w:t>
      </w:r>
      <w:r w:rsidR="00AC08CB">
        <w:rPr>
          <w:rFonts w:ascii="New Times Roman" w:hAnsi="New Times Roman"/>
        </w:rPr>
        <w:t>ação do S</w:t>
      </w:r>
      <w:r w:rsidR="00074EFB">
        <w:rPr>
          <w:rFonts w:ascii="New Times Roman" w:hAnsi="New Times Roman"/>
        </w:rPr>
        <w:t>olo</w:t>
      </w:r>
      <w:r w:rsidR="00AC08CB">
        <w:rPr>
          <w:rFonts w:ascii="New Times Roman" w:hAnsi="New Times Roman"/>
        </w:rPr>
        <w:t>,</w:t>
      </w:r>
      <w:r w:rsidR="00074EFB">
        <w:rPr>
          <w:rFonts w:ascii="New Times Roman" w:hAnsi="New Times Roman"/>
        </w:rPr>
        <w:t xml:space="preserve"> vigente </w:t>
      </w:r>
      <w:r>
        <w:rPr>
          <w:rFonts w:ascii="New Times Roman" w:hAnsi="New Times Roman"/>
        </w:rPr>
        <w:t xml:space="preserve">na cidade </w:t>
      </w:r>
      <w:r w:rsidR="00074EFB">
        <w:rPr>
          <w:rFonts w:ascii="New Times Roman" w:hAnsi="New Times Roman"/>
        </w:rPr>
        <w:t>desde 1996</w:t>
      </w:r>
      <w:r w:rsidR="00AC08CB">
        <w:rPr>
          <w:rFonts w:ascii="New Times Roman" w:hAnsi="New Times Roman"/>
        </w:rPr>
        <w:t>,</w:t>
      </w:r>
      <w:r w:rsidR="00C211C5" w:rsidRPr="00205BA9">
        <w:rPr>
          <w:rFonts w:ascii="New Times Roman" w:hAnsi="New Times Roman"/>
        </w:rPr>
        <w:t xml:space="preserve"> permitia a construção de edifícios altos</w:t>
      </w:r>
      <w:r w:rsidR="00384913">
        <w:rPr>
          <w:rFonts w:ascii="New Times Roman" w:hAnsi="New Times Roman"/>
        </w:rPr>
        <w:t xml:space="preserve"> em praticamente todos os bairros da cidade</w:t>
      </w:r>
      <w:r>
        <w:rPr>
          <w:rFonts w:ascii="New Times Roman" w:hAnsi="New Times Roman"/>
        </w:rPr>
        <w:t>.</w:t>
      </w:r>
      <w:r w:rsidR="00C211C5" w:rsidRPr="00205BA9">
        <w:rPr>
          <w:rFonts w:ascii="New Times Roman" w:hAnsi="New Times Roman"/>
        </w:rPr>
        <w:t xml:space="preserve"> A </w:t>
      </w:r>
      <w:r w:rsidR="00AC08CB">
        <w:rPr>
          <w:rFonts w:ascii="New Times Roman" w:hAnsi="New Times Roman"/>
        </w:rPr>
        <w:t xml:space="preserve">efetiva </w:t>
      </w:r>
      <w:r w:rsidR="00C211C5" w:rsidRPr="00205BA9">
        <w:rPr>
          <w:rFonts w:ascii="New Times Roman" w:hAnsi="New Times Roman"/>
        </w:rPr>
        <w:t>construção de vários edifícios altos</w:t>
      </w:r>
      <w:r w:rsidR="00384913">
        <w:rPr>
          <w:rFonts w:ascii="New Times Roman" w:hAnsi="New Times Roman"/>
        </w:rPr>
        <w:t>, intensificada nas décadas de 1980 e 1990,</w:t>
      </w:r>
      <w:r w:rsidR="00C211C5" w:rsidRPr="00205BA9">
        <w:rPr>
          <w:rFonts w:ascii="New Times Roman" w:hAnsi="New Times Roman"/>
        </w:rPr>
        <w:t xml:space="preserve"> </w:t>
      </w:r>
      <w:r w:rsidR="000C70ED" w:rsidRPr="00205BA9">
        <w:rPr>
          <w:rFonts w:ascii="New Times Roman" w:hAnsi="New Times Roman"/>
        </w:rPr>
        <w:t xml:space="preserve">deu origem a um movimento de moradores dos Bairros das Graças, Casa Forte, Espinheiro e Boa Viagem, </w:t>
      </w:r>
      <w:r w:rsidR="00384913">
        <w:rPr>
          <w:rFonts w:ascii="New Times Roman" w:hAnsi="New Times Roman"/>
        </w:rPr>
        <w:t>no sentido de</w:t>
      </w:r>
      <w:r w:rsidR="000C70ED" w:rsidRPr="00205BA9">
        <w:rPr>
          <w:rFonts w:ascii="New Times Roman" w:hAnsi="New Times Roman"/>
        </w:rPr>
        <w:t xml:space="preserve"> reivindicar junto </w:t>
      </w:r>
      <w:r w:rsidR="00AC08CB">
        <w:rPr>
          <w:rFonts w:ascii="New Times Roman" w:hAnsi="New Times Roman"/>
        </w:rPr>
        <w:t>à</w:t>
      </w:r>
      <w:r w:rsidR="000C70ED" w:rsidRPr="00205BA9">
        <w:rPr>
          <w:rFonts w:ascii="New Times Roman" w:hAnsi="New Times Roman"/>
        </w:rPr>
        <w:t xml:space="preserve"> prefeitura </w:t>
      </w:r>
      <w:r w:rsidR="00AC08CB">
        <w:rPr>
          <w:rFonts w:ascii="New Times Roman" w:hAnsi="New Times Roman"/>
        </w:rPr>
        <w:t>da cidade</w:t>
      </w:r>
      <w:r w:rsidR="000C70ED" w:rsidRPr="00205BA9">
        <w:rPr>
          <w:rFonts w:ascii="New Times Roman" w:hAnsi="New Times Roman"/>
        </w:rPr>
        <w:t xml:space="preserve"> uma solução para o pro</w:t>
      </w:r>
      <w:r w:rsidR="00AC08CB">
        <w:rPr>
          <w:rFonts w:ascii="New Times Roman" w:hAnsi="New Times Roman"/>
        </w:rPr>
        <w:t>blema da circulação de veículos</w:t>
      </w:r>
      <w:r w:rsidR="000C70ED" w:rsidRPr="00205BA9">
        <w:rPr>
          <w:rFonts w:ascii="New Times Roman" w:hAnsi="New Times Roman"/>
        </w:rPr>
        <w:t xml:space="preserve"> (</w:t>
      </w:r>
      <w:proofErr w:type="spellStart"/>
      <w:r w:rsidR="000C70ED" w:rsidRPr="00205BA9">
        <w:rPr>
          <w:rFonts w:ascii="New Times Roman" w:hAnsi="New Times Roman"/>
        </w:rPr>
        <w:t>Storch</w:t>
      </w:r>
      <w:proofErr w:type="spellEnd"/>
      <w:r w:rsidR="000C70ED" w:rsidRPr="00205BA9">
        <w:rPr>
          <w:rFonts w:ascii="New Times Roman" w:hAnsi="New Times Roman"/>
        </w:rPr>
        <w:t>,</w:t>
      </w:r>
      <w:r w:rsidR="00AC08CB">
        <w:rPr>
          <w:rFonts w:ascii="New Times Roman" w:hAnsi="New Times Roman"/>
        </w:rPr>
        <w:t xml:space="preserve"> </w:t>
      </w:r>
      <w:r w:rsidR="000C70ED" w:rsidRPr="00205BA9">
        <w:rPr>
          <w:rFonts w:ascii="New Times Roman" w:hAnsi="New Times Roman"/>
        </w:rPr>
        <w:t>2000)</w:t>
      </w:r>
      <w:r w:rsidR="00384913">
        <w:rPr>
          <w:rFonts w:ascii="New Times Roman" w:hAnsi="New Times Roman"/>
          <w:lang w:val="en-US"/>
        </w:rPr>
        <w:t>.</w:t>
      </w:r>
      <w:r w:rsidR="00074EFB">
        <w:rPr>
          <w:rFonts w:ascii="New Times Roman" w:hAnsi="New Times Roman"/>
          <w:lang w:val="en-US"/>
        </w:rPr>
        <w:t xml:space="preserve"> </w:t>
      </w:r>
      <w:r w:rsidR="00587BB9" w:rsidRPr="00205BA9">
        <w:rPr>
          <w:rFonts w:ascii="New Times Roman" w:hAnsi="New Times Roman"/>
        </w:rPr>
        <w:t>Diant</w:t>
      </w:r>
      <w:r w:rsidR="00AC08CB">
        <w:rPr>
          <w:rFonts w:ascii="New Times Roman" w:hAnsi="New Times Roman"/>
        </w:rPr>
        <w:t xml:space="preserve">e de dois sérios </w:t>
      </w:r>
      <w:r w:rsidR="00587BB9" w:rsidRPr="00205BA9">
        <w:rPr>
          <w:rFonts w:ascii="New Times Roman" w:hAnsi="New Times Roman"/>
        </w:rPr>
        <w:t>problemas, o</w:t>
      </w:r>
      <w:r w:rsidR="00DF74BF" w:rsidRPr="00205BA9">
        <w:rPr>
          <w:rFonts w:ascii="New Times Roman" w:hAnsi="New Times Roman"/>
        </w:rPr>
        <w:t xml:space="preserve"> sistema viário com excesso de trafego de veículos e de um sistema de abastecimento sanitário comprometido, </w:t>
      </w:r>
      <w:r w:rsidR="00587BB9" w:rsidRPr="00205BA9">
        <w:rPr>
          <w:rFonts w:ascii="New Times Roman" w:hAnsi="New Times Roman"/>
        </w:rPr>
        <w:t xml:space="preserve">o Conselho de Desenvolvimento Urbano do Recife desenvolveu um anteprojeto de lei para a criação da Área de Restruturação Urbana, que deu origem a </w:t>
      </w:r>
      <w:r w:rsidR="00384913">
        <w:rPr>
          <w:rFonts w:ascii="New Times Roman" w:hAnsi="New Times Roman"/>
        </w:rPr>
        <w:t xml:space="preserve">chamada </w:t>
      </w:r>
      <w:r w:rsidR="00587BB9" w:rsidRPr="00205BA9">
        <w:rPr>
          <w:rFonts w:ascii="New Times Roman" w:hAnsi="New Times Roman"/>
        </w:rPr>
        <w:t>Lei dos Doze Bairros</w:t>
      </w:r>
      <w:r w:rsidR="00384913">
        <w:rPr>
          <w:rFonts w:ascii="New Times Roman" w:hAnsi="New Times Roman"/>
        </w:rPr>
        <w:t>.</w:t>
      </w:r>
      <w:r w:rsidR="00055434">
        <w:rPr>
          <w:rFonts w:ascii="New Times Roman" w:hAnsi="New Times Roman"/>
          <w:lang w:val="en-US"/>
        </w:rPr>
        <w:t xml:space="preserve"> </w:t>
      </w:r>
      <w:r w:rsidR="00DF74BF" w:rsidRPr="00205BA9">
        <w:rPr>
          <w:rFonts w:ascii="New Times Roman" w:hAnsi="New Times Roman"/>
        </w:rPr>
        <w:t>No dia 30 de Novembro de 2001 entrou</w:t>
      </w:r>
      <w:r w:rsidR="00384913">
        <w:rPr>
          <w:rFonts w:ascii="New Times Roman" w:hAnsi="New Times Roman"/>
        </w:rPr>
        <w:t>, pois,</w:t>
      </w:r>
      <w:r w:rsidR="00DF74BF" w:rsidRPr="00205BA9">
        <w:rPr>
          <w:rFonts w:ascii="New Times Roman" w:hAnsi="New Times Roman"/>
        </w:rPr>
        <w:t xml:space="preserve"> em vigor a Lei dos Doze Bairros (Lei n 16</w:t>
      </w:r>
      <w:r w:rsidR="002C2CAB">
        <w:rPr>
          <w:rFonts w:ascii="New Times Roman" w:hAnsi="New Times Roman"/>
        </w:rPr>
        <w:t>,</w:t>
      </w:r>
      <w:r w:rsidR="00384913">
        <w:rPr>
          <w:rFonts w:ascii="New Times Roman" w:hAnsi="New Times Roman"/>
        </w:rPr>
        <w:t>719/01), legislação que</w:t>
      </w:r>
      <w:r w:rsidR="00DF74BF" w:rsidRPr="00205BA9">
        <w:rPr>
          <w:rFonts w:ascii="New Times Roman" w:hAnsi="New Times Roman"/>
        </w:rPr>
        <w:t xml:space="preserve"> estabeleceu</w:t>
      </w:r>
      <w:r w:rsidR="000C70ED" w:rsidRPr="00205BA9">
        <w:rPr>
          <w:rFonts w:ascii="New Times Roman" w:hAnsi="New Times Roman"/>
        </w:rPr>
        <w:t xml:space="preserve"> novas diretrizes para este conjunto de bairros, apresentados</w:t>
      </w:r>
      <w:r w:rsidR="008B4790" w:rsidRPr="00205BA9">
        <w:rPr>
          <w:rFonts w:ascii="New Times Roman" w:hAnsi="New Times Roman"/>
        </w:rPr>
        <w:t xml:space="preserve"> em cinza</w:t>
      </w:r>
      <w:r w:rsidR="000C70ED" w:rsidRPr="00205BA9">
        <w:rPr>
          <w:rFonts w:ascii="New Times Roman" w:hAnsi="New Times Roman"/>
        </w:rPr>
        <w:t xml:space="preserve"> na Figura 1</w:t>
      </w:r>
      <w:r w:rsidR="00AC08CB">
        <w:rPr>
          <w:rFonts w:ascii="New Times Roman" w:hAnsi="New Times Roman"/>
        </w:rPr>
        <w:t xml:space="preserve"> e que incluem os </w:t>
      </w:r>
      <w:r w:rsidR="00AC08CB">
        <w:rPr>
          <w:rFonts w:ascii="New Times Roman" w:hAnsi="New Times Roman" w:hint="eastAsia"/>
        </w:rPr>
        <w:t>bairros</w:t>
      </w:r>
      <w:r w:rsidR="00AC08CB">
        <w:rPr>
          <w:rFonts w:ascii="New Times Roman" w:hAnsi="New Times Roman"/>
        </w:rPr>
        <w:t xml:space="preserve"> das </w:t>
      </w:r>
      <w:r w:rsidR="00AC08CB" w:rsidRPr="00205BA9">
        <w:rPr>
          <w:rFonts w:ascii="New Times Roman" w:hAnsi="New Times Roman"/>
        </w:rPr>
        <w:t xml:space="preserve">Graças, Espinheiro, Aflitos, Parnamirim, Tamarineira, Jaqueira, Monteiro, Santana , Casa Forte, Poço da Panela, Derby e </w:t>
      </w:r>
      <w:r w:rsidR="00AC08CB">
        <w:rPr>
          <w:rFonts w:ascii="New Times Roman" w:hAnsi="New Times Roman"/>
        </w:rPr>
        <w:t xml:space="preserve">de </w:t>
      </w:r>
      <w:proofErr w:type="spellStart"/>
      <w:r w:rsidR="00AC08CB" w:rsidRPr="00205BA9">
        <w:rPr>
          <w:rFonts w:ascii="New Times Roman" w:hAnsi="New Times Roman"/>
        </w:rPr>
        <w:t>Apipucos</w:t>
      </w:r>
      <w:proofErr w:type="spellEnd"/>
      <w:r w:rsidR="002C2CAB">
        <w:rPr>
          <w:rFonts w:ascii="New Times Roman" w:hAnsi="New Times Roman"/>
        </w:rPr>
        <w:t>,</w:t>
      </w:r>
      <w:r w:rsidR="000C70ED" w:rsidRPr="00205BA9">
        <w:rPr>
          <w:rFonts w:ascii="New Times Roman" w:hAnsi="New Times Roman"/>
        </w:rPr>
        <w:t xml:space="preserve"> </w:t>
      </w:r>
    </w:p>
    <w:p w14:paraId="4B5591C6" w14:textId="01788D49" w:rsidR="001E03B2" w:rsidRDefault="00AC08CB" w:rsidP="00AC08CB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Especificamente, a referida lei</w:t>
      </w:r>
      <w:r w:rsidR="00DF74BF" w:rsidRPr="00205BA9">
        <w:rPr>
          <w:rFonts w:ascii="New Times Roman" w:hAnsi="New Times Roman"/>
        </w:rPr>
        <w:t xml:space="preserve"> foi uma iniciativa para disciplinar o uso e a ocupação do solo dentro de uma determinada Área de Restruturação Urbana</w:t>
      </w:r>
      <w:r w:rsidR="00384913">
        <w:rPr>
          <w:rFonts w:ascii="New Times Roman" w:hAnsi="New Times Roman"/>
        </w:rPr>
        <w:t>.</w:t>
      </w:r>
      <w:r>
        <w:rPr>
          <w:rFonts w:ascii="New Times Roman" w:hAnsi="New Times Roman"/>
        </w:rPr>
        <w:t xml:space="preserve"> De forma geral, entre os objetivos da referida lei, constam a i)</w:t>
      </w:r>
      <w:r>
        <w:rPr>
          <w:rFonts w:ascii="New Times Roman" w:hAnsi="New Times Roman"/>
          <w:lang w:val="en-US"/>
        </w:rPr>
        <w:t xml:space="preserve"> </w:t>
      </w:r>
      <w:r>
        <w:rPr>
          <w:rFonts w:ascii="New Times Roman" w:hAnsi="New Times Roman"/>
        </w:rPr>
        <w:t>r</w:t>
      </w:r>
      <w:r w:rsidRPr="00AC08CB">
        <w:rPr>
          <w:rFonts w:ascii="New Times Roman" w:hAnsi="New Times Roman"/>
        </w:rPr>
        <w:t>equal</w:t>
      </w:r>
      <w:r>
        <w:rPr>
          <w:rFonts w:ascii="New Times Roman" w:hAnsi="New Times Roman"/>
        </w:rPr>
        <w:t>ificação</w:t>
      </w:r>
      <w:r w:rsidRPr="00AC08CB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>d</w:t>
      </w:r>
      <w:r w:rsidRPr="00AC08CB">
        <w:rPr>
          <w:rFonts w:ascii="New Times Roman" w:hAnsi="New Times Roman"/>
        </w:rPr>
        <w:t>o Espaço Urbano Coletivo</w:t>
      </w:r>
      <w:r>
        <w:rPr>
          <w:rFonts w:ascii="New Times Roman" w:hAnsi="New Times Roman"/>
        </w:rPr>
        <w:t xml:space="preserve">, </w:t>
      </w:r>
      <w:proofErr w:type="spellStart"/>
      <w:r>
        <w:rPr>
          <w:rFonts w:ascii="New Times Roman" w:hAnsi="New Times Roman"/>
        </w:rPr>
        <w:t>ii</w:t>
      </w:r>
      <w:proofErr w:type="spellEnd"/>
      <w:r>
        <w:rPr>
          <w:rFonts w:ascii="New Times Roman" w:hAnsi="New Times Roman"/>
        </w:rPr>
        <w:t>)</w:t>
      </w:r>
      <w:r>
        <w:rPr>
          <w:rFonts w:ascii="New Times Roman" w:hAnsi="New Times Roman"/>
          <w:lang w:val="en-US"/>
        </w:rPr>
        <w:t xml:space="preserve"> </w:t>
      </w:r>
      <w:r>
        <w:rPr>
          <w:rFonts w:ascii="New Times Roman" w:hAnsi="New Times Roman"/>
        </w:rPr>
        <w:t>permissã</w:t>
      </w:r>
      <w:r>
        <w:rPr>
          <w:rFonts w:ascii="New Times Roman" w:hAnsi="New Times Roman" w:hint="eastAsia"/>
        </w:rPr>
        <w:t>o</w:t>
      </w:r>
      <w:r w:rsidRPr="00AC08CB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>à</w:t>
      </w:r>
      <w:r w:rsidRPr="00AC08CB">
        <w:rPr>
          <w:rFonts w:ascii="New Times Roman" w:hAnsi="New Times Roman"/>
        </w:rPr>
        <w:t xml:space="preserve"> convivência de usos múltiplos no território da Área de Reestruturação Urbana</w:t>
      </w:r>
      <w:r w:rsidR="002C2CAB">
        <w:rPr>
          <w:rFonts w:ascii="New Times Roman" w:hAnsi="New Times Roman"/>
        </w:rPr>
        <w:t>,</w:t>
      </w:r>
      <w:r>
        <w:rPr>
          <w:rFonts w:ascii="New Times Roman" w:hAnsi="New Times Roman"/>
          <w:lang w:val="en-US"/>
        </w:rPr>
        <w:t xml:space="preserve"> iii) </w:t>
      </w:r>
      <w:r>
        <w:rPr>
          <w:rFonts w:ascii="New Times Roman" w:hAnsi="New Times Roman"/>
        </w:rPr>
        <w:t xml:space="preserve">condicionamento do </w:t>
      </w:r>
      <w:r w:rsidRPr="00AC08CB">
        <w:rPr>
          <w:rFonts w:ascii="New Times Roman" w:hAnsi="New Times Roman"/>
        </w:rPr>
        <w:t xml:space="preserve">uso e </w:t>
      </w:r>
      <w:r>
        <w:rPr>
          <w:rFonts w:ascii="New Times Roman" w:hAnsi="New Times Roman"/>
        </w:rPr>
        <w:t>d</w:t>
      </w:r>
      <w:r w:rsidRPr="00AC08CB">
        <w:rPr>
          <w:rFonts w:ascii="New Times Roman" w:hAnsi="New Times Roman"/>
        </w:rPr>
        <w:t xml:space="preserve">a ocupação do solo </w:t>
      </w:r>
      <w:r>
        <w:rPr>
          <w:rFonts w:ascii="New Times Roman" w:hAnsi="New Times Roman"/>
        </w:rPr>
        <w:t>à</w:t>
      </w:r>
      <w:r w:rsidRPr="00AC08CB">
        <w:rPr>
          <w:rFonts w:ascii="New Times Roman" w:hAnsi="New Times Roman"/>
        </w:rPr>
        <w:t xml:space="preserve"> oferta de infraestrutura instalada, </w:t>
      </w:r>
      <w:r>
        <w:rPr>
          <w:rFonts w:ascii="New Times Roman" w:hAnsi="New Times Roman"/>
        </w:rPr>
        <w:t>à</w:t>
      </w:r>
      <w:r w:rsidRPr="00AC08CB">
        <w:rPr>
          <w:rFonts w:ascii="New Times Roman" w:hAnsi="New Times Roman"/>
        </w:rPr>
        <w:t xml:space="preserve"> tipologia arquitetônica e </w:t>
      </w:r>
      <w:r>
        <w:rPr>
          <w:rFonts w:ascii="New Times Roman" w:hAnsi="New Times Roman"/>
        </w:rPr>
        <w:t xml:space="preserve">à paisagem urbana existente e </w:t>
      </w:r>
      <w:proofErr w:type="spellStart"/>
      <w:r>
        <w:rPr>
          <w:rFonts w:ascii="New Times Roman" w:hAnsi="New Times Roman"/>
        </w:rPr>
        <w:t>iv</w:t>
      </w:r>
      <w:proofErr w:type="spellEnd"/>
      <w:r>
        <w:rPr>
          <w:rFonts w:ascii="New Times Roman" w:hAnsi="New Times Roman"/>
        </w:rPr>
        <w:t>) definição e proteção de</w:t>
      </w:r>
      <w:r w:rsidRPr="00205BA9">
        <w:rPr>
          <w:rFonts w:ascii="New Times Roman" w:hAnsi="New Times Roman"/>
        </w:rPr>
        <w:t xml:space="preserve"> áreas que serão objeto de tratamento especial em função das condições ambientais, do valor paisagístico, histórico </w:t>
      </w:r>
      <w:r w:rsidR="00384913">
        <w:rPr>
          <w:rFonts w:ascii="New Times Roman" w:hAnsi="New Times Roman"/>
        </w:rPr>
        <w:t>e cultural e da condição socio</w:t>
      </w:r>
      <w:r w:rsidR="00384913" w:rsidRPr="00205BA9">
        <w:rPr>
          <w:rFonts w:ascii="New Times Roman" w:hAnsi="New Times Roman"/>
        </w:rPr>
        <w:t>econômica</w:t>
      </w:r>
      <w:r w:rsidRPr="00205BA9">
        <w:rPr>
          <w:rFonts w:ascii="New Times Roman" w:hAnsi="New Times Roman"/>
        </w:rPr>
        <w:t xml:space="preserve"> de seus ambientes</w:t>
      </w:r>
      <w:r w:rsidR="00384913">
        <w:rPr>
          <w:rFonts w:ascii="New Times Roman" w:hAnsi="New Times Roman"/>
        </w:rPr>
        <w:t>.</w:t>
      </w:r>
    </w:p>
    <w:p w14:paraId="481A1515" w14:textId="215AEECC" w:rsidR="000C70ED" w:rsidRDefault="00AC08CB" w:rsidP="00AC08CB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De forma ainda mais específica e diretamente </w:t>
      </w:r>
      <w:r w:rsidR="007C1AFF">
        <w:rPr>
          <w:rFonts w:ascii="New Times Roman" w:hAnsi="New Times Roman"/>
        </w:rPr>
        <w:t xml:space="preserve">associado às restrições à construção urbana,  </w:t>
      </w:r>
      <w:r w:rsidR="00D521A9">
        <w:rPr>
          <w:rFonts w:ascii="New Times Roman" w:hAnsi="New Times Roman"/>
        </w:rPr>
        <w:t>o conjunto de restrições envolvidas na referida lei implic</w:t>
      </w:r>
      <w:r w:rsidR="00384913">
        <w:rPr>
          <w:rFonts w:ascii="New Times Roman" w:hAnsi="New Times Roman"/>
        </w:rPr>
        <w:t>ou</w:t>
      </w:r>
      <w:r w:rsidR="00D521A9">
        <w:rPr>
          <w:rFonts w:ascii="New Times Roman" w:hAnsi="New Times Roman"/>
        </w:rPr>
        <w:t xml:space="preserve"> </w:t>
      </w:r>
      <w:r w:rsidR="00384913">
        <w:rPr>
          <w:rFonts w:ascii="New Times Roman" w:hAnsi="New Times Roman"/>
        </w:rPr>
        <w:t xml:space="preserve">a imposição de </w:t>
      </w:r>
      <w:r w:rsidR="00D521A9">
        <w:rPr>
          <w:rFonts w:ascii="New Times Roman" w:hAnsi="New Times Roman"/>
        </w:rPr>
        <w:t xml:space="preserve">limites máximos de </w:t>
      </w:r>
      <w:r w:rsidR="00D521A9">
        <w:rPr>
          <w:rFonts w:ascii="New Times Roman" w:hAnsi="New Times Roman" w:hint="eastAsia"/>
        </w:rPr>
        <w:t>restrição</w:t>
      </w:r>
      <w:r w:rsidR="00D521A9">
        <w:rPr>
          <w:rFonts w:ascii="New Times Roman" w:hAnsi="New Times Roman"/>
        </w:rPr>
        <w:t xml:space="preserve"> à construção de 12, 36 e 60 metros, a depender do sítio específico dos bairros, sendo o menor limite aplicado às áreas que margeiam o Rio Capibaribe, o limite intermediário para áreas de </w:t>
      </w:r>
      <w:r w:rsidR="00D521A9">
        <w:rPr>
          <w:rFonts w:ascii="New Times Roman" w:hAnsi="New Times Roman" w:hint="eastAsia"/>
        </w:rPr>
        <w:t>preservação</w:t>
      </w:r>
      <w:r w:rsidR="00D521A9">
        <w:rPr>
          <w:rFonts w:ascii="New Times Roman" w:hAnsi="New Times Roman"/>
        </w:rPr>
        <w:t xml:space="preserve"> da arquitetura tradicional dos bairros e o maior limite aplicado às áreas</w:t>
      </w:r>
      <w:r w:rsidR="00104B24">
        <w:rPr>
          <w:rFonts w:ascii="New Times Roman" w:hAnsi="New Times Roman"/>
        </w:rPr>
        <w:t xml:space="preserve"> mais próximas ao Centro que não margeiam o referido Rio</w:t>
      </w:r>
      <w:r w:rsidR="00384913">
        <w:rPr>
          <w:rFonts w:ascii="New Times Roman" w:hAnsi="New Times Roman"/>
        </w:rPr>
        <w:t>.</w:t>
      </w:r>
    </w:p>
    <w:p w14:paraId="25CEC7D2" w14:textId="77777777" w:rsidR="00AC08CB" w:rsidRDefault="00AC08CB" w:rsidP="00074EFB">
      <w:pPr>
        <w:ind w:firstLine="720"/>
        <w:jc w:val="both"/>
        <w:rPr>
          <w:rFonts w:ascii="New Times Roman" w:hAnsi="New Times Roman" w:hint="eastAsia"/>
        </w:rPr>
      </w:pPr>
    </w:p>
    <w:p w14:paraId="1A8FCDD4" w14:textId="4D5C814B" w:rsidR="008B4790" w:rsidRPr="00205BA9" w:rsidRDefault="001E03B2" w:rsidP="00587BB9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  <w:lang w:val="en-US"/>
        </w:rPr>
        <w:t xml:space="preserve">               </w:t>
      </w:r>
      <w:r w:rsidR="00CD06E9" w:rsidRPr="00205BA9">
        <w:rPr>
          <w:rFonts w:ascii="New Times Roman" w:hAnsi="New Times Roman"/>
          <w:noProof/>
          <w:lang w:val="en-US"/>
        </w:rPr>
        <w:drawing>
          <wp:inline distT="0" distB="0" distL="0" distR="0" wp14:anchorId="06226661" wp14:editId="4314624E">
            <wp:extent cx="3772644" cy="388844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fe 12 bairros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79" cy="38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D16C" w14:textId="36AD88BE" w:rsidR="008B4790" w:rsidRPr="001E03B2" w:rsidRDefault="0076426F" w:rsidP="00587BB9">
      <w:pPr>
        <w:ind w:firstLine="720"/>
        <w:jc w:val="both"/>
        <w:rPr>
          <w:rFonts w:ascii="New Times Roman" w:hAnsi="New Times Roman" w:hint="eastAsia"/>
          <w:sz w:val="20"/>
          <w:szCs w:val="20"/>
          <w:lang w:val="en-US"/>
        </w:rPr>
      </w:pPr>
      <w:r w:rsidRPr="00205BA9">
        <w:rPr>
          <w:rFonts w:ascii="New Times Roman" w:hAnsi="New Times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016B9" wp14:editId="2AA19B41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</wp:posOffset>
                </wp:positionV>
                <wp:extent cx="28575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B4BB" w14:textId="42E29BCD" w:rsidR="000824B4" w:rsidRPr="004A4521" w:rsidRDefault="000824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Bairros afetados pela Lei dos Doze Bairros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6pt;margin-top:8.5pt;width:225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" filled="f" stroked="f">
                <v:textbox>
                  <w:txbxContent>
                    <w:p w14:paraId="6425B4BB" w14:textId="42E29BCD" w:rsidR="000824B4" w:rsidRPr="004A4521" w:rsidRDefault="000824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Bairros afetados pela Lei dos Doze Bairros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3B2">
        <w:rPr>
          <w:rFonts w:ascii="New Times Roman" w:hAnsi="New Times Roman"/>
          <w:sz w:val="20"/>
          <w:szCs w:val="20"/>
          <w:lang w:val="en-US"/>
        </w:rPr>
        <w:t xml:space="preserve">      </w:t>
      </w:r>
    </w:p>
    <w:p w14:paraId="5C2AE8A9" w14:textId="3A63A0DD" w:rsidR="008B4790" w:rsidRPr="00205BA9" w:rsidRDefault="001E03B2" w:rsidP="00587BB9">
      <w:pPr>
        <w:ind w:firstLine="720"/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229D4" wp14:editId="1B1F0ED6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08pt;margin-top:.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" fillcolor="#d8d8d8 [273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8C56C6E" w14:textId="77777777" w:rsidR="004A4521" w:rsidRPr="00205BA9" w:rsidRDefault="004A4521" w:rsidP="00587BB9">
      <w:pPr>
        <w:ind w:firstLine="720"/>
        <w:jc w:val="both"/>
        <w:rPr>
          <w:rFonts w:ascii="New Times Roman" w:hAnsi="New Times Roman" w:hint="eastAsia"/>
        </w:rPr>
      </w:pPr>
    </w:p>
    <w:p w14:paraId="4703B5EE" w14:textId="1188E556" w:rsidR="00C86B5E" w:rsidRPr="00C86B5E" w:rsidRDefault="001E03B2" w:rsidP="00C86B5E">
      <w:pPr>
        <w:ind w:firstLine="720"/>
        <w:jc w:val="both"/>
        <w:rPr>
          <w:rFonts w:ascii="New Times Roman" w:hAnsi="New Times Roman" w:hint="eastAsia"/>
          <w:sz w:val="20"/>
        </w:rPr>
      </w:pPr>
      <w:r>
        <w:rPr>
          <w:rFonts w:ascii="New Times Roman" w:hAnsi="New Times Roman"/>
          <w:sz w:val="20"/>
        </w:rPr>
        <w:t xml:space="preserve">       </w:t>
      </w:r>
      <w:r w:rsidR="00C86B5E" w:rsidRPr="00C86B5E">
        <w:rPr>
          <w:rFonts w:ascii="New Times Roman" w:hAnsi="New Times Roman"/>
          <w:sz w:val="20"/>
        </w:rPr>
        <w:t>Figura 1 – Mapa da Cidade do Recife e Bairros afetados pela política de regulação do uso do solo</w:t>
      </w:r>
      <w:r w:rsidR="001F2C15">
        <w:rPr>
          <w:rFonts w:ascii="New Times Roman" w:hAnsi="New Times Roman"/>
          <w:sz w:val="20"/>
        </w:rPr>
        <w:t xml:space="preserve"> </w:t>
      </w:r>
      <w:r w:rsidR="00C86B5E" w:rsidRPr="00C86B5E">
        <w:rPr>
          <w:rFonts w:ascii="New Times Roman" w:hAnsi="New Times Roman"/>
          <w:sz w:val="20"/>
        </w:rPr>
        <w:t xml:space="preserve">-  </w:t>
      </w:r>
    </w:p>
    <w:p w14:paraId="33E328BF" w14:textId="0708B22B" w:rsidR="00DC6FDB" w:rsidRPr="00D521A9" w:rsidRDefault="00533BC0" w:rsidP="00D521A9">
      <w:pPr>
        <w:ind w:firstLine="720"/>
        <w:jc w:val="both"/>
        <w:rPr>
          <w:rFonts w:ascii="New Times Roman" w:hAnsi="New Times Roman" w:hint="eastAsia"/>
          <w:sz w:val="20"/>
          <w:lang w:val="en-US"/>
        </w:rPr>
      </w:pPr>
      <w:r>
        <w:rPr>
          <w:rFonts w:ascii="New Times Roman" w:hAnsi="New Times Roman"/>
          <w:sz w:val="20"/>
        </w:rPr>
        <w:t xml:space="preserve">       </w:t>
      </w:r>
      <w:r w:rsidR="00C86B5E" w:rsidRPr="00C86B5E">
        <w:rPr>
          <w:rFonts w:ascii="New Times Roman" w:hAnsi="New Times Roman"/>
          <w:sz w:val="20"/>
        </w:rPr>
        <w:t>Lei dos Doze Bairros</w:t>
      </w:r>
      <w:r w:rsidR="002C2CAB">
        <w:rPr>
          <w:rFonts w:ascii="New Times Roman" w:hAnsi="New Times Roman"/>
          <w:sz w:val="20"/>
        </w:rPr>
        <w:t>,</w:t>
      </w:r>
    </w:p>
    <w:p w14:paraId="2C9EEAF9" w14:textId="77777777" w:rsidR="00DC6FDB" w:rsidRDefault="00DC6FDB" w:rsidP="00DC6FDB">
      <w:pPr>
        <w:jc w:val="both"/>
        <w:rPr>
          <w:rFonts w:ascii="New Times Roman" w:hAnsi="New Times Roman" w:hint="eastAsia"/>
        </w:rPr>
      </w:pPr>
    </w:p>
    <w:p w14:paraId="155934DD" w14:textId="006AB271" w:rsidR="0064265C" w:rsidRPr="007C1AFF" w:rsidRDefault="007C1AFF" w:rsidP="00384913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Curiosamente, </w:t>
      </w:r>
      <w:r w:rsidRPr="007C1AFF">
        <w:rPr>
          <w:rFonts w:ascii="New Times Roman" w:hAnsi="New Times Roman"/>
        </w:rPr>
        <w:t xml:space="preserve">é possível afirmar que os bairros incluídos dentro da área de restrição à construção, </w:t>
      </w:r>
      <w:r w:rsidR="006E0332">
        <w:rPr>
          <w:rFonts w:ascii="New Times Roman" w:hAnsi="New Times Roman"/>
        </w:rPr>
        <w:t>perfazendo 6,2% da área total da cidade e cerca de 4,5% de sua população em 2000</w:t>
      </w:r>
      <w:r w:rsidRPr="007C1AFF">
        <w:rPr>
          <w:rFonts w:ascii="New Times Roman" w:hAnsi="New Times Roman"/>
        </w:rPr>
        <w:t xml:space="preserve">, </w:t>
      </w:r>
      <w:r>
        <w:rPr>
          <w:rFonts w:ascii="New Times Roman" w:hAnsi="New Times Roman"/>
        </w:rPr>
        <w:t>não representam os bairros mais adensados da cidade, como indicam os números da segunda coluna da tabela 1, a seguir</w:t>
      </w:r>
      <w:r w:rsidR="00384913">
        <w:rPr>
          <w:rFonts w:ascii="New Times Roman" w:hAnsi="New Times Roman"/>
        </w:rPr>
        <w:t>.</w:t>
      </w:r>
      <w:r>
        <w:rPr>
          <w:rFonts w:ascii="New Times Roman" w:hAnsi="New Times Roman"/>
        </w:rPr>
        <w:t xml:space="preserve"> Há contudo, particularidades importantes do conjunto de bairros objeto da política</w:t>
      </w:r>
      <w:r w:rsidR="00384913">
        <w:rPr>
          <w:rFonts w:ascii="New Times Roman" w:hAnsi="New Times Roman"/>
        </w:rPr>
        <w:t>.</w:t>
      </w:r>
      <w:r w:rsidR="00384913">
        <w:rPr>
          <w:rFonts w:ascii="New Times Roman" w:hAnsi="New Times Roman"/>
          <w:lang w:val="en-US"/>
        </w:rPr>
        <w:t xml:space="preserve"> </w:t>
      </w:r>
      <w:r>
        <w:rPr>
          <w:rFonts w:ascii="New Times Roman" w:hAnsi="New Times Roman"/>
        </w:rPr>
        <w:t>Primeiro, tais bairros, além de apresentarem relativamente pequenas áreas, são habitados por indivíduos de mais alta renda quando se compara com demais bairros da cidade</w:t>
      </w:r>
      <w:r w:rsidR="00384913">
        <w:rPr>
          <w:rFonts w:ascii="New Times Roman" w:hAnsi="New Times Roman"/>
        </w:rPr>
        <w:t>.</w:t>
      </w:r>
      <w:r>
        <w:rPr>
          <w:rFonts w:ascii="New Times Roman" w:hAnsi="New Times Roman"/>
        </w:rPr>
        <w:t xml:space="preserve"> Na verdade, como se percebe a partir da quarta coluna da tabela 1, a renda média dos responsável pelo </w:t>
      </w:r>
      <w:r w:rsidR="006E0332">
        <w:rPr>
          <w:rFonts w:ascii="New Times Roman" w:hAnsi="New Times Roman"/>
        </w:rPr>
        <w:t>domicíli</w:t>
      </w:r>
      <w:r w:rsidR="006E0332">
        <w:rPr>
          <w:rFonts w:ascii="New Times Roman" w:hAnsi="New Times Roman" w:hint="eastAsia"/>
        </w:rPr>
        <w:t>o</w:t>
      </w:r>
      <w:r>
        <w:rPr>
          <w:rFonts w:ascii="New Times Roman" w:hAnsi="New Times Roman"/>
        </w:rPr>
        <w:t xml:space="preserve"> é mais de 4 vezes maior que a renda média dos outros bairros</w:t>
      </w:r>
      <w:r w:rsidR="00384913">
        <w:rPr>
          <w:rFonts w:ascii="New Times Roman" w:hAnsi="New Times Roman"/>
        </w:rPr>
        <w:t>.</w:t>
      </w:r>
      <w:r>
        <w:rPr>
          <w:rFonts w:ascii="New Times Roman" w:hAnsi="New Times Roman"/>
        </w:rPr>
        <w:t xml:space="preserve"> Trata-se, assim, de conjunto de bairros habitado majorita</w:t>
      </w:r>
      <w:r w:rsidR="006E0332">
        <w:rPr>
          <w:rFonts w:ascii="New Times Roman" w:hAnsi="New Times Roman"/>
        </w:rPr>
        <w:t>riamente por pessoas de mais alta renda na cidade</w:t>
      </w:r>
      <w:r w:rsidR="002C2CAB">
        <w:rPr>
          <w:rFonts w:ascii="New Times Roman" w:hAnsi="New Times Roman"/>
        </w:rPr>
        <w:t>,</w:t>
      </w:r>
      <w:r>
        <w:rPr>
          <w:rFonts w:ascii="New Times Roman" w:hAnsi="New Times Roman"/>
        </w:rPr>
        <w:t xml:space="preserve"> </w:t>
      </w:r>
      <w:r w:rsidR="006E0332">
        <w:rPr>
          <w:rFonts w:ascii="New Times Roman" w:hAnsi="New Times Roman"/>
        </w:rPr>
        <w:t xml:space="preserve">A segunda caraterística distintiva é que o particular conjunto de bairros experimentou, entre 1991 e 2000, muito maior expansão da densidade da densidade </w:t>
      </w:r>
      <w:r w:rsidR="006E0332" w:rsidRPr="006E0332">
        <w:rPr>
          <w:rFonts w:ascii="New Times Roman" w:hAnsi="New Times Roman"/>
        </w:rPr>
        <w:t>demográfica que demais bairros da cidade</w:t>
      </w:r>
      <w:r w:rsidR="00384913">
        <w:rPr>
          <w:rFonts w:ascii="New Times Roman" w:hAnsi="New Times Roman"/>
        </w:rPr>
        <w:t>; de fato, como se nota a partir dos números da Tabela 1, a taxa de expansão média da densidade demográfica dos bairros incluídos na área de restrição da lei em questão é quase duas vezes maior que a taxa média verificada para os demais bairros da cidade.</w:t>
      </w:r>
    </w:p>
    <w:p w14:paraId="5CF18708" w14:textId="77777777" w:rsidR="00055434" w:rsidRDefault="00055434" w:rsidP="00055434">
      <w:pPr>
        <w:jc w:val="both"/>
        <w:rPr>
          <w:rFonts w:ascii="New Times Roman" w:hAnsi="New Times Roman" w:hint="eastAsia"/>
          <w:lang w:val="en-US"/>
        </w:rPr>
      </w:pPr>
    </w:p>
    <w:p w14:paraId="43494888" w14:textId="28B8F5F3" w:rsidR="00055434" w:rsidRPr="00055434" w:rsidRDefault="00055434" w:rsidP="00055434">
      <w:pPr>
        <w:jc w:val="both"/>
        <w:rPr>
          <w:rFonts w:ascii="New Times Roman" w:hAnsi="New Times Roman" w:hint="eastAsia"/>
          <w:b/>
          <w:lang w:val="en-US"/>
        </w:rPr>
      </w:pPr>
      <w:r>
        <w:rPr>
          <w:rFonts w:ascii="New Times Roman" w:hAnsi="New Times Roman"/>
          <w:lang w:val="en-US"/>
        </w:rPr>
        <w:t xml:space="preserve">        </w:t>
      </w:r>
      <w:proofErr w:type="spellStart"/>
      <w:r w:rsidRPr="00055434">
        <w:rPr>
          <w:rFonts w:ascii="New Times Roman" w:hAnsi="New Times Roman"/>
          <w:b/>
          <w:lang w:val="en-US"/>
        </w:rPr>
        <w:t>Tabela</w:t>
      </w:r>
      <w:proofErr w:type="spellEnd"/>
      <w:r w:rsidRPr="00055434">
        <w:rPr>
          <w:rFonts w:ascii="New Times Roman" w:hAnsi="New Times Roman"/>
          <w:b/>
          <w:lang w:val="en-US"/>
        </w:rPr>
        <w:t xml:space="preserve"> 1 – </w:t>
      </w:r>
      <w:proofErr w:type="spellStart"/>
      <w:r w:rsidRPr="00055434">
        <w:rPr>
          <w:rFonts w:ascii="New Times Roman" w:hAnsi="New Times Roman"/>
          <w:b/>
          <w:lang w:val="en-US"/>
        </w:rPr>
        <w:t>Caractareí</w:t>
      </w:r>
      <w:r>
        <w:rPr>
          <w:rFonts w:ascii="New Times Roman" w:hAnsi="New Times Roman"/>
          <w:b/>
          <w:lang w:val="en-US"/>
        </w:rPr>
        <w:t>sticas</w:t>
      </w:r>
      <w:proofErr w:type="spellEnd"/>
      <w:r>
        <w:rPr>
          <w:rFonts w:ascii="New Times Roman" w:hAnsi="New Times Roman"/>
          <w:b/>
          <w:lang w:val="en-US"/>
        </w:rPr>
        <w:t xml:space="preserve"> dos </w:t>
      </w:r>
      <w:proofErr w:type="spellStart"/>
      <w:r>
        <w:rPr>
          <w:rFonts w:ascii="New Times Roman" w:hAnsi="New Times Roman"/>
          <w:b/>
          <w:lang w:val="en-US"/>
        </w:rPr>
        <w:t>grupos</w:t>
      </w:r>
      <w:proofErr w:type="spellEnd"/>
      <w:r>
        <w:rPr>
          <w:rFonts w:ascii="New Times Roman" w:hAnsi="New Times Roman"/>
          <w:b/>
          <w:lang w:val="en-US"/>
        </w:rPr>
        <w:t xml:space="preserve"> </w:t>
      </w:r>
      <w:proofErr w:type="spellStart"/>
      <w:r>
        <w:rPr>
          <w:rFonts w:ascii="New Times Roman" w:hAnsi="New Times Roman"/>
          <w:b/>
          <w:lang w:val="en-US"/>
        </w:rPr>
        <w:t>conjuntos</w:t>
      </w:r>
      <w:proofErr w:type="spellEnd"/>
      <w:r>
        <w:rPr>
          <w:rFonts w:ascii="New Times Roman" w:hAnsi="New Times Roman"/>
          <w:b/>
          <w:lang w:val="en-US"/>
        </w:rPr>
        <w:t xml:space="preserve"> de </w:t>
      </w:r>
      <w:proofErr w:type="spellStart"/>
      <w:r w:rsidRPr="00055434">
        <w:rPr>
          <w:rFonts w:ascii="New Times Roman" w:hAnsi="New Times Roman"/>
          <w:b/>
          <w:lang w:val="en-US"/>
        </w:rPr>
        <w:t>bairros</w:t>
      </w:r>
      <w:proofErr w:type="spellEnd"/>
      <w:r w:rsidRPr="00055434">
        <w:rPr>
          <w:rFonts w:ascii="New Times Roman" w:hAnsi="New Times Roman"/>
          <w:b/>
          <w:lang w:val="en-US"/>
        </w:rPr>
        <w:t xml:space="preserve"> da </w:t>
      </w:r>
      <w:proofErr w:type="spellStart"/>
      <w:r w:rsidRPr="00055434">
        <w:rPr>
          <w:rFonts w:ascii="New Times Roman" w:hAnsi="New Times Roman"/>
          <w:b/>
          <w:lang w:val="en-US"/>
        </w:rPr>
        <w:t>Cidade</w:t>
      </w:r>
      <w:proofErr w:type="spellEnd"/>
      <w:r w:rsidRPr="00055434">
        <w:rPr>
          <w:rFonts w:ascii="New Times Roman" w:hAnsi="New Times Roman"/>
          <w:b/>
          <w:lang w:val="en-US"/>
        </w:rPr>
        <w:t xml:space="preserve"> do Recife - 2000</w:t>
      </w:r>
    </w:p>
    <w:tbl>
      <w:tblPr>
        <w:tblStyle w:val="TableGrid"/>
        <w:tblW w:w="9072" w:type="dxa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276"/>
        <w:gridCol w:w="1701"/>
        <w:gridCol w:w="2268"/>
        <w:gridCol w:w="1701"/>
      </w:tblGrid>
      <w:tr w:rsidR="001E03B2" w14:paraId="4313AD43" w14:textId="77777777" w:rsidTr="001E03B2">
        <w:trPr>
          <w:trHeight w:val="942"/>
        </w:trPr>
        <w:tc>
          <w:tcPr>
            <w:tcW w:w="2126" w:type="dxa"/>
            <w:tcBorders>
              <w:bottom w:val="single" w:sz="4" w:space="0" w:color="auto"/>
            </w:tcBorders>
          </w:tcPr>
          <w:p w14:paraId="6131A68E" w14:textId="77777777" w:rsidR="001E03B2" w:rsidRDefault="001E03B2" w:rsidP="00055434">
            <w:pPr>
              <w:jc w:val="both"/>
              <w:rPr>
                <w:rFonts w:ascii="New Times Roman" w:hAnsi="New Times Roman" w:hint="eastAsia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CF8A8C" w14:textId="48C83DFD" w:rsidR="001E03B2" w:rsidRPr="00055434" w:rsidRDefault="001E03B2" w:rsidP="001E03B2">
            <w:pPr>
              <w:jc w:val="center"/>
              <w:rPr>
                <w:rFonts w:ascii="New Times Roman" w:hAnsi="New Times Roman" w:hint="eastAsia"/>
                <w:b/>
                <w:lang w:val="en-US"/>
              </w:rPr>
            </w:pP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Área</w:t>
            </w:r>
            <w:proofErr w:type="spellEnd"/>
            <w:r w:rsidRPr="00055434">
              <w:rPr>
                <w:rFonts w:ascii="New Times Roman" w:hAnsi="New Times Roman"/>
                <w:b/>
                <w:lang w:val="en-US"/>
              </w:rPr>
              <w:t xml:space="preserve"> </w:t>
            </w: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Média</w:t>
            </w:r>
            <w:proofErr w:type="spellEnd"/>
            <w:r w:rsidRPr="00055434">
              <w:rPr>
                <w:rFonts w:ascii="New Times Roman" w:hAnsi="New Times Roman"/>
                <w:b/>
                <w:lang w:val="en-US"/>
              </w:rPr>
              <w:t xml:space="preserve"> (Km2)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D030B74" w14:textId="5B00CA12" w:rsidR="001E03B2" w:rsidRPr="00055434" w:rsidRDefault="001E03B2" w:rsidP="001E03B2">
            <w:pPr>
              <w:jc w:val="center"/>
              <w:rPr>
                <w:rFonts w:ascii="New Times Roman" w:hAnsi="New Times Roman" w:hint="eastAsia"/>
                <w:b/>
                <w:lang w:val="en-US"/>
              </w:rPr>
            </w:pP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Densidade</w:t>
            </w:r>
            <w:proofErr w:type="spellEnd"/>
            <w:r w:rsidRPr="00055434">
              <w:rPr>
                <w:rFonts w:ascii="New Times Roman" w:hAnsi="New Times Roman"/>
                <w:b/>
                <w:lang w:val="en-US"/>
              </w:rPr>
              <w:t xml:space="preserve"> </w:t>
            </w: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Média</w:t>
            </w:r>
            <w:proofErr w:type="spellEnd"/>
            <w:r w:rsidRPr="00055434">
              <w:rPr>
                <w:rFonts w:ascii="New Times Roman" w:hAnsi="New Times Roman"/>
                <w:b/>
                <w:lang w:val="en-US"/>
              </w:rPr>
              <w:t xml:space="preserve"> (</w:t>
            </w: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hab</w:t>
            </w:r>
            <w:proofErr w:type="spellEnd"/>
            <w:proofErr w:type="gramStart"/>
            <w:r w:rsidR="002C2CAB">
              <w:rPr>
                <w:rFonts w:ascii="New Times Roman" w:hAnsi="New Times Roman"/>
                <w:b/>
                <w:lang w:val="en-US"/>
              </w:rPr>
              <w:t>,</w:t>
            </w:r>
            <w:r w:rsidRPr="00055434">
              <w:rPr>
                <w:rFonts w:ascii="New Times Roman" w:hAnsi="New Times Roman"/>
                <w:b/>
                <w:lang w:val="en-US"/>
              </w:rPr>
              <w:t>/</w:t>
            </w:r>
            <w:proofErr w:type="gramEnd"/>
            <w:r w:rsidRPr="00055434">
              <w:rPr>
                <w:rFonts w:ascii="New Times Roman" w:hAnsi="New Times Roman"/>
                <w:b/>
                <w:lang w:val="en-US"/>
              </w:rPr>
              <w:t>Km2)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8DB3EE0" w14:textId="79DC67D7" w:rsidR="001E03B2" w:rsidRPr="00055434" w:rsidRDefault="001E03B2" w:rsidP="001E03B2">
            <w:pPr>
              <w:jc w:val="center"/>
              <w:rPr>
                <w:rFonts w:ascii="New Times Roman" w:hAnsi="New Times Roman" w:hint="eastAsia"/>
                <w:b/>
                <w:lang w:val="en-US"/>
              </w:rPr>
            </w:pP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Variação</w:t>
            </w:r>
            <w:proofErr w:type="spellEnd"/>
            <w:r w:rsidRPr="00055434">
              <w:rPr>
                <w:rFonts w:ascii="New Times Roman" w:hAnsi="New Times Roman"/>
                <w:b/>
                <w:lang w:val="en-US"/>
              </w:rPr>
              <w:t xml:space="preserve"> da </w:t>
            </w: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Densidade</w:t>
            </w:r>
            <w:proofErr w:type="spellEnd"/>
            <w:r w:rsidRPr="00055434">
              <w:rPr>
                <w:rFonts w:ascii="New Times Roman" w:hAnsi="New Times Roman"/>
                <w:b/>
                <w:lang w:val="en-US"/>
              </w:rPr>
              <w:t xml:space="preserve"> </w:t>
            </w:r>
            <w:r>
              <w:rPr>
                <w:rFonts w:ascii="New Times Roman" w:hAnsi="New Times Roman"/>
                <w:b/>
                <w:lang w:val="en-US"/>
              </w:rPr>
              <w:t xml:space="preserve">entre 1991 - 2000 </w:t>
            </w:r>
            <w:r w:rsidRPr="00055434">
              <w:rPr>
                <w:rFonts w:ascii="New Times Roman" w:hAnsi="New Times Roman"/>
                <w:b/>
                <w:lang w:val="en-US"/>
              </w:rPr>
              <w:t>(%)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4EB2C41" w14:textId="1788899C" w:rsidR="001E03B2" w:rsidRDefault="001E03B2" w:rsidP="001E03B2">
            <w:pPr>
              <w:jc w:val="center"/>
              <w:rPr>
                <w:rFonts w:ascii="New Times Roman" w:hAnsi="New Times Roman" w:hint="eastAsia"/>
                <w:b/>
                <w:lang w:val="en-US"/>
              </w:rPr>
            </w:pP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Renda</w:t>
            </w:r>
            <w:proofErr w:type="spellEnd"/>
            <w:r w:rsidRPr="00055434">
              <w:rPr>
                <w:rFonts w:ascii="New Times Roman" w:hAnsi="New Times Roman"/>
                <w:b/>
                <w:lang w:val="en-US"/>
              </w:rPr>
              <w:t xml:space="preserve"> </w:t>
            </w: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Média</w:t>
            </w:r>
            <w:proofErr w:type="spellEnd"/>
          </w:p>
          <w:p w14:paraId="0A36CBAB" w14:textId="6D0D7BFF" w:rsidR="001E03B2" w:rsidRDefault="001E03B2" w:rsidP="001E03B2">
            <w:pPr>
              <w:jc w:val="center"/>
              <w:rPr>
                <w:rFonts w:ascii="New Times Roman" w:hAnsi="New Times Roman" w:hint="eastAsia"/>
                <w:b/>
                <w:lang w:val="en-US"/>
              </w:rPr>
            </w:pPr>
            <w:r w:rsidRPr="00055434">
              <w:rPr>
                <w:rFonts w:ascii="New Times Roman" w:hAnsi="New Times Roman"/>
                <w:b/>
                <w:lang w:val="en-US"/>
              </w:rPr>
              <w:t>(R$)</w:t>
            </w:r>
          </w:p>
        </w:tc>
      </w:tr>
      <w:tr w:rsidR="001E03B2" w14:paraId="6B3694AC" w14:textId="77777777" w:rsidTr="001E03B2">
        <w:tc>
          <w:tcPr>
            <w:tcW w:w="2126" w:type="dxa"/>
            <w:tcBorders>
              <w:bottom w:val="nil"/>
            </w:tcBorders>
          </w:tcPr>
          <w:p w14:paraId="64EAC51F" w14:textId="07CD500C" w:rsidR="001E03B2" w:rsidRPr="00055434" w:rsidRDefault="001E03B2" w:rsidP="00055434">
            <w:pPr>
              <w:jc w:val="both"/>
              <w:rPr>
                <w:rFonts w:ascii="New Times Roman" w:hAnsi="New Times Roman" w:hint="eastAsia"/>
                <w:b/>
                <w:lang w:val="en-US"/>
              </w:rPr>
            </w:pPr>
            <w:r w:rsidRPr="00055434">
              <w:rPr>
                <w:rFonts w:ascii="New Times Roman" w:hAnsi="New Times Roman"/>
                <w:b/>
                <w:lang w:val="en-US"/>
              </w:rPr>
              <w:t xml:space="preserve">12 </w:t>
            </w: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bairros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D9911AD" w14:textId="1C3A0B9C" w:rsidR="001E03B2" w:rsidRPr="00055434" w:rsidRDefault="001E03B2" w:rsidP="00055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1,14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447E468" w14:textId="79DC1E29" w:rsidR="001E03B2" w:rsidRPr="00055434" w:rsidRDefault="001E03B2" w:rsidP="00055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7134,00</w:t>
            </w:r>
          </w:p>
        </w:tc>
        <w:tc>
          <w:tcPr>
            <w:tcW w:w="2268" w:type="dxa"/>
            <w:tcBorders>
              <w:bottom w:val="nil"/>
            </w:tcBorders>
            <w:vAlign w:val="bottom"/>
          </w:tcPr>
          <w:p w14:paraId="251212FE" w14:textId="0C7DF778" w:rsidR="001E03B2" w:rsidRPr="00055434" w:rsidRDefault="001E03B2" w:rsidP="00055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16,07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3E4E4AD" w14:textId="66A11124" w:rsidR="001E03B2" w:rsidRPr="00055434" w:rsidRDefault="001E03B2" w:rsidP="0005543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2889,58</w:t>
            </w:r>
          </w:p>
        </w:tc>
      </w:tr>
      <w:tr w:rsidR="001E03B2" w14:paraId="2DFAB800" w14:textId="77777777" w:rsidTr="001E03B2">
        <w:tc>
          <w:tcPr>
            <w:tcW w:w="2126" w:type="dxa"/>
            <w:tcBorders>
              <w:top w:val="nil"/>
              <w:bottom w:val="nil"/>
            </w:tcBorders>
          </w:tcPr>
          <w:p w14:paraId="27F2721D" w14:textId="6A848EDC" w:rsidR="001E03B2" w:rsidRPr="00055434" w:rsidRDefault="001E03B2" w:rsidP="00055434">
            <w:pPr>
              <w:jc w:val="both"/>
              <w:rPr>
                <w:rFonts w:ascii="New Times Roman" w:hAnsi="New Times Roman" w:hint="eastAsia"/>
                <w:b/>
                <w:lang w:val="en-US"/>
              </w:rPr>
            </w:pP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Demais</w:t>
            </w:r>
            <w:proofErr w:type="spellEnd"/>
            <w:r w:rsidRPr="00055434">
              <w:rPr>
                <w:rFonts w:ascii="New Times Roman" w:hAnsi="New Times Roman"/>
                <w:b/>
                <w:lang w:val="en-US"/>
              </w:rPr>
              <w:t xml:space="preserve"> </w:t>
            </w: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bairros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14:paraId="1B107E1B" w14:textId="1F2ED02A" w:rsidR="001E03B2" w:rsidRPr="00055434" w:rsidRDefault="001E03B2" w:rsidP="00055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2,50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62C294CB" w14:textId="61F4AC67" w:rsidR="001E03B2" w:rsidRPr="00055434" w:rsidRDefault="001E03B2" w:rsidP="00055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12022,64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bottom"/>
          </w:tcPr>
          <w:p w14:paraId="5DD3186B" w14:textId="0286E0C2" w:rsidR="001E03B2" w:rsidRPr="00055434" w:rsidRDefault="001E03B2" w:rsidP="00055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8,98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69937557" w14:textId="4C1B7E59" w:rsidR="001E03B2" w:rsidRPr="00055434" w:rsidRDefault="001E03B2" w:rsidP="0005543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728,22</w:t>
            </w:r>
          </w:p>
        </w:tc>
      </w:tr>
      <w:tr w:rsidR="001E03B2" w14:paraId="56DA17BB" w14:textId="77777777" w:rsidTr="001E03B2">
        <w:tc>
          <w:tcPr>
            <w:tcW w:w="2126" w:type="dxa"/>
            <w:tcBorders>
              <w:top w:val="nil"/>
            </w:tcBorders>
          </w:tcPr>
          <w:p w14:paraId="0671A3AE" w14:textId="7A697818" w:rsidR="001E03B2" w:rsidRPr="00055434" w:rsidRDefault="001E03B2" w:rsidP="00055434">
            <w:pPr>
              <w:jc w:val="both"/>
              <w:rPr>
                <w:rFonts w:ascii="New Times Roman" w:hAnsi="New Times Roman" w:hint="eastAsia"/>
                <w:b/>
                <w:lang w:val="en-US"/>
              </w:rPr>
            </w:pPr>
            <w:r w:rsidRPr="00055434">
              <w:rPr>
                <w:rFonts w:ascii="New Times Roman" w:hAnsi="New Times Roman"/>
                <w:b/>
                <w:lang w:val="en-US"/>
              </w:rPr>
              <w:t xml:space="preserve">Total dos </w:t>
            </w:r>
            <w:proofErr w:type="spellStart"/>
            <w:r w:rsidRPr="00055434">
              <w:rPr>
                <w:rFonts w:ascii="New Times Roman" w:hAnsi="New Times Roman"/>
                <w:b/>
                <w:lang w:val="en-US"/>
              </w:rPr>
              <w:t>bairros</w:t>
            </w:r>
            <w:proofErr w:type="spellEnd"/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50A10F38" w14:textId="75EAB4EB" w:rsidR="001E03B2" w:rsidRPr="00055434" w:rsidRDefault="001E03B2" w:rsidP="00055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2,33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DD1BC59" w14:textId="482B8F36" w:rsidR="001E03B2" w:rsidRPr="00055434" w:rsidRDefault="001E03B2" w:rsidP="00055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11398,56</w:t>
            </w:r>
          </w:p>
        </w:tc>
        <w:tc>
          <w:tcPr>
            <w:tcW w:w="2268" w:type="dxa"/>
            <w:tcBorders>
              <w:top w:val="nil"/>
            </w:tcBorders>
            <w:vAlign w:val="bottom"/>
          </w:tcPr>
          <w:p w14:paraId="0233767B" w14:textId="4A21DD90" w:rsidR="001E03B2" w:rsidRPr="00055434" w:rsidRDefault="001E03B2" w:rsidP="00055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9,89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D6CC0E3" w14:textId="55CB083A" w:rsidR="001E03B2" w:rsidRPr="00055434" w:rsidRDefault="001E03B2" w:rsidP="0005543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5434">
              <w:rPr>
                <w:rFonts w:ascii="Times New Roman" w:eastAsia="Times New Roman" w:hAnsi="Times New Roman" w:cs="Times New Roman"/>
                <w:color w:val="000000"/>
              </w:rPr>
              <w:t>871,12</w:t>
            </w:r>
          </w:p>
        </w:tc>
      </w:tr>
    </w:tbl>
    <w:p w14:paraId="46D83DA1" w14:textId="011BC7DF" w:rsidR="001A72BC" w:rsidRPr="00C86B5E" w:rsidRDefault="001A72BC" w:rsidP="001A72BC">
      <w:pPr>
        <w:jc w:val="both"/>
        <w:rPr>
          <w:rFonts w:ascii="New Times Roman" w:hAnsi="New Times Roman" w:hint="eastAsia"/>
          <w:sz w:val="20"/>
        </w:rPr>
      </w:pPr>
      <w:r>
        <w:rPr>
          <w:rFonts w:ascii="New Times Roman" w:hAnsi="New Times Roman"/>
          <w:lang w:val="en-US"/>
        </w:rPr>
        <w:t xml:space="preserve">    </w:t>
      </w:r>
      <w:r w:rsidRPr="00C86B5E">
        <w:rPr>
          <w:rFonts w:ascii="New Times Roman" w:hAnsi="New Times Roman"/>
          <w:sz w:val="20"/>
        </w:rPr>
        <w:t>Fonte: cá</w:t>
      </w:r>
      <w:r>
        <w:rPr>
          <w:rFonts w:ascii="New Times Roman" w:hAnsi="New Times Roman"/>
          <w:sz w:val="20"/>
        </w:rPr>
        <w:t>l</w:t>
      </w:r>
      <w:r w:rsidRPr="00C86B5E">
        <w:rPr>
          <w:rFonts w:ascii="New Times Roman" w:hAnsi="New Times Roman"/>
          <w:sz w:val="20"/>
        </w:rPr>
        <w:t xml:space="preserve">culos dos autores a partir de informações dos Censos Demográficos de 1991 e 2000 do IBGE e a partir da base  </w:t>
      </w:r>
    </w:p>
    <w:p w14:paraId="70C13010" w14:textId="7C94B90E" w:rsidR="001A72BC" w:rsidRPr="00C86B5E" w:rsidRDefault="001A72BC" w:rsidP="001A72BC">
      <w:pPr>
        <w:jc w:val="both"/>
        <w:rPr>
          <w:rFonts w:ascii="New Times Roman" w:hAnsi="New Times Roman" w:hint="eastAsia"/>
          <w:sz w:val="20"/>
        </w:rPr>
      </w:pPr>
      <w:r>
        <w:rPr>
          <w:rFonts w:ascii="New Times Roman" w:hAnsi="New Times Roman"/>
          <w:sz w:val="20"/>
        </w:rPr>
        <w:t xml:space="preserve">     </w:t>
      </w:r>
      <w:r w:rsidRPr="00C86B5E">
        <w:rPr>
          <w:rFonts w:ascii="New Times Roman" w:hAnsi="New Times Roman"/>
          <w:sz w:val="20"/>
        </w:rPr>
        <w:t>de dados da Prefeitura do Recife</w:t>
      </w:r>
      <w:r w:rsidR="002C2CAB">
        <w:rPr>
          <w:rFonts w:ascii="New Times Roman" w:hAnsi="New Times Roman"/>
          <w:sz w:val="20"/>
        </w:rPr>
        <w:t>,</w:t>
      </w:r>
      <w:r w:rsidRPr="00C86B5E">
        <w:rPr>
          <w:rFonts w:ascii="New Times Roman" w:hAnsi="New Times Roman"/>
          <w:sz w:val="20"/>
        </w:rPr>
        <w:t xml:space="preserve"> 12 bairros refere- se aos 12 bairros da cidade do Recife sob restrição de construção de </w:t>
      </w:r>
    </w:p>
    <w:p w14:paraId="67E15B2B" w14:textId="277D3172" w:rsidR="00373760" w:rsidRPr="00384913" w:rsidRDefault="001A72BC" w:rsidP="00055434">
      <w:pPr>
        <w:jc w:val="both"/>
        <w:rPr>
          <w:rFonts w:ascii="New Times Roman" w:hAnsi="New Times Roman" w:hint="eastAsia"/>
          <w:sz w:val="20"/>
          <w:lang w:val="en-US"/>
        </w:rPr>
      </w:pPr>
      <w:r>
        <w:rPr>
          <w:rFonts w:ascii="New Times Roman" w:hAnsi="New Times Roman"/>
          <w:sz w:val="20"/>
        </w:rPr>
        <w:t xml:space="preserve">     </w:t>
      </w:r>
      <w:r w:rsidR="00384913">
        <w:rPr>
          <w:rFonts w:ascii="New Times Roman" w:hAnsi="New Times Roman"/>
          <w:sz w:val="20"/>
        </w:rPr>
        <w:t>acordo com a Lei dos 12 Bairros</w:t>
      </w:r>
      <w:r w:rsidR="00384913">
        <w:rPr>
          <w:rFonts w:ascii="New Times Roman" w:hAnsi="New Times Roman"/>
          <w:sz w:val="20"/>
          <w:lang w:val="en-US"/>
        </w:rPr>
        <w:t>.</w:t>
      </w:r>
    </w:p>
    <w:p w14:paraId="4C07154B" w14:textId="77777777" w:rsidR="00C86B5E" w:rsidRDefault="006E0332" w:rsidP="006E0332">
      <w:pPr>
        <w:jc w:val="both"/>
        <w:rPr>
          <w:rFonts w:ascii="New Times Roman" w:hAnsi="New Times Roman" w:hint="eastAsia"/>
          <w:lang w:val="en-US"/>
        </w:rPr>
      </w:pPr>
      <w:r>
        <w:rPr>
          <w:rFonts w:ascii="New Times Roman" w:hAnsi="New Times Roman"/>
          <w:lang w:val="en-US"/>
        </w:rPr>
        <w:tab/>
      </w:r>
    </w:p>
    <w:p w14:paraId="3D444917" w14:textId="193450BE" w:rsidR="00BD0991" w:rsidRPr="00C86B5E" w:rsidRDefault="006E0332" w:rsidP="00C86B5E">
      <w:pPr>
        <w:ind w:firstLine="720"/>
        <w:jc w:val="both"/>
        <w:rPr>
          <w:rFonts w:ascii="New Times Roman" w:hAnsi="New Times Roman" w:hint="eastAsia"/>
        </w:rPr>
      </w:pPr>
      <w:r w:rsidRPr="00C86B5E">
        <w:rPr>
          <w:rFonts w:ascii="New Times Roman" w:hAnsi="New Times Roman"/>
        </w:rPr>
        <w:t xml:space="preserve">Tais </w:t>
      </w:r>
      <w:r w:rsidR="00C86B5E" w:rsidRPr="00C86B5E">
        <w:rPr>
          <w:rFonts w:ascii="New Times Roman" w:hAnsi="New Times Roman"/>
        </w:rPr>
        <w:t>números</w:t>
      </w:r>
      <w:r w:rsidRPr="00C86B5E">
        <w:rPr>
          <w:rFonts w:ascii="New Times Roman" w:hAnsi="New Times Roman"/>
        </w:rPr>
        <w:t xml:space="preserve"> sugerem, assim, que a </w:t>
      </w:r>
      <w:r w:rsidR="00C86B5E" w:rsidRPr="00C86B5E">
        <w:rPr>
          <w:rFonts w:ascii="New Times Roman" w:hAnsi="New Times Roman"/>
        </w:rPr>
        <w:t>motivação</w:t>
      </w:r>
      <w:r w:rsidRPr="00C86B5E">
        <w:rPr>
          <w:rFonts w:ascii="New Times Roman" w:hAnsi="New Times Roman"/>
        </w:rPr>
        <w:t xml:space="preserve"> da Lei dos Doze Bairros está muito mais associada às mudanças na densidade demográfica e as formas que tais mudanças assumiram em termos de construções urbanas que propriamente aos níveis novos de densidade dos bairros por si</w:t>
      </w:r>
      <w:r w:rsidR="00384913">
        <w:rPr>
          <w:rFonts w:ascii="New Times Roman" w:hAnsi="New Times Roman"/>
        </w:rPr>
        <w:t>.</w:t>
      </w:r>
      <w:r w:rsidRPr="00C86B5E">
        <w:rPr>
          <w:rFonts w:ascii="New Times Roman" w:hAnsi="New Times Roman"/>
        </w:rPr>
        <w:t xml:space="preserve"> Tal apreciação é ainda mais reforçada a partir da observação dos </w:t>
      </w:r>
      <w:r w:rsidR="00C86B5E" w:rsidRPr="00C86B5E">
        <w:rPr>
          <w:rFonts w:ascii="New Times Roman" w:hAnsi="New Times Roman"/>
        </w:rPr>
        <w:t>números</w:t>
      </w:r>
      <w:r w:rsidRPr="00C86B5E">
        <w:rPr>
          <w:rFonts w:ascii="New Times Roman" w:hAnsi="New Times Roman"/>
        </w:rPr>
        <w:t xml:space="preserve"> da tabela 2, a seguir, que apresenta </w:t>
      </w:r>
      <w:r w:rsidR="00C86B5E" w:rsidRPr="00C86B5E">
        <w:rPr>
          <w:rFonts w:ascii="New Times Roman" w:hAnsi="New Times Roman"/>
        </w:rPr>
        <w:t>números</w:t>
      </w:r>
      <w:r w:rsidRPr="00C86B5E">
        <w:rPr>
          <w:rFonts w:ascii="New Times Roman" w:hAnsi="New Times Roman" w:hint="eastAsia"/>
        </w:rPr>
        <w:t xml:space="preserve"> </w:t>
      </w:r>
      <w:r w:rsidRPr="00C86B5E">
        <w:rPr>
          <w:rFonts w:ascii="New Times Roman" w:hAnsi="New Times Roman"/>
        </w:rPr>
        <w:t xml:space="preserve">sobre a </w:t>
      </w:r>
      <w:r w:rsidRPr="00C86B5E">
        <w:rPr>
          <w:rFonts w:ascii="New Times Roman" w:hAnsi="New Times Roman" w:hint="eastAsia"/>
        </w:rPr>
        <w:t>medias</w:t>
      </w:r>
      <w:r w:rsidRPr="00C86B5E">
        <w:rPr>
          <w:rFonts w:ascii="New Times Roman" w:hAnsi="New Times Roman"/>
        </w:rPr>
        <w:t xml:space="preserve"> das distribuições das </w:t>
      </w:r>
      <w:r w:rsidR="00C86B5E">
        <w:rPr>
          <w:rFonts w:ascii="New Times Roman" w:hAnsi="New Times Roman" w:hint="eastAsia"/>
        </w:rPr>
        <w:t>transa</w:t>
      </w:r>
      <w:proofErr w:type="spellStart"/>
      <w:r w:rsidR="00C86B5E">
        <w:rPr>
          <w:rFonts w:ascii="New Times Roman" w:hAnsi="New Times Roman"/>
          <w:lang w:val="en-US"/>
        </w:rPr>
        <w:t>ções</w:t>
      </w:r>
      <w:proofErr w:type="spellEnd"/>
      <w:r w:rsidRPr="00C86B5E">
        <w:rPr>
          <w:rFonts w:ascii="New Times Roman" w:hAnsi="New Times Roman"/>
        </w:rPr>
        <w:t xml:space="preserve"> ocorridas</w:t>
      </w:r>
      <w:r w:rsidR="00C86B5E">
        <w:rPr>
          <w:rFonts w:ascii="New Times Roman" w:hAnsi="New Times Roman"/>
        </w:rPr>
        <w:t xml:space="preserve"> entre os tipos de construçõe</w:t>
      </w:r>
      <w:r w:rsidR="00C86B5E">
        <w:rPr>
          <w:rFonts w:ascii="New Times Roman" w:hAnsi="New Times Roman" w:hint="eastAsia"/>
        </w:rPr>
        <w:t>s</w:t>
      </w:r>
      <w:r w:rsidR="00C86B5E">
        <w:rPr>
          <w:rFonts w:ascii="New Times Roman" w:hAnsi="New Times Roman"/>
        </w:rPr>
        <w:t xml:space="preserve"> entre 2000 e 20001 </w:t>
      </w:r>
      <w:r w:rsidR="00384913">
        <w:rPr>
          <w:rFonts w:ascii="New Times Roman" w:hAnsi="New Times Roman"/>
        </w:rPr>
        <w:t xml:space="preserve">(antes da intervenção) </w:t>
      </w:r>
      <w:r w:rsidR="00C86B5E">
        <w:rPr>
          <w:rFonts w:ascii="New Times Roman" w:hAnsi="New Times Roman"/>
        </w:rPr>
        <w:t>e entre 2000 e 2005</w:t>
      </w:r>
      <w:r w:rsidR="00384913">
        <w:rPr>
          <w:rFonts w:ascii="New Times Roman" w:hAnsi="New Times Roman"/>
        </w:rPr>
        <w:t xml:space="preserve"> (antes e após a intervenção).</w:t>
      </w:r>
      <w:r w:rsidR="00C86B5E">
        <w:rPr>
          <w:rFonts w:ascii="New Times Roman" w:hAnsi="New Times Roman"/>
        </w:rPr>
        <w:t xml:space="preserve"> </w:t>
      </w:r>
      <w:r w:rsidR="00384913">
        <w:rPr>
          <w:rFonts w:ascii="New Times Roman" w:hAnsi="New Times Roman"/>
        </w:rPr>
        <w:t xml:space="preserve">Nos dois </w:t>
      </w:r>
      <w:r w:rsidR="00C86B5E">
        <w:rPr>
          <w:rFonts w:ascii="New Times Roman" w:hAnsi="New Times Roman"/>
        </w:rPr>
        <w:t xml:space="preserve">períodos, diferentemente dos bairros não incluídos na restrição à construção da referida lei que apresentaram a maioria das transações formais </w:t>
      </w:r>
      <w:r w:rsidR="00384913">
        <w:rPr>
          <w:rFonts w:ascii="New Times Roman" w:hAnsi="New Times Roman"/>
        </w:rPr>
        <w:t>de imóveis na categorias</w:t>
      </w:r>
      <w:r w:rsidR="00C86B5E">
        <w:rPr>
          <w:rFonts w:ascii="New Times Roman" w:hAnsi="New Times Roman"/>
        </w:rPr>
        <w:t xml:space="preserve"> casas (58,1% e 56,9%, respectivamente</w:t>
      </w:r>
      <w:r w:rsidR="00213F3C">
        <w:rPr>
          <w:rFonts w:ascii="New Times Roman" w:hAnsi="New Times Roman"/>
        </w:rPr>
        <w:t>,</w:t>
      </w:r>
      <w:r w:rsidR="00C86B5E">
        <w:rPr>
          <w:rFonts w:ascii="New Times Roman" w:hAnsi="New Times Roman"/>
        </w:rPr>
        <w:t xml:space="preserve"> no dois períodos citados), em média</w:t>
      </w:r>
      <w:r w:rsidR="006079CE">
        <w:rPr>
          <w:rFonts w:ascii="New Times Roman" w:hAnsi="New Times Roman"/>
        </w:rPr>
        <w:t>,</w:t>
      </w:r>
      <w:r w:rsidR="00C86B5E">
        <w:rPr>
          <w:rFonts w:ascii="New Times Roman" w:hAnsi="New Times Roman"/>
        </w:rPr>
        <w:t xml:space="preserve"> o conjunto de 12 bairros objeto da lei apresentou mais de 70% das transações na forma de negociações de </w:t>
      </w:r>
      <w:r w:rsidR="00C86B5E">
        <w:rPr>
          <w:rFonts w:ascii="New Times Roman" w:hAnsi="New Times Roman" w:hint="eastAsia"/>
        </w:rPr>
        <w:t>apartamentos</w:t>
      </w:r>
      <w:r w:rsidR="00C86B5E">
        <w:rPr>
          <w:rFonts w:ascii="New Times Roman" w:hAnsi="New Times Roman"/>
        </w:rPr>
        <w:t xml:space="preserve"> de mais de 4 pavimentos</w:t>
      </w:r>
      <w:r w:rsidR="00213F3C">
        <w:rPr>
          <w:rFonts w:ascii="New Times Roman" w:hAnsi="New Times Roman"/>
        </w:rPr>
        <w:t>.</w:t>
      </w:r>
      <w:r w:rsidR="00C86B5E">
        <w:rPr>
          <w:rFonts w:ascii="New Times Roman" w:hAnsi="New Times Roman"/>
        </w:rPr>
        <w:t xml:space="preserve"> Parece haver pouca dúvida, pois, de que a lei reflet</w:t>
      </w:r>
      <w:r w:rsidR="006079CE">
        <w:rPr>
          <w:rFonts w:ascii="New Times Roman" w:hAnsi="New Times Roman"/>
        </w:rPr>
        <w:t>iu</w:t>
      </w:r>
      <w:r w:rsidR="00C86B5E">
        <w:rPr>
          <w:rFonts w:ascii="New Times Roman" w:hAnsi="New Times Roman"/>
        </w:rPr>
        <w:t xml:space="preserve"> uma preocupação</w:t>
      </w:r>
      <w:r w:rsidR="006079CE">
        <w:rPr>
          <w:rFonts w:ascii="New Times Roman" w:hAnsi="New Times Roman"/>
        </w:rPr>
        <w:t xml:space="preserve"> com a verticalização, </w:t>
      </w:r>
      <w:r w:rsidR="00213F3C">
        <w:rPr>
          <w:rFonts w:ascii="New Times Roman" w:hAnsi="New Times Roman"/>
        </w:rPr>
        <w:t>com seus</w:t>
      </w:r>
      <w:r w:rsidR="006079CE">
        <w:rPr>
          <w:rFonts w:ascii="New Times Roman" w:hAnsi="New Times Roman"/>
        </w:rPr>
        <w:t xml:space="preserve"> problemas urbanos associados, de parte específica da cidade</w:t>
      </w:r>
      <w:r w:rsidR="00213F3C">
        <w:rPr>
          <w:rFonts w:ascii="New Times Roman" w:hAnsi="New Times Roman"/>
        </w:rPr>
        <w:t>.</w:t>
      </w:r>
    </w:p>
    <w:p w14:paraId="7FB4BE9C" w14:textId="77777777" w:rsidR="00BD0991" w:rsidRPr="00C86B5E" w:rsidRDefault="00BD0991">
      <w:pPr>
        <w:rPr>
          <w:rFonts w:ascii="New Times Roman" w:hAnsi="New Times Roman" w:hint="eastAsia"/>
        </w:rPr>
      </w:pPr>
    </w:p>
    <w:p w14:paraId="12C72DF0" w14:textId="40B1134C" w:rsidR="00707337" w:rsidRPr="00D10C9B" w:rsidRDefault="00707337" w:rsidP="00BD0991">
      <w:pPr>
        <w:jc w:val="both"/>
        <w:rPr>
          <w:rFonts w:ascii="New Times Roman" w:hAnsi="New Times Roman" w:hint="eastAsia"/>
          <w:b/>
        </w:rPr>
      </w:pPr>
      <w:r w:rsidRPr="00C86B5E">
        <w:rPr>
          <w:rFonts w:ascii="New Times Roman" w:hAnsi="New Times Roman"/>
          <w:b/>
        </w:rPr>
        <w:t xml:space="preserve">    </w:t>
      </w:r>
      <w:r w:rsidRPr="00D10C9B">
        <w:rPr>
          <w:rFonts w:ascii="New Times Roman" w:hAnsi="New Times Roman"/>
          <w:b/>
        </w:rPr>
        <w:t>Tabela 2 – Distribuição das transações dos imóveis residenciais</w:t>
      </w:r>
      <w:r w:rsidR="00055A5E" w:rsidRPr="00D10C9B">
        <w:rPr>
          <w:rFonts w:ascii="New Times Roman" w:hAnsi="New Times Roman"/>
          <w:b/>
        </w:rPr>
        <w:t xml:space="preserve"> (%)</w:t>
      </w:r>
      <w:r w:rsidRPr="00D10C9B">
        <w:rPr>
          <w:rFonts w:ascii="New Times Roman" w:hAnsi="New Times Roman"/>
          <w:b/>
        </w:rPr>
        <w:t xml:space="preserve">  </w:t>
      </w:r>
      <w:r w:rsidR="00055A5E" w:rsidRPr="00D10C9B">
        <w:rPr>
          <w:rFonts w:ascii="New Times Roman" w:hAnsi="New Times Roman"/>
          <w:b/>
        </w:rPr>
        <w:t>- Média dos bairros</w:t>
      </w:r>
      <w:r w:rsidRPr="00D10C9B">
        <w:rPr>
          <w:rFonts w:ascii="New Times Roman" w:hAnsi="New Times Roman"/>
          <w:b/>
        </w:rPr>
        <w:t xml:space="preserve"> </w:t>
      </w:r>
    </w:p>
    <w:tbl>
      <w:tblPr>
        <w:tblStyle w:val="TableGrid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37"/>
        <w:gridCol w:w="1390"/>
        <w:gridCol w:w="1600"/>
        <w:gridCol w:w="850"/>
        <w:gridCol w:w="1418"/>
        <w:gridCol w:w="1701"/>
      </w:tblGrid>
      <w:tr w:rsidR="00707337" w:rsidRPr="00D10C9B" w14:paraId="303F044C" w14:textId="77777777" w:rsidTr="00055A5E">
        <w:tc>
          <w:tcPr>
            <w:tcW w:w="1985" w:type="dxa"/>
          </w:tcPr>
          <w:p w14:paraId="2E5F3C7F" w14:textId="77777777" w:rsidR="00707337" w:rsidRPr="00D10C9B" w:rsidRDefault="00707337" w:rsidP="00BD0991">
            <w:pPr>
              <w:jc w:val="both"/>
              <w:rPr>
                <w:rFonts w:ascii="New Times Roman" w:hAnsi="New Times Roman" w:hint="eastAsia"/>
                <w:b/>
              </w:rPr>
            </w:pPr>
          </w:p>
        </w:tc>
        <w:tc>
          <w:tcPr>
            <w:tcW w:w="3827" w:type="dxa"/>
            <w:gridSpan w:val="3"/>
          </w:tcPr>
          <w:p w14:paraId="5E8B5FC7" w14:textId="7F912CB8" w:rsidR="00707337" w:rsidRPr="00D10C9B" w:rsidRDefault="00707337" w:rsidP="00707337">
            <w:pPr>
              <w:jc w:val="center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2000-2001</w:t>
            </w:r>
          </w:p>
        </w:tc>
        <w:tc>
          <w:tcPr>
            <w:tcW w:w="3969" w:type="dxa"/>
            <w:gridSpan w:val="3"/>
          </w:tcPr>
          <w:p w14:paraId="738429A8" w14:textId="7F6D9DF4" w:rsidR="00707337" w:rsidRPr="00D10C9B" w:rsidRDefault="00707337" w:rsidP="00707337">
            <w:pPr>
              <w:jc w:val="center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2000-2005</w:t>
            </w:r>
          </w:p>
        </w:tc>
      </w:tr>
      <w:tr w:rsidR="00707337" w:rsidRPr="00D10C9B" w14:paraId="3971BA42" w14:textId="77777777" w:rsidTr="00C1734C">
        <w:tc>
          <w:tcPr>
            <w:tcW w:w="1985" w:type="dxa"/>
            <w:tcBorders>
              <w:bottom w:val="single" w:sz="4" w:space="0" w:color="auto"/>
            </w:tcBorders>
          </w:tcPr>
          <w:p w14:paraId="7C94B198" w14:textId="77777777" w:rsidR="00707337" w:rsidRPr="00D10C9B" w:rsidRDefault="00707337" w:rsidP="00BD0991">
            <w:pPr>
              <w:jc w:val="both"/>
              <w:rPr>
                <w:rFonts w:ascii="New Times Roman" w:hAnsi="New Times Roman" w:hint="eastAsia"/>
                <w:b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6F6E1A30" w14:textId="2B519772" w:rsidR="00707337" w:rsidRPr="00D10C9B" w:rsidRDefault="00707337" w:rsidP="00707337">
            <w:pPr>
              <w:jc w:val="center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Casa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6DEF9AF2" w14:textId="5C7CD5B6" w:rsidR="00707337" w:rsidRPr="00D10C9B" w:rsidRDefault="00707337" w:rsidP="00707337">
            <w:pPr>
              <w:jc w:val="center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Apart</w:t>
            </w:r>
            <w:r w:rsidR="002C2CAB">
              <w:rPr>
                <w:rFonts w:ascii="New Times Roman" w:hAnsi="New Times Roman"/>
                <w:b/>
              </w:rPr>
              <w:t>,</w:t>
            </w:r>
            <w:r w:rsidRPr="00D10C9B">
              <w:rPr>
                <w:rFonts w:ascii="New Times Roman" w:hAnsi="New Times Roman"/>
                <w:b/>
              </w:rPr>
              <w:t xml:space="preserve">  </w:t>
            </w:r>
            <w:r w:rsidRPr="00D10C9B">
              <w:rPr>
                <w:rFonts w:ascii="New Times Roman" w:hAnsi="New Times Roman" w:hint="eastAsia"/>
                <w:b/>
              </w:rPr>
              <w:t>a</w:t>
            </w:r>
            <w:r w:rsidRPr="00D10C9B">
              <w:rPr>
                <w:rFonts w:ascii="New Times Roman" w:hAnsi="New Times Roman"/>
                <w:b/>
              </w:rPr>
              <w:t>té 4 pavimentos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1C182B54" w14:textId="205260CA" w:rsidR="00707337" w:rsidRPr="00D10C9B" w:rsidRDefault="00707337" w:rsidP="00707337">
            <w:pPr>
              <w:jc w:val="center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Apart</w:t>
            </w:r>
            <w:r w:rsidR="002C2CAB">
              <w:rPr>
                <w:rFonts w:ascii="New Times Roman" w:hAnsi="New Times Roman"/>
                <w:b/>
              </w:rPr>
              <w:t>,</w:t>
            </w:r>
            <w:r w:rsidRPr="00D10C9B">
              <w:rPr>
                <w:rFonts w:ascii="New Times Roman" w:hAnsi="New Times Roman"/>
                <w:b/>
              </w:rPr>
              <w:t xml:space="preserve"> mais de 4 pavimentos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6430144" w14:textId="1C9A446A" w:rsidR="00707337" w:rsidRPr="00D10C9B" w:rsidRDefault="00707337" w:rsidP="00707337">
            <w:pPr>
              <w:jc w:val="center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Casa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394800B" w14:textId="2EA844C1" w:rsidR="00707337" w:rsidRPr="00D10C9B" w:rsidRDefault="00707337" w:rsidP="00707337">
            <w:pPr>
              <w:jc w:val="center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Apart</w:t>
            </w:r>
            <w:r w:rsidR="002C2CAB">
              <w:rPr>
                <w:rFonts w:ascii="New Times Roman" w:hAnsi="New Times Roman"/>
                <w:b/>
              </w:rPr>
              <w:t>,</w:t>
            </w:r>
            <w:r w:rsidRPr="00D10C9B">
              <w:rPr>
                <w:rFonts w:ascii="New Times Roman" w:hAnsi="New Times Roman"/>
                <w:b/>
              </w:rPr>
              <w:t xml:space="preserve">  </w:t>
            </w:r>
            <w:r w:rsidRPr="00D10C9B">
              <w:rPr>
                <w:rFonts w:ascii="New Times Roman" w:hAnsi="New Times Roman" w:hint="eastAsia"/>
                <w:b/>
              </w:rPr>
              <w:t>a</w:t>
            </w:r>
            <w:r w:rsidRPr="00D10C9B">
              <w:rPr>
                <w:rFonts w:ascii="New Times Roman" w:hAnsi="New Times Roman"/>
                <w:b/>
              </w:rPr>
              <w:t>té 4 pavimentos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0106E0" w14:textId="451E351D" w:rsidR="00707337" w:rsidRPr="00D10C9B" w:rsidRDefault="00707337" w:rsidP="00707337">
            <w:pPr>
              <w:jc w:val="center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Apart</w:t>
            </w:r>
            <w:r w:rsidR="002C2CAB">
              <w:rPr>
                <w:rFonts w:ascii="New Times Roman" w:hAnsi="New Times Roman"/>
                <w:b/>
              </w:rPr>
              <w:t>,</w:t>
            </w:r>
            <w:r w:rsidRPr="00D10C9B">
              <w:rPr>
                <w:rFonts w:ascii="New Times Roman" w:hAnsi="New Times Roman"/>
                <w:b/>
              </w:rPr>
              <w:t xml:space="preserve"> mais de 4 pavimentos</w:t>
            </w:r>
          </w:p>
        </w:tc>
      </w:tr>
      <w:tr w:rsidR="00055A5E" w:rsidRPr="00D10C9B" w14:paraId="4CE964DB" w14:textId="77777777" w:rsidTr="00C1734C">
        <w:tc>
          <w:tcPr>
            <w:tcW w:w="1985" w:type="dxa"/>
            <w:tcBorders>
              <w:bottom w:val="nil"/>
            </w:tcBorders>
          </w:tcPr>
          <w:p w14:paraId="5B034B9E" w14:textId="3F7BBAD7" w:rsidR="00055A5E" w:rsidRPr="00D10C9B" w:rsidRDefault="00055A5E" w:rsidP="00BD0991">
            <w:pPr>
              <w:jc w:val="both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12 bairros</w:t>
            </w:r>
          </w:p>
        </w:tc>
        <w:tc>
          <w:tcPr>
            <w:tcW w:w="837" w:type="dxa"/>
            <w:tcBorders>
              <w:bottom w:val="nil"/>
            </w:tcBorders>
            <w:vAlign w:val="bottom"/>
          </w:tcPr>
          <w:p w14:paraId="2878DDD7" w14:textId="7C5A5091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22,5</w:t>
            </w:r>
          </w:p>
        </w:tc>
        <w:tc>
          <w:tcPr>
            <w:tcW w:w="1390" w:type="dxa"/>
            <w:tcBorders>
              <w:bottom w:val="nil"/>
            </w:tcBorders>
            <w:vAlign w:val="bottom"/>
          </w:tcPr>
          <w:p w14:paraId="3FE35B18" w14:textId="2FD1D106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5,2</w:t>
            </w:r>
          </w:p>
        </w:tc>
        <w:tc>
          <w:tcPr>
            <w:tcW w:w="1600" w:type="dxa"/>
            <w:tcBorders>
              <w:bottom w:val="nil"/>
            </w:tcBorders>
            <w:vAlign w:val="bottom"/>
          </w:tcPr>
          <w:p w14:paraId="102A8755" w14:textId="1F4CA0E2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72,3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14:paraId="4A9672AA" w14:textId="6C0A7085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20,4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14:paraId="08B9B2BC" w14:textId="678B98D2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4,9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70A9B01" w14:textId="7172AFE4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74,7</w:t>
            </w:r>
          </w:p>
        </w:tc>
      </w:tr>
      <w:tr w:rsidR="00055A5E" w:rsidRPr="00D10C9B" w14:paraId="7D8CDFB2" w14:textId="77777777" w:rsidTr="00C1734C">
        <w:tc>
          <w:tcPr>
            <w:tcW w:w="1985" w:type="dxa"/>
            <w:tcBorders>
              <w:top w:val="nil"/>
              <w:bottom w:val="nil"/>
            </w:tcBorders>
          </w:tcPr>
          <w:p w14:paraId="30CF0A30" w14:textId="08BBA466" w:rsidR="00055A5E" w:rsidRPr="00D10C9B" w:rsidRDefault="00055A5E" w:rsidP="00BD0991">
            <w:pPr>
              <w:jc w:val="both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Demais bairros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14:paraId="11C6AB1B" w14:textId="4A28809F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58,1</w:t>
            </w: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0D9EF238" w14:textId="0EDB407C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25,3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vAlign w:val="bottom"/>
          </w:tcPr>
          <w:p w14:paraId="25BF05CB" w14:textId="0C459E08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15,3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14:paraId="2C4E001C" w14:textId="68DB84E6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56,9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14:paraId="4766F0F6" w14:textId="488649E4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25,3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5336EF73" w14:textId="62CD7D9A" w:rsidR="00055A5E" w:rsidRPr="00D10C9B" w:rsidRDefault="00055A5E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17,8</w:t>
            </w:r>
          </w:p>
        </w:tc>
      </w:tr>
      <w:tr w:rsidR="00C1734C" w:rsidRPr="00D10C9B" w14:paraId="740E9E47" w14:textId="77777777" w:rsidTr="00C1734C">
        <w:tc>
          <w:tcPr>
            <w:tcW w:w="1985" w:type="dxa"/>
            <w:tcBorders>
              <w:top w:val="nil"/>
            </w:tcBorders>
          </w:tcPr>
          <w:p w14:paraId="206EB676" w14:textId="219E8BD0" w:rsidR="00C1734C" w:rsidRPr="00D10C9B" w:rsidRDefault="00C1734C" w:rsidP="00BD0991">
            <w:pPr>
              <w:jc w:val="both"/>
              <w:rPr>
                <w:rFonts w:ascii="New Times Roman" w:hAnsi="New Times Roman" w:hint="eastAsia"/>
                <w:b/>
              </w:rPr>
            </w:pPr>
            <w:r w:rsidRPr="00D10C9B">
              <w:rPr>
                <w:rFonts w:ascii="New Times Roman" w:hAnsi="New Times Roman"/>
                <w:b/>
              </w:rPr>
              <w:t>Total dos bairros</w:t>
            </w:r>
          </w:p>
        </w:tc>
        <w:tc>
          <w:tcPr>
            <w:tcW w:w="837" w:type="dxa"/>
            <w:tcBorders>
              <w:top w:val="nil"/>
            </w:tcBorders>
            <w:vAlign w:val="bottom"/>
          </w:tcPr>
          <w:p w14:paraId="525A9E04" w14:textId="2225BBC9" w:rsidR="00C1734C" w:rsidRPr="00D10C9B" w:rsidRDefault="00C1734C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53,4</w:t>
            </w:r>
          </w:p>
        </w:tc>
        <w:tc>
          <w:tcPr>
            <w:tcW w:w="1390" w:type="dxa"/>
            <w:tcBorders>
              <w:top w:val="nil"/>
            </w:tcBorders>
            <w:vAlign w:val="bottom"/>
          </w:tcPr>
          <w:p w14:paraId="796CCE6D" w14:textId="1CA1D461" w:rsidR="00C1734C" w:rsidRPr="00D10C9B" w:rsidRDefault="00C1734C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22,6</w:t>
            </w:r>
          </w:p>
        </w:tc>
        <w:tc>
          <w:tcPr>
            <w:tcW w:w="1600" w:type="dxa"/>
            <w:tcBorders>
              <w:top w:val="nil"/>
            </w:tcBorders>
            <w:vAlign w:val="bottom"/>
          </w:tcPr>
          <w:p w14:paraId="5E3816AB" w14:textId="075D5639" w:rsidR="00C1734C" w:rsidRPr="00D10C9B" w:rsidRDefault="00C1734C" w:rsidP="00055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22,8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14:paraId="28CA8DB1" w14:textId="29D8DFF4" w:rsidR="00C1734C" w:rsidRPr="00D10C9B" w:rsidRDefault="00C1734C" w:rsidP="00C173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52,0</w:t>
            </w: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7DAA8488" w14:textId="001461CC" w:rsidR="00C1734C" w:rsidRPr="00D10C9B" w:rsidRDefault="00C1734C" w:rsidP="00C173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22,6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11AB4F51" w14:textId="28F86D88" w:rsidR="00C1734C" w:rsidRPr="00D10C9B" w:rsidRDefault="00C1734C" w:rsidP="00C173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0C9B">
              <w:rPr>
                <w:rFonts w:ascii="Times New Roman" w:eastAsia="Times New Roman" w:hAnsi="Times New Roman" w:cs="Times New Roman"/>
                <w:color w:val="000000"/>
              </w:rPr>
              <w:t>25,3</w:t>
            </w:r>
          </w:p>
        </w:tc>
      </w:tr>
    </w:tbl>
    <w:p w14:paraId="1D951D97" w14:textId="1B8D90D1" w:rsidR="001A72BC" w:rsidRDefault="00E71F71" w:rsidP="00055A5E">
      <w:pPr>
        <w:jc w:val="both"/>
        <w:rPr>
          <w:rFonts w:ascii="New Times Roman" w:hAnsi="New Times Roman" w:hint="eastAsia"/>
          <w:sz w:val="20"/>
        </w:rPr>
      </w:pPr>
      <w:r>
        <w:rPr>
          <w:rFonts w:ascii="New Times Roman" w:hAnsi="New Times Roman"/>
          <w:sz w:val="20"/>
        </w:rPr>
        <w:t xml:space="preserve">     </w:t>
      </w:r>
      <w:r w:rsidR="00055A5E" w:rsidRPr="00C86B5E">
        <w:rPr>
          <w:rFonts w:ascii="New Times Roman" w:hAnsi="New Times Roman"/>
          <w:sz w:val="20"/>
        </w:rPr>
        <w:t>Fonte: cá</w:t>
      </w:r>
      <w:r w:rsidR="001A72BC">
        <w:rPr>
          <w:rFonts w:ascii="New Times Roman" w:hAnsi="New Times Roman"/>
          <w:sz w:val="20"/>
        </w:rPr>
        <w:t>l</w:t>
      </w:r>
      <w:r w:rsidR="00055A5E" w:rsidRPr="00C86B5E">
        <w:rPr>
          <w:rFonts w:ascii="New Times Roman" w:hAnsi="New Times Roman"/>
          <w:sz w:val="20"/>
        </w:rPr>
        <w:t>culos dos autores a partir da base de dados da Prefeitura do Recife</w:t>
      </w:r>
      <w:r w:rsidR="002C2CAB">
        <w:rPr>
          <w:rFonts w:ascii="New Times Roman" w:hAnsi="New Times Roman"/>
          <w:sz w:val="20"/>
        </w:rPr>
        <w:t>,</w:t>
      </w:r>
      <w:r w:rsidR="00055A5E" w:rsidRPr="00C86B5E">
        <w:rPr>
          <w:rFonts w:ascii="New Times Roman" w:hAnsi="New Times Roman"/>
          <w:sz w:val="20"/>
        </w:rPr>
        <w:t xml:space="preserve"> 12 bairros refere</w:t>
      </w:r>
      <w:r w:rsidR="001C4041">
        <w:rPr>
          <w:rFonts w:ascii="New Times Roman" w:hAnsi="New Times Roman"/>
          <w:sz w:val="20"/>
        </w:rPr>
        <w:t>m</w:t>
      </w:r>
      <w:r w:rsidR="00055A5E" w:rsidRPr="00C86B5E">
        <w:rPr>
          <w:rFonts w:ascii="New Times Roman" w:hAnsi="New Times Roman"/>
          <w:sz w:val="20"/>
        </w:rPr>
        <w:t xml:space="preserve">- se aos 12 bairros da cidade </w:t>
      </w:r>
      <w:r w:rsidR="001A72BC">
        <w:rPr>
          <w:rFonts w:ascii="New Times Roman" w:hAnsi="New Times Roman"/>
          <w:sz w:val="20"/>
        </w:rPr>
        <w:t xml:space="preserve">    </w:t>
      </w:r>
    </w:p>
    <w:p w14:paraId="5B8914DB" w14:textId="18B87D4F" w:rsidR="00675319" w:rsidRPr="001A72BC" w:rsidRDefault="001A72BC" w:rsidP="006079CE">
      <w:pPr>
        <w:jc w:val="both"/>
        <w:rPr>
          <w:rFonts w:ascii="New Times Roman" w:hAnsi="New Times Roman" w:hint="eastAsia"/>
          <w:sz w:val="20"/>
        </w:rPr>
      </w:pPr>
      <w:r>
        <w:rPr>
          <w:rFonts w:ascii="New Times Roman" w:hAnsi="New Times Roman"/>
          <w:sz w:val="20"/>
        </w:rPr>
        <w:t xml:space="preserve">      </w:t>
      </w:r>
      <w:r w:rsidR="00055A5E" w:rsidRPr="00C86B5E">
        <w:rPr>
          <w:rFonts w:ascii="New Times Roman" w:hAnsi="New Times Roman"/>
          <w:sz w:val="20"/>
        </w:rPr>
        <w:t>do Recife sob restrição de construção de</w:t>
      </w:r>
      <w:r>
        <w:rPr>
          <w:rFonts w:ascii="New Times Roman" w:hAnsi="New Times Roman"/>
          <w:sz w:val="20"/>
        </w:rPr>
        <w:t xml:space="preserve"> acordo com a </w:t>
      </w:r>
      <w:r w:rsidR="00055A5E" w:rsidRPr="00C86B5E">
        <w:rPr>
          <w:rFonts w:ascii="New Times Roman" w:hAnsi="New Times Roman"/>
          <w:sz w:val="20"/>
        </w:rPr>
        <w:t>Lei dos 12 Bairros</w:t>
      </w:r>
      <w:r w:rsidR="002C2CAB">
        <w:rPr>
          <w:rFonts w:ascii="New Times Roman" w:hAnsi="New Times Roman"/>
          <w:sz w:val="20"/>
        </w:rPr>
        <w:t>,</w:t>
      </w:r>
    </w:p>
    <w:p w14:paraId="5C6F1D88" w14:textId="54E2AF60" w:rsidR="00C12367" w:rsidRPr="00205BA9" w:rsidRDefault="00C12367" w:rsidP="003B0596">
      <w:pPr>
        <w:jc w:val="both"/>
        <w:rPr>
          <w:rFonts w:ascii="New Times Roman" w:hAnsi="New Times Roman" w:hint="eastAsia"/>
        </w:rPr>
      </w:pPr>
    </w:p>
    <w:p w14:paraId="0BE3047D" w14:textId="1C64E2FC" w:rsidR="0045472B" w:rsidRPr="007873FD" w:rsidRDefault="00022EFC" w:rsidP="007873FD">
      <w:pPr>
        <w:rPr>
          <w:rFonts w:ascii="New Times Roman" w:hAnsi="New Times Roman" w:hint="eastAsia"/>
          <w:b/>
          <w:lang w:val="en-US"/>
        </w:rPr>
      </w:pPr>
      <w:r w:rsidRPr="00205BA9">
        <w:rPr>
          <w:rFonts w:ascii="New Times Roman" w:hAnsi="New Times Roman"/>
          <w:b/>
        </w:rPr>
        <w:t>4</w:t>
      </w:r>
      <w:r w:rsidR="00A9764D">
        <w:rPr>
          <w:rFonts w:ascii="New Times Roman" w:hAnsi="New Times Roman"/>
          <w:b/>
        </w:rPr>
        <w:t>.</w:t>
      </w:r>
      <w:r w:rsidRPr="00205BA9">
        <w:rPr>
          <w:rFonts w:ascii="New Times Roman" w:hAnsi="New Times Roman"/>
          <w:b/>
        </w:rPr>
        <w:t xml:space="preserve"> Estratégia Empírica</w:t>
      </w:r>
    </w:p>
    <w:p w14:paraId="40DF1C63" w14:textId="77777777" w:rsidR="007873FD" w:rsidRDefault="007873FD" w:rsidP="00CD06E9">
      <w:pPr>
        <w:ind w:firstLine="720"/>
        <w:jc w:val="both"/>
        <w:rPr>
          <w:rFonts w:ascii="New Times Roman" w:hAnsi="New Times Roman" w:hint="eastAsia"/>
        </w:rPr>
      </w:pPr>
    </w:p>
    <w:p w14:paraId="25CE67D1" w14:textId="1C3AA02E" w:rsidR="0045472B" w:rsidRPr="00205BA9" w:rsidRDefault="007873FD" w:rsidP="00A456A1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O </w:t>
      </w:r>
      <w:r w:rsidR="003A7C90">
        <w:rPr>
          <w:rFonts w:ascii="New Times Roman" w:hAnsi="New Times Roman"/>
        </w:rPr>
        <w:t>objetivo</w:t>
      </w:r>
      <w:r>
        <w:rPr>
          <w:rFonts w:ascii="New Times Roman" w:hAnsi="New Times Roman"/>
        </w:rPr>
        <w:t xml:space="preserve"> principal deste trabalho é avaliar o impacto das restrições à construção imposta através da Lei dos Doze Bairros</w:t>
      </w:r>
      <w:r w:rsidR="00A456A1">
        <w:rPr>
          <w:rFonts w:ascii="New Times Roman" w:hAnsi="New Times Roman"/>
        </w:rPr>
        <w:t>, uma típica restrição de oferta,</w:t>
      </w:r>
      <w:r>
        <w:rPr>
          <w:rFonts w:ascii="New Times Roman" w:hAnsi="New Times Roman"/>
        </w:rPr>
        <w:t xml:space="preserve"> sobre os preços dos imóveis localizados </w:t>
      </w:r>
      <w:r w:rsidR="00A456A1">
        <w:rPr>
          <w:rFonts w:ascii="New Times Roman" w:hAnsi="New Times Roman"/>
        </w:rPr>
        <w:t>neste bairros</w:t>
      </w:r>
      <w:r w:rsidR="008C0097">
        <w:rPr>
          <w:rFonts w:ascii="New Times Roman" w:hAnsi="New Times Roman"/>
        </w:rPr>
        <w:t>.</w:t>
      </w:r>
      <w:r w:rsidR="00A456A1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>Evidentemente, como os bairros sujeitos às restrições da política (Lei d</w:t>
      </w:r>
      <w:r w:rsidR="003A7C90">
        <w:rPr>
          <w:rFonts w:ascii="New Times Roman" w:hAnsi="New Times Roman"/>
        </w:rPr>
        <w:t>os Doze Bairros) não foram</w:t>
      </w:r>
      <w:r>
        <w:rPr>
          <w:rFonts w:ascii="New Times Roman" w:hAnsi="New Times Roman"/>
        </w:rPr>
        <w:t xml:space="preserve"> escolhidos de forma </w:t>
      </w:r>
      <w:r>
        <w:rPr>
          <w:rFonts w:ascii="New Times Roman" w:hAnsi="New Times Roman" w:hint="eastAsia"/>
        </w:rPr>
        <w:t>randômica</w:t>
      </w:r>
      <w:r>
        <w:rPr>
          <w:rFonts w:ascii="New Times Roman" w:hAnsi="New Times Roman"/>
        </w:rPr>
        <w:t xml:space="preserve">, </w:t>
      </w:r>
      <w:r w:rsidR="00A456A1">
        <w:rPr>
          <w:rFonts w:ascii="New Times Roman" w:hAnsi="New Times Roman"/>
        </w:rPr>
        <w:t>a dificuldade está na construção de contra factuais que informem a respeito do comportamento dos preços dos imóveis dos referidos bairros,</w:t>
      </w:r>
      <w:r w:rsidR="0045472B" w:rsidRPr="00205BA9">
        <w:rPr>
          <w:rFonts w:ascii="New Times Roman" w:hAnsi="New Times Roman"/>
        </w:rPr>
        <w:t xml:space="preserve"> caso </w:t>
      </w:r>
      <w:r w:rsidR="00A456A1">
        <w:rPr>
          <w:rFonts w:ascii="New Times Roman" w:hAnsi="New Times Roman"/>
        </w:rPr>
        <w:t xml:space="preserve">não existisse a restrição, ou seja, caso não houve </w:t>
      </w:r>
      <w:r w:rsidR="003A7C90">
        <w:rPr>
          <w:rFonts w:ascii="New Times Roman" w:hAnsi="New Times Roman"/>
        </w:rPr>
        <w:t>a aplicação da referida lei</w:t>
      </w:r>
      <w:r w:rsidR="00B97981">
        <w:rPr>
          <w:rFonts w:ascii="New Times Roman" w:hAnsi="New Times Roman"/>
        </w:rPr>
        <w:t xml:space="preserve"> (o</w:t>
      </w:r>
      <w:r w:rsidR="00B97981">
        <w:rPr>
          <w:rFonts w:ascii="New Times Roman" w:hAnsi="New Times Roman" w:hint="eastAsia"/>
        </w:rPr>
        <w:t>“</w:t>
      </w:r>
      <w:r w:rsidR="00B97981">
        <w:rPr>
          <w:rFonts w:ascii="New Times Roman" w:hAnsi="New Times Roman"/>
        </w:rPr>
        <w:t>t</w:t>
      </w:r>
      <w:r w:rsidR="00A456A1">
        <w:rPr>
          <w:rFonts w:ascii="New Times Roman" w:hAnsi="New Times Roman"/>
        </w:rPr>
        <w:t>ratamento</w:t>
      </w:r>
      <w:r w:rsidR="00B97981">
        <w:rPr>
          <w:rFonts w:ascii="New Times Roman" w:hAnsi="New Times Roman" w:hint="eastAsia"/>
        </w:rPr>
        <w:t>”</w:t>
      </w:r>
      <w:r w:rsidR="00B97981">
        <w:rPr>
          <w:rFonts w:ascii="New Times Roman" w:hAnsi="New Times Roman"/>
        </w:rPr>
        <w:t>)</w:t>
      </w:r>
      <w:r w:rsidR="008C0097">
        <w:rPr>
          <w:rFonts w:ascii="New Times Roman" w:hAnsi="New Times Roman"/>
        </w:rPr>
        <w:t>.</w:t>
      </w:r>
      <w:r>
        <w:rPr>
          <w:rFonts w:ascii="New Times Roman" w:hAnsi="New Times Roman"/>
          <w:lang w:val="en-US"/>
        </w:rPr>
        <w:t xml:space="preserve"> </w:t>
      </w:r>
      <w:r w:rsidR="00A456A1">
        <w:rPr>
          <w:rFonts w:ascii="New Times Roman" w:hAnsi="New Times Roman"/>
          <w:lang w:val="en-US"/>
        </w:rPr>
        <w:t xml:space="preserve">Note-se </w:t>
      </w:r>
      <w:proofErr w:type="spellStart"/>
      <w:r w:rsidR="00A456A1">
        <w:rPr>
          <w:rFonts w:ascii="New Times Roman" w:hAnsi="New Times Roman"/>
          <w:lang w:val="en-US"/>
        </w:rPr>
        <w:t>que</w:t>
      </w:r>
      <w:proofErr w:type="spellEnd"/>
      <w:r w:rsidR="00A456A1">
        <w:rPr>
          <w:rFonts w:ascii="New Times Roman" w:hAnsi="New Times Roman"/>
          <w:lang w:val="en-US"/>
        </w:rPr>
        <w:t>,</w:t>
      </w:r>
      <w:r w:rsidR="00A456A1">
        <w:rPr>
          <w:rFonts w:ascii="New Times Roman" w:hAnsi="New Times Roman"/>
        </w:rPr>
        <w:t xml:space="preserve"> no</w:t>
      </w:r>
      <w:r w:rsidR="00A456A1" w:rsidRPr="00A456A1">
        <w:rPr>
          <w:rFonts w:ascii="New Times Roman" w:hAnsi="New Times Roman"/>
        </w:rPr>
        <w:t xml:space="preserve"> caso específico desta política de restrição à construção, há um óbvio potencial de seleção, uma vez que a própria Lei</w:t>
      </w:r>
      <w:r w:rsidR="00F9447E" w:rsidRPr="00A456A1">
        <w:rPr>
          <w:rFonts w:ascii="New Times Roman" w:hAnsi="New Times Roman"/>
        </w:rPr>
        <w:t xml:space="preserve"> foi homologada justamente </w:t>
      </w:r>
      <w:r w:rsidR="00A456A1">
        <w:rPr>
          <w:rFonts w:ascii="New Times Roman" w:hAnsi="New Times Roman"/>
        </w:rPr>
        <w:t>em função da elevação da demanda por</w:t>
      </w:r>
      <w:r w:rsidR="00F9447E" w:rsidRPr="00A456A1">
        <w:rPr>
          <w:rFonts w:ascii="New Times Roman" w:hAnsi="New Times Roman"/>
        </w:rPr>
        <w:t xml:space="preserve"> moradias nos bairros em questão, o que gerou o aumento da construção de prédios elevados e todos os problemas associados com o crescente numero de moradores em um pequeno espaço físico</w:t>
      </w:r>
      <w:r w:rsidR="008C0097">
        <w:rPr>
          <w:rFonts w:ascii="New Times Roman" w:hAnsi="New Times Roman"/>
        </w:rPr>
        <w:t>.</w:t>
      </w:r>
      <w:r w:rsidR="00F9447E" w:rsidRPr="00A456A1">
        <w:rPr>
          <w:rFonts w:ascii="New Times Roman" w:hAnsi="New Times Roman"/>
        </w:rPr>
        <w:t xml:space="preserve"> </w:t>
      </w:r>
    </w:p>
    <w:p w14:paraId="4F53A0F2" w14:textId="072EA260" w:rsidR="001A72BC" w:rsidRDefault="00F9447E" w:rsidP="001A72BC">
      <w:pPr>
        <w:jc w:val="both"/>
        <w:rPr>
          <w:rFonts w:ascii="New Times Roman" w:hAnsi="New Times Roman" w:hint="eastAsia"/>
          <w:lang w:val="en-US"/>
        </w:rPr>
      </w:pPr>
      <w:r w:rsidRPr="00205BA9">
        <w:rPr>
          <w:rFonts w:ascii="New Times Roman" w:hAnsi="New Times Roman"/>
        </w:rPr>
        <w:tab/>
      </w:r>
      <w:r w:rsidR="00A456A1">
        <w:rPr>
          <w:rFonts w:ascii="New Times Roman" w:hAnsi="New Times Roman"/>
        </w:rPr>
        <w:t xml:space="preserve">Para tentar contornar este problema, além </w:t>
      </w:r>
      <w:r w:rsidR="00FF7852">
        <w:rPr>
          <w:rFonts w:ascii="New Times Roman" w:hAnsi="New Times Roman"/>
        </w:rPr>
        <w:t xml:space="preserve">de </w:t>
      </w:r>
      <w:r w:rsidR="00A456A1">
        <w:rPr>
          <w:rFonts w:ascii="New Times Roman" w:hAnsi="New Times Roman"/>
        </w:rPr>
        <w:t xml:space="preserve">se considerar as diferentes </w:t>
      </w:r>
      <w:r w:rsidR="00A456A1">
        <w:rPr>
          <w:rFonts w:ascii="New Times Roman" w:hAnsi="New Times Roman" w:hint="eastAsia"/>
        </w:rPr>
        <w:t>características</w:t>
      </w:r>
      <w:r w:rsidR="00A456A1">
        <w:rPr>
          <w:rFonts w:ascii="New Times Roman" w:hAnsi="New Times Roman"/>
        </w:rPr>
        <w:t xml:space="preserve"> físicas dos imóveis</w:t>
      </w:r>
      <w:r w:rsidR="00FF7852">
        <w:rPr>
          <w:rFonts w:ascii="New Times Roman" w:hAnsi="New Times Roman"/>
        </w:rPr>
        <w:t xml:space="preserve"> em diferentes períodos de tempo</w:t>
      </w:r>
      <w:r w:rsidR="00A456A1">
        <w:rPr>
          <w:rFonts w:ascii="New Times Roman" w:hAnsi="New Times Roman"/>
        </w:rPr>
        <w:t xml:space="preserve">, </w:t>
      </w:r>
      <w:r w:rsidR="00FF7852">
        <w:rPr>
          <w:rFonts w:ascii="New Times Roman" w:hAnsi="New Times Roman"/>
        </w:rPr>
        <w:t>uma vez que se dispõe de informação para períodos anteriores</w:t>
      </w:r>
      <w:r w:rsidR="00BF3EAE">
        <w:rPr>
          <w:rFonts w:ascii="New Times Roman" w:hAnsi="New Times Roman"/>
        </w:rPr>
        <w:t xml:space="preserve"> (janeiro de 2000 a novembro de 2001)</w:t>
      </w:r>
      <w:r w:rsidR="00FF7852">
        <w:rPr>
          <w:rFonts w:ascii="New Times Roman" w:hAnsi="New Times Roman"/>
        </w:rPr>
        <w:t xml:space="preserve"> e posteriores à implementação da política</w:t>
      </w:r>
      <w:r w:rsidR="00BF3EAE">
        <w:rPr>
          <w:rFonts w:ascii="New Times Roman" w:hAnsi="New Times Roman"/>
        </w:rPr>
        <w:t xml:space="preserve"> (dezembro de 2001 a dezembro de 2005)</w:t>
      </w:r>
      <w:r w:rsidR="00FF7852">
        <w:rPr>
          <w:rFonts w:ascii="New Times Roman" w:hAnsi="New Times Roman"/>
        </w:rPr>
        <w:t xml:space="preserve">, a estratégia empírica adotada procura também eliminar </w:t>
      </w:r>
      <w:r w:rsidR="00BF3EAE">
        <w:rPr>
          <w:rFonts w:ascii="New Times Roman" w:hAnsi="New Times Roman"/>
        </w:rPr>
        <w:t>influências</w:t>
      </w:r>
      <w:r w:rsidR="00FF7852">
        <w:rPr>
          <w:rFonts w:ascii="New Times Roman" w:hAnsi="New Times Roman"/>
        </w:rPr>
        <w:t xml:space="preserve"> específicos dos bairros</w:t>
      </w:r>
      <w:r w:rsidR="008C0097">
        <w:rPr>
          <w:rFonts w:ascii="New Times Roman" w:hAnsi="New Times Roman"/>
        </w:rPr>
        <w:t xml:space="preserve"> e do particular ano de negociação do imóvel.</w:t>
      </w:r>
      <w:r w:rsidR="00FF7852">
        <w:rPr>
          <w:rFonts w:ascii="New Times Roman" w:hAnsi="New Times Roman"/>
        </w:rPr>
        <w:t xml:space="preserve"> Especificamente, são estimados os parâmetros de variações da seguinte </w:t>
      </w:r>
      <w:r w:rsidR="00FF7852">
        <w:rPr>
          <w:rFonts w:ascii="New Times Roman" w:hAnsi="New Times Roman" w:hint="eastAsia"/>
        </w:rPr>
        <w:t>especificação</w:t>
      </w:r>
      <w:r w:rsidR="00FF7852">
        <w:rPr>
          <w:rFonts w:ascii="New Times Roman" w:hAnsi="New Times Roman"/>
        </w:rPr>
        <w:t xml:space="preserve"> econométrica</w:t>
      </w:r>
      <w:r w:rsidR="008C0097">
        <w:rPr>
          <w:rFonts w:ascii="New Times Roman" w:hAnsi="New Times Roman"/>
        </w:rPr>
        <w:t>:</w:t>
      </w:r>
    </w:p>
    <w:p w14:paraId="2AAAD736" w14:textId="77777777" w:rsidR="001A72BC" w:rsidRDefault="001A72BC" w:rsidP="001A72BC">
      <w:pPr>
        <w:jc w:val="both"/>
        <w:rPr>
          <w:rFonts w:ascii="New Times Roman" w:hAnsi="New Times Roman" w:hint="eastAsia"/>
          <w:lang w:val="en-US"/>
        </w:rPr>
      </w:pPr>
    </w:p>
    <w:p w14:paraId="2E9AFCF7" w14:textId="4F7EABE0" w:rsidR="00FF7852" w:rsidRPr="00205BA9" w:rsidRDefault="00B42CAB" w:rsidP="00FF7852">
      <w:pPr>
        <w:jc w:val="both"/>
        <w:rPr>
          <w:rFonts w:ascii="New Times Roman" w:hAnsi="New Times Roman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 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  <m:r>
          <w:rPr>
            <w:rFonts w:ascii="Cambria Math" w:hAnsi="Cambria Math"/>
          </w:rPr>
          <m:t>+β'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</m:oMath>
      <w:r w:rsidR="00FF7852" w:rsidRPr="00205BA9">
        <w:rPr>
          <w:rFonts w:ascii="New Times Roman" w:hAnsi="New Times Roman"/>
        </w:rPr>
        <w:t xml:space="preserve">                           </w:t>
      </w:r>
      <w:r w:rsidR="00FF7852">
        <w:rPr>
          <w:rFonts w:ascii="New Times Roman" w:hAnsi="New Times Roman"/>
        </w:rPr>
        <w:t xml:space="preserve">                                                            </w:t>
      </w:r>
      <w:r w:rsidR="00FF7852" w:rsidRPr="00205BA9">
        <w:rPr>
          <w:rFonts w:ascii="New Times Roman" w:hAnsi="New Times Roman"/>
        </w:rPr>
        <w:t xml:space="preserve"> </w:t>
      </w:r>
      <w:r w:rsidR="00FF7852">
        <w:rPr>
          <w:rFonts w:ascii="New Times Roman" w:hAnsi="New Times Roman"/>
        </w:rPr>
        <w:t xml:space="preserve">         (6</w:t>
      </w:r>
      <w:r w:rsidR="00FF7852" w:rsidRPr="00205BA9">
        <w:rPr>
          <w:rFonts w:ascii="New Times Roman" w:hAnsi="New Times Roman"/>
        </w:rPr>
        <w:t>)</w:t>
      </w:r>
    </w:p>
    <w:p w14:paraId="2877FE2A" w14:textId="2BEC9849" w:rsidR="00AC5FD1" w:rsidRPr="00205BA9" w:rsidRDefault="00AC5FD1" w:rsidP="001A72BC">
      <w:pPr>
        <w:jc w:val="both"/>
        <w:rPr>
          <w:rFonts w:ascii="New Times Roman" w:hAnsi="New Times Roman" w:hint="eastAsia"/>
        </w:rPr>
      </w:pPr>
    </w:p>
    <w:p w14:paraId="16652913" w14:textId="6B29DECF" w:rsidR="00197354" w:rsidRDefault="00FF7852" w:rsidP="00FF7852">
      <w:pPr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</m:oMath>
      <w:r w:rsidRPr="00205BA9">
        <w:rPr>
          <w:rFonts w:ascii="New Times Roman" w:hAnsi="New Times Roman"/>
        </w:rPr>
        <w:t xml:space="preserve"> representa o </w:t>
      </w:r>
      <w:r>
        <w:rPr>
          <w:rFonts w:ascii="New Times Roman" w:hAnsi="New Times Roman"/>
        </w:rPr>
        <w:t>(log</w:t>
      </w:r>
      <w:r w:rsidR="002C2CAB">
        <w:rPr>
          <w:rFonts w:ascii="New Times Roman" w:hAnsi="New Times Roman"/>
        </w:rPr>
        <w:t>,</w:t>
      </w:r>
      <w:r>
        <w:rPr>
          <w:rFonts w:ascii="New Times Roman" w:hAnsi="New Times Roman"/>
        </w:rPr>
        <w:t xml:space="preserve">) </w:t>
      </w:r>
      <w:r w:rsidRPr="00205BA9">
        <w:rPr>
          <w:rFonts w:ascii="New Times Roman" w:hAnsi="New Times Roman"/>
        </w:rPr>
        <w:t xml:space="preserve">preço de um dado imóvel </w:t>
      </w:r>
      <w:r w:rsidRPr="00205BA9">
        <w:rPr>
          <w:rFonts w:ascii="New Times Roman" w:hAnsi="New Times Roman"/>
          <w:i/>
        </w:rPr>
        <w:t>i</w:t>
      </w:r>
      <w:r w:rsidRPr="00205BA9">
        <w:rPr>
          <w:rFonts w:ascii="New Times Roman" w:hAnsi="New Times Roman"/>
        </w:rPr>
        <w:t xml:space="preserve">,  localizado no bairro </w:t>
      </w:r>
      <w:r>
        <w:rPr>
          <w:rFonts w:ascii="New Times Roman" w:hAnsi="New Times Roman"/>
          <w:i/>
        </w:rPr>
        <w:t>b</w:t>
      </w:r>
      <w:r w:rsidRPr="00205BA9">
        <w:rPr>
          <w:rFonts w:ascii="New Times Roman" w:hAnsi="New Times Roman"/>
          <w:i/>
        </w:rPr>
        <w:t xml:space="preserve"> </w:t>
      </w:r>
      <w:r w:rsidRPr="00205BA9">
        <w:rPr>
          <w:rFonts w:ascii="New Times Roman" w:hAnsi="New Times Roman"/>
        </w:rPr>
        <w:t xml:space="preserve">no </w:t>
      </w:r>
      <w:r>
        <w:rPr>
          <w:rFonts w:ascii="New Times Roman" w:hAnsi="New Times Roman"/>
        </w:rPr>
        <w:t>período</w:t>
      </w:r>
      <w:r w:rsidRPr="00205BA9">
        <w:rPr>
          <w:rFonts w:ascii="New Times Roman" w:hAnsi="New Times Roman"/>
        </w:rPr>
        <w:t xml:space="preserve"> </w:t>
      </w:r>
      <w:r>
        <w:rPr>
          <w:rFonts w:ascii="New Times Roman" w:hAnsi="New Times Roman"/>
          <w:i/>
        </w:rPr>
        <w:t xml:space="preserve">t, </w:t>
      </w:r>
      <w:r>
        <w:rPr>
          <w:rFonts w:ascii="New Times Roman" w:hAnsi="New Times Roman"/>
        </w:rPr>
        <w:t>o</w:t>
      </w:r>
      <w:r w:rsidRPr="00205BA9">
        <w:rPr>
          <w:rFonts w:ascii="New Times Roman" w:hAnsi="New Times Roman"/>
        </w:rPr>
        <w:t xml:space="preserve"> coeficiente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05BA9">
        <w:rPr>
          <w:rFonts w:ascii="New Times Roman" w:hAnsi="New Times Roman"/>
        </w:rPr>
        <w:t xml:space="preserve"> representa  o efeito fixo do bairro </w:t>
      </w:r>
      <w:r>
        <w:rPr>
          <w:rFonts w:ascii="New Times Roman" w:hAnsi="New Times Roman"/>
          <w:i/>
        </w:rPr>
        <w:t>b</w:t>
      </w:r>
      <w:r w:rsidRPr="00205BA9">
        <w:rPr>
          <w:rFonts w:ascii="New Times Roman" w:hAnsi="New Times Roman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05BA9">
        <w:rPr>
          <w:rFonts w:ascii="New Times Roman" w:hAnsi="New Times Roman"/>
          <w:i/>
        </w:rPr>
        <w:t xml:space="preserve"> </w:t>
      </w:r>
      <w:r w:rsidRPr="00205BA9">
        <w:rPr>
          <w:rFonts w:ascii="New Times Roman" w:hAnsi="New Times Roman"/>
        </w:rPr>
        <w:t xml:space="preserve">denota o efeito fixo </w:t>
      </w:r>
      <w:r>
        <w:rPr>
          <w:rFonts w:ascii="New Times Roman" w:hAnsi="New Times Roman"/>
        </w:rPr>
        <w:t>do ano</w:t>
      </w:r>
      <w:r w:rsidRPr="00205BA9">
        <w:rPr>
          <w:rFonts w:ascii="New Times Roman" w:hAnsi="New Times Roman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</m:oMath>
      <w:r w:rsidRPr="00205BA9">
        <w:rPr>
          <w:rFonts w:ascii="New Times Roman" w:hAnsi="New Times Roman"/>
        </w:rPr>
        <w:t xml:space="preserve"> é o vetor com</w:t>
      </w:r>
      <w:r w:rsidR="00197354">
        <w:rPr>
          <w:rFonts w:ascii="New Times Roman" w:hAnsi="New Times Roman"/>
        </w:rPr>
        <w:t xml:space="preserve"> as características dos imóveis e</w:t>
      </w:r>
      <w:r w:rsidRPr="00205BA9">
        <w:rPr>
          <w:rFonts w:ascii="New Times Roman" w:hAnsi="New Times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</m:oMath>
      <w:r w:rsidRPr="00205BA9">
        <w:rPr>
          <w:rFonts w:ascii="New Times Roman" w:hAnsi="New Times Roman"/>
        </w:rPr>
        <w:t xml:space="preserve"> é um indicador que assume valor 1 caso a propriedade </w:t>
      </w:r>
      <w:r w:rsidRPr="00205BA9">
        <w:rPr>
          <w:rFonts w:ascii="New Times Roman" w:hAnsi="New Times Roman"/>
          <w:i/>
        </w:rPr>
        <w:t xml:space="preserve">i </w:t>
      </w:r>
      <w:r w:rsidRPr="00205BA9">
        <w:rPr>
          <w:rFonts w:ascii="New Times Roman" w:hAnsi="New Times Roman"/>
        </w:rPr>
        <w:t xml:space="preserve">localizada no bairro </w:t>
      </w:r>
      <w:r w:rsidR="00197354">
        <w:rPr>
          <w:rFonts w:ascii="New Times Roman" w:hAnsi="New Times Roman"/>
          <w:i/>
        </w:rPr>
        <w:t>b</w:t>
      </w:r>
      <w:r w:rsidRPr="00205BA9">
        <w:rPr>
          <w:rFonts w:ascii="New Times Roman" w:hAnsi="New Times Roman"/>
        </w:rPr>
        <w:t xml:space="preserve"> tenha sido </w:t>
      </w:r>
      <w:r w:rsidR="00197354">
        <w:rPr>
          <w:rFonts w:ascii="New Times Roman" w:hAnsi="New Times Roman"/>
        </w:rPr>
        <w:t xml:space="preserve">já tenha sido tratada em </w:t>
      </w:r>
      <w:r w:rsidR="00197354">
        <w:rPr>
          <w:rFonts w:ascii="New Times Roman" w:hAnsi="New Times Roman"/>
          <w:i/>
        </w:rPr>
        <w:t xml:space="preserve">t </w:t>
      </w:r>
      <w:r w:rsidR="00197354">
        <w:rPr>
          <w:rFonts w:ascii="New Times Roman" w:hAnsi="New Times Roman"/>
        </w:rPr>
        <w:t>(ou seja, se a observação pertence a um dos 12 bairros e é do período 2002-2005, de pós-tratamento)</w:t>
      </w:r>
      <w:r w:rsidRPr="00205BA9">
        <w:rPr>
          <w:rFonts w:ascii="New Times Roman" w:hAnsi="New Times Roman"/>
        </w:rPr>
        <w:t xml:space="preserve">, </w:t>
      </w:r>
      <w:r w:rsidR="00197354">
        <w:rPr>
          <w:rFonts w:ascii="New Times Roman" w:hAnsi="New Times Roman"/>
        </w:rPr>
        <w:t xml:space="preserve">assumindo </w:t>
      </w:r>
      <w:r w:rsidR="005B6792">
        <w:rPr>
          <w:rFonts w:ascii="New Times Roman" w:hAnsi="New Times Roman"/>
        </w:rPr>
        <w:t xml:space="preserve">valor </w:t>
      </w:r>
      <w:r w:rsidRPr="00205BA9">
        <w:rPr>
          <w:rFonts w:ascii="New Times Roman" w:hAnsi="New Times Roman"/>
        </w:rPr>
        <w:t>zero caso contrário</w:t>
      </w:r>
      <w:r w:rsidR="002C2CAB">
        <w:rPr>
          <w:rFonts w:ascii="New Times Roman" w:hAnsi="New Times Roman"/>
        </w:rPr>
        <w:t>,</w:t>
      </w:r>
      <w:r w:rsidR="00BF3EAE">
        <w:rPr>
          <w:rFonts w:ascii="New Times Roman" w:hAnsi="New Times Roman"/>
        </w:rPr>
        <w:t xml:space="preserve"> Finalmente,</w:t>
      </w:r>
      <w:r w:rsidRPr="00205BA9">
        <w:rPr>
          <w:rFonts w:ascii="New Times Roman" w:hAnsi="New Times Roman"/>
        </w:rPr>
        <w:t xml:space="preserve"> </w:t>
      </w:r>
      <m:oMath>
        <m:r>
          <w:rPr>
            <w:rFonts w:ascii="Cambria Math" w:hAnsi="Cambria Math"/>
          </w:rPr>
          <m:t>δ</m:t>
        </m:r>
      </m:oMath>
      <w:r w:rsidR="00197354">
        <w:rPr>
          <w:rFonts w:ascii="New Times Roman" w:hAnsi="New Times Roman"/>
        </w:rPr>
        <w:t xml:space="preserve"> é o </w:t>
      </w:r>
      <w:r w:rsidR="00197354">
        <w:rPr>
          <w:rFonts w:ascii="New Times Roman" w:hAnsi="New Times Roman" w:hint="eastAsia"/>
        </w:rPr>
        <w:t>parâmetro</w:t>
      </w:r>
      <w:r w:rsidR="00197354">
        <w:rPr>
          <w:rFonts w:ascii="New Times Roman" w:hAnsi="New Times Roman"/>
        </w:rPr>
        <w:t xml:space="preserve"> de interesse, </w:t>
      </w:r>
      <m:oMath>
        <m:r>
          <w:rPr>
            <w:rFonts w:ascii="Cambria Math" w:hAnsi="Cambria Math"/>
          </w:rPr>
          <m:t>β</m:t>
        </m:r>
      </m:oMath>
      <w:r w:rsidR="00197354">
        <w:rPr>
          <w:rFonts w:ascii="New Times Roman" w:hAnsi="New Times Roman"/>
        </w:rPr>
        <w:t xml:space="preserve"> é um vetor de </w:t>
      </w:r>
      <w:r w:rsidR="00197354">
        <w:rPr>
          <w:rFonts w:ascii="New Times Roman" w:hAnsi="New Times Roman" w:hint="eastAsia"/>
        </w:rPr>
        <w:t>parâmetros</w:t>
      </w:r>
      <w:r w:rsidR="00197354">
        <w:rPr>
          <w:rFonts w:ascii="New Times Roman" w:hAnsi="New Times Roman"/>
        </w:rPr>
        <w:t xml:space="preserve"> associado</w:t>
      </w:r>
      <w:r w:rsidR="00BF3EAE">
        <w:rPr>
          <w:rFonts w:ascii="New Times Roman" w:hAnsi="New Times Roman"/>
        </w:rPr>
        <w:t>s</w:t>
      </w:r>
      <w:r w:rsidR="00197354">
        <w:rPr>
          <w:rFonts w:ascii="New Times Roman" w:hAnsi="New Times Roman"/>
        </w:rPr>
        <w:t xml:space="preserve"> às características dos imóveis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</m:oMath>
      <w:r w:rsidR="002544F9">
        <w:rPr>
          <w:rFonts w:ascii="New Times Roman" w:hAnsi="New Times Roman"/>
        </w:rPr>
        <w:t xml:space="preserve"> é um termo de erro</w:t>
      </w:r>
      <w:r w:rsidR="008C0097">
        <w:rPr>
          <w:rFonts w:ascii="New Times Roman" w:hAnsi="New Times Roman"/>
        </w:rPr>
        <w:t>.</w:t>
      </w:r>
    </w:p>
    <w:p w14:paraId="44111AF3" w14:textId="15F1BF64" w:rsidR="00197354" w:rsidRDefault="00197354" w:rsidP="00FF7852">
      <w:pPr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ab/>
      </w:r>
      <w:r w:rsidR="00BF3EAE">
        <w:rPr>
          <w:rFonts w:ascii="New Times Roman" w:hAnsi="New Times Roman"/>
        </w:rPr>
        <w:t xml:space="preserve">A partir dos valores esperados condicionados para observações de bairros tratados e não-tratados em um período antes do tratamento e um período após o tratamento, é possível perceber </w:t>
      </w:r>
      <w:r>
        <w:rPr>
          <w:rFonts w:ascii="New Times Roman" w:hAnsi="New Times Roman"/>
        </w:rPr>
        <w:t xml:space="preserve">que a estimativa do parâmetro </w:t>
      </w:r>
      <m:oMath>
        <m:r>
          <w:rPr>
            <w:rFonts w:ascii="Cambria Math" w:hAnsi="Cambria Math"/>
          </w:rPr>
          <m:t>δ</m:t>
        </m:r>
      </m:oMath>
      <w:r w:rsidR="00BF3EAE">
        <w:rPr>
          <w:rFonts w:ascii="New Times Roman" w:hAnsi="New Times Roman"/>
        </w:rPr>
        <w:t xml:space="preserve"> corresponde à estimativa da diferença entre diferenças dos valores esperados de informações de </w:t>
      </w:r>
      <w:r w:rsidR="00BF3EAE">
        <w:rPr>
          <w:rFonts w:ascii="New Times Roman" w:hAnsi="New Times Roman" w:hint="eastAsia"/>
        </w:rPr>
        <w:t>bairros</w:t>
      </w:r>
      <w:r w:rsidR="00BF3EAE">
        <w:rPr>
          <w:rFonts w:ascii="New Times Roman" w:hAnsi="New Times Roman"/>
        </w:rPr>
        <w:t xml:space="preserve"> tratados e não-tratados, isto é</w:t>
      </w:r>
      <w:r w:rsidR="008C0097">
        <w:rPr>
          <w:rStyle w:val="FootnoteReference"/>
          <w:rFonts w:ascii="New Times Roman" w:hAnsi="New Times Roman" w:hint="eastAsia"/>
        </w:rPr>
        <w:footnoteReference w:id="3"/>
      </w:r>
      <w:r w:rsidR="00BF3EAE">
        <w:rPr>
          <w:rFonts w:ascii="New Times Roman" w:hAnsi="New Times Roman"/>
        </w:rPr>
        <w:t>:</w:t>
      </w:r>
    </w:p>
    <w:p w14:paraId="44207F70" w14:textId="77777777" w:rsidR="00BF3EAE" w:rsidRDefault="00BF3EAE" w:rsidP="00FF7852">
      <w:pPr>
        <w:jc w:val="both"/>
        <w:rPr>
          <w:rFonts w:ascii="New Times Roman" w:hAnsi="New Times Roman" w:hint="eastAsia"/>
        </w:rPr>
      </w:pPr>
    </w:p>
    <w:p w14:paraId="7858943D" w14:textId="5232F9A2" w:rsidR="005B6792" w:rsidRDefault="00B42CAB" w:rsidP="005B6792">
      <w:pPr>
        <w:jc w:val="both"/>
        <w:rPr>
          <w:rFonts w:ascii="New Times Roman" w:hAnsi="New Times Roman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ibt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,X, L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tratados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ibt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,X,L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e>
              <m:sub>
                <m:r>
                  <w:rPr>
                    <w:rFonts w:ascii="Cambria Math" w:hAnsi="Cambria Math"/>
                  </w:rPr>
                  <m:t>não-tratados</m:t>
                </m:r>
              </m:sub>
            </m:sSub>
            <m:r>
              <w:rPr>
                <w:rFonts w:ascii="Cambria Math" w:hAnsi="Cambria Math"/>
              </w:rPr>
              <m:t>=δ</m:t>
            </m:r>
          </m:e>
          <m:sub/>
        </m:sSub>
        <m:r>
          <w:rPr>
            <w:rFonts w:ascii="Cambria Math" w:hAnsi="Cambria Math"/>
          </w:rPr>
          <m:t xml:space="preserve"> </m:t>
        </m:r>
      </m:oMath>
      <w:r w:rsidR="005B6792">
        <w:rPr>
          <w:rFonts w:ascii="New Times Roman" w:hAnsi="New Times Roman"/>
        </w:rPr>
        <w:t xml:space="preserve">   </w:t>
      </w:r>
      <w:r w:rsidR="00BD5F2A">
        <w:rPr>
          <w:rFonts w:ascii="New Times Roman" w:hAnsi="New Times Roman"/>
        </w:rPr>
        <w:t xml:space="preserve">                                              (7)</w:t>
      </w:r>
      <w:r w:rsidR="005B6792">
        <w:rPr>
          <w:rFonts w:ascii="New Times Roman" w:hAnsi="New Times Roman"/>
        </w:rPr>
        <w:t xml:space="preserve">                     </w:t>
      </w:r>
      <w:r w:rsidR="00BD5F2A">
        <w:rPr>
          <w:rFonts w:ascii="New Times Roman" w:hAnsi="New Times Roman"/>
        </w:rPr>
        <w:t xml:space="preserve">                            </w:t>
      </w:r>
    </w:p>
    <w:p w14:paraId="2468FC5D" w14:textId="77777777" w:rsidR="00BD5F2A" w:rsidRPr="00BD5F2A" w:rsidRDefault="00BD5F2A" w:rsidP="00FF7852">
      <w:pPr>
        <w:jc w:val="both"/>
        <w:rPr>
          <w:rFonts w:ascii="New Times Roman" w:hAnsi="New Times Roman" w:hint="eastAsia"/>
        </w:rPr>
      </w:pPr>
    </w:p>
    <w:p w14:paraId="3D744297" w14:textId="2B5E9A77" w:rsidR="001A72BC" w:rsidRDefault="00684919" w:rsidP="001A72BC">
      <w:pPr>
        <w:jc w:val="both"/>
        <w:rPr>
          <w:rFonts w:ascii="New Times Roman" w:hAnsi="New Times Roman" w:hint="eastAsia"/>
          <w:lang w:val="en-US"/>
        </w:rPr>
      </w:pPr>
      <w:r w:rsidRPr="00205BA9">
        <w:rPr>
          <w:rFonts w:ascii="New Times Roman" w:hAnsi="New Times Roman"/>
        </w:rPr>
        <w:tab/>
      </w:r>
      <w:r w:rsidR="00C62694">
        <w:rPr>
          <w:rFonts w:ascii="New Times Roman" w:hAnsi="New Times Roman"/>
        </w:rPr>
        <w:t>No sentido de</w:t>
      </w:r>
      <w:r w:rsidR="00264E7E" w:rsidRPr="00205BA9">
        <w:rPr>
          <w:rFonts w:ascii="New Times Roman" w:hAnsi="New Times Roman"/>
        </w:rPr>
        <w:t xml:space="preserve"> permitir a observação </w:t>
      </w:r>
      <w:r w:rsidR="00C62694">
        <w:rPr>
          <w:rFonts w:ascii="New Times Roman" w:hAnsi="New Times Roman"/>
        </w:rPr>
        <w:t xml:space="preserve">um possível </w:t>
      </w:r>
      <w:r w:rsidR="00264E7E" w:rsidRPr="00205BA9">
        <w:rPr>
          <w:rFonts w:ascii="New Times Roman" w:hAnsi="New Times Roman"/>
        </w:rPr>
        <w:t xml:space="preserve">efeito </w:t>
      </w:r>
      <w:r w:rsidR="00C62694">
        <w:rPr>
          <w:rFonts w:ascii="New Times Roman" w:hAnsi="New Times Roman"/>
        </w:rPr>
        <w:t xml:space="preserve">não linear no tempo </w:t>
      </w:r>
      <w:r w:rsidR="00264E7E" w:rsidRPr="00205BA9">
        <w:rPr>
          <w:rFonts w:ascii="New Times Roman" w:hAnsi="New Times Roman"/>
        </w:rPr>
        <w:t xml:space="preserve">da </w:t>
      </w:r>
      <w:r w:rsidR="00C62694">
        <w:rPr>
          <w:rFonts w:ascii="New Times Roman" w:hAnsi="New Times Roman"/>
        </w:rPr>
        <w:t>Lei dos Doze B</w:t>
      </w:r>
      <w:r w:rsidR="00264E7E" w:rsidRPr="00205BA9">
        <w:rPr>
          <w:rFonts w:ascii="New Times Roman" w:hAnsi="New Times Roman"/>
        </w:rPr>
        <w:t>airros sobre o preço dos imóveis</w:t>
      </w:r>
      <w:r w:rsidR="00C62694">
        <w:rPr>
          <w:rFonts w:ascii="New Times Roman" w:hAnsi="New Times Roman"/>
        </w:rPr>
        <w:t>, evidências adicionais são obtidas a partir da seguinte especificação</w:t>
      </w:r>
      <w:r w:rsidR="00264E7E" w:rsidRPr="00205BA9">
        <w:rPr>
          <w:rFonts w:ascii="New Times Roman" w:hAnsi="New Times Roman"/>
        </w:rPr>
        <w:t>:</w:t>
      </w:r>
    </w:p>
    <w:p w14:paraId="0C9ED40F" w14:textId="77777777" w:rsidR="001A72BC" w:rsidRDefault="001A72BC" w:rsidP="001A72BC">
      <w:pPr>
        <w:jc w:val="both"/>
        <w:rPr>
          <w:rFonts w:ascii="New Times Roman" w:hAnsi="New Times Roman" w:hint="eastAsia"/>
          <w:lang w:val="en-US"/>
        </w:rPr>
      </w:pPr>
    </w:p>
    <w:p w14:paraId="46B868CE" w14:textId="0EB589D8" w:rsidR="00264E7E" w:rsidRPr="00205BA9" w:rsidRDefault="00B42CAB" w:rsidP="001A72BC">
      <w:pPr>
        <w:jc w:val="both"/>
        <w:rPr>
          <w:rFonts w:ascii="New Times Roman" w:hAnsi="New Times Roman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ibt</m:t>
                </m:r>
              </m:sub>
            </m:sSub>
            <m:r>
              <w:rPr>
                <w:rFonts w:ascii="Cambria Math" w:hAnsi="Cambria Math"/>
              </w:rPr>
              <m:t>+β'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ibt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ibt</m:t>
                </m:r>
              </m:sub>
            </m:sSub>
          </m:e>
        </m:nary>
      </m:oMath>
      <w:r w:rsidR="00E01EB5" w:rsidRPr="00205BA9">
        <w:rPr>
          <w:rFonts w:ascii="New Times Roman" w:hAnsi="New Times Roman"/>
        </w:rPr>
        <w:t xml:space="preserve">                           </w:t>
      </w:r>
      <w:r w:rsidR="001A72BC">
        <w:rPr>
          <w:rFonts w:ascii="New Times Roman" w:hAnsi="New Times Roman"/>
        </w:rPr>
        <w:t xml:space="preserve">                                                            </w:t>
      </w:r>
      <w:r w:rsidR="009012F3">
        <w:rPr>
          <w:rFonts w:ascii="New Times Roman" w:hAnsi="New Times Roman"/>
        </w:rPr>
        <w:t xml:space="preserve"> </w:t>
      </w:r>
      <w:r w:rsidR="00E01EB5" w:rsidRPr="00205BA9">
        <w:rPr>
          <w:rFonts w:ascii="New Times Roman" w:hAnsi="New Times Roman"/>
        </w:rPr>
        <w:t xml:space="preserve"> </w:t>
      </w:r>
      <w:r w:rsidR="00D22373" w:rsidRPr="00205BA9">
        <w:rPr>
          <w:rFonts w:ascii="New Times Roman" w:hAnsi="New Times Roman"/>
        </w:rPr>
        <w:t>(8)</w:t>
      </w:r>
    </w:p>
    <w:p w14:paraId="559D1E97" w14:textId="263B9436" w:rsidR="00B8456C" w:rsidRPr="00205BA9" w:rsidRDefault="00E01EB5" w:rsidP="00B8456C">
      <w:pPr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 xml:space="preserve"> </w:t>
      </w:r>
    </w:p>
    <w:p w14:paraId="0469A18E" w14:textId="73A15136" w:rsidR="00BD5F2A" w:rsidRDefault="00264E7E" w:rsidP="008F00AD">
      <w:pPr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>Onde</w:t>
      </w:r>
      <w:r w:rsidR="00C62694">
        <w:rPr>
          <w:rFonts w:ascii="New Times Roman" w:hAnsi="New Times Roman"/>
        </w:rPr>
        <w:t xml:space="preserve">, agora, com valores específicos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62694">
        <w:rPr>
          <w:rFonts w:ascii="New Times Roman" w:hAnsi="New Times Roman"/>
        </w:rPr>
        <w:t xml:space="preserve"> (correspondendo aos 4 anos, </w:t>
      </w:r>
      <w:r w:rsidR="00C62694" w:rsidRPr="00C62694">
        <w:rPr>
          <w:rFonts w:ascii="New Times Roman" w:hAnsi="New Times Roman"/>
        </w:rPr>
        <w:t>2002, 2003, 2004 e 20</w:t>
      </w:r>
      <w:r w:rsidR="00C62694">
        <w:rPr>
          <w:rFonts w:ascii="New Times Roman" w:hAnsi="New Times Roman"/>
        </w:rPr>
        <w:t>05)</w:t>
      </w:r>
      <w:r w:rsidR="008F00AD">
        <w:rPr>
          <w:rFonts w:ascii="New Times Roman" w:hAnsi="New Times Roman"/>
        </w:rPr>
        <w:t xml:space="preserve"> são estimados para cada ano no período prós-tratamento</w:t>
      </w:r>
      <w:r w:rsidR="009012F3">
        <w:rPr>
          <w:rFonts w:ascii="New Times Roman" w:hAnsi="New Times Roman"/>
        </w:rPr>
        <w:t>.</w:t>
      </w:r>
    </w:p>
    <w:p w14:paraId="6575D572" w14:textId="592A38F6" w:rsidR="009012F3" w:rsidRPr="003B5711" w:rsidRDefault="009012F3" w:rsidP="00D10C9B">
      <w:pPr>
        <w:widowControl w:val="0"/>
        <w:autoSpaceDE w:val="0"/>
        <w:autoSpaceDN w:val="0"/>
        <w:adjustRightInd w:val="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  <w:lang w:val="en-US"/>
        </w:rPr>
        <w:tab/>
      </w:r>
      <w:r w:rsidRPr="009012F3">
        <w:rPr>
          <w:rFonts w:ascii="New Times Roman" w:hAnsi="New Times Roman"/>
        </w:rPr>
        <w:t xml:space="preserve">Há dois pontos a ressaltar a respeito da estratégia de identificação assumida. </w:t>
      </w:r>
      <w:r w:rsidR="003B5711">
        <w:rPr>
          <w:rFonts w:ascii="New Times Roman" w:hAnsi="New Times Roman"/>
        </w:rPr>
        <w:t>Para que as estimativas reflitam o impacto da política, é necessário, primeiro que</w:t>
      </w:r>
      <w:r w:rsidRPr="009012F3">
        <w:rPr>
          <w:rFonts w:ascii="New Times Roman" w:hAnsi="New Times Roman"/>
        </w:rPr>
        <w:t xml:space="preserve"> o grupo de controle (aqui os imóveis em bairros </w:t>
      </w:r>
      <w:r w:rsidRPr="009012F3">
        <w:rPr>
          <w:rFonts w:ascii="New Times Roman" w:hAnsi="New Times Roman" w:hint="eastAsia"/>
        </w:rPr>
        <w:t xml:space="preserve">fora da </w:t>
      </w:r>
      <w:r w:rsidRPr="009012F3">
        <w:rPr>
          <w:rFonts w:ascii="New Times Roman" w:hAnsi="New Times Roman"/>
        </w:rPr>
        <w:t xml:space="preserve">área de influência da Lei dos Doze Bairros) </w:t>
      </w:r>
      <w:r w:rsidR="003B5711">
        <w:rPr>
          <w:rFonts w:ascii="New Times Roman" w:hAnsi="New Times Roman"/>
        </w:rPr>
        <w:t>apresente</w:t>
      </w:r>
      <w:r w:rsidRPr="009012F3">
        <w:rPr>
          <w:rFonts w:ascii="New Times Roman" w:hAnsi="New Times Roman"/>
        </w:rPr>
        <w:t xml:space="preserve"> preços com mesma tendênci</w:t>
      </w:r>
      <w:r w:rsidRPr="009012F3">
        <w:rPr>
          <w:rFonts w:ascii="New Times Roman" w:hAnsi="New Times Roman" w:hint="eastAsia"/>
        </w:rPr>
        <w:t>a</w:t>
      </w:r>
      <w:r w:rsidRPr="009012F3">
        <w:rPr>
          <w:rFonts w:ascii="New Times Roman" w:hAnsi="New Times Roman"/>
        </w:rPr>
        <w:t xml:space="preserve"> temporal que </w:t>
      </w:r>
      <w:r w:rsidR="003B5711">
        <w:rPr>
          <w:rFonts w:ascii="New Times Roman" w:hAnsi="New Times Roman"/>
        </w:rPr>
        <w:t>aquela verificada para os</w:t>
      </w:r>
      <w:r w:rsidRPr="009012F3">
        <w:rPr>
          <w:rFonts w:ascii="New Times Roman" w:hAnsi="New Times Roman"/>
        </w:rPr>
        <w:t xml:space="preserve"> preços dos imóveis dos bairros sob a restrição de construção imposta pela referida lei </w:t>
      </w:r>
      <w:r>
        <w:rPr>
          <w:rFonts w:ascii="New Times Roman" w:hAnsi="New Times Roman"/>
        </w:rPr>
        <w:t xml:space="preserve">quando da ausência da mesma </w:t>
      </w:r>
      <w:r w:rsidRPr="009012F3">
        <w:rPr>
          <w:rFonts w:ascii="Times New Roman" w:hAnsi="Times New Roman" w:cs="Times New Roman"/>
        </w:rPr>
        <w:t>(</w:t>
      </w:r>
      <w:proofErr w:type="spellStart"/>
      <w:r w:rsidRPr="009012F3">
        <w:rPr>
          <w:rFonts w:ascii="Times New Roman" w:hAnsi="Times New Roman" w:cs="Times New Roman"/>
        </w:rPr>
        <w:t>Angrist</w:t>
      </w:r>
      <w:proofErr w:type="spellEnd"/>
      <w:r w:rsidRPr="009012F3">
        <w:rPr>
          <w:rFonts w:ascii="Times New Roman" w:hAnsi="Times New Roman" w:cs="Times New Roman"/>
        </w:rPr>
        <w:t xml:space="preserve"> </w:t>
      </w:r>
      <w:proofErr w:type="spellStart"/>
      <w:r w:rsidRPr="009012F3">
        <w:rPr>
          <w:rFonts w:ascii="Times New Roman" w:hAnsi="Times New Roman" w:cs="Times New Roman"/>
        </w:rPr>
        <w:t>and</w:t>
      </w:r>
      <w:proofErr w:type="spellEnd"/>
      <w:r w:rsidRPr="009012F3">
        <w:rPr>
          <w:rFonts w:ascii="Times New Roman" w:hAnsi="Times New Roman" w:cs="Times New Roman"/>
        </w:rPr>
        <w:t xml:space="preserve"> </w:t>
      </w:r>
      <w:proofErr w:type="spellStart"/>
      <w:r w:rsidRPr="009012F3">
        <w:rPr>
          <w:rFonts w:ascii="Times New Roman" w:hAnsi="Times New Roman" w:cs="Times New Roman"/>
        </w:rPr>
        <w:t>Pischke</w:t>
      </w:r>
      <w:proofErr w:type="spellEnd"/>
      <w:r w:rsidRPr="009012F3">
        <w:rPr>
          <w:rFonts w:ascii="Times New Roman" w:hAnsi="Times New Roman" w:cs="Times New Roman"/>
        </w:rPr>
        <w:t xml:space="preserve">, 2009). </w:t>
      </w:r>
      <w:r w:rsidR="003B5711">
        <w:rPr>
          <w:rFonts w:ascii="Times New Roman" w:hAnsi="Times New Roman" w:cs="Times New Roman"/>
        </w:rPr>
        <w:t xml:space="preserve">Em segundo lugar e de forma aqui mais específica, também é assumido que não existe contaminação relevante entre os preços dos imóveis dos dois grupos de bairros, ou seja, que os preços dos imóveis dos bairros não tratados (sem a restrição imposta pela Lei) não sejam afetados pelo o efeitos da política sobre os preços dos imóveis dos bairros tratados (sob a restrição imposta pela Lei). </w:t>
      </w:r>
    </w:p>
    <w:p w14:paraId="3771BDE1" w14:textId="77777777" w:rsidR="00D10C9B" w:rsidRPr="00D10C9B" w:rsidRDefault="00D10C9B" w:rsidP="006079CE">
      <w:pPr>
        <w:jc w:val="both"/>
        <w:rPr>
          <w:rFonts w:ascii="New Times Roman" w:hAnsi="New Times Roman" w:hint="eastAsia"/>
          <w:lang w:val="en-US"/>
        </w:rPr>
      </w:pPr>
    </w:p>
    <w:p w14:paraId="498371DC" w14:textId="6243F500" w:rsidR="006079CE" w:rsidRPr="00205BA9" w:rsidRDefault="006079CE" w:rsidP="006079CE">
      <w:pPr>
        <w:rPr>
          <w:rFonts w:ascii="New Times Roman" w:hAnsi="New Times Roman" w:hint="eastAsia"/>
          <w:b/>
          <w:color w:val="000000" w:themeColor="text1"/>
        </w:rPr>
      </w:pPr>
      <w:r>
        <w:rPr>
          <w:rFonts w:ascii="New Times Roman" w:hAnsi="New Times Roman"/>
          <w:b/>
          <w:color w:val="000000" w:themeColor="text1"/>
        </w:rPr>
        <w:t>5</w:t>
      </w:r>
      <w:r w:rsidR="00A9764D">
        <w:rPr>
          <w:rFonts w:ascii="New Times Roman" w:hAnsi="New Times Roman"/>
          <w:b/>
          <w:color w:val="000000" w:themeColor="text1"/>
        </w:rPr>
        <w:t>.</w:t>
      </w:r>
      <w:r w:rsidRPr="00205BA9">
        <w:rPr>
          <w:rFonts w:ascii="New Times Roman" w:hAnsi="New Times Roman"/>
          <w:b/>
          <w:color w:val="000000" w:themeColor="text1"/>
        </w:rPr>
        <w:t xml:space="preserve"> </w:t>
      </w:r>
      <w:r>
        <w:rPr>
          <w:rFonts w:ascii="New Times Roman" w:hAnsi="New Times Roman"/>
          <w:b/>
          <w:color w:val="000000" w:themeColor="text1"/>
        </w:rPr>
        <w:t>Dados e e</w:t>
      </w:r>
      <w:r w:rsidRPr="00205BA9">
        <w:rPr>
          <w:rFonts w:ascii="New Times Roman" w:hAnsi="New Times Roman"/>
          <w:b/>
          <w:color w:val="000000" w:themeColor="text1"/>
        </w:rPr>
        <w:t>statística</w:t>
      </w:r>
      <w:r>
        <w:rPr>
          <w:rFonts w:ascii="New Times Roman" w:hAnsi="New Times Roman"/>
          <w:b/>
          <w:color w:val="000000" w:themeColor="text1"/>
        </w:rPr>
        <w:t>s</w:t>
      </w:r>
      <w:r w:rsidRPr="00205BA9">
        <w:rPr>
          <w:rFonts w:ascii="New Times Roman" w:hAnsi="New Times Roman"/>
          <w:b/>
          <w:color w:val="000000" w:themeColor="text1"/>
        </w:rPr>
        <w:t xml:space="preserve"> descritiva</w:t>
      </w:r>
      <w:r>
        <w:rPr>
          <w:rFonts w:ascii="New Times Roman" w:hAnsi="New Times Roman"/>
          <w:b/>
          <w:color w:val="000000" w:themeColor="text1"/>
        </w:rPr>
        <w:t>s</w:t>
      </w:r>
    </w:p>
    <w:p w14:paraId="52B3D518" w14:textId="77777777" w:rsidR="006079CE" w:rsidRPr="00205BA9" w:rsidRDefault="006079CE" w:rsidP="006079CE">
      <w:pPr>
        <w:rPr>
          <w:rFonts w:ascii="New Times Roman" w:hAnsi="New Times Roman" w:hint="eastAsia"/>
        </w:rPr>
      </w:pPr>
    </w:p>
    <w:p w14:paraId="01860F16" w14:textId="29CA7834" w:rsidR="006079CE" w:rsidRPr="00205BA9" w:rsidRDefault="006079CE" w:rsidP="006079CE">
      <w:pPr>
        <w:ind w:firstLine="720"/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 xml:space="preserve">Para avaliar o impacto da Lei dos doze bairros em Recife sobre o preço dos imóveis utilizamos a </w:t>
      </w:r>
      <w:r w:rsidR="00713792">
        <w:rPr>
          <w:rFonts w:ascii="New Times Roman" w:hAnsi="New Times Roman"/>
        </w:rPr>
        <w:t>base de dados de ITBI-</w:t>
      </w:r>
      <w:r w:rsidRPr="00205BA9">
        <w:rPr>
          <w:rFonts w:ascii="New Times Roman" w:hAnsi="New Times Roman"/>
        </w:rPr>
        <w:t>Imposto sobre a Transmissão de bens imóveis ou direitos reais sobre imóveis</w:t>
      </w:r>
      <w:r w:rsidR="002C2CAB"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Temos portanto informações mensais sobre a venda de imóveis na cidade do Recife para o período de 2000 a 2012</w:t>
      </w:r>
      <w:r w:rsidR="0045287C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 Este conjunto de dados traz informações sobre o valor declarado dos imóveis e o valor avaliado pela prefeitura do Recife</w:t>
      </w:r>
      <w:r w:rsidR="0045287C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 O valor avaliado pode ser obtido de duas formas: através da fiscalização  ou pela comparação entre o valor declarado do contribuinte e o valor de imóveis com características semelhantes, transacionados na mesma localidade</w:t>
      </w:r>
      <w:r w:rsidR="0045287C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 Neste último caso, o valor avaliado assumirá o maior valor entre aquele observado e  o declarado</w:t>
      </w:r>
      <w:r w:rsidR="0045287C">
        <w:rPr>
          <w:rFonts w:ascii="New Times Roman" w:hAnsi="New Times Roman"/>
        </w:rPr>
        <w:t>.</w:t>
      </w:r>
    </w:p>
    <w:p w14:paraId="0EFD8341" w14:textId="75C9AB5D" w:rsidR="006079CE" w:rsidRDefault="006079CE" w:rsidP="006079CE">
      <w:pPr>
        <w:ind w:firstLine="720"/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>Este dados reúne</w:t>
      </w:r>
      <w:r w:rsidR="00713792">
        <w:rPr>
          <w:rFonts w:ascii="New Times Roman" w:hAnsi="New Times Roman"/>
        </w:rPr>
        <w:t>m</w:t>
      </w:r>
      <w:r w:rsidRPr="00205BA9">
        <w:rPr>
          <w:rFonts w:ascii="New Times Roman" w:hAnsi="New Times Roman"/>
        </w:rPr>
        <w:t xml:space="preserve"> ainda informações sobre a característica dos imóveis, como número de andares do prédio, número de apartamentos que compõe o prédio do correspondente imóvel, área construída e padrão de construção</w:t>
      </w:r>
      <w:r w:rsidR="0045287C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 </w:t>
      </w:r>
      <w:r w:rsidR="00713792">
        <w:rPr>
          <w:rFonts w:ascii="Times New Roman" w:hAnsi="Times New Roman" w:cs="Times New Roman"/>
        </w:rPr>
        <w:t>O</w:t>
      </w:r>
      <w:r w:rsidR="00713792" w:rsidRPr="007245E8">
        <w:rPr>
          <w:rFonts w:ascii="Times New Roman" w:hAnsi="Times New Roman" w:cs="Times New Roman"/>
        </w:rPr>
        <w:t xml:space="preserve"> uso desses dados traz algumas vantagens à pesquisa</w:t>
      </w:r>
      <w:r w:rsidR="0045287C">
        <w:rPr>
          <w:rFonts w:ascii="Times New Roman" w:hAnsi="Times New Roman" w:cs="Times New Roman"/>
        </w:rPr>
        <w:t>.</w:t>
      </w:r>
      <w:r w:rsidR="00713792" w:rsidRPr="007245E8">
        <w:rPr>
          <w:rFonts w:ascii="Times New Roman" w:hAnsi="Times New Roman" w:cs="Times New Roman"/>
        </w:rPr>
        <w:t xml:space="preserve"> Por se tratar do universo de transações registradas em cartório, a quantidade e diversidade de informações disponíveis costuma ser bem maior que a conseguida por outras fontes, abrangendo </w:t>
      </w:r>
      <w:r w:rsidR="00713792">
        <w:rPr>
          <w:rFonts w:ascii="Times New Roman" w:hAnsi="Times New Roman" w:cs="Times New Roman"/>
        </w:rPr>
        <w:t>praticamente</w:t>
      </w:r>
      <w:r w:rsidR="00713792" w:rsidRPr="007245E8">
        <w:rPr>
          <w:rFonts w:ascii="Times New Roman" w:hAnsi="Times New Roman" w:cs="Times New Roman"/>
        </w:rPr>
        <w:t xml:space="preserve"> toda a cidade</w:t>
      </w:r>
      <w:r w:rsidR="0045287C">
        <w:rPr>
          <w:rFonts w:ascii="Times New Roman" w:hAnsi="Times New Roman" w:cs="Times New Roman"/>
        </w:rPr>
        <w:t>.</w:t>
      </w:r>
      <w:r w:rsidR="00713792" w:rsidRPr="007245E8">
        <w:rPr>
          <w:rFonts w:ascii="Times New Roman" w:hAnsi="Times New Roman" w:cs="Times New Roman"/>
        </w:rPr>
        <w:t xml:space="preserve"> </w:t>
      </w:r>
      <w:r w:rsidR="00713792">
        <w:rPr>
          <w:rFonts w:ascii="Times New Roman" w:hAnsi="Times New Roman" w:cs="Times New Roman"/>
        </w:rPr>
        <w:t>Adicionalmente</w:t>
      </w:r>
      <w:r w:rsidR="00713792" w:rsidRPr="007245E8">
        <w:rPr>
          <w:rFonts w:ascii="Times New Roman" w:hAnsi="Times New Roman" w:cs="Times New Roman"/>
        </w:rPr>
        <w:t xml:space="preserve">, os preços contidos nesse conjunto de dados tendem </w:t>
      </w:r>
      <w:r w:rsidR="00713792">
        <w:rPr>
          <w:rFonts w:ascii="Times New Roman" w:hAnsi="Times New Roman" w:cs="Times New Roman"/>
        </w:rPr>
        <w:t>a se revelar</w:t>
      </w:r>
      <w:r w:rsidR="00713792" w:rsidRPr="007245E8">
        <w:rPr>
          <w:rFonts w:ascii="Times New Roman" w:hAnsi="Times New Roman" w:cs="Times New Roman"/>
        </w:rPr>
        <w:t xml:space="preserve"> mais próximos dos valores de fato transacionados, uma vez que a subavaliação é economicamente desestimulada devido </w:t>
      </w:r>
      <w:r w:rsidR="00713792">
        <w:rPr>
          <w:rFonts w:ascii="Times New Roman" w:hAnsi="Times New Roman" w:cs="Times New Roman"/>
        </w:rPr>
        <w:t>à</w:t>
      </w:r>
      <w:r w:rsidR="00713792" w:rsidRPr="007245E8">
        <w:rPr>
          <w:rFonts w:ascii="Times New Roman" w:hAnsi="Times New Roman" w:cs="Times New Roman"/>
        </w:rPr>
        <w:t xml:space="preserve"> </w:t>
      </w:r>
      <w:r w:rsidR="00713792">
        <w:rPr>
          <w:rFonts w:ascii="Times New Roman" w:hAnsi="Times New Roman" w:cs="Times New Roman"/>
        </w:rPr>
        <w:t>incidência</w:t>
      </w:r>
      <w:r w:rsidR="00713792" w:rsidRPr="007245E8">
        <w:rPr>
          <w:rFonts w:ascii="Times New Roman" w:hAnsi="Times New Roman" w:cs="Times New Roman"/>
        </w:rPr>
        <w:t xml:space="preserve"> de imposto sobre o ganho com valorização em</w:t>
      </w:r>
      <w:r w:rsidR="00713792">
        <w:rPr>
          <w:rFonts w:ascii="Times New Roman" w:hAnsi="Times New Roman" w:cs="Times New Roman"/>
        </w:rPr>
        <w:t xml:space="preserve"> caso de venda futura do imóvel</w:t>
      </w:r>
      <w:r w:rsidR="00713792" w:rsidRPr="007245E8">
        <w:rPr>
          <w:rFonts w:ascii="Times New Roman" w:hAnsi="Times New Roman" w:cs="Times New Roman"/>
        </w:rPr>
        <w:t xml:space="preserve"> e a </w:t>
      </w:r>
      <w:r w:rsidR="00713792">
        <w:rPr>
          <w:rFonts w:ascii="Times New Roman" w:hAnsi="Times New Roman" w:cs="Times New Roman"/>
        </w:rPr>
        <w:t>sobre-</w:t>
      </w:r>
      <w:r w:rsidR="00713792" w:rsidRPr="007245E8">
        <w:rPr>
          <w:rFonts w:ascii="Times New Roman" w:hAnsi="Times New Roman" w:cs="Times New Roman"/>
        </w:rPr>
        <w:t xml:space="preserve">avaliação traz prejuízos ao comprador, </w:t>
      </w:r>
      <w:r w:rsidR="00713792">
        <w:rPr>
          <w:rFonts w:ascii="Times New Roman" w:hAnsi="Times New Roman" w:cs="Times New Roman"/>
        </w:rPr>
        <w:t>acarreta</w:t>
      </w:r>
      <w:r w:rsidR="00713792" w:rsidRPr="007245E8">
        <w:rPr>
          <w:rFonts w:ascii="Times New Roman" w:hAnsi="Times New Roman" w:cs="Times New Roman"/>
        </w:rPr>
        <w:t xml:space="preserve"> valor mais alto de IPTU</w:t>
      </w:r>
      <w:r w:rsidR="0045287C">
        <w:rPr>
          <w:rFonts w:ascii="Times New Roman" w:hAnsi="Times New Roman" w:cs="Times New Roman"/>
        </w:rPr>
        <w:t>.</w:t>
      </w:r>
      <w:r w:rsidR="00713792" w:rsidRPr="007245E8">
        <w:rPr>
          <w:rFonts w:ascii="Times New Roman" w:hAnsi="Times New Roman" w:cs="Times New Roman"/>
        </w:rPr>
        <w:t xml:space="preserve"> </w:t>
      </w:r>
      <w:r w:rsidR="00713792">
        <w:rPr>
          <w:rFonts w:ascii="Times New Roman" w:hAnsi="Times New Roman" w:cs="Times New Roman"/>
        </w:rPr>
        <w:t>Tais características indicam</w:t>
      </w:r>
      <w:r w:rsidR="00713792" w:rsidRPr="007245E8">
        <w:rPr>
          <w:rFonts w:ascii="Times New Roman" w:hAnsi="Times New Roman" w:cs="Times New Roman"/>
        </w:rPr>
        <w:t xml:space="preserve"> que os valores dos imóveis registrados na base do ITBI são tão bons ou ainda mais próximos do valor de mercado que aquele</w:t>
      </w:r>
      <w:r w:rsidR="00713792">
        <w:rPr>
          <w:rFonts w:ascii="Times New Roman" w:hAnsi="Times New Roman" w:cs="Times New Roman"/>
        </w:rPr>
        <w:t>s</w:t>
      </w:r>
      <w:r w:rsidR="00713792" w:rsidRPr="007245E8">
        <w:rPr>
          <w:rFonts w:ascii="Times New Roman" w:hAnsi="Times New Roman" w:cs="Times New Roman"/>
        </w:rPr>
        <w:t xml:space="preserve"> do IPTU, já que</w:t>
      </w:r>
      <w:r w:rsidR="00713792">
        <w:rPr>
          <w:rFonts w:ascii="Times New Roman" w:hAnsi="Times New Roman" w:cs="Times New Roman"/>
        </w:rPr>
        <w:t xml:space="preserve"> </w:t>
      </w:r>
      <w:r w:rsidR="00713792" w:rsidRPr="007245E8">
        <w:rPr>
          <w:rFonts w:ascii="Times New Roman" w:hAnsi="Times New Roman" w:cs="Times New Roman"/>
        </w:rPr>
        <w:t>mais atuais e sujeitos a maior fiscalização dos agentes envolvidos</w:t>
      </w:r>
      <w:r w:rsidR="0045287C">
        <w:rPr>
          <w:rFonts w:ascii="Times New Roman" w:hAnsi="Times New Roman" w:cs="Times New Roman"/>
        </w:rPr>
        <w:t>.</w:t>
      </w:r>
      <w:r w:rsidR="00713792">
        <w:rPr>
          <w:rFonts w:ascii="Times New Roman" w:hAnsi="Times New Roman" w:cs="Times New Roman"/>
        </w:rPr>
        <w:t xml:space="preserve"> Tais informações também tendem a apresentar maior qualidade </w:t>
      </w:r>
      <w:r w:rsidR="00713792" w:rsidRPr="007245E8">
        <w:rPr>
          <w:rFonts w:ascii="Times New Roman" w:hAnsi="Times New Roman" w:cs="Times New Roman"/>
        </w:rPr>
        <w:t>aquel</w:t>
      </w:r>
      <w:r w:rsidR="00713792">
        <w:rPr>
          <w:rFonts w:ascii="Times New Roman" w:hAnsi="Times New Roman" w:cs="Times New Roman"/>
        </w:rPr>
        <w:t>a</w:t>
      </w:r>
      <w:r w:rsidR="00713792" w:rsidRPr="007245E8">
        <w:rPr>
          <w:rFonts w:ascii="Times New Roman" w:hAnsi="Times New Roman" w:cs="Times New Roman"/>
        </w:rPr>
        <w:t xml:space="preserve">s </w:t>
      </w:r>
      <w:r w:rsidR="00713792">
        <w:rPr>
          <w:rFonts w:ascii="Times New Roman" w:hAnsi="Times New Roman" w:cs="Times New Roman"/>
        </w:rPr>
        <w:t>encontradas em</w:t>
      </w:r>
      <w:r w:rsidR="00713792" w:rsidRPr="007245E8">
        <w:rPr>
          <w:rFonts w:ascii="Times New Roman" w:hAnsi="Times New Roman" w:cs="Times New Roman"/>
        </w:rPr>
        <w:t xml:space="preserve"> oferta (anúncios</w:t>
      </w:r>
      <w:r w:rsidR="00713792">
        <w:rPr>
          <w:rFonts w:ascii="Times New Roman" w:hAnsi="Times New Roman" w:cs="Times New Roman"/>
        </w:rPr>
        <w:t>),</w:t>
      </w:r>
      <w:r w:rsidR="00713792" w:rsidRPr="007245E8">
        <w:rPr>
          <w:rFonts w:ascii="Times New Roman" w:hAnsi="Times New Roman" w:cs="Times New Roman"/>
        </w:rPr>
        <w:t xml:space="preserve"> uma vez que também refletem o lado da demanda</w:t>
      </w:r>
      <w:r w:rsidR="0045287C">
        <w:rPr>
          <w:rFonts w:ascii="Times New Roman" w:hAnsi="Times New Roman" w:cs="Times New Roman"/>
        </w:rPr>
        <w:t>.</w:t>
      </w:r>
      <w:r w:rsidR="00713792" w:rsidRPr="007245E8">
        <w:rPr>
          <w:rFonts w:ascii="Times New Roman" w:hAnsi="Times New Roman" w:cs="Times New Roman"/>
        </w:rPr>
        <w:t xml:space="preserve"> </w:t>
      </w:r>
      <w:r w:rsidR="0045287C">
        <w:rPr>
          <w:rFonts w:ascii="Times New Roman" w:hAnsi="Times New Roman" w:cs="Times New Roman"/>
        </w:rPr>
        <w:t>Contudo</w:t>
      </w:r>
      <w:r w:rsidR="00713792">
        <w:rPr>
          <w:rFonts w:ascii="Times New Roman" w:hAnsi="Times New Roman" w:cs="Times New Roman"/>
        </w:rPr>
        <w:t>, por derivar de banco de informações associados a impostos,</w:t>
      </w:r>
      <w:r w:rsidR="00713792" w:rsidRPr="007245E8">
        <w:rPr>
          <w:rFonts w:ascii="Times New Roman" w:hAnsi="Times New Roman" w:cs="Times New Roman"/>
        </w:rPr>
        <w:t xml:space="preserve"> </w:t>
      </w:r>
      <w:r w:rsidR="00713792">
        <w:rPr>
          <w:rFonts w:ascii="Times New Roman" w:hAnsi="Times New Roman" w:cs="Times New Roman"/>
        </w:rPr>
        <w:t xml:space="preserve">inevitavelmente, </w:t>
      </w:r>
      <w:r w:rsidR="00713792" w:rsidRPr="007245E8">
        <w:rPr>
          <w:rFonts w:ascii="Times New Roman" w:hAnsi="Times New Roman" w:cs="Times New Roman"/>
        </w:rPr>
        <w:t xml:space="preserve">sua abrangência </w:t>
      </w:r>
      <w:r w:rsidR="00713792">
        <w:rPr>
          <w:rFonts w:ascii="Times New Roman" w:hAnsi="Times New Roman" w:cs="Times New Roman"/>
        </w:rPr>
        <w:t xml:space="preserve">é </w:t>
      </w:r>
      <w:r w:rsidR="00713792" w:rsidRPr="007245E8">
        <w:rPr>
          <w:rFonts w:ascii="Times New Roman" w:hAnsi="Times New Roman" w:cs="Times New Roman"/>
        </w:rPr>
        <w:t xml:space="preserve">restrita ao mercado formal, </w:t>
      </w:r>
      <w:r w:rsidR="00713792">
        <w:rPr>
          <w:rFonts w:ascii="Times New Roman" w:hAnsi="Times New Roman" w:cs="Times New Roman"/>
        </w:rPr>
        <w:t>o que tende a</w:t>
      </w:r>
      <w:r w:rsidR="00713792" w:rsidRPr="007245E8">
        <w:rPr>
          <w:rFonts w:ascii="Times New Roman" w:hAnsi="Times New Roman" w:cs="Times New Roman"/>
        </w:rPr>
        <w:t xml:space="preserve"> representar de maneira </w:t>
      </w:r>
      <w:r w:rsidR="00713792">
        <w:rPr>
          <w:rFonts w:ascii="Times New Roman" w:hAnsi="Times New Roman" w:cs="Times New Roman"/>
        </w:rPr>
        <w:t>in</w:t>
      </w:r>
      <w:r w:rsidR="00713792" w:rsidRPr="007245E8">
        <w:rPr>
          <w:rFonts w:ascii="Times New Roman" w:hAnsi="Times New Roman" w:cs="Times New Roman"/>
        </w:rPr>
        <w:t xml:space="preserve">adequada a </w:t>
      </w:r>
      <w:r w:rsidR="00713792">
        <w:rPr>
          <w:rFonts w:ascii="Times New Roman" w:hAnsi="Times New Roman" w:cs="Times New Roman"/>
        </w:rPr>
        <w:t xml:space="preserve">situação para </w:t>
      </w:r>
      <w:r w:rsidR="00713792" w:rsidRPr="007245E8">
        <w:rPr>
          <w:rFonts w:ascii="Times New Roman" w:hAnsi="Times New Roman" w:cs="Times New Roman"/>
        </w:rPr>
        <w:t>população de mais baixa renda</w:t>
      </w:r>
      <w:r w:rsidR="0045287C">
        <w:rPr>
          <w:rFonts w:ascii="Times New Roman" w:hAnsi="Times New Roman" w:cs="Times New Roman"/>
        </w:rPr>
        <w:t>.</w:t>
      </w:r>
    </w:p>
    <w:p w14:paraId="2EA11A4D" w14:textId="1E465BC0" w:rsidR="006079CE" w:rsidRPr="00205BA9" w:rsidRDefault="008A591C" w:rsidP="00713792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As informações disponibilizadas pela Prefeitura da Cidade do Recife e utilizadas na avaliação compreendem os valores e características dos imóveis transacionados entre janeiro de 2000 e dezembro de 2005</w:t>
      </w:r>
      <w:r w:rsidR="0045287C">
        <w:rPr>
          <w:rFonts w:ascii="New Times Roman" w:hAnsi="New Times Roman"/>
        </w:rPr>
        <w:t>.</w:t>
      </w:r>
      <w:r>
        <w:rPr>
          <w:rFonts w:ascii="New Times Roman" w:hAnsi="New Times Roman"/>
        </w:rPr>
        <w:t xml:space="preserve"> Para o período </w:t>
      </w:r>
      <w:proofErr w:type="spellStart"/>
      <w:r>
        <w:rPr>
          <w:rFonts w:ascii="New Times Roman" w:hAnsi="New Times Roman"/>
        </w:rPr>
        <w:t>pré</w:t>
      </w:r>
      <w:proofErr w:type="spellEnd"/>
      <w:r>
        <w:rPr>
          <w:rFonts w:ascii="New Times Roman" w:hAnsi="New Times Roman"/>
        </w:rPr>
        <w:t>-intervenção (anterior à vigência da Lei</w:t>
      </w:r>
      <w:r w:rsidR="0045287C">
        <w:rPr>
          <w:rFonts w:ascii="New Times Roman" w:hAnsi="New Times Roman"/>
        </w:rPr>
        <w:t xml:space="preserve">), </w:t>
      </w:r>
      <w:r>
        <w:rPr>
          <w:rFonts w:ascii="New Times Roman" w:hAnsi="New Times Roman"/>
        </w:rPr>
        <w:t>são utilizadas as informações</w:t>
      </w:r>
      <w:r w:rsidR="006079CE" w:rsidRPr="00205BA9">
        <w:rPr>
          <w:rFonts w:ascii="New Times Roman" w:hAnsi="New Times Roman"/>
        </w:rPr>
        <w:t xml:space="preserve"> de janeir</w:t>
      </w:r>
      <w:r>
        <w:rPr>
          <w:rFonts w:ascii="New Times Roman" w:hAnsi="New Times Roman"/>
        </w:rPr>
        <w:t>o de 2000 até novembro de 2001; para o período pós-</w:t>
      </w:r>
      <w:r w:rsidR="006079CE" w:rsidRPr="00205BA9">
        <w:rPr>
          <w:rFonts w:ascii="New Times Roman" w:hAnsi="New Times Roman"/>
        </w:rPr>
        <w:t>intervenção</w:t>
      </w:r>
      <w:r>
        <w:rPr>
          <w:rFonts w:ascii="New Times Roman" w:hAnsi="New Times Roman"/>
        </w:rPr>
        <w:t xml:space="preserve"> (durante a vigência da Lei)</w:t>
      </w:r>
      <w:r w:rsidR="006079CE" w:rsidRPr="00205BA9">
        <w:rPr>
          <w:rFonts w:ascii="New Times Roman" w:hAnsi="New Times Roman"/>
        </w:rPr>
        <w:t xml:space="preserve">, </w:t>
      </w:r>
      <w:r>
        <w:rPr>
          <w:rFonts w:ascii="New Times Roman" w:hAnsi="New Times Roman"/>
        </w:rPr>
        <w:t>são utilizadas informações</w:t>
      </w:r>
      <w:r w:rsidR="006079CE" w:rsidRPr="00205BA9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>d</w:t>
      </w:r>
      <w:r w:rsidR="006079CE" w:rsidRPr="00205BA9">
        <w:rPr>
          <w:rFonts w:ascii="New Times Roman" w:hAnsi="New Times Roman"/>
        </w:rPr>
        <w:t xml:space="preserve">o intervalo de dezembro de 2001 a dezembro de 2005, </w:t>
      </w:r>
      <w:r>
        <w:rPr>
          <w:rFonts w:ascii="New Times Roman" w:hAnsi="New Times Roman"/>
        </w:rPr>
        <w:t>já que</w:t>
      </w:r>
      <w:r w:rsidR="006079CE" w:rsidRPr="00205BA9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>a Lei dos Doze bairros</w:t>
      </w:r>
      <w:r w:rsidR="006079CE" w:rsidRPr="00205BA9">
        <w:rPr>
          <w:rFonts w:ascii="New Times Roman" w:hAnsi="New Times Roman"/>
        </w:rPr>
        <w:t xml:space="preserve"> entrou em vigor a partir de Dezembro de 2001</w:t>
      </w:r>
      <w:r w:rsidR="0014550A">
        <w:rPr>
          <w:rFonts w:ascii="New Times Roman" w:hAnsi="New Times Roman"/>
        </w:rPr>
        <w:t>.</w:t>
      </w:r>
      <w:r w:rsidR="006079CE" w:rsidRPr="00205BA9">
        <w:rPr>
          <w:rFonts w:ascii="New Times Roman" w:hAnsi="New Times Roman"/>
        </w:rPr>
        <w:t xml:space="preserve"> Optou-se por não utilizar o período </w:t>
      </w:r>
      <w:r w:rsidR="0014550A">
        <w:rPr>
          <w:rFonts w:ascii="New Times Roman" w:hAnsi="New Times Roman"/>
        </w:rPr>
        <w:t>a</w:t>
      </w:r>
      <w:r w:rsidR="006079CE" w:rsidRPr="00205BA9">
        <w:rPr>
          <w:rFonts w:ascii="New Times Roman" w:hAnsi="New Times Roman"/>
        </w:rPr>
        <w:t>pós 2005 devido a existência de outras  politicas habitacionais implementadas no período</w:t>
      </w:r>
      <w:r w:rsidR="002C2CAB">
        <w:rPr>
          <w:rFonts w:ascii="New Times Roman" w:hAnsi="New Times Roman"/>
        </w:rPr>
        <w:t>,</w:t>
      </w:r>
    </w:p>
    <w:p w14:paraId="757AB81A" w14:textId="3CFBE592" w:rsidR="006079CE" w:rsidRPr="00205BA9" w:rsidRDefault="006079CE" w:rsidP="006079CE">
      <w:pPr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ab/>
        <w:t xml:space="preserve"> </w:t>
      </w:r>
      <w:r w:rsidR="008A591C">
        <w:rPr>
          <w:rFonts w:ascii="New Times Roman" w:hAnsi="New Times Roman"/>
        </w:rPr>
        <w:t>Especificamente, para todo o período de análise, as informações compreendem</w:t>
      </w:r>
      <w:r w:rsidRPr="00205BA9">
        <w:rPr>
          <w:rFonts w:ascii="New Times Roman" w:hAnsi="New Times Roman"/>
        </w:rPr>
        <w:t xml:space="preserve"> um conjunto de 42909 observações, sendo 7324 pertencentes ao grupo de controle, ou seja</w:t>
      </w:r>
      <w:r w:rsidR="008A591C"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bairros não sujeitos </w:t>
      </w:r>
      <w:r w:rsidR="008A591C">
        <w:rPr>
          <w:rFonts w:ascii="New Times Roman" w:hAnsi="New Times Roman"/>
        </w:rPr>
        <w:t>à</w:t>
      </w:r>
      <w:r w:rsidRPr="00205BA9">
        <w:rPr>
          <w:rFonts w:ascii="New Times Roman" w:hAnsi="New Times Roman"/>
        </w:rPr>
        <w:t xml:space="preserve"> </w:t>
      </w:r>
      <w:r w:rsidR="008A591C">
        <w:rPr>
          <w:rFonts w:ascii="New Times Roman" w:hAnsi="New Times Roman"/>
        </w:rPr>
        <w:t>referida L</w:t>
      </w:r>
      <w:r w:rsidRPr="00205BA9">
        <w:rPr>
          <w:rFonts w:ascii="New Times Roman" w:hAnsi="New Times Roman"/>
        </w:rPr>
        <w:t>ei</w:t>
      </w:r>
      <w:r w:rsidR="008A591C"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e 35585 </w:t>
      </w:r>
      <w:r w:rsidR="008A591C">
        <w:rPr>
          <w:rFonts w:ascii="New Times Roman" w:hAnsi="New Times Roman"/>
        </w:rPr>
        <w:t xml:space="preserve">observações pertencentes </w:t>
      </w:r>
      <w:r w:rsidRPr="00205BA9">
        <w:rPr>
          <w:rFonts w:ascii="New Times Roman" w:hAnsi="New Times Roman"/>
        </w:rPr>
        <w:t xml:space="preserve">ao grupo de tratamento ou </w:t>
      </w:r>
      <w:r w:rsidR="008A591C">
        <w:rPr>
          <w:rFonts w:ascii="New Times Roman" w:hAnsi="New Times Roman"/>
        </w:rPr>
        <w:t>a</w:t>
      </w:r>
      <w:r w:rsidRPr="00205BA9">
        <w:rPr>
          <w:rFonts w:ascii="New Times Roman" w:hAnsi="New Times Roman"/>
        </w:rPr>
        <w:t>o conjunto dos doze bairros da Área de Reestruturação Urbana</w:t>
      </w:r>
      <w:r w:rsidR="0014550A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 O quadro 1 apresenta a descrição das variáveis que serão utilizadas nas estimação seguintes</w:t>
      </w:r>
      <w:r w:rsidR="002C2CAB">
        <w:rPr>
          <w:rFonts w:ascii="New Times Roman" w:hAnsi="New Times Roman"/>
        </w:rPr>
        <w:t>,</w:t>
      </w:r>
    </w:p>
    <w:p w14:paraId="375D2047" w14:textId="77777777" w:rsidR="006079CE" w:rsidRPr="00205BA9" w:rsidRDefault="006079CE" w:rsidP="006079CE">
      <w:pPr>
        <w:jc w:val="both"/>
        <w:rPr>
          <w:rFonts w:ascii="New Times Roman" w:hAnsi="New Times Roman" w:hint="eastAsia"/>
        </w:rPr>
      </w:pPr>
    </w:p>
    <w:p w14:paraId="0AAC1086" w14:textId="227EEF03" w:rsidR="006079CE" w:rsidRPr="006369E6" w:rsidRDefault="006079CE" w:rsidP="006079CE">
      <w:pPr>
        <w:jc w:val="both"/>
        <w:rPr>
          <w:rFonts w:ascii="New Times Roman" w:hAnsi="New Times Roman" w:hint="eastAsia"/>
          <w:b/>
        </w:rPr>
      </w:pPr>
      <w:r w:rsidRPr="006369E6">
        <w:rPr>
          <w:rFonts w:ascii="New Times Roman" w:hAnsi="New Times Roman"/>
          <w:b/>
        </w:rPr>
        <w:t>Quadro 1- Descrição das</w:t>
      </w:r>
      <w:r w:rsidR="006D3914" w:rsidRPr="006369E6">
        <w:rPr>
          <w:rFonts w:ascii="New Times Roman" w:hAnsi="New Times Roman"/>
          <w:b/>
        </w:rPr>
        <w:t xml:space="preserve"> variáveis utilizadas no estudo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521"/>
      </w:tblGrid>
      <w:tr w:rsidR="006079CE" w:rsidRPr="006369E6" w14:paraId="460B8C48" w14:textId="77777777" w:rsidTr="006369E6">
        <w:tc>
          <w:tcPr>
            <w:tcW w:w="3652" w:type="dxa"/>
            <w:tcBorders>
              <w:bottom w:val="single" w:sz="4" w:space="0" w:color="auto"/>
            </w:tcBorders>
          </w:tcPr>
          <w:p w14:paraId="06029829" w14:textId="77777777" w:rsidR="006079CE" w:rsidRPr="006369E6" w:rsidRDefault="006079CE" w:rsidP="006079CE">
            <w:pPr>
              <w:jc w:val="center"/>
              <w:rPr>
                <w:rFonts w:ascii="New Times Roman" w:hAnsi="New Times Roman" w:hint="eastAsia"/>
                <w:b/>
              </w:rPr>
            </w:pPr>
            <w:proofErr w:type="spellStart"/>
            <w:r w:rsidRPr="006369E6">
              <w:rPr>
                <w:rFonts w:ascii="New Times Roman" w:hAnsi="New Times Roman"/>
                <w:b/>
              </w:rPr>
              <w:t>Variaveis</w:t>
            </w:r>
            <w:proofErr w:type="spellEnd"/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C940834" w14:textId="77777777" w:rsidR="006079CE" w:rsidRPr="006369E6" w:rsidRDefault="006079CE" w:rsidP="006079CE">
            <w:pPr>
              <w:jc w:val="center"/>
              <w:rPr>
                <w:rFonts w:ascii="New Times Roman" w:hAnsi="New Times Roman" w:hint="eastAsia"/>
                <w:b/>
              </w:rPr>
            </w:pPr>
            <w:r w:rsidRPr="006369E6">
              <w:rPr>
                <w:rFonts w:ascii="New Times Roman" w:hAnsi="New Times Roman"/>
                <w:b/>
              </w:rPr>
              <w:t>Descrição</w:t>
            </w:r>
          </w:p>
        </w:tc>
      </w:tr>
      <w:tr w:rsidR="006079CE" w:rsidRPr="006369E6" w14:paraId="68B03209" w14:textId="77777777" w:rsidTr="006369E6">
        <w:tc>
          <w:tcPr>
            <w:tcW w:w="3652" w:type="dxa"/>
            <w:tcBorders>
              <w:bottom w:val="nil"/>
            </w:tcBorders>
          </w:tcPr>
          <w:p w14:paraId="44117462" w14:textId="7A2D32C8" w:rsidR="006079CE" w:rsidRPr="006369E6" w:rsidRDefault="008A591C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Preço</w:t>
            </w:r>
            <w:r w:rsidR="006079CE" w:rsidRPr="006369E6">
              <w:rPr>
                <w:rFonts w:ascii="New Times Roman" w:hAnsi="New Times Roman"/>
              </w:rPr>
              <w:t>- R$</w:t>
            </w:r>
          </w:p>
        </w:tc>
        <w:tc>
          <w:tcPr>
            <w:tcW w:w="6521" w:type="dxa"/>
            <w:tcBorders>
              <w:bottom w:val="nil"/>
            </w:tcBorders>
          </w:tcPr>
          <w:p w14:paraId="6CAA9F5A" w14:textId="12F293D0" w:rsidR="006079CE" w:rsidRPr="006369E6" w:rsidRDefault="006079CE" w:rsidP="006D3914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Logaritmo do preço do imóvel </w:t>
            </w:r>
          </w:p>
        </w:tc>
      </w:tr>
      <w:tr w:rsidR="006079CE" w:rsidRPr="006369E6" w14:paraId="0083095E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4A7C644D" w14:textId="17BC53CA" w:rsidR="006079CE" w:rsidRPr="006369E6" w:rsidRDefault="006D3914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Área</w:t>
            </w:r>
            <w:r w:rsidR="006079CE" w:rsidRPr="006369E6">
              <w:rPr>
                <w:rFonts w:ascii="New Times Roman" w:hAnsi="New Times Roman"/>
              </w:rPr>
              <w:t xml:space="preserve">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6079CE" w:rsidRPr="006369E6">
              <w:rPr>
                <w:rFonts w:ascii="New Times Roman" w:hAnsi="New Times Roman"/>
              </w:rPr>
              <w:t>)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2120C06E" w14:textId="77777777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Área construída privada do imóvel </w:t>
            </w:r>
          </w:p>
        </w:tc>
      </w:tr>
      <w:tr w:rsidR="006079CE" w:rsidRPr="006369E6" w14:paraId="323FDA69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3E0B009D" w14:textId="520BD238" w:rsidR="006079CE" w:rsidRPr="006369E6" w:rsidRDefault="006D3914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A</w:t>
            </w:r>
            <w:r w:rsidR="008A591C" w:rsidRPr="006369E6">
              <w:rPr>
                <w:rFonts w:ascii="New Times Roman" w:hAnsi="New Times Roman"/>
              </w:rPr>
              <w:t>ndares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472359FB" w14:textId="77777777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Quantidade de andares por edifício </w:t>
            </w:r>
          </w:p>
        </w:tc>
      </w:tr>
      <w:tr w:rsidR="006079CE" w:rsidRPr="006369E6" w14:paraId="12FF0EA7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56AABB05" w14:textId="2836C9F0" w:rsidR="006079CE" w:rsidRPr="006369E6" w:rsidRDefault="008A591C" w:rsidP="006D3914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Aptos</w:t>
            </w:r>
            <w:r w:rsidR="002C2CAB" w:rsidRPr="006369E6">
              <w:rPr>
                <w:rFonts w:ascii="New Times Roman" w:hAnsi="New Times Roman"/>
              </w:rPr>
              <w:t>,</w:t>
            </w:r>
            <w:r w:rsidRPr="006369E6">
              <w:rPr>
                <w:rFonts w:ascii="New Times Roman" w:hAnsi="New Times Roman"/>
              </w:rPr>
              <w:t xml:space="preserve"> 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6ED59697" w14:textId="77777777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Quantidade de apartamentos por Edifício</w:t>
            </w:r>
          </w:p>
        </w:tc>
      </w:tr>
      <w:tr w:rsidR="006079CE" w:rsidRPr="006369E6" w14:paraId="0080F27E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5DE1D071" w14:textId="7999D004" w:rsidR="006079CE" w:rsidRPr="006369E6" w:rsidRDefault="008A591C" w:rsidP="006D3914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 w:hint="eastAsia"/>
              </w:rPr>
              <w:t>B</w:t>
            </w:r>
            <w:r w:rsidR="006D3914" w:rsidRPr="006369E6">
              <w:rPr>
                <w:rFonts w:ascii="New Times Roman" w:hAnsi="New Times Roman"/>
              </w:rPr>
              <w:t>aixo</w:t>
            </w:r>
            <w:r w:rsidR="006079CE" w:rsidRPr="006369E6">
              <w:rPr>
                <w:rFonts w:ascii="New Times Roman" w:hAnsi="New Times Roman"/>
              </w:rPr>
              <w:t xml:space="preserve"> </w:t>
            </w:r>
            <w:r w:rsidR="00883FFA" w:rsidRPr="006369E6">
              <w:rPr>
                <w:rFonts w:ascii="New Times Roman" w:hAnsi="New Times Roman"/>
              </w:rPr>
              <w:t xml:space="preserve">padrão </w:t>
            </w:r>
            <w:r w:rsidR="006079CE" w:rsidRPr="006369E6">
              <w:rPr>
                <w:rFonts w:ascii="New Times Roman" w:hAnsi="New Times Roman"/>
              </w:rPr>
              <w:t>(</w:t>
            </w:r>
            <w:r w:rsidRPr="006369E6">
              <w:rPr>
                <w:rFonts w:ascii="New Times Roman" w:hAnsi="New Times Roman"/>
              </w:rPr>
              <w:t>referência</w:t>
            </w:r>
            <w:r w:rsidR="006D3914" w:rsidRPr="006369E6">
              <w:rPr>
                <w:rFonts w:ascii="New Times Roman" w:hAnsi="New Times Roman"/>
              </w:rPr>
              <w:t>)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3B066C99" w14:textId="77777777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Padrão de construção baixo</w:t>
            </w:r>
          </w:p>
        </w:tc>
      </w:tr>
      <w:tr w:rsidR="006079CE" w:rsidRPr="006369E6" w14:paraId="1C03EA80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6DE37522" w14:textId="1E4462E1" w:rsidR="006079CE" w:rsidRPr="006369E6" w:rsidRDefault="008A591C" w:rsidP="008A591C">
            <w:pPr>
              <w:jc w:val="both"/>
              <w:rPr>
                <w:rFonts w:ascii="New Times Roman" w:hAnsi="New Times Roman" w:hint="eastAsia"/>
                <w:i/>
              </w:rPr>
            </w:pPr>
            <w:r w:rsidRPr="006369E6">
              <w:rPr>
                <w:rFonts w:ascii="New Times Roman" w:hAnsi="New Times Roman"/>
              </w:rPr>
              <w:t>Médio</w:t>
            </w:r>
            <w:r w:rsidR="006079CE" w:rsidRPr="006369E6">
              <w:rPr>
                <w:rFonts w:ascii="New Times Roman" w:hAnsi="New Times Roman"/>
              </w:rPr>
              <w:t xml:space="preserve"> </w:t>
            </w:r>
            <w:r w:rsidR="00883FFA" w:rsidRPr="006369E6">
              <w:rPr>
                <w:rFonts w:ascii="New Times Roman" w:hAnsi="New Times Roman"/>
              </w:rPr>
              <w:t xml:space="preserve">padrão </w:t>
            </w:r>
            <w:r w:rsidR="006079CE" w:rsidRPr="006369E6">
              <w:rPr>
                <w:rFonts w:ascii="New Times Roman" w:hAnsi="New Times Roman"/>
              </w:rPr>
              <w:t>-</w:t>
            </w:r>
            <w:r w:rsidRPr="006369E6">
              <w:rPr>
                <w:rFonts w:ascii="New Times Roman" w:hAnsi="New Times Roman"/>
              </w:rPr>
              <w:t xml:space="preserve"> </w:t>
            </w:r>
            <w:proofErr w:type="spellStart"/>
            <w:r w:rsidRPr="006369E6">
              <w:rPr>
                <w:rFonts w:ascii="New Times Roman" w:hAnsi="New Times Roman"/>
                <w:i/>
              </w:rPr>
              <w:t>dummy</w:t>
            </w:r>
            <w:proofErr w:type="spellEnd"/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4A117D62" w14:textId="33AF24F4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Padrão de construção médio</w:t>
            </w:r>
            <w:r w:rsidR="002C2CAB" w:rsidRPr="006369E6">
              <w:rPr>
                <w:rFonts w:ascii="New Times Roman" w:hAnsi="New Times Roman"/>
              </w:rPr>
              <w:t>,</w:t>
            </w:r>
          </w:p>
        </w:tc>
      </w:tr>
      <w:tr w:rsidR="006079CE" w:rsidRPr="006369E6" w14:paraId="39330A51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5D47F86E" w14:textId="71207A85" w:rsidR="006079CE" w:rsidRPr="006369E6" w:rsidRDefault="008A591C" w:rsidP="008A591C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Superior</w:t>
            </w:r>
            <w:r w:rsidR="006079CE" w:rsidRPr="006369E6">
              <w:rPr>
                <w:rFonts w:ascii="New Times Roman" w:hAnsi="New Times Roman"/>
              </w:rPr>
              <w:t xml:space="preserve"> </w:t>
            </w:r>
            <w:r w:rsidR="00883FFA" w:rsidRPr="006369E6">
              <w:rPr>
                <w:rFonts w:ascii="New Times Roman" w:hAnsi="New Times Roman"/>
              </w:rPr>
              <w:t xml:space="preserve">padrão </w:t>
            </w:r>
            <w:r w:rsidRPr="006369E6">
              <w:rPr>
                <w:rFonts w:ascii="New Times Roman" w:hAnsi="New Times Roman"/>
              </w:rPr>
              <w:t xml:space="preserve">- </w:t>
            </w:r>
            <w:proofErr w:type="spellStart"/>
            <w:r w:rsidRPr="006369E6">
              <w:rPr>
                <w:rFonts w:ascii="New Times Roman" w:hAnsi="New Times Roman"/>
                <w:i/>
              </w:rPr>
              <w:t>dummy</w:t>
            </w:r>
            <w:proofErr w:type="spellEnd"/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2D127C30" w14:textId="77777777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Padrão de construção superior </w:t>
            </w:r>
          </w:p>
        </w:tc>
      </w:tr>
      <w:tr w:rsidR="006079CE" w:rsidRPr="006369E6" w14:paraId="274EF4E9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761F86D6" w14:textId="0EE631DE" w:rsidR="006079CE" w:rsidRPr="006369E6" w:rsidRDefault="006D3914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Ano </w:t>
            </w:r>
            <w:proofErr w:type="spellStart"/>
            <w:r w:rsidRPr="006369E6">
              <w:rPr>
                <w:rFonts w:ascii="New Times Roman" w:hAnsi="New Times Roman"/>
              </w:rPr>
              <w:t>constr</w:t>
            </w:r>
            <w:proofErr w:type="spellEnd"/>
            <w:r w:rsidR="002C2CAB" w:rsidRPr="006369E6">
              <w:rPr>
                <w:rFonts w:ascii="New Times Roman" w:hAnsi="New Times Roman"/>
              </w:rPr>
              <w:t>,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3284AF89" w14:textId="77777777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Ano de construção do imóvel</w:t>
            </w:r>
          </w:p>
        </w:tc>
      </w:tr>
      <w:tr w:rsidR="006079CE" w:rsidRPr="006369E6" w14:paraId="43972375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1B1655D4" w14:textId="5106B852" w:rsidR="006079CE" w:rsidRPr="006369E6" w:rsidRDefault="006D3914" w:rsidP="008A591C">
            <w:pPr>
              <w:jc w:val="both"/>
              <w:rPr>
                <w:rFonts w:ascii="New Times Roman" w:hAnsi="New Times Roman" w:hint="eastAsia"/>
                <w:i/>
              </w:rPr>
            </w:pPr>
            <w:r w:rsidRPr="006369E6">
              <w:rPr>
                <w:rFonts w:ascii="New Times Roman" w:hAnsi="New Times Roman"/>
              </w:rPr>
              <w:t xml:space="preserve">Regular </w:t>
            </w:r>
            <w:r w:rsidR="00883FFA" w:rsidRPr="006369E6">
              <w:rPr>
                <w:rFonts w:ascii="New Times Roman" w:hAnsi="New Times Roman"/>
              </w:rPr>
              <w:t xml:space="preserve"> (referencia)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42E76EEC" w14:textId="77777777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Imóveis avaliados com estado de conservação regular</w:t>
            </w:r>
          </w:p>
        </w:tc>
      </w:tr>
      <w:tr w:rsidR="006079CE" w:rsidRPr="006369E6" w14:paraId="7AA6AC18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18382389" w14:textId="5ACC999C" w:rsidR="006079CE" w:rsidRPr="006369E6" w:rsidRDefault="00883FFA" w:rsidP="006D3914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Bom</w:t>
            </w:r>
            <w:r w:rsidR="006079CE" w:rsidRPr="006369E6">
              <w:rPr>
                <w:rFonts w:ascii="New Times Roman" w:hAnsi="New Times Roman"/>
              </w:rPr>
              <w:t xml:space="preserve"> </w:t>
            </w:r>
            <w:r w:rsidRPr="006369E6">
              <w:rPr>
                <w:rFonts w:ascii="New Times Roman" w:hAnsi="New Times Roman"/>
              </w:rPr>
              <w:t xml:space="preserve"> - </w:t>
            </w:r>
            <w:proofErr w:type="spellStart"/>
            <w:r w:rsidR="006D3914" w:rsidRPr="006369E6">
              <w:rPr>
                <w:rFonts w:ascii="New Times Roman" w:hAnsi="New Times Roman"/>
                <w:i/>
              </w:rPr>
              <w:t>dummy</w:t>
            </w:r>
            <w:proofErr w:type="spellEnd"/>
            <w:r w:rsidR="006D3914" w:rsidRPr="006369E6">
              <w:rPr>
                <w:rFonts w:ascii="New Times Roman" w:hAnsi="New Times Roman"/>
                <w:i/>
              </w:rPr>
              <w:t xml:space="preserve"> 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3CB8050E" w14:textId="77777777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Imóveis avaliados com estado  de conservação bom</w:t>
            </w:r>
          </w:p>
        </w:tc>
      </w:tr>
      <w:tr w:rsidR="006079CE" w:rsidRPr="006369E6" w14:paraId="040B96C1" w14:textId="77777777" w:rsidTr="006369E6">
        <w:tc>
          <w:tcPr>
            <w:tcW w:w="3652" w:type="dxa"/>
            <w:tcBorders>
              <w:top w:val="nil"/>
              <w:bottom w:val="nil"/>
            </w:tcBorders>
          </w:tcPr>
          <w:p w14:paraId="672515E5" w14:textId="09DA7EF0" w:rsidR="006079CE" w:rsidRPr="006369E6" w:rsidRDefault="00883FFA" w:rsidP="00883FFA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Ótimo -  </w:t>
            </w:r>
            <w:proofErr w:type="spellStart"/>
            <w:r w:rsidRPr="006369E6">
              <w:rPr>
                <w:rFonts w:ascii="New Times Roman" w:hAnsi="New Times Roman"/>
                <w:i/>
              </w:rPr>
              <w:t>dummy</w:t>
            </w:r>
            <w:proofErr w:type="spellEnd"/>
            <w:r w:rsidR="006079CE" w:rsidRPr="006369E6">
              <w:rPr>
                <w:rFonts w:ascii="New Times Roman" w:hAnsi="New Times Roman"/>
              </w:rPr>
              <w:t xml:space="preserve"> 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14:paraId="14C5D1BA" w14:textId="77777777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Imóveis avaliados com estado  de conservação ótimo</w:t>
            </w:r>
          </w:p>
        </w:tc>
      </w:tr>
      <w:tr w:rsidR="006079CE" w:rsidRPr="006369E6" w14:paraId="67A70945" w14:textId="77777777" w:rsidTr="006369E6">
        <w:tc>
          <w:tcPr>
            <w:tcW w:w="3652" w:type="dxa"/>
            <w:tcBorders>
              <w:top w:val="nil"/>
            </w:tcBorders>
          </w:tcPr>
          <w:p w14:paraId="4BA316D8" w14:textId="5421E1BF" w:rsidR="006079CE" w:rsidRPr="006369E6" w:rsidRDefault="006079CE" w:rsidP="006D3914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L</w:t>
            </w:r>
            <w:r w:rsidR="006D3914" w:rsidRPr="006369E6">
              <w:rPr>
                <w:rFonts w:ascii="New Times Roman" w:hAnsi="New Times Roman"/>
              </w:rPr>
              <w:t xml:space="preserve">ei </w:t>
            </w:r>
            <w:r w:rsidRPr="006369E6">
              <w:rPr>
                <w:rFonts w:ascii="New Times Roman" w:hAnsi="New Times Roman"/>
              </w:rPr>
              <w:t xml:space="preserve">- </w:t>
            </w:r>
            <w:proofErr w:type="spellStart"/>
            <w:r w:rsidRPr="006369E6">
              <w:rPr>
                <w:rFonts w:ascii="New Times Roman" w:hAnsi="New Times Roman"/>
                <w:i/>
              </w:rPr>
              <w:t>dummy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</w:tcPr>
          <w:p w14:paraId="4AB0472B" w14:textId="1DCCE0B0" w:rsidR="006079CE" w:rsidRPr="006369E6" w:rsidRDefault="006079CE" w:rsidP="006079CE">
            <w:pPr>
              <w:jc w:val="both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Assume valor igual a 1, </w:t>
            </w:r>
            <w:r w:rsidR="00883FFA" w:rsidRPr="006369E6">
              <w:rPr>
                <w:rFonts w:ascii="New Times Roman" w:hAnsi="New Times Roman"/>
              </w:rPr>
              <w:t>se o imóvel pertence ao bairro T</w:t>
            </w:r>
            <w:r w:rsidRPr="006369E6">
              <w:rPr>
                <w:rFonts w:ascii="New Times Roman" w:hAnsi="New Times Roman"/>
              </w:rPr>
              <w:t>ratado e a venda foi realizada no período posterior a implementação da lei de regulação do uso do solo</w:t>
            </w:r>
            <w:r w:rsidR="006369E6">
              <w:rPr>
                <w:rFonts w:ascii="New Times Roman" w:hAnsi="New Times Roman"/>
              </w:rPr>
              <w:t>.</w:t>
            </w:r>
          </w:p>
        </w:tc>
      </w:tr>
    </w:tbl>
    <w:p w14:paraId="0E1B954E" w14:textId="77777777" w:rsidR="006079CE" w:rsidRPr="00205BA9" w:rsidRDefault="006079CE" w:rsidP="006079CE">
      <w:pPr>
        <w:jc w:val="both"/>
        <w:rPr>
          <w:rFonts w:ascii="New Times Roman" w:hAnsi="New Times Roman" w:hint="eastAsia"/>
        </w:rPr>
      </w:pPr>
    </w:p>
    <w:p w14:paraId="6CB0DE41" w14:textId="5179BCD8" w:rsidR="00F73153" w:rsidRDefault="006079CE" w:rsidP="00C55310">
      <w:pPr>
        <w:ind w:firstLine="720"/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 xml:space="preserve">Na Tabela </w:t>
      </w:r>
      <w:r w:rsidR="006D3914">
        <w:rPr>
          <w:rFonts w:ascii="New Times Roman" w:hAnsi="New Times Roman"/>
        </w:rPr>
        <w:t>3</w:t>
      </w:r>
      <w:r w:rsidRPr="00205BA9">
        <w:rPr>
          <w:rFonts w:ascii="New Times Roman" w:hAnsi="New Times Roman"/>
        </w:rPr>
        <w:t xml:space="preserve"> </w:t>
      </w:r>
      <w:r w:rsidR="006D3914">
        <w:rPr>
          <w:rFonts w:ascii="New Times Roman" w:hAnsi="New Times Roman"/>
        </w:rPr>
        <w:t>são apresentadas informações sobre tais variáveis para os grupos de controle (</w:t>
      </w:r>
      <w:r w:rsidR="006D3914">
        <w:rPr>
          <w:rFonts w:ascii="New Times Roman" w:hAnsi="New Times Roman" w:hint="eastAsia"/>
        </w:rPr>
        <w:t>bairros</w:t>
      </w:r>
      <w:r w:rsidR="006D3914">
        <w:rPr>
          <w:rFonts w:ascii="New Times Roman" w:hAnsi="New Times Roman"/>
        </w:rPr>
        <w:t xml:space="preserve"> não sujeitos à Lei) e de tratamento (12 bairros sujeitos à Lei)</w:t>
      </w:r>
      <w:r w:rsidR="00C55310">
        <w:rPr>
          <w:rFonts w:ascii="New Times Roman" w:hAnsi="New Times Roman"/>
        </w:rPr>
        <w:t xml:space="preserve">, tanto para o período </w:t>
      </w:r>
      <w:proofErr w:type="spellStart"/>
      <w:r w:rsidR="00C55310">
        <w:rPr>
          <w:rFonts w:ascii="New Times Roman" w:hAnsi="New Times Roman"/>
        </w:rPr>
        <w:t>pré</w:t>
      </w:r>
      <w:proofErr w:type="spellEnd"/>
      <w:r w:rsidR="00C55310">
        <w:rPr>
          <w:rFonts w:ascii="New Times Roman" w:hAnsi="New Times Roman"/>
        </w:rPr>
        <w:t>-tratamento (</w:t>
      </w:r>
      <w:proofErr w:type="spellStart"/>
      <w:r w:rsidR="00C55310">
        <w:rPr>
          <w:rFonts w:ascii="New Times Roman" w:hAnsi="New Times Roman"/>
        </w:rPr>
        <w:t>pré</w:t>
      </w:r>
      <w:proofErr w:type="spellEnd"/>
      <w:r w:rsidR="00C55310">
        <w:rPr>
          <w:rFonts w:ascii="New Times Roman" w:hAnsi="New Times Roman"/>
        </w:rPr>
        <w:t>-aplicação da Lei), como pós-tratamento (após a aplicação da lei)</w:t>
      </w:r>
      <w:r w:rsidR="0014550A">
        <w:rPr>
          <w:rFonts w:ascii="New Times Roman" w:hAnsi="New Times Roman"/>
        </w:rPr>
        <w:t>.</w:t>
      </w:r>
      <w:r w:rsidR="00C55310">
        <w:rPr>
          <w:rFonts w:ascii="New Times Roman" w:hAnsi="New Times Roman"/>
        </w:rPr>
        <w:t xml:space="preserve"> </w:t>
      </w:r>
    </w:p>
    <w:p w14:paraId="04F30E18" w14:textId="7EC54F6B" w:rsidR="006079CE" w:rsidRPr="00EC5C8E" w:rsidRDefault="0014550A" w:rsidP="00C55310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De fo</w:t>
      </w:r>
      <w:r w:rsidR="00C55310">
        <w:rPr>
          <w:rFonts w:ascii="New Times Roman" w:hAnsi="New Times Roman"/>
        </w:rPr>
        <w:t xml:space="preserve">rma geral, e </w:t>
      </w:r>
      <w:r>
        <w:rPr>
          <w:rFonts w:ascii="New Times Roman" w:hAnsi="New Times Roman"/>
        </w:rPr>
        <w:t>em</w:t>
      </w:r>
      <w:r w:rsidR="00C55310">
        <w:rPr>
          <w:rFonts w:ascii="New Times Roman" w:hAnsi="New Times Roman"/>
        </w:rPr>
        <w:t xml:space="preserve"> certo sentido esperada (dada a maior renda dos seus moradores), para os dois períodos, os preços dos imóveis dos bairros sujeitos à Lei (tratados) são em média maiores que os preços dos imóveis não sujeitos à lei (não tratados)</w:t>
      </w:r>
      <w:r>
        <w:rPr>
          <w:rFonts w:ascii="New Times Roman" w:hAnsi="New Times Roman"/>
        </w:rPr>
        <w:t>.</w:t>
      </w:r>
      <w:r w:rsidR="00C55310">
        <w:rPr>
          <w:rFonts w:ascii="New Times Roman" w:hAnsi="New Times Roman"/>
        </w:rPr>
        <w:t xml:space="preserve"> Mas, perceba-se que isto pode estar associado à maior área, ao ano de construçã</w:t>
      </w:r>
      <w:r w:rsidR="00C55310">
        <w:rPr>
          <w:rFonts w:ascii="New Times Roman" w:hAnsi="New Times Roman" w:hint="eastAsia"/>
        </w:rPr>
        <w:t>o</w:t>
      </w:r>
      <w:r w:rsidR="00C55310">
        <w:rPr>
          <w:rFonts w:ascii="New Times Roman" w:hAnsi="New Times Roman"/>
        </w:rPr>
        <w:t xml:space="preserve"> mais recente e ao maior percentual de imóveis de padrão Superior dos imóveis sujeitos à Lei quando comparados com os imóveis negociados não sujeitos à mesma (não tratados)</w:t>
      </w:r>
      <w:r>
        <w:rPr>
          <w:rFonts w:ascii="New Times Roman" w:hAnsi="New Times Roman"/>
        </w:rPr>
        <w:t>.</w:t>
      </w:r>
      <w:r w:rsidR="00C55310">
        <w:rPr>
          <w:rFonts w:ascii="New Times Roman" w:hAnsi="New Times Roman"/>
          <w:lang w:val="en-US"/>
        </w:rPr>
        <w:t xml:space="preserve"> </w:t>
      </w:r>
      <w:proofErr w:type="spellStart"/>
      <w:r w:rsidR="00C55310">
        <w:rPr>
          <w:rFonts w:ascii="New Times Roman" w:hAnsi="New Times Roman"/>
          <w:lang w:val="en-US"/>
        </w:rPr>
        <w:t>Os</w:t>
      </w:r>
      <w:proofErr w:type="spellEnd"/>
      <w:r w:rsidR="00C55310">
        <w:rPr>
          <w:rFonts w:ascii="New Times Roman" w:hAnsi="New Times Roman"/>
          <w:lang w:val="en-US"/>
        </w:rPr>
        <w:t xml:space="preserve"> </w:t>
      </w:r>
      <w:r w:rsidR="00C55310" w:rsidRPr="00EC5C8E">
        <w:rPr>
          <w:rFonts w:ascii="New Times Roman" w:hAnsi="New Times Roman"/>
        </w:rPr>
        <w:t>imóveis tratados (sujeitos à Lei) também tendem a apresentar maior número de andares</w:t>
      </w:r>
      <w:r w:rsidR="006079CE" w:rsidRPr="00EC5C8E">
        <w:rPr>
          <w:rFonts w:ascii="New Times Roman" w:hAnsi="New Times Roman"/>
        </w:rPr>
        <w:t>, em média</w:t>
      </w:r>
      <w:r w:rsidR="00C55310" w:rsidRPr="00EC5C8E">
        <w:rPr>
          <w:rFonts w:ascii="New Times Roman" w:hAnsi="New Times Roman"/>
        </w:rPr>
        <w:t>, que os imóveis não sujeitos a restrições de construção determi</w:t>
      </w:r>
      <w:r w:rsidR="00F73153" w:rsidRPr="00EC5C8E">
        <w:rPr>
          <w:rFonts w:ascii="New Times Roman" w:hAnsi="New Times Roman"/>
        </w:rPr>
        <w:t xml:space="preserve">nadas pela Lei dos Doze Bairros, o que é consistente com as informações da tabela 2 apresentada anteriormente e, em certa medida, também suporta a ideia de que a Lei parece uma reação à verticalização, e problemas decorrentes, de </w:t>
      </w:r>
      <w:r w:rsidR="00F73153" w:rsidRPr="00EC5C8E">
        <w:rPr>
          <w:rFonts w:ascii="New Times Roman" w:hAnsi="New Times Roman" w:hint="eastAsia"/>
        </w:rPr>
        <w:t>determinada</w:t>
      </w:r>
      <w:r w:rsidR="00F73153" w:rsidRPr="00EC5C8E">
        <w:rPr>
          <w:rFonts w:ascii="New Times Roman" w:hAnsi="New Times Roman"/>
        </w:rPr>
        <w:t xml:space="preserve"> área da cidade</w:t>
      </w:r>
      <w:r>
        <w:rPr>
          <w:rFonts w:ascii="New Times Roman" w:hAnsi="New Times Roman"/>
        </w:rPr>
        <w:t>.</w:t>
      </w:r>
    </w:p>
    <w:p w14:paraId="50D9963A" w14:textId="10423B25" w:rsidR="00EC5C8E" w:rsidRPr="00EC5C8E" w:rsidRDefault="006079CE" w:rsidP="006079CE">
      <w:pPr>
        <w:jc w:val="both"/>
        <w:rPr>
          <w:rFonts w:ascii="New Times Roman" w:hAnsi="New Times Roman" w:hint="eastAsia"/>
        </w:rPr>
      </w:pPr>
      <w:r w:rsidRPr="00EC5C8E">
        <w:rPr>
          <w:rFonts w:ascii="New Times Roman" w:hAnsi="New Times Roman"/>
        </w:rPr>
        <w:tab/>
      </w:r>
      <w:r w:rsidR="00EC5C8E" w:rsidRPr="00EC5C8E">
        <w:rPr>
          <w:rFonts w:ascii="New Times Roman" w:hAnsi="New Times Roman"/>
        </w:rPr>
        <w:t xml:space="preserve">As informações sobre os dois períodos também permitem apontar </w:t>
      </w:r>
      <w:r w:rsidR="00EC5C8E" w:rsidRPr="00EC5C8E">
        <w:rPr>
          <w:rFonts w:ascii="New Times Roman" w:hAnsi="New Times Roman" w:hint="eastAsia"/>
        </w:rPr>
        <w:t>tend</w:t>
      </w:r>
      <w:r w:rsidR="00EC5C8E" w:rsidRPr="00EC5C8E">
        <w:rPr>
          <w:rFonts w:ascii="New Times Roman" w:hAnsi="New Times Roman"/>
        </w:rPr>
        <w:t>ência</w:t>
      </w:r>
      <w:r w:rsidR="00EC5C8E">
        <w:rPr>
          <w:rFonts w:ascii="New Times Roman" w:hAnsi="New Times Roman"/>
        </w:rPr>
        <w:t>, ao longo do tempo,</w:t>
      </w:r>
      <w:r w:rsidR="00EC5C8E" w:rsidRPr="00EC5C8E">
        <w:rPr>
          <w:rFonts w:ascii="New Times Roman" w:hAnsi="New Times Roman"/>
        </w:rPr>
        <w:t xml:space="preserve"> de redução de área construída </w:t>
      </w:r>
      <w:r w:rsidR="00EC5C8E">
        <w:rPr>
          <w:rFonts w:ascii="New Times Roman" w:hAnsi="New Times Roman"/>
        </w:rPr>
        <w:t xml:space="preserve">e elevação do número de andares, além de </w:t>
      </w:r>
      <w:r w:rsidR="0014550A">
        <w:rPr>
          <w:rFonts w:ascii="New Times Roman" w:hAnsi="New Times Roman"/>
        </w:rPr>
        <w:t>elevação</w:t>
      </w:r>
      <w:r w:rsidR="00EC5C8E">
        <w:rPr>
          <w:rFonts w:ascii="New Times Roman" w:hAnsi="New Times Roman"/>
        </w:rPr>
        <w:t xml:space="preserve"> de preço</w:t>
      </w:r>
      <w:r w:rsidR="00EC5C8E" w:rsidRPr="00EC5C8E">
        <w:rPr>
          <w:rFonts w:ascii="New Times Roman" w:hAnsi="New Times Roman"/>
        </w:rPr>
        <w:t xml:space="preserve"> para os dois grupos de bairros</w:t>
      </w:r>
      <w:r w:rsidR="0014550A">
        <w:rPr>
          <w:rFonts w:ascii="New Times Roman" w:hAnsi="New Times Roman"/>
        </w:rPr>
        <w:t>.</w:t>
      </w:r>
      <w:r w:rsidR="00557A6D">
        <w:rPr>
          <w:rFonts w:ascii="New Times Roman" w:hAnsi="New Times Roman"/>
        </w:rPr>
        <w:t xml:space="preserve"> Em relação às elevações de preços, ao menos</w:t>
      </w:r>
      <w:r w:rsidR="00E71F71">
        <w:rPr>
          <w:rFonts w:ascii="New Times Roman" w:hAnsi="New Times Roman"/>
        </w:rPr>
        <w:t xml:space="preserve"> a partir da simples</w:t>
      </w:r>
      <w:r w:rsidR="00557A6D">
        <w:rPr>
          <w:rFonts w:ascii="New Times Roman" w:hAnsi="New Times Roman"/>
        </w:rPr>
        <w:t xml:space="preserve"> comparação entre as médias dos dois períodos</w:t>
      </w:r>
      <w:r w:rsidR="00E71F71">
        <w:rPr>
          <w:rFonts w:ascii="New Times Roman" w:hAnsi="New Times Roman"/>
        </w:rPr>
        <w:t xml:space="preserve">, nota-se maior incremento relativo dos preços dos imóveis do grupo de imóveis negociados fora da área de </w:t>
      </w:r>
      <w:r w:rsidR="00E71F71">
        <w:rPr>
          <w:rFonts w:ascii="New Times Roman" w:hAnsi="New Times Roman" w:hint="eastAsia"/>
        </w:rPr>
        <w:t>abrangência</w:t>
      </w:r>
      <w:r w:rsidR="00E71F71">
        <w:rPr>
          <w:rFonts w:ascii="New Times Roman" w:hAnsi="New Times Roman"/>
        </w:rPr>
        <w:t xml:space="preserve"> da Lei dos Doze bairros</w:t>
      </w:r>
      <w:r w:rsidR="0014550A">
        <w:rPr>
          <w:rFonts w:ascii="New Times Roman" w:hAnsi="New Times Roman"/>
        </w:rPr>
        <w:t>.</w:t>
      </w:r>
      <w:r w:rsidR="00E71F71">
        <w:rPr>
          <w:rFonts w:ascii="New Times Roman" w:hAnsi="New Times Roman"/>
        </w:rPr>
        <w:t xml:space="preserve"> Evidentemente, tal evidência não considera mudanças de qualidade e características dos </w:t>
      </w:r>
      <w:r w:rsidR="00E71F71">
        <w:rPr>
          <w:rFonts w:ascii="New Times Roman" w:hAnsi="New Times Roman" w:hint="eastAsia"/>
        </w:rPr>
        <w:t>imóveis</w:t>
      </w:r>
      <w:r w:rsidR="00E71F71">
        <w:rPr>
          <w:rFonts w:ascii="New Times Roman" w:hAnsi="New Times Roman"/>
        </w:rPr>
        <w:t xml:space="preserve"> ocorridas entre os dois períodos nos dois conjuntos de bairros</w:t>
      </w:r>
      <w:r w:rsidR="0014550A">
        <w:rPr>
          <w:rFonts w:ascii="New Times Roman" w:hAnsi="New Times Roman"/>
        </w:rPr>
        <w:t>.</w:t>
      </w:r>
    </w:p>
    <w:p w14:paraId="70CC8CB1" w14:textId="5D3E91BF" w:rsidR="006079CE" w:rsidRPr="00F73153" w:rsidRDefault="006079CE" w:rsidP="006079CE">
      <w:pPr>
        <w:rPr>
          <w:rFonts w:ascii="New Times Roman" w:hAnsi="New Times Roman" w:hint="eastAsia"/>
          <w:lang w:val="en-US"/>
        </w:rPr>
      </w:pPr>
      <w:r w:rsidRPr="00205BA9">
        <w:rPr>
          <w:rFonts w:ascii="New Times Roman" w:hAnsi="New Times Roman"/>
        </w:rPr>
        <w:tab/>
      </w:r>
    </w:p>
    <w:p w14:paraId="723E5816" w14:textId="6EE737B9" w:rsidR="006079CE" w:rsidRPr="006369E6" w:rsidRDefault="00D36290" w:rsidP="006079CE">
      <w:pPr>
        <w:rPr>
          <w:rFonts w:ascii="New Times Roman" w:hAnsi="New Times Roman" w:hint="eastAsia"/>
          <w:b/>
        </w:rPr>
      </w:pPr>
      <w:r>
        <w:rPr>
          <w:rFonts w:ascii="New Times Roman" w:hAnsi="New Times Roman"/>
          <w:b/>
        </w:rPr>
        <w:t xml:space="preserve">         </w:t>
      </w:r>
      <w:r w:rsidR="006D3914" w:rsidRPr="006369E6">
        <w:rPr>
          <w:rFonts w:ascii="New Times Roman" w:hAnsi="New Times Roman"/>
          <w:b/>
        </w:rPr>
        <w:t>Tabela 3 -</w:t>
      </w:r>
      <w:r w:rsidR="006079CE" w:rsidRPr="006369E6">
        <w:rPr>
          <w:rFonts w:ascii="New Times Roman" w:hAnsi="New Times Roman"/>
          <w:b/>
        </w:rPr>
        <w:t xml:space="preserve">  Estatística</w:t>
      </w:r>
      <w:r w:rsidR="006D3914" w:rsidRPr="006369E6">
        <w:rPr>
          <w:rFonts w:ascii="New Times Roman" w:hAnsi="New Times Roman"/>
          <w:b/>
        </w:rPr>
        <w:t>s</w:t>
      </w:r>
      <w:r w:rsidR="006079CE" w:rsidRPr="006369E6">
        <w:rPr>
          <w:rFonts w:ascii="New Times Roman" w:hAnsi="New Times Roman"/>
          <w:b/>
        </w:rPr>
        <w:t xml:space="preserve"> Descritiva</w:t>
      </w:r>
      <w:r w:rsidR="006D3914" w:rsidRPr="006369E6">
        <w:rPr>
          <w:rFonts w:ascii="New Times Roman" w:hAnsi="New Times Roman"/>
          <w:b/>
        </w:rPr>
        <w:t>s das características dos imóveis</w:t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092"/>
        <w:gridCol w:w="1593"/>
        <w:gridCol w:w="1501"/>
        <w:gridCol w:w="25"/>
        <w:gridCol w:w="1550"/>
        <w:gridCol w:w="1329"/>
      </w:tblGrid>
      <w:tr w:rsidR="006079CE" w:rsidRPr="006369E6" w14:paraId="404043CE" w14:textId="77777777" w:rsidTr="00D36290">
        <w:tc>
          <w:tcPr>
            <w:tcW w:w="8090" w:type="dxa"/>
            <w:gridSpan w:val="6"/>
            <w:tcBorders>
              <w:left w:val="nil"/>
              <w:right w:val="nil"/>
            </w:tcBorders>
          </w:tcPr>
          <w:p w14:paraId="3A8CA26F" w14:textId="69FD427A" w:rsidR="006079CE" w:rsidRPr="006369E6" w:rsidRDefault="006D3914" w:rsidP="006D3914">
            <w:pPr>
              <w:rPr>
                <w:rFonts w:ascii="New Times Roman" w:hAnsi="New Times Roman" w:hint="eastAsia"/>
                <w:b/>
              </w:rPr>
            </w:pPr>
            <w:r w:rsidRPr="006369E6">
              <w:rPr>
                <w:rFonts w:ascii="New Times Roman" w:hAnsi="New Times Roman"/>
                <w:b/>
              </w:rPr>
              <w:t>Antes da Lei</w:t>
            </w:r>
            <w:r w:rsidR="00F73153" w:rsidRPr="006369E6">
              <w:rPr>
                <w:rFonts w:ascii="New Times Roman" w:hAnsi="New Times Roman"/>
                <w:b/>
              </w:rPr>
              <w:t xml:space="preserve"> – 2000-2001</w:t>
            </w:r>
          </w:p>
        </w:tc>
      </w:tr>
      <w:tr w:rsidR="006079CE" w:rsidRPr="006369E6" w14:paraId="69D76F95" w14:textId="77777777" w:rsidTr="00D36290">
        <w:tc>
          <w:tcPr>
            <w:tcW w:w="2092" w:type="dxa"/>
            <w:tcBorders>
              <w:left w:val="nil"/>
              <w:bottom w:val="single" w:sz="4" w:space="0" w:color="auto"/>
            </w:tcBorders>
          </w:tcPr>
          <w:p w14:paraId="7C761A9C" w14:textId="77777777" w:rsidR="006079CE" w:rsidRPr="006369E6" w:rsidRDefault="006079CE" w:rsidP="006079CE">
            <w:pPr>
              <w:rPr>
                <w:rFonts w:ascii="New Times Roman" w:hAnsi="New Times Roman" w:hint="eastAsia"/>
                <w:b/>
              </w:rPr>
            </w:pPr>
          </w:p>
        </w:tc>
        <w:tc>
          <w:tcPr>
            <w:tcW w:w="3094" w:type="dxa"/>
            <w:gridSpan w:val="2"/>
            <w:tcBorders>
              <w:bottom w:val="single" w:sz="4" w:space="0" w:color="auto"/>
            </w:tcBorders>
          </w:tcPr>
          <w:p w14:paraId="59E7DEA3" w14:textId="5FC03E82" w:rsidR="006079CE" w:rsidRPr="006369E6" w:rsidRDefault="006D3914" w:rsidP="006079CE">
            <w:pPr>
              <w:jc w:val="center"/>
              <w:rPr>
                <w:rFonts w:ascii="New Times Roman" w:hAnsi="New Times Roman" w:hint="eastAsia"/>
                <w:b/>
              </w:rPr>
            </w:pPr>
            <w:r w:rsidRPr="006369E6">
              <w:rPr>
                <w:rFonts w:ascii="New Times Roman" w:hAnsi="New Times Roman"/>
                <w:b/>
              </w:rPr>
              <w:t>Grupo de controle</w:t>
            </w:r>
          </w:p>
        </w:tc>
        <w:tc>
          <w:tcPr>
            <w:tcW w:w="2904" w:type="dxa"/>
            <w:gridSpan w:val="3"/>
            <w:tcBorders>
              <w:bottom w:val="single" w:sz="4" w:space="0" w:color="auto"/>
              <w:right w:val="nil"/>
            </w:tcBorders>
          </w:tcPr>
          <w:p w14:paraId="2F54F8BE" w14:textId="247B5ACD" w:rsidR="006079CE" w:rsidRPr="006369E6" w:rsidRDefault="006D3914" w:rsidP="006079CE">
            <w:pPr>
              <w:jc w:val="center"/>
              <w:rPr>
                <w:rFonts w:ascii="New Times Roman" w:hAnsi="New Times Roman" w:hint="eastAsia"/>
                <w:b/>
              </w:rPr>
            </w:pPr>
            <w:r w:rsidRPr="006369E6">
              <w:rPr>
                <w:rFonts w:ascii="New Times Roman" w:hAnsi="New Times Roman"/>
                <w:b/>
              </w:rPr>
              <w:t>Grupo de tratamento</w:t>
            </w:r>
          </w:p>
        </w:tc>
      </w:tr>
      <w:tr w:rsidR="006D3914" w:rsidRPr="006369E6" w14:paraId="73A2114C" w14:textId="77777777" w:rsidTr="006369E6">
        <w:tc>
          <w:tcPr>
            <w:tcW w:w="2092" w:type="dxa"/>
            <w:tcBorders>
              <w:left w:val="nil"/>
              <w:bottom w:val="single" w:sz="4" w:space="0" w:color="auto"/>
            </w:tcBorders>
          </w:tcPr>
          <w:p w14:paraId="08E089D0" w14:textId="77777777" w:rsidR="006D3914" w:rsidRPr="006369E6" w:rsidRDefault="006D3914" w:rsidP="006079CE">
            <w:pPr>
              <w:rPr>
                <w:rFonts w:ascii="New Times Roman" w:hAnsi="New Times Roman" w:hint="eastAsia"/>
                <w:b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2913AC82" w14:textId="05D60CF9" w:rsidR="006D3914" w:rsidRPr="006369E6" w:rsidRDefault="006D3914" w:rsidP="006079CE">
            <w:pPr>
              <w:jc w:val="center"/>
              <w:rPr>
                <w:rFonts w:ascii="New Times Roman" w:hAnsi="New Times Roman" w:hint="eastAsia"/>
                <w:b/>
              </w:rPr>
            </w:pPr>
            <w:r w:rsidRPr="006369E6">
              <w:rPr>
                <w:rFonts w:ascii="New Times Roman" w:hAnsi="New Times Roman"/>
                <w:b/>
              </w:rPr>
              <w:t>Observações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72CDB6B0" w14:textId="34D84316" w:rsidR="006D3914" w:rsidRPr="006369E6" w:rsidRDefault="006D3914" w:rsidP="006079CE">
            <w:pPr>
              <w:jc w:val="center"/>
              <w:rPr>
                <w:rFonts w:ascii="New Times Roman" w:hAnsi="New Times Roman" w:hint="eastAsia"/>
                <w:b/>
              </w:rPr>
            </w:pPr>
            <w:r w:rsidRPr="006369E6">
              <w:rPr>
                <w:rFonts w:ascii="New Times Roman" w:hAnsi="New Times Roman"/>
                <w:b/>
              </w:rPr>
              <w:t>Média</w:t>
            </w:r>
          </w:p>
        </w:tc>
        <w:tc>
          <w:tcPr>
            <w:tcW w:w="1575" w:type="dxa"/>
            <w:gridSpan w:val="2"/>
            <w:tcBorders>
              <w:bottom w:val="single" w:sz="4" w:space="0" w:color="auto"/>
            </w:tcBorders>
          </w:tcPr>
          <w:p w14:paraId="58E6785F" w14:textId="01953CB8" w:rsidR="006D3914" w:rsidRPr="006369E6" w:rsidRDefault="006D3914" w:rsidP="006079CE">
            <w:pPr>
              <w:jc w:val="center"/>
              <w:rPr>
                <w:rFonts w:ascii="New Times Roman" w:hAnsi="New Times Roman" w:hint="eastAsia"/>
                <w:b/>
              </w:rPr>
            </w:pPr>
            <w:r w:rsidRPr="006369E6">
              <w:rPr>
                <w:rFonts w:ascii="New Times Roman" w:hAnsi="New Times Roman"/>
                <w:b/>
              </w:rPr>
              <w:t>Observações</w:t>
            </w:r>
          </w:p>
        </w:tc>
        <w:tc>
          <w:tcPr>
            <w:tcW w:w="1329" w:type="dxa"/>
            <w:tcBorders>
              <w:bottom w:val="single" w:sz="4" w:space="0" w:color="auto"/>
              <w:right w:val="nil"/>
            </w:tcBorders>
          </w:tcPr>
          <w:p w14:paraId="1CA4A6DC" w14:textId="21ADCFF1" w:rsidR="006D3914" w:rsidRPr="006369E6" w:rsidRDefault="006D3914" w:rsidP="006079CE">
            <w:pPr>
              <w:jc w:val="center"/>
              <w:rPr>
                <w:rFonts w:ascii="New Times Roman" w:hAnsi="New Times Roman" w:hint="eastAsia"/>
                <w:b/>
              </w:rPr>
            </w:pPr>
            <w:r w:rsidRPr="006369E6">
              <w:rPr>
                <w:rFonts w:ascii="New Times Roman" w:hAnsi="New Times Roman"/>
                <w:b/>
              </w:rPr>
              <w:t>Média</w:t>
            </w:r>
          </w:p>
        </w:tc>
      </w:tr>
      <w:tr w:rsidR="006D3914" w:rsidRPr="006369E6" w14:paraId="50C18BD9" w14:textId="77777777" w:rsidTr="006369E6">
        <w:tc>
          <w:tcPr>
            <w:tcW w:w="2092" w:type="dxa"/>
            <w:tcBorders>
              <w:left w:val="nil"/>
              <w:bottom w:val="nil"/>
            </w:tcBorders>
          </w:tcPr>
          <w:p w14:paraId="2B7E8679" w14:textId="5DFBFED9" w:rsidR="006D3914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Preço</w:t>
            </w:r>
            <w:r w:rsidR="00E71F71" w:rsidRPr="006369E6">
              <w:rPr>
                <w:rFonts w:ascii="New Times Roman" w:hAnsi="New Times Roman"/>
              </w:rPr>
              <w:t xml:space="preserve"> (</w:t>
            </w:r>
            <w:r w:rsidRPr="006369E6">
              <w:rPr>
                <w:rFonts w:ascii="New Times Roman" w:hAnsi="New Times Roman"/>
              </w:rPr>
              <w:t>R$</w:t>
            </w:r>
            <w:r w:rsidR="00E71F71" w:rsidRPr="006369E6">
              <w:rPr>
                <w:rFonts w:ascii="New Times Roman" w:hAnsi="New Times Roman"/>
              </w:rPr>
              <w:t>)</w:t>
            </w:r>
          </w:p>
        </w:tc>
        <w:tc>
          <w:tcPr>
            <w:tcW w:w="1593" w:type="dxa"/>
            <w:tcBorders>
              <w:bottom w:val="nil"/>
            </w:tcBorders>
          </w:tcPr>
          <w:p w14:paraId="2FF99F28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10887</w:t>
            </w:r>
          </w:p>
        </w:tc>
        <w:tc>
          <w:tcPr>
            <w:tcW w:w="1501" w:type="dxa"/>
            <w:tcBorders>
              <w:bottom w:val="nil"/>
            </w:tcBorders>
          </w:tcPr>
          <w:p w14:paraId="165B9B26" w14:textId="6E6DD5CB" w:rsidR="006D3914" w:rsidRPr="006369E6" w:rsidRDefault="00F73153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66</w:t>
            </w:r>
            <w:r w:rsidR="006369E6">
              <w:rPr>
                <w:rFonts w:ascii="New Times Roman" w:hAnsi="New Times Roman"/>
              </w:rPr>
              <w:t>.</w:t>
            </w:r>
            <w:r w:rsidRPr="006369E6">
              <w:rPr>
                <w:rFonts w:ascii="New Times Roman" w:hAnsi="New Times Roman"/>
              </w:rPr>
              <w:t>048,</w:t>
            </w:r>
            <w:r w:rsidR="006D3914" w:rsidRPr="006369E6">
              <w:rPr>
                <w:rFonts w:ascii="New Times Roman" w:hAnsi="New Times Roman"/>
              </w:rPr>
              <w:t>95</w:t>
            </w:r>
          </w:p>
        </w:tc>
        <w:tc>
          <w:tcPr>
            <w:tcW w:w="1575" w:type="dxa"/>
            <w:gridSpan w:val="2"/>
            <w:tcBorders>
              <w:bottom w:val="nil"/>
            </w:tcBorders>
          </w:tcPr>
          <w:p w14:paraId="535BBD92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2303</w:t>
            </w:r>
          </w:p>
        </w:tc>
        <w:tc>
          <w:tcPr>
            <w:tcW w:w="1329" w:type="dxa"/>
            <w:tcBorders>
              <w:bottom w:val="nil"/>
              <w:right w:val="nil"/>
            </w:tcBorders>
          </w:tcPr>
          <w:p w14:paraId="01846FCC" w14:textId="0D6C9DA7" w:rsidR="006D3914" w:rsidRPr="006369E6" w:rsidRDefault="00F73153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106</w:t>
            </w:r>
            <w:r w:rsidR="006369E6">
              <w:rPr>
                <w:rFonts w:ascii="New Times Roman" w:hAnsi="New Times Roman"/>
              </w:rPr>
              <w:t>.</w:t>
            </w:r>
            <w:r w:rsidRPr="006369E6">
              <w:rPr>
                <w:rFonts w:ascii="New Times Roman" w:hAnsi="New Times Roman"/>
              </w:rPr>
              <w:t>196,</w:t>
            </w:r>
            <w:r w:rsidR="006D3914" w:rsidRPr="006369E6">
              <w:rPr>
                <w:rFonts w:ascii="New Times Roman" w:hAnsi="New Times Roman"/>
              </w:rPr>
              <w:t>87</w:t>
            </w:r>
          </w:p>
        </w:tc>
      </w:tr>
      <w:tr w:rsidR="006D3914" w:rsidRPr="006369E6" w14:paraId="62FBEC17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2C1EDA27" w14:textId="18211B9C" w:rsidR="006D3914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Área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6369E6">
              <w:rPr>
                <w:rFonts w:ascii="New Times Roman" w:hAnsi="New Times Roman"/>
              </w:rPr>
              <w:t>)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36A3D2B3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10887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45D6F046" w14:textId="4A6A43B1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127,</w:t>
            </w:r>
            <w:r w:rsidR="006D3914" w:rsidRPr="006369E6">
              <w:rPr>
                <w:rFonts w:ascii="New Times Roman" w:hAnsi="New Times Roman"/>
              </w:rPr>
              <w:t>21</w:t>
            </w:r>
          </w:p>
        </w:tc>
        <w:tc>
          <w:tcPr>
            <w:tcW w:w="1575" w:type="dxa"/>
            <w:gridSpan w:val="2"/>
            <w:tcBorders>
              <w:top w:val="nil"/>
              <w:bottom w:val="nil"/>
            </w:tcBorders>
          </w:tcPr>
          <w:p w14:paraId="61CC7FB3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2303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7D4BE0CC" w14:textId="2F436937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198,</w:t>
            </w:r>
            <w:r w:rsidR="006D3914" w:rsidRPr="006369E6">
              <w:rPr>
                <w:rFonts w:ascii="New Times Roman" w:hAnsi="New Times Roman"/>
              </w:rPr>
              <w:t>87</w:t>
            </w:r>
          </w:p>
        </w:tc>
      </w:tr>
      <w:tr w:rsidR="006D3914" w:rsidRPr="006369E6" w14:paraId="4DBD1125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759D2377" w14:textId="5A29F971" w:rsidR="006D3914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Andares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286688C3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8290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0099767D" w14:textId="357733DB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10,</w:t>
            </w:r>
            <w:r w:rsidR="006D3914" w:rsidRPr="006369E6">
              <w:rPr>
                <w:rFonts w:ascii="New Times Roman" w:hAnsi="New Times Roman"/>
              </w:rPr>
              <w:t>68</w:t>
            </w:r>
          </w:p>
        </w:tc>
        <w:tc>
          <w:tcPr>
            <w:tcW w:w="1575" w:type="dxa"/>
            <w:gridSpan w:val="2"/>
            <w:tcBorders>
              <w:top w:val="nil"/>
              <w:bottom w:val="nil"/>
            </w:tcBorders>
          </w:tcPr>
          <w:p w14:paraId="1A633E21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1955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6C532B9D" w14:textId="4A1C9CB0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16,</w:t>
            </w:r>
            <w:r w:rsidR="006D3914" w:rsidRPr="006369E6">
              <w:rPr>
                <w:rFonts w:ascii="New Times Roman" w:hAnsi="New Times Roman"/>
              </w:rPr>
              <w:t>23</w:t>
            </w:r>
          </w:p>
        </w:tc>
      </w:tr>
      <w:tr w:rsidR="006D3914" w:rsidRPr="006369E6" w14:paraId="27369412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69479846" w14:textId="7E664951" w:rsidR="006D3914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Aptos</w:t>
            </w:r>
            <w:r w:rsidR="002C2CAB" w:rsidRPr="006369E6">
              <w:rPr>
                <w:rFonts w:ascii="New Times Roman" w:hAnsi="New Times Roman"/>
              </w:rPr>
              <w:t>,</w:t>
            </w:r>
            <w:r w:rsidRPr="006369E6">
              <w:rPr>
                <w:rFonts w:ascii="New Times Roman" w:hAnsi="New Times Roman"/>
              </w:rPr>
              <w:t xml:space="preserve"> 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7AA99B7B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8290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57BEA6A8" w14:textId="7C01E6DE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42,</w:t>
            </w:r>
            <w:r w:rsidR="006D3914" w:rsidRPr="006369E6">
              <w:rPr>
                <w:rFonts w:ascii="New Times Roman" w:hAnsi="New Times Roman"/>
              </w:rPr>
              <w:t>06</w:t>
            </w:r>
          </w:p>
        </w:tc>
        <w:tc>
          <w:tcPr>
            <w:tcW w:w="1575" w:type="dxa"/>
            <w:gridSpan w:val="2"/>
            <w:tcBorders>
              <w:top w:val="nil"/>
              <w:bottom w:val="nil"/>
            </w:tcBorders>
          </w:tcPr>
          <w:p w14:paraId="480C674D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1955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1EE3E0DF" w14:textId="7C103128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38,</w:t>
            </w:r>
            <w:r w:rsidR="006D3914" w:rsidRPr="006369E6">
              <w:rPr>
                <w:rFonts w:ascii="New Times Roman" w:hAnsi="New Times Roman"/>
              </w:rPr>
              <w:t>94</w:t>
            </w:r>
          </w:p>
        </w:tc>
      </w:tr>
      <w:tr w:rsidR="006079CE" w:rsidRPr="006369E6" w14:paraId="14806F24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73DB2DD5" w14:textId="3CF2C4C8" w:rsidR="006079CE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Médio</w:t>
            </w:r>
            <w:r w:rsidR="00883FFA" w:rsidRPr="006369E6">
              <w:rPr>
                <w:rFonts w:ascii="New Times Roman" w:hAnsi="New Times Roman"/>
              </w:rPr>
              <w:t xml:space="preserve"> padrão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3A7A4688" w14:textId="77777777" w:rsidR="006079CE" w:rsidRPr="006369E6" w:rsidRDefault="006079C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10887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7FF09682" w14:textId="1E2B6503" w:rsidR="006079CE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0,</w:t>
            </w:r>
            <w:r w:rsidR="006079CE" w:rsidRPr="006369E6">
              <w:rPr>
                <w:rFonts w:ascii="New Times Roman" w:hAnsi="New Times Roman"/>
              </w:rPr>
              <w:t>415</w:t>
            </w:r>
          </w:p>
        </w:tc>
        <w:tc>
          <w:tcPr>
            <w:tcW w:w="1575" w:type="dxa"/>
            <w:gridSpan w:val="2"/>
            <w:tcBorders>
              <w:top w:val="nil"/>
              <w:bottom w:val="nil"/>
            </w:tcBorders>
          </w:tcPr>
          <w:p w14:paraId="4BCB07E4" w14:textId="77777777" w:rsidR="006079CE" w:rsidRPr="006369E6" w:rsidRDefault="006079C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2303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46FA89AC" w14:textId="2B3CE45C" w:rsidR="006079CE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0,</w:t>
            </w:r>
            <w:r w:rsidR="006079CE" w:rsidRPr="006369E6">
              <w:rPr>
                <w:rFonts w:ascii="New Times Roman" w:hAnsi="New Times Roman"/>
              </w:rPr>
              <w:t>476</w:t>
            </w:r>
          </w:p>
        </w:tc>
      </w:tr>
      <w:tr w:rsidR="006079CE" w:rsidRPr="006369E6" w14:paraId="426DB196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1E3481E3" w14:textId="0C71AE4A" w:rsidR="006079CE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Superior</w:t>
            </w:r>
            <w:r w:rsidR="00883FFA" w:rsidRPr="006369E6">
              <w:rPr>
                <w:rFonts w:ascii="New Times Roman" w:hAnsi="New Times Roman"/>
              </w:rPr>
              <w:t xml:space="preserve"> padrão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5F6791B8" w14:textId="77777777" w:rsidR="006079CE" w:rsidRPr="006369E6" w:rsidRDefault="006079C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10887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234E18C9" w14:textId="44DA35CC" w:rsidR="006079CE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0,</w:t>
            </w:r>
            <w:r w:rsidR="006079CE" w:rsidRPr="006369E6">
              <w:rPr>
                <w:rFonts w:ascii="New Times Roman" w:hAnsi="New Times Roman"/>
              </w:rPr>
              <w:t>133</w:t>
            </w:r>
          </w:p>
        </w:tc>
        <w:tc>
          <w:tcPr>
            <w:tcW w:w="1575" w:type="dxa"/>
            <w:gridSpan w:val="2"/>
            <w:tcBorders>
              <w:top w:val="nil"/>
              <w:bottom w:val="nil"/>
            </w:tcBorders>
          </w:tcPr>
          <w:p w14:paraId="0619A1CD" w14:textId="77777777" w:rsidR="006079CE" w:rsidRPr="006369E6" w:rsidRDefault="006079C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2303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2060F397" w14:textId="725E3E7C" w:rsidR="006079CE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0,</w:t>
            </w:r>
            <w:r w:rsidR="006079CE" w:rsidRPr="006369E6">
              <w:rPr>
                <w:rFonts w:ascii="New Times Roman" w:hAnsi="New Times Roman"/>
              </w:rPr>
              <w:t>318</w:t>
            </w:r>
          </w:p>
        </w:tc>
      </w:tr>
      <w:tr w:rsidR="006079CE" w:rsidRPr="006369E6" w14:paraId="70F8316B" w14:textId="77777777" w:rsidTr="006369E6">
        <w:tc>
          <w:tcPr>
            <w:tcW w:w="2092" w:type="dxa"/>
            <w:tcBorders>
              <w:top w:val="nil"/>
              <w:left w:val="nil"/>
            </w:tcBorders>
          </w:tcPr>
          <w:p w14:paraId="05429725" w14:textId="680EB5D6" w:rsidR="006079CE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Ano </w:t>
            </w:r>
            <w:proofErr w:type="spellStart"/>
            <w:r w:rsidRPr="006369E6">
              <w:rPr>
                <w:rFonts w:ascii="New Times Roman" w:hAnsi="New Times Roman"/>
              </w:rPr>
              <w:t>constr</w:t>
            </w:r>
            <w:proofErr w:type="spellEnd"/>
            <w:r w:rsidR="002C2CAB" w:rsidRPr="006369E6">
              <w:rPr>
                <w:rFonts w:ascii="New Times Roman" w:hAnsi="New Times Roman"/>
              </w:rPr>
              <w:t>,</w:t>
            </w:r>
          </w:p>
        </w:tc>
        <w:tc>
          <w:tcPr>
            <w:tcW w:w="1593" w:type="dxa"/>
            <w:tcBorders>
              <w:top w:val="nil"/>
            </w:tcBorders>
          </w:tcPr>
          <w:p w14:paraId="66AD1D23" w14:textId="77777777" w:rsidR="006079CE" w:rsidRPr="006369E6" w:rsidRDefault="006079C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10887</w:t>
            </w:r>
          </w:p>
        </w:tc>
        <w:tc>
          <w:tcPr>
            <w:tcW w:w="1501" w:type="dxa"/>
            <w:tcBorders>
              <w:top w:val="nil"/>
            </w:tcBorders>
          </w:tcPr>
          <w:p w14:paraId="1A43B87C" w14:textId="1FBF37C5" w:rsidR="006079CE" w:rsidRPr="006369E6" w:rsidRDefault="00F73153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1983</w:t>
            </w:r>
          </w:p>
        </w:tc>
        <w:tc>
          <w:tcPr>
            <w:tcW w:w="1575" w:type="dxa"/>
            <w:gridSpan w:val="2"/>
            <w:tcBorders>
              <w:top w:val="nil"/>
            </w:tcBorders>
          </w:tcPr>
          <w:p w14:paraId="33092EAF" w14:textId="77777777" w:rsidR="006079CE" w:rsidRPr="006369E6" w:rsidRDefault="006079C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2303</w:t>
            </w:r>
          </w:p>
        </w:tc>
        <w:tc>
          <w:tcPr>
            <w:tcW w:w="1329" w:type="dxa"/>
            <w:tcBorders>
              <w:top w:val="nil"/>
              <w:right w:val="nil"/>
            </w:tcBorders>
          </w:tcPr>
          <w:p w14:paraId="0250CDEA" w14:textId="45705670" w:rsidR="006079CE" w:rsidRPr="006369E6" w:rsidRDefault="00F73153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1987</w:t>
            </w:r>
          </w:p>
        </w:tc>
      </w:tr>
      <w:tr w:rsidR="006079CE" w:rsidRPr="006369E6" w14:paraId="68B756BF" w14:textId="77777777" w:rsidTr="00D36290">
        <w:tc>
          <w:tcPr>
            <w:tcW w:w="8090" w:type="dxa"/>
            <w:gridSpan w:val="6"/>
            <w:tcBorders>
              <w:left w:val="nil"/>
              <w:right w:val="nil"/>
            </w:tcBorders>
          </w:tcPr>
          <w:p w14:paraId="3F5CDDD7" w14:textId="15AB09F4" w:rsidR="006079CE" w:rsidRPr="006369E6" w:rsidRDefault="006D3914" w:rsidP="006D3914">
            <w:pPr>
              <w:rPr>
                <w:rFonts w:ascii="New Times Roman" w:hAnsi="New Times Roman" w:hint="eastAsia"/>
                <w:b/>
              </w:rPr>
            </w:pPr>
            <w:r w:rsidRPr="006369E6">
              <w:rPr>
                <w:rFonts w:ascii="New Times Roman" w:hAnsi="New Times Roman"/>
                <w:b/>
              </w:rPr>
              <w:t>Depois da Lei</w:t>
            </w:r>
            <w:r w:rsidR="00F73153" w:rsidRPr="006369E6">
              <w:rPr>
                <w:rFonts w:ascii="New Times Roman" w:hAnsi="New Times Roman"/>
                <w:b/>
              </w:rPr>
              <w:t xml:space="preserve"> – 2002-2005</w:t>
            </w:r>
          </w:p>
        </w:tc>
      </w:tr>
      <w:tr w:rsidR="00EC5C8E" w:rsidRPr="006369E6" w14:paraId="77ADCF9A" w14:textId="77777777" w:rsidTr="00D36290">
        <w:tc>
          <w:tcPr>
            <w:tcW w:w="2092" w:type="dxa"/>
            <w:tcBorders>
              <w:left w:val="nil"/>
              <w:bottom w:val="single" w:sz="4" w:space="0" w:color="auto"/>
            </w:tcBorders>
          </w:tcPr>
          <w:p w14:paraId="5C87CED4" w14:textId="77777777" w:rsidR="00EC5C8E" w:rsidRPr="006369E6" w:rsidRDefault="00EC5C8E" w:rsidP="006079CE">
            <w:pPr>
              <w:rPr>
                <w:rFonts w:ascii="New Times Roman" w:hAnsi="New Times Roman" w:hint="eastAsia"/>
              </w:rPr>
            </w:pP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61167501" w14:textId="7759A901" w:rsidR="00EC5C8E" w:rsidRPr="006369E6" w:rsidRDefault="00EC5C8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  <w:b/>
              </w:rPr>
              <w:t>Grupo de controle</w:t>
            </w:r>
          </w:p>
        </w:tc>
        <w:tc>
          <w:tcPr>
            <w:tcW w:w="2879" w:type="dxa"/>
            <w:gridSpan w:val="2"/>
            <w:tcBorders>
              <w:bottom w:val="single" w:sz="4" w:space="0" w:color="auto"/>
              <w:right w:val="nil"/>
            </w:tcBorders>
          </w:tcPr>
          <w:p w14:paraId="359386F9" w14:textId="614D84B2" w:rsidR="00EC5C8E" w:rsidRPr="006369E6" w:rsidRDefault="00EC5C8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  <w:b/>
              </w:rPr>
              <w:t>Grupo de tratamento</w:t>
            </w:r>
          </w:p>
        </w:tc>
      </w:tr>
      <w:tr w:rsidR="00EC5C8E" w:rsidRPr="006369E6" w14:paraId="52E1847D" w14:textId="77777777" w:rsidTr="006369E6">
        <w:tc>
          <w:tcPr>
            <w:tcW w:w="2092" w:type="dxa"/>
            <w:tcBorders>
              <w:left w:val="nil"/>
              <w:bottom w:val="single" w:sz="4" w:space="0" w:color="auto"/>
            </w:tcBorders>
          </w:tcPr>
          <w:p w14:paraId="62023C48" w14:textId="77777777" w:rsidR="00EC5C8E" w:rsidRPr="006369E6" w:rsidRDefault="00EC5C8E" w:rsidP="006079CE">
            <w:pPr>
              <w:rPr>
                <w:rFonts w:ascii="New Times Roman" w:hAnsi="New Times Roman" w:hint="eastAsia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0ACF8162" w14:textId="760BF1DD" w:rsidR="00EC5C8E" w:rsidRPr="006369E6" w:rsidRDefault="00EC5C8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  <w:b/>
              </w:rPr>
              <w:t>Observações</w:t>
            </w:r>
          </w:p>
        </w:tc>
        <w:tc>
          <w:tcPr>
            <w:tcW w:w="1526" w:type="dxa"/>
            <w:gridSpan w:val="2"/>
            <w:tcBorders>
              <w:bottom w:val="single" w:sz="4" w:space="0" w:color="auto"/>
            </w:tcBorders>
          </w:tcPr>
          <w:p w14:paraId="55A33D4E" w14:textId="21E3F4B2" w:rsidR="00EC5C8E" w:rsidRPr="006369E6" w:rsidRDefault="00EC5C8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  <w:b/>
              </w:rPr>
              <w:t>Média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7273B5B8" w14:textId="453CF98D" w:rsidR="00EC5C8E" w:rsidRPr="006369E6" w:rsidRDefault="00EC5C8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  <w:b/>
              </w:rPr>
              <w:t>Observações</w:t>
            </w:r>
          </w:p>
        </w:tc>
        <w:tc>
          <w:tcPr>
            <w:tcW w:w="1329" w:type="dxa"/>
            <w:tcBorders>
              <w:bottom w:val="single" w:sz="4" w:space="0" w:color="auto"/>
              <w:right w:val="nil"/>
            </w:tcBorders>
          </w:tcPr>
          <w:p w14:paraId="5C0F529F" w14:textId="27A61B46" w:rsidR="00EC5C8E" w:rsidRPr="006369E6" w:rsidRDefault="00EC5C8E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  <w:b/>
              </w:rPr>
              <w:t>Média</w:t>
            </w:r>
          </w:p>
        </w:tc>
      </w:tr>
      <w:tr w:rsidR="006D3914" w:rsidRPr="006369E6" w14:paraId="01F7F0DB" w14:textId="77777777" w:rsidTr="006369E6">
        <w:tc>
          <w:tcPr>
            <w:tcW w:w="2092" w:type="dxa"/>
            <w:tcBorders>
              <w:left w:val="nil"/>
              <w:bottom w:val="nil"/>
            </w:tcBorders>
          </w:tcPr>
          <w:p w14:paraId="30A48A60" w14:textId="6A52A1FA" w:rsidR="006D3914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Preço</w:t>
            </w:r>
            <w:r w:rsidR="00E71F71" w:rsidRPr="006369E6">
              <w:rPr>
                <w:rFonts w:ascii="New Times Roman" w:hAnsi="New Times Roman"/>
              </w:rPr>
              <w:t xml:space="preserve"> (</w:t>
            </w:r>
            <w:r w:rsidRPr="006369E6">
              <w:rPr>
                <w:rFonts w:ascii="New Times Roman" w:hAnsi="New Times Roman"/>
              </w:rPr>
              <w:t>R$</w:t>
            </w:r>
            <w:r w:rsidR="00E71F71" w:rsidRPr="006369E6">
              <w:rPr>
                <w:rFonts w:ascii="New Times Roman" w:hAnsi="New Times Roman"/>
              </w:rPr>
              <w:t>)</w:t>
            </w:r>
          </w:p>
        </w:tc>
        <w:tc>
          <w:tcPr>
            <w:tcW w:w="1593" w:type="dxa"/>
            <w:tcBorders>
              <w:bottom w:val="nil"/>
            </w:tcBorders>
          </w:tcPr>
          <w:p w14:paraId="335D4BFC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24698</w:t>
            </w:r>
          </w:p>
        </w:tc>
        <w:tc>
          <w:tcPr>
            <w:tcW w:w="1526" w:type="dxa"/>
            <w:gridSpan w:val="2"/>
            <w:tcBorders>
              <w:bottom w:val="nil"/>
            </w:tcBorders>
          </w:tcPr>
          <w:p w14:paraId="1D38C47C" w14:textId="58D21CC9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90</w:t>
            </w:r>
            <w:r w:rsidR="006369E6">
              <w:rPr>
                <w:rFonts w:ascii="New Times Roman" w:hAnsi="New Times Roman"/>
              </w:rPr>
              <w:t>.</w:t>
            </w:r>
            <w:r w:rsidR="00F73153" w:rsidRPr="006369E6">
              <w:rPr>
                <w:rFonts w:ascii="New Times Roman" w:hAnsi="New Times Roman"/>
              </w:rPr>
              <w:t>597,</w:t>
            </w:r>
            <w:r w:rsidRPr="006369E6">
              <w:rPr>
                <w:rFonts w:ascii="New Times Roman" w:hAnsi="New Times Roman"/>
              </w:rPr>
              <w:t>16</w:t>
            </w:r>
          </w:p>
        </w:tc>
        <w:tc>
          <w:tcPr>
            <w:tcW w:w="1550" w:type="dxa"/>
            <w:tcBorders>
              <w:bottom w:val="nil"/>
            </w:tcBorders>
          </w:tcPr>
          <w:p w14:paraId="25D69CE5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5021</w:t>
            </w:r>
          </w:p>
        </w:tc>
        <w:tc>
          <w:tcPr>
            <w:tcW w:w="1329" w:type="dxa"/>
            <w:tcBorders>
              <w:bottom w:val="nil"/>
              <w:right w:val="nil"/>
            </w:tcBorders>
          </w:tcPr>
          <w:p w14:paraId="354DBA7C" w14:textId="1BAAED2C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139</w:t>
            </w:r>
            <w:r w:rsidR="006369E6">
              <w:rPr>
                <w:rFonts w:ascii="New Times Roman" w:hAnsi="New Times Roman"/>
              </w:rPr>
              <w:t>.</w:t>
            </w:r>
            <w:r w:rsidR="00F73153" w:rsidRPr="006369E6">
              <w:rPr>
                <w:rFonts w:ascii="New Times Roman" w:hAnsi="New Times Roman"/>
              </w:rPr>
              <w:t>217,</w:t>
            </w:r>
            <w:r w:rsidRPr="006369E6">
              <w:rPr>
                <w:rFonts w:ascii="New Times Roman" w:hAnsi="New Times Roman"/>
              </w:rPr>
              <w:t>39</w:t>
            </w:r>
          </w:p>
        </w:tc>
      </w:tr>
      <w:tr w:rsidR="006D3914" w:rsidRPr="006369E6" w14:paraId="48DE1B9C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1FDFB1D1" w14:textId="12FAE778" w:rsidR="006D3914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Área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6369E6">
              <w:rPr>
                <w:rFonts w:ascii="New Times Roman" w:hAnsi="New Times Roman"/>
              </w:rPr>
              <w:t>)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63B55181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24698</w:t>
            </w:r>
          </w:p>
        </w:tc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3E04A3A5" w14:textId="49855ACF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124,</w:t>
            </w:r>
            <w:r w:rsidR="006D3914" w:rsidRPr="006369E6">
              <w:rPr>
                <w:rFonts w:ascii="New Times Roman" w:hAnsi="New Times Roman"/>
              </w:rPr>
              <w:t>95</w:t>
            </w:r>
          </w:p>
        </w:tc>
        <w:tc>
          <w:tcPr>
            <w:tcW w:w="1550" w:type="dxa"/>
            <w:tcBorders>
              <w:top w:val="nil"/>
              <w:bottom w:val="nil"/>
            </w:tcBorders>
          </w:tcPr>
          <w:p w14:paraId="5306CC5A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5021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46DA899D" w14:textId="501E5FBA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181,</w:t>
            </w:r>
            <w:r w:rsidR="006D3914" w:rsidRPr="006369E6">
              <w:rPr>
                <w:rFonts w:ascii="New Times Roman" w:hAnsi="New Times Roman"/>
              </w:rPr>
              <w:t>78</w:t>
            </w:r>
          </w:p>
        </w:tc>
      </w:tr>
      <w:tr w:rsidR="006D3914" w:rsidRPr="006369E6" w14:paraId="178FE5F6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0BD605C5" w14:textId="007FCD4B" w:rsidR="006D3914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Andares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2CA7FEBB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19621</w:t>
            </w:r>
          </w:p>
        </w:tc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43E40D32" w14:textId="4435B01B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11,</w:t>
            </w:r>
            <w:r w:rsidR="006D3914" w:rsidRPr="006369E6">
              <w:rPr>
                <w:rFonts w:ascii="New Times Roman" w:hAnsi="New Times Roman"/>
              </w:rPr>
              <w:t>25</w:t>
            </w:r>
          </w:p>
        </w:tc>
        <w:tc>
          <w:tcPr>
            <w:tcW w:w="1550" w:type="dxa"/>
            <w:tcBorders>
              <w:top w:val="nil"/>
              <w:bottom w:val="nil"/>
            </w:tcBorders>
          </w:tcPr>
          <w:p w14:paraId="1EDB1906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4496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565BB732" w14:textId="3A536E91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17,</w:t>
            </w:r>
            <w:r w:rsidR="006D3914" w:rsidRPr="006369E6">
              <w:rPr>
                <w:rFonts w:ascii="New Times Roman" w:hAnsi="New Times Roman"/>
              </w:rPr>
              <w:t>86</w:t>
            </w:r>
          </w:p>
        </w:tc>
      </w:tr>
      <w:tr w:rsidR="006D3914" w:rsidRPr="006369E6" w14:paraId="519CC450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0675DE52" w14:textId="0E946928" w:rsidR="006D3914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Aptos</w:t>
            </w:r>
            <w:r w:rsidR="002C2CAB" w:rsidRPr="006369E6">
              <w:rPr>
                <w:rFonts w:ascii="New Times Roman" w:hAnsi="New Times Roman"/>
              </w:rPr>
              <w:t>,</w:t>
            </w:r>
            <w:r w:rsidRPr="006369E6">
              <w:rPr>
                <w:rFonts w:ascii="New Times Roman" w:hAnsi="New Times Roman"/>
              </w:rPr>
              <w:t xml:space="preserve"> 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72DE9BFE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19621</w:t>
            </w:r>
          </w:p>
        </w:tc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611365EB" w14:textId="730C835E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43,</w:t>
            </w:r>
            <w:r w:rsidR="006D3914" w:rsidRPr="006369E6">
              <w:rPr>
                <w:rFonts w:ascii="New Times Roman" w:hAnsi="New Times Roman"/>
              </w:rPr>
              <w:t>22</w:t>
            </w:r>
          </w:p>
        </w:tc>
        <w:tc>
          <w:tcPr>
            <w:tcW w:w="1550" w:type="dxa"/>
            <w:tcBorders>
              <w:top w:val="nil"/>
              <w:bottom w:val="nil"/>
            </w:tcBorders>
          </w:tcPr>
          <w:p w14:paraId="4039D1F2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4496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05380822" w14:textId="0C51B34C" w:rsidR="006D3914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44,</w:t>
            </w:r>
            <w:r w:rsidR="006D3914" w:rsidRPr="006369E6">
              <w:rPr>
                <w:rFonts w:ascii="New Times Roman" w:hAnsi="New Times Roman"/>
              </w:rPr>
              <w:t>58</w:t>
            </w:r>
          </w:p>
        </w:tc>
      </w:tr>
      <w:tr w:rsidR="00883FFA" w:rsidRPr="006369E6" w14:paraId="1935F9EF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0624013D" w14:textId="54C2D2FE" w:rsidR="00883FFA" w:rsidRPr="006369E6" w:rsidRDefault="00883FFA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Médio padrão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2E504246" w14:textId="77777777" w:rsidR="00883FFA" w:rsidRPr="006369E6" w:rsidRDefault="00883FFA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24698</w:t>
            </w:r>
          </w:p>
        </w:tc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580B4B59" w14:textId="6A5E2C20" w:rsidR="00883FFA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0,</w:t>
            </w:r>
            <w:r w:rsidR="00883FFA" w:rsidRPr="006369E6">
              <w:rPr>
                <w:rFonts w:ascii="New Times Roman" w:hAnsi="New Times Roman"/>
              </w:rPr>
              <w:t>425</w:t>
            </w:r>
          </w:p>
        </w:tc>
        <w:tc>
          <w:tcPr>
            <w:tcW w:w="1550" w:type="dxa"/>
            <w:tcBorders>
              <w:top w:val="nil"/>
              <w:bottom w:val="nil"/>
            </w:tcBorders>
          </w:tcPr>
          <w:p w14:paraId="44567FF4" w14:textId="77777777" w:rsidR="00883FFA" w:rsidRPr="006369E6" w:rsidRDefault="00883FFA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5021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45779FB0" w14:textId="0E7EBB13" w:rsidR="00883FFA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0,</w:t>
            </w:r>
            <w:r w:rsidR="00883FFA" w:rsidRPr="006369E6">
              <w:rPr>
                <w:rFonts w:ascii="New Times Roman" w:hAnsi="New Times Roman"/>
              </w:rPr>
              <w:t>418</w:t>
            </w:r>
          </w:p>
        </w:tc>
      </w:tr>
      <w:tr w:rsidR="00883FFA" w:rsidRPr="006369E6" w14:paraId="21C8E1D0" w14:textId="77777777" w:rsidTr="006369E6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14:paraId="46C1F4E1" w14:textId="1D01FA8D" w:rsidR="00883FFA" w:rsidRPr="006369E6" w:rsidRDefault="00883FFA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Superior padrão</w:t>
            </w:r>
          </w:p>
        </w:tc>
        <w:tc>
          <w:tcPr>
            <w:tcW w:w="1593" w:type="dxa"/>
            <w:tcBorders>
              <w:top w:val="nil"/>
              <w:bottom w:val="nil"/>
            </w:tcBorders>
          </w:tcPr>
          <w:p w14:paraId="19DC3847" w14:textId="77777777" w:rsidR="00883FFA" w:rsidRPr="006369E6" w:rsidRDefault="00883FFA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24698</w:t>
            </w:r>
          </w:p>
        </w:tc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3067BBC8" w14:textId="4EAEA94E" w:rsidR="00883FFA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0,</w:t>
            </w:r>
            <w:r w:rsidR="00883FFA" w:rsidRPr="006369E6">
              <w:rPr>
                <w:rFonts w:ascii="New Times Roman" w:hAnsi="New Times Roman"/>
              </w:rPr>
              <w:t>150</w:t>
            </w:r>
          </w:p>
        </w:tc>
        <w:tc>
          <w:tcPr>
            <w:tcW w:w="1550" w:type="dxa"/>
            <w:tcBorders>
              <w:top w:val="nil"/>
              <w:bottom w:val="nil"/>
            </w:tcBorders>
          </w:tcPr>
          <w:p w14:paraId="169BC625" w14:textId="77777777" w:rsidR="00883FFA" w:rsidRPr="006369E6" w:rsidRDefault="00883FFA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5021</w:t>
            </w:r>
          </w:p>
        </w:tc>
        <w:tc>
          <w:tcPr>
            <w:tcW w:w="1329" w:type="dxa"/>
            <w:tcBorders>
              <w:top w:val="nil"/>
              <w:bottom w:val="nil"/>
              <w:right w:val="nil"/>
            </w:tcBorders>
          </w:tcPr>
          <w:p w14:paraId="710D2ECA" w14:textId="37944D54" w:rsidR="00883FFA" w:rsidRPr="006369E6" w:rsidRDefault="00E71F71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0,</w:t>
            </w:r>
            <w:r w:rsidR="00883FFA" w:rsidRPr="006369E6">
              <w:rPr>
                <w:rFonts w:ascii="New Times Roman" w:hAnsi="New Times Roman"/>
              </w:rPr>
              <w:t>390</w:t>
            </w:r>
          </w:p>
        </w:tc>
      </w:tr>
      <w:tr w:rsidR="006D3914" w:rsidRPr="006369E6" w14:paraId="664F87BD" w14:textId="77777777" w:rsidTr="006369E6">
        <w:tc>
          <w:tcPr>
            <w:tcW w:w="2092" w:type="dxa"/>
            <w:tcBorders>
              <w:top w:val="nil"/>
              <w:left w:val="nil"/>
            </w:tcBorders>
          </w:tcPr>
          <w:p w14:paraId="328BA7BA" w14:textId="13045141" w:rsidR="006D3914" w:rsidRPr="006369E6" w:rsidRDefault="006D3914" w:rsidP="006079CE">
            <w:pPr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 xml:space="preserve">Ano </w:t>
            </w:r>
            <w:proofErr w:type="spellStart"/>
            <w:r w:rsidRPr="006369E6">
              <w:rPr>
                <w:rFonts w:ascii="New Times Roman" w:hAnsi="New Times Roman"/>
              </w:rPr>
              <w:t>constr</w:t>
            </w:r>
            <w:proofErr w:type="spellEnd"/>
            <w:r w:rsidR="002C2CAB" w:rsidRPr="006369E6">
              <w:rPr>
                <w:rFonts w:ascii="New Times Roman" w:hAnsi="New Times Roman"/>
              </w:rPr>
              <w:t>,</w:t>
            </w:r>
          </w:p>
        </w:tc>
        <w:tc>
          <w:tcPr>
            <w:tcW w:w="1593" w:type="dxa"/>
            <w:tcBorders>
              <w:top w:val="nil"/>
            </w:tcBorders>
          </w:tcPr>
          <w:p w14:paraId="32AE6922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24698</w:t>
            </w:r>
          </w:p>
        </w:tc>
        <w:tc>
          <w:tcPr>
            <w:tcW w:w="1526" w:type="dxa"/>
            <w:gridSpan w:val="2"/>
            <w:tcBorders>
              <w:top w:val="nil"/>
            </w:tcBorders>
          </w:tcPr>
          <w:p w14:paraId="6803F9AB" w14:textId="2F5BB80F" w:rsidR="006D3914" w:rsidRPr="006369E6" w:rsidRDefault="00F73153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1985</w:t>
            </w:r>
          </w:p>
        </w:tc>
        <w:tc>
          <w:tcPr>
            <w:tcW w:w="1550" w:type="dxa"/>
            <w:tcBorders>
              <w:top w:val="nil"/>
            </w:tcBorders>
          </w:tcPr>
          <w:p w14:paraId="7B8DF76C" w14:textId="77777777" w:rsidR="006D3914" w:rsidRPr="006369E6" w:rsidRDefault="006D3914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5021</w:t>
            </w:r>
          </w:p>
        </w:tc>
        <w:tc>
          <w:tcPr>
            <w:tcW w:w="1329" w:type="dxa"/>
            <w:tcBorders>
              <w:top w:val="nil"/>
              <w:right w:val="nil"/>
            </w:tcBorders>
          </w:tcPr>
          <w:p w14:paraId="1059F66E" w14:textId="31E5A270" w:rsidR="006D3914" w:rsidRPr="006369E6" w:rsidRDefault="00F73153" w:rsidP="006079CE">
            <w:pPr>
              <w:jc w:val="center"/>
              <w:rPr>
                <w:rFonts w:ascii="New Times Roman" w:hAnsi="New Times Roman" w:hint="eastAsia"/>
              </w:rPr>
            </w:pPr>
            <w:r w:rsidRPr="006369E6">
              <w:rPr>
                <w:rFonts w:ascii="New Times Roman" w:hAnsi="New Times Roman"/>
              </w:rPr>
              <w:t>1990</w:t>
            </w:r>
          </w:p>
        </w:tc>
      </w:tr>
    </w:tbl>
    <w:p w14:paraId="5F5EDA1F" w14:textId="3E922B4B" w:rsidR="006079CE" w:rsidRPr="0014550A" w:rsidRDefault="00D36290" w:rsidP="0014550A">
      <w:pPr>
        <w:rPr>
          <w:rFonts w:ascii="New Times Roman" w:hAnsi="New Times Roman" w:hint="eastAsia"/>
          <w:lang w:val="en-US"/>
        </w:rPr>
      </w:pPr>
      <w:r>
        <w:rPr>
          <w:rFonts w:ascii="New Times Roman" w:hAnsi="New Times Roman"/>
          <w:sz w:val="20"/>
          <w:lang w:val="en-US"/>
        </w:rPr>
        <w:t xml:space="preserve">          </w:t>
      </w:r>
      <w:proofErr w:type="spellStart"/>
      <w:r w:rsidR="00E71F71" w:rsidRPr="00E71F71">
        <w:rPr>
          <w:rFonts w:ascii="New Times Roman" w:hAnsi="New Times Roman"/>
          <w:sz w:val="20"/>
          <w:lang w:val="en-US"/>
        </w:rPr>
        <w:t>Fonte</w:t>
      </w:r>
      <w:proofErr w:type="spellEnd"/>
      <w:r w:rsidR="00E71F71" w:rsidRPr="00E71F71">
        <w:rPr>
          <w:rFonts w:ascii="New Times Roman" w:hAnsi="New Times Roman"/>
          <w:sz w:val="20"/>
          <w:lang w:val="en-US"/>
        </w:rPr>
        <w:t xml:space="preserve">: </w:t>
      </w:r>
      <w:proofErr w:type="spellStart"/>
      <w:r w:rsidR="00E71F71" w:rsidRPr="00E71F71">
        <w:rPr>
          <w:rFonts w:ascii="New Times Roman" w:hAnsi="New Times Roman" w:hint="eastAsia"/>
          <w:sz w:val="20"/>
          <w:lang w:val="en-US"/>
        </w:rPr>
        <w:t>cal</w:t>
      </w:r>
      <w:r w:rsidR="00E71F71">
        <w:rPr>
          <w:rFonts w:ascii="New Times Roman" w:hAnsi="New Times Roman"/>
          <w:sz w:val="20"/>
          <w:lang w:val="en-US"/>
        </w:rPr>
        <w:t>culos</w:t>
      </w:r>
      <w:proofErr w:type="spellEnd"/>
      <w:r w:rsidR="00E71F71" w:rsidRPr="00E71F71">
        <w:rPr>
          <w:rFonts w:ascii="New Times Roman" w:hAnsi="New Times Roman"/>
          <w:sz w:val="20"/>
          <w:lang w:val="en-US"/>
        </w:rPr>
        <w:t xml:space="preserve"> dos </w:t>
      </w:r>
      <w:proofErr w:type="spellStart"/>
      <w:r w:rsidR="00E71F71" w:rsidRPr="00E71F71">
        <w:rPr>
          <w:rFonts w:ascii="New Times Roman" w:hAnsi="New Times Roman"/>
          <w:sz w:val="20"/>
          <w:lang w:val="en-US"/>
        </w:rPr>
        <w:t>autores</w:t>
      </w:r>
      <w:proofErr w:type="spellEnd"/>
      <w:r w:rsidR="00E71F71" w:rsidRPr="00E71F71">
        <w:rPr>
          <w:rFonts w:ascii="New Times Roman" w:hAnsi="New Times Roman"/>
          <w:sz w:val="20"/>
          <w:lang w:val="en-US"/>
        </w:rPr>
        <w:t xml:space="preserve"> a </w:t>
      </w:r>
      <w:proofErr w:type="spellStart"/>
      <w:r w:rsidR="00E71F71" w:rsidRPr="00E71F71">
        <w:rPr>
          <w:rFonts w:ascii="New Times Roman" w:hAnsi="New Times Roman"/>
          <w:sz w:val="20"/>
          <w:lang w:val="en-US"/>
        </w:rPr>
        <w:t>partir</w:t>
      </w:r>
      <w:proofErr w:type="spellEnd"/>
      <w:r w:rsidR="00E71F71" w:rsidRPr="00E71F71">
        <w:rPr>
          <w:rFonts w:ascii="New Times Roman" w:hAnsi="New Times Roman"/>
          <w:sz w:val="20"/>
          <w:lang w:val="en-US"/>
        </w:rPr>
        <w:t xml:space="preserve"> de </w:t>
      </w:r>
      <w:proofErr w:type="spellStart"/>
      <w:r w:rsidR="00E71F71" w:rsidRPr="00E71F71">
        <w:rPr>
          <w:rFonts w:ascii="New Times Roman" w:hAnsi="New Times Roman"/>
          <w:sz w:val="20"/>
          <w:lang w:val="en-US"/>
        </w:rPr>
        <w:t>informações</w:t>
      </w:r>
      <w:proofErr w:type="spellEnd"/>
      <w:r w:rsidR="00E71F71" w:rsidRPr="00E71F71">
        <w:rPr>
          <w:rFonts w:ascii="New Times Roman" w:hAnsi="New Times Roman"/>
          <w:sz w:val="20"/>
          <w:lang w:val="en-US"/>
        </w:rPr>
        <w:t xml:space="preserve"> da </w:t>
      </w:r>
      <w:proofErr w:type="spellStart"/>
      <w:r w:rsidR="00E71F71" w:rsidRPr="00E71F71">
        <w:rPr>
          <w:rFonts w:ascii="New Times Roman" w:hAnsi="New Times Roman"/>
          <w:sz w:val="20"/>
          <w:lang w:val="en-US"/>
        </w:rPr>
        <w:t>Prefeitura</w:t>
      </w:r>
      <w:proofErr w:type="spellEnd"/>
      <w:r w:rsidR="00E71F71" w:rsidRPr="00E71F71">
        <w:rPr>
          <w:rFonts w:ascii="New Times Roman" w:hAnsi="New Times Roman"/>
          <w:sz w:val="20"/>
          <w:lang w:val="en-US"/>
        </w:rPr>
        <w:t xml:space="preserve"> da </w:t>
      </w:r>
      <w:proofErr w:type="spellStart"/>
      <w:r w:rsidR="00E71F71" w:rsidRPr="00E71F71">
        <w:rPr>
          <w:rFonts w:ascii="New Times Roman" w:hAnsi="New Times Roman"/>
          <w:sz w:val="20"/>
          <w:lang w:val="en-US"/>
        </w:rPr>
        <w:t>Cidade</w:t>
      </w:r>
      <w:proofErr w:type="spellEnd"/>
      <w:r w:rsidR="00E71F71" w:rsidRPr="00E71F71">
        <w:rPr>
          <w:rFonts w:ascii="New Times Roman" w:hAnsi="New Times Roman"/>
          <w:sz w:val="20"/>
          <w:lang w:val="en-US"/>
        </w:rPr>
        <w:t xml:space="preserve"> do Recife</w:t>
      </w:r>
      <w:r w:rsidR="0014550A">
        <w:rPr>
          <w:rFonts w:ascii="New Times Roman" w:hAnsi="New Times Roman"/>
          <w:lang w:val="en-US"/>
        </w:rPr>
        <w:t>.</w:t>
      </w:r>
    </w:p>
    <w:p w14:paraId="03AD63A1" w14:textId="77777777" w:rsidR="00264E7E" w:rsidRPr="00205BA9" w:rsidRDefault="00264E7E">
      <w:pPr>
        <w:rPr>
          <w:rFonts w:ascii="New Times Roman" w:hAnsi="New Times Roman" w:hint="eastAsia"/>
        </w:rPr>
      </w:pPr>
    </w:p>
    <w:p w14:paraId="615D90D4" w14:textId="76AEABBD" w:rsidR="00FE6FF6" w:rsidRDefault="00713792" w:rsidP="00FE6FF6">
      <w:pPr>
        <w:rPr>
          <w:rFonts w:ascii="New Times Roman" w:hAnsi="New Times Roman" w:hint="eastAsia"/>
          <w:b/>
          <w:lang w:val="en-US"/>
        </w:rPr>
      </w:pPr>
      <w:r>
        <w:rPr>
          <w:rFonts w:ascii="New Times Roman" w:hAnsi="New Times Roman"/>
          <w:b/>
        </w:rPr>
        <w:t>6</w:t>
      </w:r>
      <w:r w:rsidR="00A9764D">
        <w:rPr>
          <w:rFonts w:ascii="New Times Roman" w:hAnsi="New Times Roman"/>
          <w:b/>
        </w:rPr>
        <w:t>.</w:t>
      </w:r>
      <w:r>
        <w:rPr>
          <w:rFonts w:ascii="New Times Roman" w:hAnsi="New Times Roman"/>
          <w:b/>
        </w:rPr>
        <w:t xml:space="preserve"> </w:t>
      </w:r>
      <w:r w:rsidR="00FE6FF6" w:rsidRPr="00713792">
        <w:rPr>
          <w:rFonts w:ascii="New Times Roman" w:hAnsi="New Times Roman"/>
          <w:b/>
        </w:rPr>
        <w:t>Resultados</w:t>
      </w:r>
    </w:p>
    <w:p w14:paraId="232AF948" w14:textId="77777777" w:rsidR="0014550A" w:rsidRPr="0014550A" w:rsidRDefault="0014550A" w:rsidP="00FE6FF6">
      <w:pPr>
        <w:rPr>
          <w:rFonts w:ascii="New Times Roman" w:hAnsi="New Times Roman" w:hint="eastAsia"/>
          <w:b/>
          <w:lang w:val="en-US"/>
        </w:rPr>
      </w:pPr>
    </w:p>
    <w:p w14:paraId="029900C0" w14:textId="11830F6D" w:rsidR="0014550A" w:rsidRDefault="003D198C" w:rsidP="00426B77">
      <w:pPr>
        <w:ind w:firstLine="720"/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 xml:space="preserve">Os principais resultados </w:t>
      </w:r>
      <w:r w:rsidR="007E6499">
        <w:rPr>
          <w:rFonts w:ascii="New Times Roman" w:hAnsi="New Times Roman"/>
        </w:rPr>
        <w:t xml:space="preserve">iniciais </w:t>
      </w:r>
      <w:r w:rsidRPr="00205BA9">
        <w:rPr>
          <w:rFonts w:ascii="New Times Roman" w:hAnsi="New Times Roman"/>
        </w:rPr>
        <w:t>es</w:t>
      </w:r>
      <w:r w:rsidR="0014550A">
        <w:rPr>
          <w:rFonts w:ascii="New Times Roman" w:hAnsi="New Times Roman"/>
        </w:rPr>
        <w:t>timados para a relação entre a Lei dos Doze B</w:t>
      </w:r>
      <w:r w:rsidRPr="00205BA9">
        <w:rPr>
          <w:rFonts w:ascii="New Times Roman" w:hAnsi="New Times Roman"/>
        </w:rPr>
        <w:t>airros e o preço dos imóveis do conjunto de bairros afetado</w:t>
      </w:r>
      <w:r w:rsidR="00806A3B" w:rsidRPr="00205BA9">
        <w:rPr>
          <w:rFonts w:ascii="New Times Roman" w:hAnsi="New Times Roman"/>
        </w:rPr>
        <w:t xml:space="preserve">s por esta lei </w:t>
      </w:r>
      <w:r w:rsidR="0014550A">
        <w:rPr>
          <w:rFonts w:ascii="New Times Roman" w:hAnsi="New Times Roman"/>
        </w:rPr>
        <w:t>são apresentados</w:t>
      </w:r>
      <w:r w:rsidR="00806A3B" w:rsidRPr="00205BA9">
        <w:rPr>
          <w:rFonts w:ascii="New Times Roman" w:hAnsi="New Times Roman"/>
        </w:rPr>
        <w:t xml:space="preserve"> na Tabela </w:t>
      </w:r>
      <w:r w:rsidR="007E6499">
        <w:rPr>
          <w:rFonts w:ascii="New Times Roman" w:hAnsi="New Times Roman"/>
        </w:rPr>
        <w:t>4</w:t>
      </w:r>
      <w:r w:rsidR="002C2CAB"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</w:t>
      </w:r>
      <w:r w:rsidR="0014550A">
        <w:rPr>
          <w:rFonts w:ascii="New Times Roman" w:hAnsi="New Times Roman"/>
        </w:rPr>
        <w:t xml:space="preserve">a seguir. </w:t>
      </w:r>
      <w:r w:rsidR="001528D7">
        <w:rPr>
          <w:rFonts w:ascii="New Times Roman" w:hAnsi="New Times Roman"/>
        </w:rPr>
        <w:t xml:space="preserve">Nesta </w:t>
      </w:r>
      <w:r w:rsidR="0014550A">
        <w:rPr>
          <w:rFonts w:ascii="New Times Roman" w:hAnsi="New Times Roman"/>
        </w:rPr>
        <w:t>tabela, as colunas de (1) a (</w:t>
      </w:r>
      <w:r w:rsidR="007E6499">
        <w:rPr>
          <w:rFonts w:ascii="New Times Roman" w:hAnsi="New Times Roman"/>
        </w:rPr>
        <w:t>4</w:t>
      </w:r>
      <w:r w:rsidR="0014550A">
        <w:rPr>
          <w:rFonts w:ascii="New Times Roman" w:hAnsi="New Times Roman"/>
        </w:rPr>
        <w:t>) indicam diferentes níveis de controle para as influências de variáveis que, além da política, podem afetar o valor dos imóveis dos bairros considerados.</w:t>
      </w:r>
    </w:p>
    <w:p w14:paraId="18A8B17A" w14:textId="27A9C3B0" w:rsidR="00E62DA8" w:rsidRDefault="001528D7" w:rsidP="007E6499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Assim, na</w:t>
      </w:r>
      <w:r w:rsidR="00806A3B" w:rsidRPr="00205BA9">
        <w:rPr>
          <w:rFonts w:ascii="New Times Roman" w:hAnsi="New Times Roman"/>
        </w:rPr>
        <w:t xml:space="preserve"> coluna (1)</w:t>
      </w:r>
      <w:r w:rsidR="0014550A">
        <w:rPr>
          <w:rFonts w:ascii="New Times Roman" w:hAnsi="New Times Roman"/>
        </w:rPr>
        <w:t xml:space="preserve">, a estimativa para o parâmetro que indica a influência da Lei sobre </w:t>
      </w:r>
      <w:r>
        <w:rPr>
          <w:rFonts w:ascii="New Times Roman" w:hAnsi="New Times Roman"/>
        </w:rPr>
        <w:t>o valor dos</w:t>
      </w:r>
      <w:r w:rsidR="0014550A">
        <w:rPr>
          <w:rFonts w:ascii="New Times Roman" w:hAnsi="New Times Roman"/>
        </w:rPr>
        <w:t xml:space="preserve"> imóveis </w:t>
      </w:r>
      <w:r>
        <w:rPr>
          <w:rFonts w:ascii="New Times Roman" w:hAnsi="New Times Roman"/>
        </w:rPr>
        <w:t>indica um efeito positivo e significante</w:t>
      </w:r>
      <w:r w:rsidR="007E6499">
        <w:rPr>
          <w:rFonts w:ascii="New Times Roman" w:hAnsi="New Times Roman"/>
        </w:rPr>
        <w:t xml:space="preserve"> em torno de 7,2</w:t>
      </w:r>
      <w:r w:rsidR="00D45AAB">
        <w:rPr>
          <w:rFonts w:ascii="New Times Roman" w:hAnsi="New Times Roman"/>
        </w:rPr>
        <w:t xml:space="preserve"> pontos percentuais</w:t>
      </w:r>
      <w:r w:rsidR="007E6499">
        <w:rPr>
          <w:rFonts w:ascii="New Times Roman" w:hAnsi="New Times Roman"/>
        </w:rPr>
        <w:t xml:space="preserve"> quando são considerados apenas as influência do bairro e do ano de transação.</w:t>
      </w:r>
      <w:r>
        <w:rPr>
          <w:rFonts w:ascii="New Times Roman" w:hAnsi="New Times Roman"/>
        </w:rPr>
        <w:t xml:space="preserve"> Tal efeito, contudo, é substancialmente reduzido </w:t>
      </w:r>
      <w:r w:rsidR="007E6499">
        <w:rPr>
          <w:rFonts w:ascii="New Times Roman" w:hAnsi="New Times Roman"/>
        </w:rPr>
        <w:t xml:space="preserve">(vai a cerca de 5%), mas continua positivo e significante quando descontadas as influências das características dos imóveis (coluna (2)). Perceba-se, aqui, </w:t>
      </w:r>
      <w:r w:rsidR="006B0C8D" w:rsidRPr="00C067FA">
        <w:rPr>
          <w:rFonts w:ascii="New Times Roman" w:hAnsi="New Times Roman"/>
        </w:rPr>
        <w:t xml:space="preserve">que todas as influências estimadas para as </w:t>
      </w:r>
      <w:r w:rsidR="006B0C8D" w:rsidRPr="00C067FA">
        <w:rPr>
          <w:rFonts w:ascii="New Times Roman" w:hAnsi="New Times Roman" w:hint="eastAsia"/>
        </w:rPr>
        <w:t>características</w:t>
      </w:r>
      <w:r w:rsidR="006B0C8D" w:rsidRPr="00C067FA">
        <w:rPr>
          <w:rFonts w:ascii="New Times Roman" w:hAnsi="New Times Roman"/>
        </w:rPr>
        <w:t xml:space="preserve"> dos imóveis são significantes e apresentam sinais esperados. Especificamente, </w:t>
      </w:r>
      <w:r w:rsidR="008E6401" w:rsidRPr="00C067FA">
        <w:rPr>
          <w:rFonts w:ascii="New Times Roman" w:hAnsi="New Times Roman"/>
        </w:rPr>
        <w:t xml:space="preserve"> como área </w:t>
      </w:r>
      <w:r w:rsidR="008E6401" w:rsidRPr="00205BA9">
        <w:rPr>
          <w:rFonts w:ascii="New Times Roman" w:hAnsi="New Times Roman"/>
        </w:rPr>
        <w:t xml:space="preserve">construída, </w:t>
      </w:r>
      <w:r w:rsidR="006B0C8D">
        <w:rPr>
          <w:rFonts w:ascii="New Times Roman" w:hAnsi="New Times Roman"/>
        </w:rPr>
        <w:t xml:space="preserve">ano da construção, </w:t>
      </w:r>
      <w:r w:rsidR="008E6401" w:rsidRPr="00205BA9">
        <w:rPr>
          <w:rFonts w:ascii="New Times Roman" w:hAnsi="New Times Roman"/>
        </w:rPr>
        <w:t xml:space="preserve">padrão de construção médio ou </w:t>
      </w:r>
      <w:r w:rsidR="006B0C8D">
        <w:rPr>
          <w:rFonts w:ascii="New Times Roman" w:hAnsi="New Times Roman"/>
        </w:rPr>
        <w:t xml:space="preserve">padrão </w:t>
      </w:r>
      <w:r w:rsidR="008E6401" w:rsidRPr="00205BA9">
        <w:rPr>
          <w:rFonts w:ascii="New Times Roman" w:hAnsi="New Times Roman"/>
        </w:rPr>
        <w:t xml:space="preserve">superior </w:t>
      </w:r>
      <w:r w:rsidR="006B0C8D">
        <w:rPr>
          <w:rFonts w:ascii="New Times Roman" w:hAnsi="New Times Roman"/>
        </w:rPr>
        <w:t xml:space="preserve">exercem influências </w:t>
      </w:r>
      <w:r w:rsidR="006B0C8D">
        <w:rPr>
          <w:rFonts w:ascii="New Times Roman" w:hAnsi="New Times Roman" w:hint="eastAsia"/>
        </w:rPr>
        <w:t>positivas</w:t>
      </w:r>
      <w:r w:rsidR="006B0C8D">
        <w:rPr>
          <w:rFonts w:ascii="New Times Roman" w:hAnsi="New Times Roman"/>
        </w:rPr>
        <w:t xml:space="preserve"> sobre</w:t>
      </w:r>
      <w:r w:rsidR="008E6401" w:rsidRPr="00205BA9">
        <w:rPr>
          <w:rFonts w:ascii="New Times Roman" w:hAnsi="New Times Roman"/>
        </w:rPr>
        <w:t xml:space="preserve"> o </w:t>
      </w:r>
      <w:r w:rsidR="006B0C8D">
        <w:rPr>
          <w:rFonts w:ascii="New Times Roman" w:hAnsi="New Times Roman"/>
        </w:rPr>
        <w:t>valor</w:t>
      </w:r>
      <w:r w:rsidR="008E6401" w:rsidRPr="00205BA9">
        <w:rPr>
          <w:rFonts w:ascii="New Times Roman" w:hAnsi="New Times Roman"/>
        </w:rPr>
        <w:t xml:space="preserve"> dos imóveis</w:t>
      </w:r>
      <w:r w:rsidR="006B0C8D">
        <w:rPr>
          <w:rFonts w:ascii="New Times Roman" w:hAnsi="New Times Roman"/>
        </w:rPr>
        <w:t>; por outro lado,</w:t>
      </w:r>
      <w:r w:rsidR="008E6401" w:rsidRPr="00205BA9">
        <w:rPr>
          <w:rFonts w:ascii="New Times Roman" w:hAnsi="New Times Roman"/>
        </w:rPr>
        <w:t xml:space="preserve"> </w:t>
      </w:r>
      <w:r w:rsidR="006B0C8D">
        <w:rPr>
          <w:rFonts w:ascii="New Times Roman" w:hAnsi="New Times Roman"/>
        </w:rPr>
        <w:t xml:space="preserve">mantidas inalteradas demais </w:t>
      </w:r>
      <w:r w:rsidR="006B0C8D">
        <w:rPr>
          <w:rFonts w:ascii="New Times Roman" w:hAnsi="New Times Roman" w:hint="eastAsia"/>
        </w:rPr>
        <w:t>características</w:t>
      </w:r>
      <w:r w:rsidR="006B0C8D">
        <w:rPr>
          <w:rFonts w:ascii="New Times Roman" w:hAnsi="New Times Roman"/>
        </w:rPr>
        <w:t xml:space="preserve">, o </w:t>
      </w:r>
      <w:r w:rsidR="008E6401" w:rsidRPr="00205BA9">
        <w:rPr>
          <w:rFonts w:ascii="New Times Roman" w:hAnsi="New Times Roman"/>
        </w:rPr>
        <w:t>número de apartamento</w:t>
      </w:r>
      <w:r w:rsidR="006B0C8D">
        <w:rPr>
          <w:rFonts w:ascii="New Times Roman" w:hAnsi="New Times Roman"/>
        </w:rPr>
        <w:t>s</w:t>
      </w:r>
      <w:r w:rsidR="008E6401" w:rsidRPr="00205BA9">
        <w:rPr>
          <w:rFonts w:ascii="New Times Roman" w:hAnsi="New Times Roman"/>
        </w:rPr>
        <w:t xml:space="preserve"> por andar </w:t>
      </w:r>
      <w:r w:rsidR="006B0C8D">
        <w:rPr>
          <w:rFonts w:ascii="New Times Roman" w:hAnsi="New Times Roman"/>
        </w:rPr>
        <w:t>exerce influência negativa</w:t>
      </w:r>
      <w:r w:rsidR="008E6401" w:rsidRPr="00205BA9">
        <w:rPr>
          <w:rFonts w:ascii="New Times Roman" w:hAnsi="New Times Roman"/>
        </w:rPr>
        <w:t xml:space="preserve"> </w:t>
      </w:r>
      <w:r w:rsidR="006B0C8D">
        <w:rPr>
          <w:rFonts w:ascii="New Times Roman" w:hAnsi="New Times Roman"/>
        </w:rPr>
        <w:t>sobre</w:t>
      </w:r>
      <w:r w:rsidR="008E6401" w:rsidRPr="00205BA9">
        <w:rPr>
          <w:rFonts w:ascii="New Times Roman" w:hAnsi="New Times Roman"/>
        </w:rPr>
        <w:t xml:space="preserve"> o </w:t>
      </w:r>
      <w:r w:rsidR="006B0C8D">
        <w:rPr>
          <w:rFonts w:ascii="New Times Roman" w:hAnsi="New Times Roman"/>
        </w:rPr>
        <w:t xml:space="preserve">valor dos </w:t>
      </w:r>
      <w:r w:rsidR="006B0C8D">
        <w:rPr>
          <w:rFonts w:ascii="New Times Roman" w:hAnsi="New Times Roman" w:hint="eastAsia"/>
        </w:rPr>
        <w:t>imóveis</w:t>
      </w:r>
      <w:r w:rsidR="006B0C8D">
        <w:rPr>
          <w:rFonts w:ascii="New Times Roman" w:hAnsi="New Times Roman"/>
        </w:rPr>
        <w:t>.</w:t>
      </w:r>
      <w:r w:rsidR="008E6401" w:rsidRPr="00205BA9">
        <w:rPr>
          <w:rFonts w:ascii="New Times Roman" w:hAnsi="New Times Roman"/>
        </w:rPr>
        <w:t xml:space="preserve"> </w:t>
      </w:r>
    </w:p>
    <w:p w14:paraId="66167507" w14:textId="389967B6" w:rsidR="007E6499" w:rsidRPr="008F584B" w:rsidRDefault="007E6499" w:rsidP="007E6499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As estimativas apresentadas a partir das colunas (3) e (4) da tabela consideram adicionalmente </w:t>
      </w:r>
      <w:r w:rsidR="009C0923">
        <w:rPr>
          <w:rFonts w:ascii="New Times Roman" w:hAnsi="New Times Roman"/>
        </w:rPr>
        <w:t xml:space="preserve">possível influência do mês de negociação dos imóveis. Tal controle visa eliminar a influência da presença de alguma efeito particular aos meses do ano distribuídos desigualmente entre imóveis sujeitos e não sujeitos às restrições de construção impostas pela Lei dos Doze Bairros. No primeiro caso (coluna (3)), considera-se o potencial efeito do mês como generalizado, no segundo caso (coluna (4)), são especificados em cada ano efeitos específico dos meses. Note-se, contudo, que </w:t>
      </w:r>
      <w:r w:rsidR="009C0923">
        <w:rPr>
          <w:rFonts w:ascii="New Times Roman" w:hAnsi="New Times Roman" w:hint="eastAsia"/>
        </w:rPr>
        <w:t>praticamente</w:t>
      </w:r>
      <w:r w:rsidR="009C0923">
        <w:rPr>
          <w:rFonts w:ascii="New Times Roman" w:hAnsi="New Times Roman"/>
        </w:rPr>
        <w:t xml:space="preserve"> todos os resultados das estimativas dos parâmetros apresentados na coluna (2) mantém-se inalteradas após a consideração de tais controles para as influências de mês de transação. Em particular, o impacto estimado da Lei dos Doze Bairros sobre os imóveis tratados, ou seja, localizados na área</w:t>
      </w:r>
      <w:r w:rsidR="008F584B">
        <w:rPr>
          <w:rFonts w:ascii="New Times Roman" w:hAnsi="New Times Roman"/>
        </w:rPr>
        <w:t xml:space="preserve"> onde vigora a restrição de </w:t>
      </w:r>
      <w:r w:rsidR="008F584B" w:rsidRPr="008F584B">
        <w:rPr>
          <w:rFonts w:ascii="New Times Roman" w:hAnsi="New Times Roman"/>
        </w:rPr>
        <w:t>construção, apresenta apenas pequena redução, passando a ser em torno de 4,6%.</w:t>
      </w:r>
    </w:p>
    <w:p w14:paraId="06C02121" w14:textId="2F90B3CB" w:rsidR="001B32DD" w:rsidRPr="008F584B" w:rsidRDefault="008F584B" w:rsidP="001F2C15">
      <w:pPr>
        <w:ind w:firstLine="720"/>
        <w:jc w:val="both"/>
        <w:rPr>
          <w:rFonts w:ascii="New Times Roman" w:hAnsi="New Times Roman" w:hint="eastAsia"/>
        </w:rPr>
      </w:pPr>
      <w:r w:rsidRPr="008F584B">
        <w:rPr>
          <w:rFonts w:ascii="New Times Roman" w:hAnsi="New Times Roman"/>
        </w:rPr>
        <w:t>Este resultado indica que a imposição da Lei dos Doze Bairros imposta pela prefeitura do Recife em dezembro de 2001 elevou os preços dos imóveis situados na área sob restrição à construçã</w:t>
      </w:r>
      <w:r>
        <w:rPr>
          <w:rFonts w:ascii="New Times Roman" w:hAnsi="New Times Roman"/>
        </w:rPr>
        <w:t>o em quase 5</w:t>
      </w:r>
      <w:r w:rsidR="00D45AAB">
        <w:rPr>
          <w:rFonts w:ascii="New Times Roman" w:hAnsi="New Times Roman"/>
        </w:rPr>
        <w:t xml:space="preserve"> pontos percentuais</w:t>
      </w:r>
      <w:r>
        <w:rPr>
          <w:rFonts w:ascii="New Times Roman" w:hAnsi="New Times Roman"/>
        </w:rPr>
        <w:t xml:space="preserve"> acima </w:t>
      </w:r>
      <w:r w:rsidR="00D45AAB">
        <w:rPr>
          <w:rFonts w:ascii="New Times Roman" w:hAnsi="New Times Roman"/>
        </w:rPr>
        <w:t>da situação que em vigor caso não existisse a Lei</w:t>
      </w:r>
      <w:r>
        <w:rPr>
          <w:rFonts w:ascii="New Times Roman" w:hAnsi="New Times Roman"/>
        </w:rPr>
        <w:t xml:space="preserve"> quando se comparam os preços em vigor entre 2000 e 2001, período </w:t>
      </w:r>
      <w:r w:rsidR="00D45AAB">
        <w:rPr>
          <w:rFonts w:ascii="New Times Roman" w:hAnsi="New Times Roman"/>
        </w:rPr>
        <w:t>anterior à</w:t>
      </w:r>
      <w:r>
        <w:rPr>
          <w:rFonts w:ascii="New Times Roman" w:hAnsi="New Times Roman"/>
        </w:rPr>
        <w:t xml:space="preserve"> </w:t>
      </w:r>
      <w:r w:rsidR="00D45AAB">
        <w:rPr>
          <w:rFonts w:ascii="New Times Roman" w:hAnsi="New Times Roman"/>
        </w:rPr>
        <w:t>vigência</w:t>
      </w:r>
      <w:r>
        <w:rPr>
          <w:rFonts w:ascii="New Times Roman" w:hAnsi="New Times Roman"/>
        </w:rPr>
        <w:t xml:space="preserve"> da Lei e de 2002 a 2005, período </w:t>
      </w:r>
      <w:r w:rsidR="00D45AAB">
        <w:rPr>
          <w:rFonts w:ascii="New Times Roman" w:hAnsi="New Times Roman"/>
        </w:rPr>
        <w:t>de vigência</w:t>
      </w:r>
      <w:r>
        <w:rPr>
          <w:rFonts w:ascii="New Times Roman" w:hAnsi="New Times Roman"/>
        </w:rPr>
        <w:t xml:space="preserve"> da </w:t>
      </w:r>
      <w:r w:rsidR="00D45AAB">
        <w:rPr>
          <w:rFonts w:ascii="New Times Roman" w:hAnsi="New Times Roman"/>
        </w:rPr>
        <w:t>mesma</w:t>
      </w:r>
      <w:r>
        <w:rPr>
          <w:rFonts w:ascii="New Times Roman" w:hAnsi="New Times Roman"/>
        </w:rPr>
        <w:t xml:space="preserve"> considerado na análise. </w:t>
      </w:r>
    </w:p>
    <w:p w14:paraId="10BAF33B" w14:textId="77777777" w:rsidR="00C067FA" w:rsidRPr="00BA4A6E" w:rsidRDefault="00C067FA" w:rsidP="00BA4A6E">
      <w:pPr>
        <w:jc w:val="both"/>
        <w:rPr>
          <w:rFonts w:ascii="New Times Roman" w:hAnsi="New Times Roman" w:hint="eastAsia"/>
          <w:lang w:val="en-US"/>
        </w:rPr>
      </w:pPr>
    </w:p>
    <w:p w14:paraId="7431E80A" w14:textId="69C4E521" w:rsidR="007E6499" w:rsidRPr="007E6499" w:rsidRDefault="007E6499" w:rsidP="007E6499">
      <w:pPr>
        <w:rPr>
          <w:rFonts w:ascii="Times New Roman" w:hAnsi="Times New Roman" w:cs="Times New Roman"/>
          <w:b/>
        </w:rPr>
      </w:pPr>
      <w:r w:rsidRPr="007E6499">
        <w:rPr>
          <w:rFonts w:ascii="Times New Roman" w:hAnsi="Times New Roman" w:cs="Times New Roman"/>
          <w:b/>
        </w:rPr>
        <w:t>Tabela 4 – Efeito da Lei dos Doze Bairros sobre o valor dos imóveis da Cidade do Recife –</w:t>
      </w:r>
    </w:p>
    <w:p w14:paraId="399FAF09" w14:textId="5D986732" w:rsidR="007E6499" w:rsidRPr="007E6499" w:rsidRDefault="007E6499" w:rsidP="007E6499">
      <w:pPr>
        <w:rPr>
          <w:rFonts w:ascii="Times New Roman" w:hAnsi="Times New Roman" w:cs="Times New Roman"/>
          <w:b/>
          <w:lang w:val="en-US"/>
        </w:rPr>
      </w:pPr>
      <w:r w:rsidRPr="007E6499">
        <w:rPr>
          <w:rFonts w:ascii="Times New Roman" w:hAnsi="Times New Roman" w:cs="Times New Roman"/>
          <w:b/>
        </w:rPr>
        <w:t xml:space="preserve">Variável dependente </w:t>
      </w:r>
      <w:r w:rsidRPr="007E6499">
        <w:rPr>
          <w:rFonts w:ascii="Times New Roman" w:hAnsi="Times New Roman" w:cs="Times New Roman"/>
          <w:b/>
          <w:lang w:val="en-US"/>
        </w:rPr>
        <w:t>é o log</w:t>
      </w:r>
      <w:r>
        <w:rPr>
          <w:rFonts w:ascii="Times New Roman" w:hAnsi="Times New Roman" w:cs="Times New Roman"/>
          <w:b/>
          <w:lang w:val="en-US"/>
        </w:rPr>
        <w:t>.</w:t>
      </w:r>
      <w:r w:rsidRPr="007E6499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7E6499">
        <w:rPr>
          <w:rFonts w:ascii="Times New Roman" w:hAnsi="Times New Roman" w:cs="Times New Roman"/>
          <w:b/>
          <w:lang w:val="en-US"/>
        </w:rPr>
        <w:t>do</w:t>
      </w:r>
      <w:proofErr w:type="gramEnd"/>
      <w:r w:rsidRPr="007E649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E6499">
        <w:rPr>
          <w:rFonts w:ascii="Times New Roman" w:hAnsi="Times New Roman" w:cs="Times New Roman"/>
          <w:b/>
          <w:lang w:val="en-US"/>
        </w:rPr>
        <w:t>preço</w:t>
      </w:r>
      <w:proofErr w:type="spellEnd"/>
      <w:r w:rsidRPr="007E6499">
        <w:rPr>
          <w:rFonts w:ascii="Times New Roman" w:hAnsi="Times New Roman" w:cs="Times New Roman"/>
          <w:b/>
          <w:lang w:val="en-US"/>
        </w:rPr>
        <w:t xml:space="preserve"> do </w:t>
      </w:r>
      <w:proofErr w:type="spellStart"/>
      <w:r w:rsidRPr="007E6499">
        <w:rPr>
          <w:rFonts w:ascii="Times New Roman" w:hAnsi="Times New Roman" w:cs="Times New Roman"/>
          <w:b/>
          <w:lang w:val="en-US"/>
        </w:rPr>
        <w:t>imóvel</w:t>
      </w:r>
      <w:proofErr w:type="spellEnd"/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843"/>
        <w:gridCol w:w="2126"/>
        <w:gridCol w:w="1984"/>
      </w:tblGrid>
      <w:tr w:rsidR="007E6499" w:rsidRPr="006369E6" w14:paraId="5524F905" w14:textId="77777777" w:rsidTr="007E6499">
        <w:trPr>
          <w:trHeight w:val="239"/>
        </w:trPr>
        <w:tc>
          <w:tcPr>
            <w:tcW w:w="1809" w:type="dxa"/>
            <w:tcBorders>
              <w:left w:val="nil"/>
              <w:bottom w:val="single" w:sz="4" w:space="0" w:color="auto"/>
            </w:tcBorders>
          </w:tcPr>
          <w:p w14:paraId="3E0AB939" w14:textId="77777777" w:rsidR="007E6499" w:rsidRPr="006369E6" w:rsidRDefault="007E6499" w:rsidP="007E649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C708817" w14:textId="01ABAD04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69E6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4219FAA" w14:textId="0AFEBF8F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69E6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8F71745" w14:textId="3F3646D6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69E6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984" w:type="dxa"/>
            <w:tcBorders>
              <w:bottom w:val="single" w:sz="4" w:space="0" w:color="auto"/>
              <w:right w:val="nil"/>
            </w:tcBorders>
          </w:tcPr>
          <w:p w14:paraId="1A449C18" w14:textId="12B879C5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69E6">
              <w:rPr>
                <w:rFonts w:ascii="Times New Roman" w:hAnsi="Times New Roman" w:cs="Times New Roman"/>
              </w:rPr>
              <w:t>(4)</w:t>
            </w:r>
          </w:p>
        </w:tc>
      </w:tr>
      <w:tr w:rsidR="007E6499" w:rsidRPr="006369E6" w14:paraId="19FBE692" w14:textId="77777777" w:rsidTr="007E6499">
        <w:tc>
          <w:tcPr>
            <w:tcW w:w="1809" w:type="dxa"/>
            <w:tcBorders>
              <w:left w:val="nil"/>
              <w:bottom w:val="nil"/>
            </w:tcBorders>
          </w:tcPr>
          <w:p w14:paraId="0672066B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Lei</w:t>
            </w:r>
          </w:p>
        </w:tc>
        <w:tc>
          <w:tcPr>
            <w:tcW w:w="1985" w:type="dxa"/>
            <w:tcBorders>
              <w:bottom w:val="nil"/>
            </w:tcBorders>
          </w:tcPr>
          <w:p w14:paraId="5F6CE2ED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0,0725***</w:t>
            </w:r>
          </w:p>
        </w:tc>
        <w:tc>
          <w:tcPr>
            <w:tcW w:w="1843" w:type="dxa"/>
            <w:tcBorders>
              <w:bottom w:val="nil"/>
            </w:tcBorders>
          </w:tcPr>
          <w:p w14:paraId="6F4A96CE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0,0496***</w:t>
            </w:r>
          </w:p>
        </w:tc>
        <w:tc>
          <w:tcPr>
            <w:tcW w:w="2126" w:type="dxa"/>
            <w:tcBorders>
              <w:bottom w:val="nil"/>
            </w:tcBorders>
          </w:tcPr>
          <w:p w14:paraId="1B884E94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0,0459***</w:t>
            </w:r>
          </w:p>
        </w:tc>
        <w:tc>
          <w:tcPr>
            <w:tcW w:w="1984" w:type="dxa"/>
            <w:tcBorders>
              <w:bottom w:val="nil"/>
              <w:right w:val="nil"/>
            </w:tcBorders>
          </w:tcPr>
          <w:p w14:paraId="573B536A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0,0464***</w:t>
            </w:r>
          </w:p>
        </w:tc>
      </w:tr>
      <w:tr w:rsidR="007E6499" w:rsidRPr="006369E6" w14:paraId="13DDD295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6FC93971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5AD8C0E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(0,0186)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DE2AD0F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(0,0133)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C15E63A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(0,0133)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2F2E0761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(0,0133)</w:t>
            </w:r>
          </w:p>
        </w:tc>
      </w:tr>
      <w:tr w:rsidR="007E6499" w:rsidRPr="006369E6" w14:paraId="1B940F84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3FE45666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Ótimo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5D370B4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B978794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0,175***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38F89B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0,177***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57A622DB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0,178***</w:t>
            </w:r>
          </w:p>
        </w:tc>
      </w:tr>
      <w:tr w:rsidR="007E6499" w:rsidRPr="006369E6" w14:paraId="0DE30DD3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A23FA45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144EF32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C9951F6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(0,0320)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0EA53DD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(0,0320)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58A004C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(0,0320)</w:t>
            </w:r>
          </w:p>
        </w:tc>
      </w:tr>
      <w:tr w:rsidR="007E6499" w:rsidRPr="006369E6" w14:paraId="031FD61A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5A96037C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 xml:space="preserve">Bom 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8108FDA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E6B75F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0,000465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B98469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0,00262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5BD7DC0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0,00464</w:t>
            </w:r>
          </w:p>
        </w:tc>
      </w:tr>
      <w:tr w:rsidR="007E6499" w:rsidRPr="006369E6" w14:paraId="33C66A36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7655EB6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6EF5FF6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84123E1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(0,0343)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60A3B76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(0,0343)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31981E12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(0,0343)</w:t>
            </w:r>
          </w:p>
        </w:tc>
      </w:tr>
      <w:tr w:rsidR="007E6499" w:rsidRPr="006369E6" w14:paraId="47B232F5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5DE57301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Área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679E1F4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CDE1965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0,00355***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F8103AA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0,00355***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13769802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0,00356***</w:t>
            </w:r>
          </w:p>
        </w:tc>
      </w:tr>
      <w:tr w:rsidR="007E6499" w:rsidRPr="006369E6" w14:paraId="51C90E4B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A59BD9E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FCC1D5A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48F066C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(3,06e-05)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DF63979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(3,06e-05)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3A07A17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(3,06e-05)</w:t>
            </w:r>
          </w:p>
        </w:tc>
      </w:tr>
      <w:tr w:rsidR="007E6499" w:rsidRPr="006369E6" w14:paraId="729328E7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29362D76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Andares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E7AD605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9714299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0,0293***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914DE0B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0,0292***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70972C8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0,0292***</w:t>
            </w:r>
          </w:p>
        </w:tc>
      </w:tr>
      <w:tr w:rsidR="007E6499" w:rsidRPr="006369E6" w14:paraId="300A5E2D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295103F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B9CEAC5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DE77603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(0,000545)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3A7210A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(0,000545)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7DAB4F33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(0,000545)</w:t>
            </w:r>
          </w:p>
        </w:tc>
      </w:tr>
      <w:tr w:rsidR="007E6499" w:rsidRPr="006369E6" w14:paraId="7DA9196F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8CBA790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Aptos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7E7F02A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7F56594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-0,00297***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C46D54E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-0,00297***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6471D299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-0,00297***</w:t>
            </w:r>
          </w:p>
        </w:tc>
      </w:tr>
      <w:tr w:rsidR="007E6499" w:rsidRPr="006369E6" w14:paraId="64E6A3D6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5B41C011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472390D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D035847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(7,03e-05)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45E6A3D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(7,03e-05)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651EAD2E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(7,03e-05)</w:t>
            </w:r>
          </w:p>
        </w:tc>
      </w:tr>
      <w:tr w:rsidR="007E6499" w:rsidRPr="006369E6" w14:paraId="5652CE9F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F2838AE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Médio padrão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51379A6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72EBAAF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0,127***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6BC9C32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0,127***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3CC11516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0,127***</w:t>
            </w:r>
          </w:p>
        </w:tc>
      </w:tr>
      <w:tr w:rsidR="007E6499" w:rsidRPr="006369E6" w14:paraId="648C931C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41CD9D9A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823EFBF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5B11AD9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(0,00715)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5FD3F8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(0,00715)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3553A278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(0,00715)</w:t>
            </w:r>
          </w:p>
        </w:tc>
      </w:tr>
      <w:tr w:rsidR="007E6499" w:rsidRPr="006369E6" w14:paraId="2B6DEFE8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FF477E1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Superior padrão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0A7E35B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3C9F433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0,305***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5AA0FB6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0,305***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38298206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0,305***</w:t>
            </w:r>
          </w:p>
        </w:tc>
      </w:tr>
      <w:tr w:rsidR="007E6499" w:rsidRPr="006369E6" w14:paraId="3D5C2DE2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339954F3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C5CB49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B87BA53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(0,0117)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103DCF8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(0,0117)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5C40CF43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(0,0117)</w:t>
            </w:r>
          </w:p>
        </w:tc>
      </w:tr>
      <w:tr w:rsidR="007E6499" w:rsidRPr="006369E6" w14:paraId="5D1C1A9D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4590A33" w14:textId="112CE2CF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Ano const.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6E90ADD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5528CF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0,00307***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AF5A60E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0,00305***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6CF0633D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0,00300***</w:t>
            </w:r>
          </w:p>
        </w:tc>
      </w:tr>
      <w:tr w:rsidR="007E6499" w:rsidRPr="006369E6" w14:paraId="66B505B0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A35D1D4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DBF6EDC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40CB447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(0,000222)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66CF724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(0,000222)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1D51D069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(0,000222)</w:t>
            </w:r>
          </w:p>
        </w:tc>
      </w:tr>
      <w:tr w:rsidR="007E6499" w:rsidRPr="006369E6" w14:paraId="365CFB49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49A81DF5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 xml:space="preserve">Bairro FE 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19224DB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E9CD221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1361D66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64128AA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</w:tr>
      <w:tr w:rsidR="007E6499" w:rsidRPr="006369E6" w14:paraId="42D40855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2820ED39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Ano FE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239650C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EE63FD2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22B398D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6F4B9D07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</w:tr>
      <w:tr w:rsidR="007E6499" w:rsidRPr="006369E6" w14:paraId="74ECFC3F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5B508935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Mês FE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BAC9869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5FCC09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1235194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22FD9294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Não</w:t>
            </w:r>
          </w:p>
        </w:tc>
      </w:tr>
      <w:tr w:rsidR="007E6499" w:rsidRPr="006369E6" w14:paraId="5F587B9A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4295FDD7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Mês-Ano FE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F37EBD0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F5E41B5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E0BB0F9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14:paraId="7190E971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69E6">
              <w:rPr>
                <w:rFonts w:ascii="Times New Roman" w:hAnsi="Times New Roman" w:cs="Times New Roman"/>
              </w:rPr>
              <w:t>Sim</w:t>
            </w:r>
          </w:p>
        </w:tc>
      </w:tr>
      <w:tr w:rsidR="007E6499" w:rsidRPr="006369E6" w14:paraId="28D4E597" w14:textId="77777777" w:rsidTr="007E6499"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14:paraId="608A9DFB" w14:textId="77777777" w:rsidR="007E6499" w:rsidRPr="006369E6" w:rsidRDefault="007E6499" w:rsidP="007E64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69E6">
              <w:rPr>
                <w:rFonts w:ascii="Times New Roman" w:hAnsi="Times New Roman" w:cs="Times New Roman"/>
                <w:lang w:val="en-US"/>
              </w:rPr>
              <w:t>Observações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14:paraId="40DB9A9F" w14:textId="37FC5FA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369E6">
              <w:rPr>
                <w:rFonts w:ascii="Times New Roman" w:hAnsi="Times New Roman" w:cs="Times New Roman"/>
              </w:rPr>
              <w:t>42565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43C7A9F1" w14:textId="3FAB980E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369E6">
              <w:rPr>
                <w:rFonts w:ascii="Times New Roman" w:hAnsi="Times New Roman" w:cs="Times New Roman"/>
              </w:rPr>
              <w:t>42521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14:paraId="5DCF56C5" w14:textId="3EB89E09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369E6">
              <w:rPr>
                <w:rFonts w:ascii="Times New Roman" w:hAnsi="Times New Roman" w:cs="Times New Roman"/>
              </w:rPr>
              <w:t>42521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  <w:right w:val="nil"/>
            </w:tcBorders>
          </w:tcPr>
          <w:p w14:paraId="7640A3B2" w14:textId="76299294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369E6">
              <w:rPr>
                <w:rFonts w:ascii="Times New Roman" w:hAnsi="Times New Roman" w:cs="Times New Roman"/>
              </w:rPr>
              <w:t>42521</w:t>
            </w:r>
          </w:p>
        </w:tc>
      </w:tr>
      <w:tr w:rsidR="007E6499" w:rsidRPr="006369E6" w14:paraId="0BC1725E" w14:textId="77777777" w:rsidTr="007E6499">
        <w:tc>
          <w:tcPr>
            <w:tcW w:w="1809" w:type="dxa"/>
            <w:tcBorders>
              <w:top w:val="nil"/>
              <w:left w:val="nil"/>
            </w:tcBorders>
          </w:tcPr>
          <w:p w14:paraId="0A78AA80" w14:textId="77777777" w:rsidR="007E6499" w:rsidRPr="006369E6" w:rsidRDefault="007E6499" w:rsidP="007E6499">
            <w:pPr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985" w:type="dxa"/>
            <w:tcBorders>
              <w:top w:val="nil"/>
            </w:tcBorders>
          </w:tcPr>
          <w:p w14:paraId="52319F68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0,357</w:t>
            </w:r>
          </w:p>
        </w:tc>
        <w:tc>
          <w:tcPr>
            <w:tcW w:w="1843" w:type="dxa"/>
            <w:tcBorders>
              <w:top w:val="nil"/>
            </w:tcBorders>
          </w:tcPr>
          <w:p w14:paraId="54BD2761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0,673</w:t>
            </w:r>
          </w:p>
        </w:tc>
        <w:tc>
          <w:tcPr>
            <w:tcW w:w="2126" w:type="dxa"/>
            <w:tcBorders>
              <w:top w:val="nil"/>
            </w:tcBorders>
          </w:tcPr>
          <w:p w14:paraId="779CA2D4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0,674</w:t>
            </w:r>
          </w:p>
        </w:tc>
        <w:tc>
          <w:tcPr>
            <w:tcW w:w="1984" w:type="dxa"/>
            <w:tcBorders>
              <w:top w:val="nil"/>
              <w:right w:val="nil"/>
            </w:tcBorders>
          </w:tcPr>
          <w:p w14:paraId="4F1FA31D" w14:textId="77777777" w:rsidR="007E6499" w:rsidRPr="006369E6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6369E6">
              <w:rPr>
                <w:rFonts w:ascii="Times New Roman" w:hAnsi="Times New Roman" w:cs="Times New Roman"/>
              </w:rPr>
              <w:t>0,675</w:t>
            </w:r>
          </w:p>
        </w:tc>
      </w:tr>
    </w:tbl>
    <w:p w14:paraId="174D4A08" w14:textId="77777777" w:rsidR="007E6499" w:rsidRPr="007E6499" w:rsidRDefault="007E6499" w:rsidP="007E6499">
      <w:pPr>
        <w:rPr>
          <w:rFonts w:ascii="Times New Roman" w:hAnsi="Times New Roman" w:cs="Times New Roman"/>
          <w:sz w:val="20"/>
          <w:szCs w:val="20"/>
        </w:rPr>
      </w:pPr>
      <w:r w:rsidRPr="007E6499">
        <w:rPr>
          <w:rFonts w:ascii="Times New Roman" w:hAnsi="Times New Roman" w:cs="Times New Roman"/>
          <w:sz w:val="20"/>
          <w:szCs w:val="20"/>
        </w:rPr>
        <w:t xml:space="preserve">Nota: desvio-padrão robusto à </w:t>
      </w:r>
      <w:proofErr w:type="spellStart"/>
      <w:r w:rsidRPr="007E6499">
        <w:rPr>
          <w:rFonts w:ascii="Times New Roman" w:hAnsi="Times New Roman" w:cs="Times New Roman"/>
          <w:sz w:val="20"/>
          <w:szCs w:val="20"/>
        </w:rPr>
        <w:t>heterocedasticidade</w:t>
      </w:r>
      <w:proofErr w:type="spellEnd"/>
      <w:r w:rsidRPr="007E6499">
        <w:rPr>
          <w:rFonts w:ascii="Times New Roman" w:hAnsi="Times New Roman" w:cs="Times New Roman"/>
          <w:sz w:val="20"/>
          <w:szCs w:val="20"/>
        </w:rPr>
        <w:t xml:space="preserve"> entre parênteses, * indica significância a 0%, ** indica significância a 5%, *** indica significância a 1%,</w:t>
      </w:r>
      <w:r w:rsidRPr="007E64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E6499">
        <w:rPr>
          <w:rFonts w:ascii="Times New Roman" w:hAnsi="Times New Roman" w:cs="Times New Roman"/>
          <w:sz w:val="20"/>
          <w:szCs w:val="20"/>
          <w:lang w:val="en-US"/>
        </w:rPr>
        <w:t>Todas</w:t>
      </w:r>
      <w:proofErr w:type="spellEnd"/>
      <w:r w:rsidRPr="007E6499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7E6499">
        <w:rPr>
          <w:rFonts w:ascii="Times New Roman" w:hAnsi="Times New Roman" w:cs="Times New Roman"/>
          <w:sz w:val="20"/>
          <w:szCs w:val="20"/>
          <w:lang w:val="en-US"/>
        </w:rPr>
        <w:t>especificações</w:t>
      </w:r>
      <w:proofErr w:type="spellEnd"/>
      <w:r w:rsidRPr="007E64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E6499">
        <w:rPr>
          <w:rFonts w:ascii="Times New Roman" w:hAnsi="Times New Roman" w:cs="Times New Roman"/>
          <w:sz w:val="20"/>
          <w:szCs w:val="20"/>
          <w:lang w:val="en-US"/>
        </w:rPr>
        <w:t>incluem</w:t>
      </w:r>
      <w:proofErr w:type="spellEnd"/>
      <w:r w:rsidRPr="007E64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E6499">
        <w:rPr>
          <w:rFonts w:ascii="Times New Roman" w:hAnsi="Times New Roman" w:cs="Times New Roman"/>
          <w:sz w:val="20"/>
          <w:szCs w:val="20"/>
          <w:lang w:val="en-US"/>
        </w:rPr>
        <w:t>uma</w:t>
      </w:r>
      <w:proofErr w:type="spellEnd"/>
      <w:r w:rsidRPr="007E6499">
        <w:rPr>
          <w:rFonts w:ascii="Times New Roman" w:hAnsi="Times New Roman" w:cs="Times New Roman"/>
          <w:sz w:val="20"/>
          <w:szCs w:val="20"/>
          <w:lang w:val="en-US"/>
        </w:rPr>
        <w:t xml:space="preserve"> constant </w:t>
      </w:r>
      <w:proofErr w:type="spellStart"/>
      <w:r w:rsidRPr="007E6499">
        <w:rPr>
          <w:rFonts w:ascii="Times New Roman" w:hAnsi="Times New Roman" w:cs="Times New Roman"/>
          <w:sz w:val="20"/>
          <w:szCs w:val="20"/>
          <w:lang w:val="en-US"/>
        </w:rPr>
        <w:t>não</w:t>
      </w:r>
      <w:proofErr w:type="spellEnd"/>
      <w:r w:rsidRPr="007E64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E6499">
        <w:rPr>
          <w:rFonts w:ascii="Times New Roman" w:hAnsi="Times New Roman" w:cs="Times New Roman"/>
          <w:sz w:val="20"/>
          <w:szCs w:val="20"/>
          <w:lang w:val="en-US"/>
        </w:rPr>
        <w:t>apresentada</w:t>
      </w:r>
      <w:proofErr w:type="spellEnd"/>
      <w:r w:rsidRPr="007E6499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66050E9" w14:textId="3D5770DE" w:rsidR="00806A3B" w:rsidRPr="00205BA9" w:rsidRDefault="00806A3B" w:rsidP="00FE6FF6">
      <w:pPr>
        <w:rPr>
          <w:rFonts w:ascii="New Times Roman" w:hAnsi="New Times Roman" w:hint="eastAsia"/>
          <w:sz w:val="20"/>
          <w:szCs w:val="20"/>
        </w:rPr>
      </w:pPr>
    </w:p>
    <w:p w14:paraId="3B0B2E43" w14:textId="4027EC23" w:rsidR="00542AD5" w:rsidRDefault="00E06D90" w:rsidP="00542AD5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Deve ser evidente que a estimativa do impacto da Lei dos Doze Bairros sobre o valor dos imóveis apresentada na tabela 4, ao considerar em conjunto todo o período 2002-2005, pode ser um retrato impreciso do impacto da Lei se o interesse é o conhecimento do impacto da mesma para anos específicos depois da </w:t>
      </w:r>
      <w:r>
        <w:rPr>
          <w:rFonts w:ascii="New Times Roman" w:hAnsi="New Times Roman" w:hint="eastAsia"/>
        </w:rPr>
        <w:t>implantação</w:t>
      </w:r>
      <w:r>
        <w:rPr>
          <w:rFonts w:ascii="New Times Roman" w:hAnsi="New Times Roman"/>
        </w:rPr>
        <w:t xml:space="preserve"> das restrições. Na verdade, a depender da evolução das dinâmicas de demanda para os imóveis dos bairros incluídos na área de restrição à construção e de oferta de imóveis em bairros potencialmente substitutos, é possível ter </w:t>
      </w:r>
      <w:r w:rsidR="00542AD5">
        <w:rPr>
          <w:rFonts w:ascii="New Times Roman" w:hAnsi="New Times Roman"/>
        </w:rPr>
        <w:t xml:space="preserve">efeitos ou impactos da aplicação da Lei dos Doze Bairros sobre o valor dos imóveis variantes no tempo. Sob tal </w:t>
      </w:r>
      <w:r w:rsidR="00542AD5">
        <w:rPr>
          <w:rFonts w:ascii="New Times Roman" w:hAnsi="New Times Roman" w:hint="eastAsia"/>
        </w:rPr>
        <w:t>motivação</w:t>
      </w:r>
      <w:r w:rsidR="00542AD5">
        <w:rPr>
          <w:rFonts w:ascii="New Times Roman" w:hAnsi="New Times Roman"/>
        </w:rPr>
        <w:t xml:space="preserve">, são estimados os parâmetros do modelo empírico representado pela equação (8), que permite efeito não-linear </w:t>
      </w:r>
      <w:r w:rsidR="00D22373" w:rsidRPr="00205BA9">
        <w:rPr>
          <w:rFonts w:ascii="New Times Roman" w:hAnsi="New Times Roman"/>
        </w:rPr>
        <w:t>do tratamento</w:t>
      </w:r>
      <w:r w:rsidR="00542AD5">
        <w:rPr>
          <w:rFonts w:ascii="New Times Roman" w:hAnsi="New Times Roman"/>
        </w:rPr>
        <w:t xml:space="preserve"> sobre o valor dos imóveis  tratados (sob restrição da Lei).</w:t>
      </w:r>
      <w:r w:rsidR="00D22373" w:rsidRPr="00205BA9">
        <w:rPr>
          <w:rFonts w:ascii="New Times Roman" w:hAnsi="New Times Roman"/>
        </w:rPr>
        <w:t xml:space="preserve"> </w:t>
      </w:r>
      <w:r w:rsidR="00542AD5">
        <w:rPr>
          <w:rFonts w:ascii="New Times Roman" w:hAnsi="New Times Roman"/>
        </w:rPr>
        <w:t xml:space="preserve">Os resultados são apresentados na tabela 5, a seguir, que segue a mesma ordem de inclusão de controles adicionais (além dos efeitos fixos de bairro e ano) presente na tabela 4. </w:t>
      </w:r>
    </w:p>
    <w:p w14:paraId="010FFC1B" w14:textId="00A596F8" w:rsidR="00EE1A3A" w:rsidRDefault="00542AD5" w:rsidP="00D007D7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Os valores apresentados na coluna</w:t>
      </w:r>
      <w:r w:rsidR="009E2168" w:rsidRPr="00205BA9">
        <w:rPr>
          <w:rFonts w:ascii="New Times Roman" w:hAnsi="New Times Roman"/>
        </w:rPr>
        <w:t xml:space="preserve"> (1)</w:t>
      </w:r>
      <w:r>
        <w:rPr>
          <w:rFonts w:ascii="New Times Roman" w:hAnsi="New Times Roman"/>
        </w:rPr>
        <w:t xml:space="preserve"> da tabela 5 indicam que, sem a consideração da influência das características dos imóveis, a Lei parece impactar sobre os valores dos imóveis apenas </w:t>
      </w:r>
      <w:r w:rsidR="00EE1A3A">
        <w:rPr>
          <w:rFonts w:ascii="New Times Roman" w:hAnsi="New Times Roman"/>
        </w:rPr>
        <w:t>a partir do</w:t>
      </w:r>
      <w:r>
        <w:rPr>
          <w:rFonts w:ascii="New Times Roman" w:hAnsi="New Times Roman"/>
        </w:rPr>
        <w:t xml:space="preserve"> segu</w:t>
      </w:r>
      <w:r w:rsidR="00EE1A3A">
        <w:rPr>
          <w:rFonts w:ascii="New Times Roman" w:hAnsi="New Times Roman"/>
        </w:rPr>
        <w:t xml:space="preserve">ndo anos de vigência da mesma (ano de 2003), com tais efeitos sendo mais significativos ao longo do tempo (chegando a cerca de 15% no quarto ano de vigência, em 2005). As estimativas do impacto da Lei após a inclusão das </w:t>
      </w:r>
      <w:r w:rsidR="00EE1A3A">
        <w:rPr>
          <w:rFonts w:ascii="New Times Roman" w:hAnsi="New Times Roman" w:hint="eastAsia"/>
        </w:rPr>
        <w:t>características</w:t>
      </w:r>
      <w:r w:rsidR="00D007D7">
        <w:rPr>
          <w:rFonts w:ascii="New Times Roman" w:hAnsi="New Times Roman"/>
        </w:rPr>
        <w:t xml:space="preserve"> dos imóveis apresentada</w:t>
      </w:r>
      <w:r w:rsidR="00EE1A3A">
        <w:rPr>
          <w:rFonts w:ascii="New Times Roman" w:hAnsi="New Times Roman"/>
        </w:rPr>
        <w:t xml:space="preserve">s na coluna (2) da referida tabela indicam, contudo, que efeitos positivos e significantes são obtidos inclusive durante o primeiro ano de vigência da mesma. </w:t>
      </w:r>
      <w:r w:rsidR="00D007D7">
        <w:rPr>
          <w:rFonts w:ascii="New Times Roman" w:hAnsi="New Times Roman"/>
        </w:rPr>
        <w:t xml:space="preserve">Além de apresentarem </w:t>
      </w:r>
      <w:r w:rsidR="00D007D7">
        <w:rPr>
          <w:rFonts w:ascii="New Times Roman" w:hAnsi="New Times Roman" w:hint="eastAsia"/>
        </w:rPr>
        <w:t>resultados</w:t>
      </w:r>
      <w:r w:rsidR="00D007D7">
        <w:rPr>
          <w:rFonts w:ascii="New Times Roman" w:hAnsi="New Times Roman"/>
        </w:rPr>
        <w:t xml:space="preserve"> bastantes similares aos obtidos anteriormente para a influência das características dos imóveis, t</w:t>
      </w:r>
      <w:r w:rsidR="00EE1A3A">
        <w:rPr>
          <w:rFonts w:ascii="New Times Roman" w:hAnsi="New Times Roman"/>
        </w:rPr>
        <w:t>ais resultados também mostram não existir diferença relevante entre o impacto da Lei no primeiro e no segundo ano de vigência da mesma (as estimativas apontam para um aumento de cerca de 6% dos preços dos imóveis tratados em ambos os anos)</w:t>
      </w:r>
      <w:r w:rsidR="00D007D7">
        <w:rPr>
          <w:rFonts w:ascii="New Times Roman" w:hAnsi="New Times Roman"/>
        </w:rPr>
        <w:t>. Note-se, todavia,</w:t>
      </w:r>
      <w:r w:rsidR="00EE1A3A">
        <w:rPr>
          <w:rFonts w:ascii="New Times Roman" w:hAnsi="New Times Roman"/>
        </w:rPr>
        <w:t xml:space="preserve"> que</w:t>
      </w:r>
      <w:r w:rsidR="00D007D7">
        <w:rPr>
          <w:rFonts w:ascii="New Times Roman" w:hAnsi="New Times Roman"/>
        </w:rPr>
        <w:t>,</w:t>
      </w:r>
      <w:r w:rsidR="00EE1A3A">
        <w:rPr>
          <w:rFonts w:ascii="New Times Roman" w:hAnsi="New Times Roman"/>
        </w:rPr>
        <w:t xml:space="preserve"> </w:t>
      </w:r>
      <w:r w:rsidR="00D007D7">
        <w:rPr>
          <w:rFonts w:ascii="New Times Roman" w:hAnsi="New Times Roman"/>
        </w:rPr>
        <w:t xml:space="preserve">embora ambos os impactos para estes dois anos diminuam de </w:t>
      </w:r>
      <w:r w:rsidR="00D007D7">
        <w:rPr>
          <w:rFonts w:ascii="New Times Roman" w:hAnsi="New Times Roman" w:hint="eastAsia"/>
        </w:rPr>
        <w:t>intensidade</w:t>
      </w:r>
      <w:r w:rsidR="00D007D7">
        <w:rPr>
          <w:rFonts w:ascii="New Times Roman" w:hAnsi="New Times Roman"/>
        </w:rPr>
        <w:t xml:space="preserve"> com os novos controles, tais impactos continuam maiores quando são considerados o terceiro e quarto anos de vigência da Lei.</w:t>
      </w:r>
    </w:p>
    <w:p w14:paraId="429A0575" w14:textId="7DCD4B19" w:rsidR="001B32DD" w:rsidRPr="00D45AAB" w:rsidRDefault="00D007D7" w:rsidP="00D45AAB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As evidências adicionais apresentadas a partir das colunas (</w:t>
      </w:r>
      <w:r w:rsidR="004E479F">
        <w:rPr>
          <w:rFonts w:ascii="New Times Roman" w:hAnsi="New Times Roman"/>
        </w:rPr>
        <w:t>3</w:t>
      </w:r>
      <w:r>
        <w:rPr>
          <w:rFonts w:ascii="New Times Roman" w:hAnsi="New Times Roman"/>
        </w:rPr>
        <w:t>) e (</w:t>
      </w:r>
      <w:r w:rsidR="004E479F">
        <w:rPr>
          <w:rFonts w:ascii="New Times Roman" w:hAnsi="New Times Roman"/>
        </w:rPr>
        <w:t>4</w:t>
      </w:r>
      <w:r>
        <w:rPr>
          <w:rFonts w:ascii="New Times Roman" w:hAnsi="New Times Roman"/>
        </w:rPr>
        <w:t>) da tabela 5, que consideram também potenciais influências dos meses de venda dos imóveis, são bastante similares àquelas da tabela 3, seja</w:t>
      </w:r>
      <w:r w:rsidR="004E479F">
        <w:rPr>
          <w:rFonts w:ascii="New Times Roman" w:hAnsi="New Times Roman"/>
        </w:rPr>
        <w:t>m</w:t>
      </w:r>
      <w:r>
        <w:rPr>
          <w:rFonts w:ascii="New Times Roman" w:hAnsi="New Times Roman"/>
        </w:rPr>
        <w:t xml:space="preserve"> para as</w:t>
      </w:r>
      <w:r w:rsidR="004E479F">
        <w:rPr>
          <w:rFonts w:ascii="New Times Roman" w:hAnsi="New Times Roman"/>
        </w:rPr>
        <w:t xml:space="preserve"> variáveis</w:t>
      </w:r>
      <w:r>
        <w:rPr>
          <w:rFonts w:ascii="New Times Roman" w:hAnsi="New Times Roman"/>
        </w:rPr>
        <w:t xml:space="preserve"> </w:t>
      </w:r>
      <w:proofErr w:type="spellStart"/>
      <w:r w:rsidR="004E479F">
        <w:rPr>
          <w:rFonts w:ascii="New Times Roman" w:hAnsi="New Times Roman"/>
          <w:i/>
        </w:rPr>
        <w:t>dummies</w:t>
      </w:r>
      <w:proofErr w:type="spellEnd"/>
      <w:r w:rsidR="004E479F">
        <w:rPr>
          <w:rFonts w:ascii="New Times Roman" w:hAnsi="New Times Roman"/>
          <w:i/>
        </w:rPr>
        <w:t xml:space="preserve"> </w:t>
      </w:r>
      <w:r w:rsidR="004E479F">
        <w:rPr>
          <w:rFonts w:ascii="New Times Roman" w:hAnsi="New Times Roman"/>
        </w:rPr>
        <w:t>que capturam o impacto da Lei, sejam para as variáveis que controlam para a influências das características dos imóveis.</w:t>
      </w:r>
      <w:r>
        <w:rPr>
          <w:rFonts w:ascii="New Times Roman" w:hAnsi="New Times Roman"/>
        </w:rPr>
        <w:t xml:space="preserve"> </w:t>
      </w:r>
      <w:r w:rsidR="004E479F">
        <w:rPr>
          <w:rFonts w:ascii="New Times Roman" w:hAnsi="New Times Roman"/>
        </w:rPr>
        <w:t xml:space="preserve">A partir, então, deste conjunto de evidências obtido para o impacto da Lei dos Doze de Bairros sobre o valor dos imóveis localizados na área de </w:t>
      </w:r>
      <w:r w:rsidR="004E479F">
        <w:rPr>
          <w:rFonts w:ascii="New Times Roman" w:hAnsi="New Times Roman" w:hint="eastAsia"/>
        </w:rPr>
        <w:t>restrição</w:t>
      </w:r>
      <w:r w:rsidR="004E479F">
        <w:rPr>
          <w:rFonts w:ascii="New Times Roman" w:hAnsi="New Times Roman"/>
        </w:rPr>
        <w:t xml:space="preserve"> de construção ou de </w:t>
      </w:r>
      <w:r w:rsidR="004E479F">
        <w:rPr>
          <w:rFonts w:ascii="New Times Roman" w:hAnsi="New Times Roman" w:hint="eastAsia"/>
        </w:rPr>
        <w:t>aplicação</w:t>
      </w:r>
      <w:r w:rsidR="004E479F">
        <w:rPr>
          <w:rFonts w:ascii="New Times Roman" w:hAnsi="New Times Roman"/>
        </w:rPr>
        <w:t xml:space="preserve"> da Lei, observa-se impacto positivo e não linear no tempo no valor deste imóveis tratados. Especificamente,  em relação à situação </w:t>
      </w:r>
      <w:r w:rsidR="00BA4A6E">
        <w:rPr>
          <w:rFonts w:ascii="New Times Roman" w:hAnsi="New Times Roman"/>
        </w:rPr>
        <w:t>s</w:t>
      </w:r>
      <w:r w:rsidR="004E479F">
        <w:rPr>
          <w:rFonts w:ascii="New Times Roman" w:hAnsi="New Times Roman"/>
        </w:rPr>
        <w:t xml:space="preserve">em a vigência da Lei, estes imóveis tendem a apresentar elevações da ordem de 6 pontos percentuais </w:t>
      </w:r>
      <w:r w:rsidR="00BA4A6E">
        <w:rPr>
          <w:rFonts w:ascii="New Times Roman" w:hAnsi="New Times Roman"/>
        </w:rPr>
        <w:t>na</w:t>
      </w:r>
      <w:r w:rsidR="004E479F">
        <w:rPr>
          <w:rFonts w:ascii="New Times Roman" w:hAnsi="New Times Roman"/>
        </w:rPr>
        <w:t xml:space="preserve"> taxa de crescimento</w:t>
      </w:r>
      <w:r w:rsidR="00BA4A6E">
        <w:rPr>
          <w:rFonts w:ascii="New Times Roman" w:hAnsi="New Times Roman"/>
        </w:rPr>
        <w:t xml:space="preserve"> dos seus valores </w:t>
      </w:r>
      <w:r w:rsidR="004E479F">
        <w:rPr>
          <w:rFonts w:ascii="New Times Roman" w:hAnsi="New Times Roman"/>
        </w:rPr>
        <w:t xml:space="preserve">nos dois primeiros anos de vigência da Lei </w:t>
      </w:r>
      <w:r w:rsidR="00BA4A6E">
        <w:rPr>
          <w:rFonts w:ascii="New Times Roman" w:hAnsi="New Times Roman"/>
        </w:rPr>
        <w:t xml:space="preserve">e de 9,3 e 10,0 pontos percentuais, respectivamente, no terceiro e quarto anos de vigência da mesma. </w:t>
      </w:r>
    </w:p>
    <w:p w14:paraId="02ABEE9A" w14:textId="77777777" w:rsidR="008270D9" w:rsidRPr="00E06D90" w:rsidRDefault="008270D9" w:rsidP="00F26913">
      <w:pPr>
        <w:rPr>
          <w:rFonts w:ascii="New Times Roman" w:hAnsi="New Times Roman" w:hint="eastAsia"/>
          <w:b/>
          <w:lang w:val="en-US"/>
        </w:rPr>
      </w:pPr>
    </w:p>
    <w:p w14:paraId="78FB8B5C" w14:textId="26387A15" w:rsidR="007E6499" w:rsidRPr="007E6499" w:rsidRDefault="007E6499" w:rsidP="007E64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Tabela</w:t>
      </w:r>
      <w:r w:rsidRPr="007E6499">
        <w:rPr>
          <w:rFonts w:ascii="Times New Roman" w:hAnsi="Times New Roman" w:cs="Times New Roman"/>
          <w:b/>
        </w:rPr>
        <w:t xml:space="preserve"> 5 – Efeito da Lei dos Doze Bairros sobre o valor dos imóveis da Cidade do Recife –</w:t>
      </w:r>
    </w:p>
    <w:p w14:paraId="651E4912" w14:textId="77777777" w:rsidR="007E6499" w:rsidRPr="007E6499" w:rsidRDefault="007E6499" w:rsidP="007E6499">
      <w:pPr>
        <w:rPr>
          <w:rFonts w:ascii="Times New Roman" w:hAnsi="Times New Roman" w:cs="Times New Roman"/>
          <w:b/>
          <w:lang w:val="en-US"/>
        </w:rPr>
      </w:pPr>
      <w:r w:rsidRPr="007E6499">
        <w:rPr>
          <w:rFonts w:ascii="Times New Roman" w:hAnsi="Times New Roman" w:cs="Times New Roman"/>
          <w:b/>
        </w:rPr>
        <w:t xml:space="preserve">Variável dependente </w:t>
      </w:r>
      <w:r w:rsidRPr="007E6499">
        <w:rPr>
          <w:rFonts w:ascii="Times New Roman" w:hAnsi="Times New Roman" w:cs="Times New Roman"/>
          <w:b/>
          <w:lang w:val="en-US"/>
        </w:rPr>
        <w:t xml:space="preserve">é o log, do </w:t>
      </w:r>
      <w:proofErr w:type="spellStart"/>
      <w:r w:rsidRPr="007E6499">
        <w:rPr>
          <w:rFonts w:ascii="Times New Roman" w:hAnsi="Times New Roman" w:cs="Times New Roman"/>
          <w:b/>
          <w:lang w:val="en-US"/>
        </w:rPr>
        <w:t>preço</w:t>
      </w:r>
      <w:proofErr w:type="spellEnd"/>
      <w:r w:rsidRPr="007E6499">
        <w:rPr>
          <w:rFonts w:ascii="Times New Roman" w:hAnsi="Times New Roman" w:cs="Times New Roman"/>
          <w:b/>
          <w:lang w:val="en-US"/>
        </w:rPr>
        <w:t xml:space="preserve"> do </w:t>
      </w:r>
      <w:proofErr w:type="spellStart"/>
      <w:r w:rsidRPr="007E6499">
        <w:rPr>
          <w:rFonts w:ascii="Times New Roman" w:hAnsi="Times New Roman" w:cs="Times New Roman"/>
          <w:b/>
          <w:lang w:val="en-US"/>
        </w:rPr>
        <w:t>imóvel</w:t>
      </w:r>
      <w:proofErr w:type="spellEnd"/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985"/>
        <w:gridCol w:w="1984"/>
        <w:gridCol w:w="2410"/>
      </w:tblGrid>
      <w:tr w:rsidR="007E6499" w:rsidRPr="007E6499" w14:paraId="7B134DBE" w14:textId="77777777" w:rsidTr="007E6499">
        <w:tc>
          <w:tcPr>
            <w:tcW w:w="1809" w:type="dxa"/>
            <w:tcBorders>
              <w:left w:val="nil"/>
              <w:bottom w:val="single" w:sz="4" w:space="0" w:color="auto"/>
            </w:tcBorders>
          </w:tcPr>
          <w:p w14:paraId="55E63318" w14:textId="77777777" w:rsidR="007E6499" w:rsidRPr="007E6499" w:rsidRDefault="007E6499" w:rsidP="007E649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B430DB6" w14:textId="0786190D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49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 w:rsidRPr="007E64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671F1D5" w14:textId="293A02B0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49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</w:t>
            </w:r>
            <w:r w:rsidRPr="007E64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C5755D0" w14:textId="77E94D5D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49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3</w:t>
            </w:r>
            <w:r w:rsidRPr="007E64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  <w:right w:val="nil"/>
            </w:tcBorders>
          </w:tcPr>
          <w:p w14:paraId="6D83F9CE" w14:textId="47F820A0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49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4</w:t>
            </w:r>
            <w:r w:rsidRPr="007E6499">
              <w:rPr>
                <w:rFonts w:ascii="Times New Roman" w:hAnsi="Times New Roman" w:cs="Times New Roman"/>
              </w:rPr>
              <w:t>)</w:t>
            </w:r>
          </w:p>
        </w:tc>
      </w:tr>
      <w:tr w:rsidR="007E6499" w:rsidRPr="007E6499" w14:paraId="4EF81E2D" w14:textId="77777777" w:rsidTr="007E6499">
        <w:tc>
          <w:tcPr>
            <w:tcW w:w="1809" w:type="dxa"/>
            <w:tcBorders>
              <w:left w:val="nil"/>
              <w:bottom w:val="nil"/>
            </w:tcBorders>
          </w:tcPr>
          <w:p w14:paraId="2E9A603F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Lei ano 1</w:t>
            </w:r>
          </w:p>
        </w:tc>
        <w:tc>
          <w:tcPr>
            <w:tcW w:w="1701" w:type="dxa"/>
            <w:tcBorders>
              <w:bottom w:val="nil"/>
            </w:tcBorders>
          </w:tcPr>
          <w:p w14:paraId="736B0BDA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0,0360</w:t>
            </w:r>
          </w:p>
        </w:tc>
        <w:tc>
          <w:tcPr>
            <w:tcW w:w="1985" w:type="dxa"/>
            <w:tcBorders>
              <w:bottom w:val="nil"/>
            </w:tcBorders>
          </w:tcPr>
          <w:p w14:paraId="6CB2A886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0,0646***</w:t>
            </w:r>
          </w:p>
        </w:tc>
        <w:tc>
          <w:tcPr>
            <w:tcW w:w="1984" w:type="dxa"/>
            <w:tcBorders>
              <w:bottom w:val="nil"/>
            </w:tcBorders>
          </w:tcPr>
          <w:p w14:paraId="1CF8001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0,0635***</w:t>
            </w:r>
          </w:p>
        </w:tc>
        <w:tc>
          <w:tcPr>
            <w:tcW w:w="2410" w:type="dxa"/>
            <w:tcBorders>
              <w:bottom w:val="nil"/>
              <w:right w:val="nil"/>
            </w:tcBorders>
          </w:tcPr>
          <w:p w14:paraId="71290D82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0,0577***</w:t>
            </w:r>
          </w:p>
        </w:tc>
      </w:tr>
      <w:tr w:rsidR="007E6499" w:rsidRPr="007E6499" w14:paraId="37891EED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FAA7832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9D1D37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(0,0252)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1A9F94F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(0,0180)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0CE2251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(0,0180)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5F07565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(0,0184)</w:t>
            </w:r>
          </w:p>
        </w:tc>
      </w:tr>
      <w:tr w:rsidR="007E6499" w:rsidRPr="007E6499" w14:paraId="6ABC36E8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22744E94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Lei ano 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2F74D7E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0,0607**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464D0C9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0,0605***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AAA8C1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0,0611***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2BCCCC09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0,0637***</w:t>
            </w:r>
          </w:p>
        </w:tc>
      </w:tr>
      <w:tr w:rsidR="007E6499" w:rsidRPr="007E6499" w14:paraId="36DB1017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5193409D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922BB2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(0,0261)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47375A7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(0,0186)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C756C5F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(0,0186)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7FCB572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(0,0186)</w:t>
            </w:r>
          </w:p>
        </w:tc>
      </w:tr>
      <w:tr w:rsidR="007E6499" w:rsidRPr="007E6499" w14:paraId="7FBF75C0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0D0520B2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Lei ano 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8C3F41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0,116***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0776B93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0,0936***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066A4B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0,0919***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2CCAEBA9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0,0935***</w:t>
            </w:r>
          </w:p>
        </w:tc>
      </w:tr>
      <w:tr w:rsidR="007E6499" w:rsidRPr="007E6499" w14:paraId="46E161B6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6F155244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01DCF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(0,0266)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2859BC3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(0,0190)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AB540A2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(0,0190)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767D7AEA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(0,0190)</w:t>
            </w:r>
          </w:p>
        </w:tc>
      </w:tr>
      <w:tr w:rsidR="007E6499" w:rsidRPr="007E6499" w14:paraId="7646D855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4F6E62F3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Lei ano 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8D6EA5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0,152***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7E8817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0,102***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DBC849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0,100***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0438133E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0,102***</w:t>
            </w:r>
          </w:p>
        </w:tc>
      </w:tr>
      <w:tr w:rsidR="007E6499" w:rsidRPr="007E6499" w14:paraId="11BD6284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6E63888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913726E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(0,0250)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A19A23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(0,0179)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470803A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(0,0179)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4AF41B0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(0,0179)</w:t>
            </w:r>
          </w:p>
        </w:tc>
      </w:tr>
      <w:tr w:rsidR="007E6499" w:rsidRPr="007E6499" w14:paraId="1EFD33FD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2979114F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Ótimo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499D5BF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CA9D641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0,175***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A8D5B98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0,178***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7BFFCA3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0,179***</w:t>
            </w:r>
          </w:p>
        </w:tc>
      </w:tr>
      <w:tr w:rsidR="007E6499" w:rsidRPr="007E6499" w14:paraId="7F1BE11C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2C03791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3209A87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24D519C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(0,0319)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E4A3D3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(0,0319)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211A0AC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(0,0320)</w:t>
            </w:r>
          </w:p>
        </w:tc>
      </w:tr>
      <w:tr w:rsidR="007E6499" w:rsidRPr="007E6499" w14:paraId="43B95067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6B97DC31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 xml:space="preserve">Bom 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BE728B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2E125B3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0,000393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140FE5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0,00274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0569B7B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0,00484</w:t>
            </w:r>
          </w:p>
        </w:tc>
      </w:tr>
      <w:tr w:rsidR="007E6499" w:rsidRPr="007E6499" w14:paraId="727C607C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374E5B5B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4138707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C2FF0A3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(0,0342)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62F4F92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(0,0342)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000C49E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(0,0343)</w:t>
            </w:r>
          </w:p>
        </w:tc>
      </w:tr>
      <w:tr w:rsidR="007E6499" w:rsidRPr="007E6499" w14:paraId="06802D3C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288E6405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Área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99FD56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3C9C19C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0,00355***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E15295A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0,00355***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3CE05DE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0,00356***</w:t>
            </w:r>
          </w:p>
        </w:tc>
      </w:tr>
      <w:tr w:rsidR="007E6499" w:rsidRPr="007E6499" w14:paraId="3D0BB3C0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E540BFE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95D0E2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1F3CF66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(3,06e-05)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168339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(3,06e-05)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158F7F1A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(3,06e-05)</w:t>
            </w:r>
          </w:p>
        </w:tc>
      </w:tr>
      <w:tr w:rsidR="007E6499" w:rsidRPr="007E6499" w14:paraId="799A8154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04FB9305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Andares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243CA5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DB5FC77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0,0291***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9A3360E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0,0291***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555D5BE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0,0290***</w:t>
            </w:r>
          </w:p>
        </w:tc>
      </w:tr>
      <w:tr w:rsidR="007E6499" w:rsidRPr="007E6499" w14:paraId="151FAD9C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3760755E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A8368C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E5639CE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(0,000545)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CF48C8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(0,000545)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4CC0A25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(0,000545)</w:t>
            </w:r>
          </w:p>
        </w:tc>
      </w:tr>
      <w:tr w:rsidR="007E6499" w:rsidRPr="007E6499" w14:paraId="53654836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B53E547" w14:textId="3276F3C1" w:rsidR="007E6499" w:rsidRPr="007E6499" w:rsidRDefault="00E06D90" w:rsidP="007E64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Aptos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C8FCA0E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3475F4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-0,00295***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41E87EC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-0,00295***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125148DF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-0,00295***</w:t>
            </w:r>
          </w:p>
        </w:tc>
      </w:tr>
      <w:tr w:rsidR="007E6499" w:rsidRPr="007E6499" w14:paraId="63CABE01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6F90181B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5F9B182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71B78B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(7,03e-05)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3F27F3C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(7,02e-05)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1908059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(7,02e-05)</w:t>
            </w:r>
          </w:p>
        </w:tc>
      </w:tr>
      <w:tr w:rsidR="007E6499" w:rsidRPr="007E6499" w14:paraId="1FFF08C6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3E811E3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Médio padrão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903366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B4A56C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0,127***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DF099FC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0,127***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42505CA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0,127***</w:t>
            </w:r>
          </w:p>
        </w:tc>
      </w:tr>
      <w:tr w:rsidR="007E6499" w:rsidRPr="007E6499" w14:paraId="7031752E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6005DD0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71BABC9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B9A12D6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(0,00715)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0D18D43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(0,00714)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5224FE02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(0,00714)</w:t>
            </w:r>
          </w:p>
        </w:tc>
      </w:tr>
      <w:tr w:rsidR="007E6499" w:rsidRPr="007E6499" w14:paraId="0D249BB1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3469597A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Superior padrão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89A6939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6C3899E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0,307***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6837166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0,307***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2BA251B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0,307***</w:t>
            </w:r>
          </w:p>
        </w:tc>
      </w:tr>
      <w:tr w:rsidR="007E6499" w:rsidRPr="007E6499" w14:paraId="4D4CEAD2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5075851B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780324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C16977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(0,0117)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9BE058E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(0,0117)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79E7D114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(0,0117)</w:t>
            </w:r>
          </w:p>
        </w:tc>
      </w:tr>
      <w:tr w:rsidR="007E6499" w:rsidRPr="007E6499" w14:paraId="676D5F78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1AD94C30" w14:textId="3FF13918" w:rsidR="007E6499" w:rsidRPr="007E6499" w:rsidRDefault="007E6499" w:rsidP="007E64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6499">
              <w:rPr>
                <w:rFonts w:ascii="Times New Roman" w:hAnsi="Times New Roman" w:cs="Times New Roman"/>
                <w:lang w:val="en-US"/>
              </w:rPr>
              <w:t>Ano</w:t>
            </w:r>
            <w:proofErr w:type="spellEnd"/>
            <w:r w:rsidRPr="007E6499">
              <w:rPr>
                <w:rFonts w:ascii="Times New Roman" w:hAnsi="Times New Roman" w:cs="Times New Roman"/>
                <w:lang w:val="en-US"/>
              </w:rPr>
              <w:t xml:space="preserve"> const.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D4C955F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E0B1F6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E6499">
              <w:rPr>
                <w:rFonts w:ascii="Times New Roman" w:hAnsi="Times New Roman" w:cs="Times New Roman"/>
              </w:rPr>
              <w:t>0,00308***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BBF72C1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E6499">
              <w:rPr>
                <w:rFonts w:ascii="Times New Roman" w:hAnsi="Times New Roman" w:cs="Times New Roman"/>
              </w:rPr>
              <w:t>0,00306***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6AA21786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E6499">
              <w:rPr>
                <w:rFonts w:ascii="Times New Roman" w:hAnsi="Times New Roman" w:cs="Times New Roman"/>
              </w:rPr>
              <w:t>0,00301***</w:t>
            </w:r>
          </w:p>
        </w:tc>
      </w:tr>
      <w:tr w:rsidR="007E6499" w:rsidRPr="007E6499" w14:paraId="1E14337E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69F47F18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3BCA943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7B65E9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(0,000222)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A585666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(0,000222)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79F744B8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E6499">
              <w:rPr>
                <w:rFonts w:ascii="Times New Roman" w:hAnsi="Times New Roman" w:cs="Times New Roman"/>
              </w:rPr>
              <w:t>(0,000222)</w:t>
            </w:r>
          </w:p>
        </w:tc>
      </w:tr>
      <w:tr w:rsidR="007E6499" w:rsidRPr="007E6499" w14:paraId="236855EB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08082AF0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 xml:space="preserve">Bairro FE 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C63FB93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2B70DB1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3953098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2D760346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</w:tr>
      <w:tr w:rsidR="007E6499" w:rsidRPr="007E6499" w14:paraId="7F1EEAC8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4B4E8C4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Ano FE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B52A39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C5A790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E2AD1C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6417C64A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</w:tr>
      <w:tr w:rsidR="007E6499" w:rsidRPr="007E6499" w14:paraId="3B97C88D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6021FC0E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Mês FE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2CF999A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1446DB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9326F07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1EDA666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Não</w:t>
            </w:r>
          </w:p>
        </w:tc>
      </w:tr>
      <w:tr w:rsidR="007E6499" w:rsidRPr="007E6499" w14:paraId="5459173B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48F58D1C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Mês-Ano FE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F333461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 xml:space="preserve">Não 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A6D3279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A361F81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59635FA5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Sim</w:t>
            </w:r>
          </w:p>
        </w:tc>
      </w:tr>
      <w:tr w:rsidR="007E6499" w:rsidRPr="007E6499" w14:paraId="66B992FB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8DD078D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Constante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2779340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11,69***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058CECC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4,228***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A024C0F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4,314***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452CE77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4,371***</w:t>
            </w:r>
          </w:p>
        </w:tc>
      </w:tr>
      <w:tr w:rsidR="007E6499" w:rsidRPr="007E6499" w14:paraId="42F48550" w14:textId="77777777" w:rsidTr="007E6499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14:paraId="78488896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1ACE7C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(0,0173)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1450F9E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(0,437)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174F511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(0,436)</w:t>
            </w: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14:paraId="3EEA70C2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E6499">
              <w:rPr>
                <w:rFonts w:ascii="Times New Roman" w:hAnsi="Times New Roman" w:cs="Times New Roman"/>
              </w:rPr>
              <w:t>(0,436)</w:t>
            </w:r>
          </w:p>
        </w:tc>
      </w:tr>
      <w:tr w:rsidR="007E6499" w:rsidRPr="007E6499" w14:paraId="0B33F681" w14:textId="77777777" w:rsidTr="007E6499"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14:paraId="39AB28CD" w14:textId="77777777" w:rsidR="007E6499" w:rsidRPr="007E6499" w:rsidRDefault="007E6499" w:rsidP="007E64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6499">
              <w:rPr>
                <w:rFonts w:ascii="Times New Roman" w:hAnsi="Times New Roman" w:cs="Times New Roman"/>
                <w:lang w:val="en-US"/>
              </w:rPr>
              <w:t>Observações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76491909" w14:textId="307D2D69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E6499">
              <w:rPr>
                <w:rFonts w:ascii="Times New Roman" w:hAnsi="Times New Roman" w:cs="Times New Roman"/>
              </w:rPr>
              <w:t>42565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14:paraId="6D5262EE" w14:textId="418A72D9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E6499">
              <w:rPr>
                <w:rFonts w:ascii="Times New Roman" w:hAnsi="Times New Roman" w:cs="Times New Roman"/>
              </w:rPr>
              <w:t>42521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14:paraId="0CAA3DA0" w14:textId="72534A8E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E6499">
              <w:rPr>
                <w:rFonts w:ascii="Times New Roman" w:hAnsi="Times New Roman" w:cs="Times New Roman"/>
              </w:rPr>
              <w:t>42521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  <w:right w:val="nil"/>
            </w:tcBorders>
          </w:tcPr>
          <w:p w14:paraId="7A0ACBA8" w14:textId="047AB8C5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E6499">
              <w:rPr>
                <w:rFonts w:ascii="Times New Roman" w:hAnsi="Times New Roman" w:cs="Times New Roman"/>
              </w:rPr>
              <w:t>42521</w:t>
            </w:r>
          </w:p>
        </w:tc>
      </w:tr>
      <w:tr w:rsidR="007E6499" w:rsidRPr="007E6499" w14:paraId="5D1CAF57" w14:textId="77777777" w:rsidTr="007E6499">
        <w:tc>
          <w:tcPr>
            <w:tcW w:w="1809" w:type="dxa"/>
            <w:tcBorders>
              <w:top w:val="nil"/>
              <w:left w:val="nil"/>
            </w:tcBorders>
          </w:tcPr>
          <w:p w14:paraId="638459C0" w14:textId="77777777" w:rsidR="007E6499" w:rsidRPr="007E6499" w:rsidRDefault="007E6499" w:rsidP="007E6499">
            <w:pPr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701" w:type="dxa"/>
            <w:tcBorders>
              <w:top w:val="nil"/>
            </w:tcBorders>
          </w:tcPr>
          <w:p w14:paraId="6773FF01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0,358</w:t>
            </w:r>
          </w:p>
        </w:tc>
        <w:tc>
          <w:tcPr>
            <w:tcW w:w="1985" w:type="dxa"/>
            <w:tcBorders>
              <w:top w:val="nil"/>
            </w:tcBorders>
          </w:tcPr>
          <w:p w14:paraId="680AA48D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0,674</w:t>
            </w:r>
          </w:p>
        </w:tc>
        <w:tc>
          <w:tcPr>
            <w:tcW w:w="1984" w:type="dxa"/>
            <w:tcBorders>
              <w:top w:val="nil"/>
            </w:tcBorders>
          </w:tcPr>
          <w:p w14:paraId="7B57913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0,674</w:t>
            </w:r>
          </w:p>
        </w:tc>
        <w:tc>
          <w:tcPr>
            <w:tcW w:w="2410" w:type="dxa"/>
            <w:tcBorders>
              <w:top w:val="nil"/>
              <w:right w:val="nil"/>
            </w:tcBorders>
          </w:tcPr>
          <w:p w14:paraId="696B86BB" w14:textId="77777777" w:rsidR="007E6499" w:rsidRPr="007E6499" w:rsidRDefault="007E6499" w:rsidP="007E6499">
            <w:pPr>
              <w:jc w:val="center"/>
              <w:rPr>
                <w:rFonts w:ascii="Times New Roman" w:hAnsi="Times New Roman" w:cs="Times New Roman"/>
              </w:rPr>
            </w:pPr>
            <w:r w:rsidRPr="007E6499">
              <w:rPr>
                <w:rFonts w:ascii="Times New Roman" w:hAnsi="Times New Roman" w:cs="Times New Roman"/>
              </w:rPr>
              <w:t>0,675</w:t>
            </w:r>
          </w:p>
        </w:tc>
      </w:tr>
    </w:tbl>
    <w:p w14:paraId="307F7CAA" w14:textId="77777777" w:rsidR="007E6499" w:rsidRPr="00D72BDD" w:rsidRDefault="007E6499" w:rsidP="007E6499">
      <w:pPr>
        <w:rPr>
          <w:rFonts w:ascii="New Times Roman" w:hAnsi="New Times Roman" w:hint="eastAsia"/>
          <w:sz w:val="20"/>
          <w:szCs w:val="20"/>
        </w:rPr>
      </w:pPr>
      <w:r>
        <w:rPr>
          <w:rFonts w:ascii="New Times Roman" w:hAnsi="New Times Roman"/>
          <w:sz w:val="20"/>
          <w:szCs w:val="20"/>
        </w:rPr>
        <w:t xml:space="preserve">Nota: desvio-padrão robusto à </w:t>
      </w:r>
      <w:proofErr w:type="spellStart"/>
      <w:r>
        <w:rPr>
          <w:rFonts w:ascii="New Times Roman" w:hAnsi="New Times Roman"/>
          <w:sz w:val="20"/>
          <w:szCs w:val="20"/>
        </w:rPr>
        <w:t>heterocedasticidade</w:t>
      </w:r>
      <w:proofErr w:type="spellEnd"/>
      <w:r>
        <w:rPr>
          <w:rFonts w:ascii="New Times Roman" w:hAnsi="New Times Roman"/>
          <w:sz w:val="20"/>
          <w:szCs w:val="20"/>
        </w:rPr>
        <w:t xml:space="preserve"> entre parênteses, </w:t>
      </w:r>
      <w:r w:rsidRPr="00205BA9">
        <w:rPr>
          <w:rFonts w:ascii="New Times Roman" w:hAnsi="New Times Roman"/>
          <w:sz w:val="20"/>
          <w:szCs w:val="20"/>
        </w:rPr>
        <w:t xml:space="preserve">* </w:t>
      </w:r>
      <w:r>
        <w:rPr>
          <w:rFonts w:ascii="New Times Roman" w:hAnsi="New Times Roman"/>
          <w:sz w:val="20"/>
          <w:szCs w:val="20"/>
        </w:rPr>
        <w:t xml:space="preserve">indica </w:t>
      </w:r>
      <w:r w:rsidRPr="00205BA9">
        <w:rPr>
          <w:rFonts w:ascii="New Times Roman" w:hAnsi="New Times Roman"/>
          <w:sz w:val="20"/>
          <w:szCs w:val="20"/>
        </w:rPr>
        <w:t>signific</w:t>
      </w:r>
      <w:r>
        <w:rPr>
          <w:rFonts w:ascii="New Times Roman" w:hAnsi="New Times Roman"/>
          <w:sz w:val="20"/>
          <w:szCs w:val="20"/>
        </w:rPr>
        <w:t xml:space="preserve">ância a </w:t>
      </w:r>
      <w:r w:rsidRPr="00205BA9">
        <w:rPr>
          <w:rFonts w:ascii="New Times Roman" w:hAnsi="New Times Roman"/>
          <w:sz w:val="20"/>
          <w:szCs w:val="20"/>
        </w:rPr>
        <w:t>0%, **</w:t>
      </w:r>
      <w:r w:rsidRPr="00F26913">
        <w:rPr>
          <w:rFonts w:ascii="New Times Roman" w:hAnsi="New Times Roman"/>
          <w:sz w:val="20"/>
          <w:szCs w:val="20"/>
        </w:rPr>
        <w:t xml:space="preserve"> </w:t>
      </w:r>
      <w:r>
        <w:rPr>
          <w:rFonts w:ascii="New Times Roman" w:hAnsi="New Times Roman"/>
          <w:sz w:val="20"/>
          <w:szCs w:val="20"/>
        </w:rPr>
        <w:t xml:space="preserve">indica </w:t>
      </w:r>
      <w:r w:rsidRPr="00205BA9">
        <w:rPr>
          <w:rFonts w:ascii="New Times Roman" w:hAnsi="New Times Roman"/>
          <w:sz w:val="20"/>
          <w:szCs w:val="20"/>
        </w:rPr>
        <w:t>signific</w:t>
      </w:r>
      <w:r>
        <w:rPr>
          <w:rFonts w:ascii="New Times Roman" w:hAnsi="New Times Roman"/>
          <w:sz w:val="20"/>
          <w:szCs w:val="20"/>
        </w:rPr>
        <w:t xml:space="preserve">ância a </w:t>
      </w:r>
      <w:r w:rsidRPr="00205BA9">
        <w:rPr>
          <w:rFonts w:ascii="New Times Roman" w:hAnsi="New Times Roman"/>
          <w:sz w:val="20"/>
          <w:szCs w:val="20"/>
        </w:rPr>
        <w:t>5%, ***</w:t>
      </w:r>
      <w:r w:rsidRPr="00F26913">
        <w:rPr>
          <w:rFonts w:ascii="New Times Roman" w:hAnsi="New Times Roman"/>
          <w:sz w:val="20"/>
          <w:szCs w:val="20"/>
        </w:rPr>
        <w:t xml:space="preserve"> </w:t>
      </w:r>
      <w:r>
        <w:rPr>
          <w:rFonts w:ascii="New Times Roman" w:hAnsi="New Times Roman"/>
          <w:sz w:val="20"/>
          <w:szCs w:val="20"/>
        </w:rPr>
        <w:t xml:space="preserve">indica </w:t>
      </w:r>
      <w:r w:rsidRPr="00205BA9">
        <w:rPr>
          <w:rFonts w:ascii="New Times Roman" w:hAnsi="New Times Roman"/>
          <w:sz w:val="20"/>
          <w:szCs w:val="20"/>
        </w:rPr>
        <w:t>signific</w:t>
      </w:r>
      <w:r>
        <w:rPr>
          <w:rFonts w:ascii="New Times Roman" w:hAnsi="New Times Roman"/>
          <w:sz w:val="20"/>
          <w:szCs w:val="20"/>
        </w:rPr>
        <w:t xml:space="preserve">ância a </w:t>
      </w:r>
      <w:r w:rsidRPr="00205BA9">
        <w:rPr>
          <w:rFonts w:ascii="New Times Roman" w:hAnsi="New Times Roman"/>
          <w:sz w:val="20"/>
          <w:szCs w:val="20"/>
        </w:rPr>
        <w:t>1%</w:t>
      </w:r>
      <w:r>
        <w:rPr>
          <w:rFonts w:ascii="New Times Roman" w:hAnsi="New Times Roman"/>
          <w:sz w:val="20"/>
          <w:szCs w:val="20"/>
        </w:rPr>
        <w:t>,</w:t>
      </w:r>
      <w:r>
        <w:rPr>
          <w:rFonts w:ascii="New Times Roman" w:hAnsi="New Times Roman"/>
          <w:sz w:val="20"/>
          <w:szCs w:val="20"/>
          <w:lang w:val="en-US"/>
        </w:rPr>
        <w:t xml:space="preserve"> </w:t>
      </w:r>
      <w:proofErr w:type="spellStart"/>
      <w:r>
        <w:rPr>
          <w:rFonts w:ascii="New Times Roman" w:hAnsi="New Times Roman"/>
          <w:sz w:val="20"/>
          <w:szCs w:val="20"/>
          <w:lang w:val="en-US"/>
        </w:rPr>
        <w:t>Todas</w:t>
      </w:r>
      <w:proofErr w:type="spellEnd"/>
      <w:r>
        <w:rPr>
          <w:rFonts w:ascii="New Times Roman" w:hAnsi="New Times Roman"/>
          <w:sz w:val="20"/>
          <w:szCs w:val="20"/>
          <w:lang w:val="en-US"/>
        </w:rPr>
        <w:t xml:space="preserve"> as </w:t>
      </w:r>
      <w:proofErr w:type="spellStart"/>
      <w:r>
        <w:rPr>
          <w:rFonts w:ascii="New Times Roman" w:hAnsi="New Times Roman"/>
          <w:sz w:val="20"/>
          <w:szCs w:val="20"/>
          <w:lang w:val="en-US"/>
        </w:rPr>
        <w:t>especificações</w:t>
      </w:r>
      <w:proofErr w:type="spellEnd"/>
      <w:r>
        <w:rPr>
          <w:rFonts w:ascii="New Times Roman" w:hAnsi="New Times Roman"/>
          <w:sz w:val="20"/>
          <w:szCs w:val="20"/>
          <w:lang w:val="en-US"/>
        </w:rPr>
        <w:t xml:space="preserve"> </w:t>
      </w:r>
      <w:proofErr w:type="spellStart"/>
      <w:r>
        <w:rPr>
          <w:rFonts w:ascii="New Times Roman" w:hAnsi="New Times Roman"/>
          <w:sz w:val="20"/>
          <w:szCs w:val="20"/>
          <w:lang w:val="en-US"/>
        </w:rPr>
        <w:t>incluem</w:t>
      </w:r>
      <w:proofErr w:type="spellEnd"/>
      <w:r>
        <w:rPr>
          <w:rFonts w:ascii="New Times Roman" w:hAnsi="New Times Roman"/>
          <w:sz w:val="20"/>
          <w:szCs w:val="20"/>
          <w:lang w:val="en-US"/>
        </w:rPr>
        <w:t xml:space="preserve"> </w:t>
      </w:r>
      <w:proofErr w:type="spellStart"/>
      <w:r>
        <w:rPr>
          <w:rFonts w:ascii="New Times Roman" w:hAnsi="New Times Roman"/>
          <w:sz w:val="20"/>
          <w:szCs w:val="20"/>
          <w:lang w:val="en-US"/>
        </w:rPr>
        <w:t>uma</w:t>
      </w:r>
      <w:proofErr w:type="spellEnd"/>
      <w:r>
        <w:rPr>
          <w:rFonts w:ascii="New Times Roman" w:hAnsi="New Times Roman"/>
          <w:sz w:val="20"/>
          <w:szCs w:val="20"/>
          <w:lang w:val="en-US"/>
        </w:rPr>
        <w:t xml:space="preserve"> </w:t>
      </w:r>
      <w:r>
        <w:rPr>
          <w:rFonts w:ascii="New Times Roman" w:hAnsi="New Times Roman" w:hint="eastAsia"/>
          <w:sz w:val="20"/>
          <w:szCs w:val="20"/>
          <w:lang w:val="en-US"/>
        </w:rPr>
        <w:t>constant</w:t>
      </w:r>
      <w:r>
        <w:rPr>
          <w:rFonts w:ascii="New Times Roman" w:hAnsi="New Times Roman"/>
          <w:sz w:val="20"/>
          <w:szCs w:val="20"/>
          <w:lang w:val="en-US"/>
        </w:rPr>
        <w:t xml:space="preserve"> </w:t>
      </w:r>
      <w:proofErr w:type="spellStart"/>
      <w:r>
        <w:rPr>
          <w:rFonts w:ascii="New Times Roman" w:hAnsi="New Times Roman"/>
          <w:sz w:val="20"/>
          <w:szCs w:val="20"/>
          <w:lang w:val="en-US"/>
        </w:rPr>
        <w:t>não</w:t>
      </w:r>
      <w:proofErr w:type="spellEnd"/>
      <w:r>
        <w:rPr>
          <w:rFonts w:ascii="New Times Roman" w:hAnsi="New Times Roman"/>
          <w:sz w:val="20"/>
          <w:szCs w:val="20"/>
          <w:lang w:val="en-US"/>
        </w:rPr>
        <w:t xml:space="preserve"> </w:t>
      </w:r>
      <w:proofErr w:type="spellStart"/>
      <w:r>
        <w:rPr>
          <w:rFonts w:ascii="New Times Roman" w:hAnsi="New Times Roman"/>
          <w:sz w:val="20"/>
          <w:szCs w:val="20"/>
          <w:lang w:val="en-US"/>
        </w:rPr>
        <w:t>apresentada</w:t>
      </w:r>
      <w:proofErr w:type="spellEnd"/>
      <w:r>
        <w:rPr>
          <w:rFonts w:ascii="New Times Roman" w:hAnsi="New Times Roman"/>
          <w:sz w:val="20"/>
          <w:szCs w:val="20"/>
          <w:lang w:val="en-US"/>
        </w:rPr>
        <w:t>,</w:t>
      </w:r>
    </w:p>
    <w:p w14:paraId="5808F93B" w14:textId="77777777" w:rsidR="00FC79E9" w:rsidRPr="00AB5499" w:rsidRDefault="00FC79E9" w:rsidP="00FC79E9">
      <w:pPr>
        <w:pStyle w:val="ListParagraph"/>
        <w:ind w:left="1080"/>
        <w:rPr>
          <w:rFonts w:ascii="New Times Roman" w:hAnsi="New Times Roman" w:hint="eastAsia"/>
        </w:rPr>
      </w:pPr>
    </w:p>
    <w:p w14:paraId="64B5407E" w14:textId="0FD84BAD" w:rsidR="00D45AAB" w:rsidRPr="00F26913" w:rsidRDefault="00D45AAB" w:rsidP="00D45AAB">
      <w:pPr>
        <w:ind w:firstLine="720"/>
        <w:jc w:val="both"/>
        <w:rPr>
          <w:rFonts w:ascii="New Times Roman" w:hAnsi="New Times Roman" w:hint="eastAsia"/>
          <w:lang w:val="en-US"/>
        </w:rPr>
      </w:pPr>
      <w:r>
        <w:rPr>
          <w:rFonts w:ascii="New Times Roman" w:hAnsi="New Times Roman"/>
        </w:rPr>
        <w:t>De forma geral, tais resultados obtidos para a</w:t>
      </w:r>
      <w:r w:rsidR="000F22B6">
        <w:rPr>
          <w:rFonts w:ascii="New Times Roman" w:hAnsi="New Times Roman"/>
        </w:rPr>
        <w:t xml:space="preserve"> restrição ao uso do solo urbano especificamente envolvida</w:t>
      </w:r>
      <w:r>
        <w:rPr>
          <w:rFonts w:ascii="New Times Roman" w:hAnsi="New Times Roman"/>
        </w:rPr>
        <w:t xml:space="preserve"> </w:t>
      </w:r>
      <w:r w:rsidR="000F22B6">
        <w:rPr>
          <w:rFonts w:ascii="New Times Roman" w:hAnsi="New Times Roman"/>
        </w:rPr>
        <w:t xml:space="preserve">na Lei dos Doze Bairros da </w:t>
      </w:r>
      <w:r>
        <w:rPr>
          <w:rFonts w:ascii="New Times Roman" w:hAnsi="New Times Roman"/>
        </w:rPr>
        <w:t>C</w:t>
      </w:r>
      <w:r>
        <w:rPr>
          <w:rFonts w:ascii="New Times Roman" w:hAnsi="New Times Roman" w:hint="eastAsia"/>
        </w:rPr>
        <w:t>i</w:t>
      </w:r>
      <w:r>
        <w:rPr>
          <w:rFonts w:ascii="New Times Roman" w:hAnsi="New Times Roman"/>
        </w:rPr>
        <w:t xml:space="preserve">dade do Recife são </w:t>
      </w:r>
      <w:r>
        <w:rPr>
          <w:rFonts w:ascii="New Times Roman" w:hAnsi="New Times Roman" w:hint="eastAsia"/>
        </w:rPr>
        <w:t>consistentes</w:t>
      </w:r>
      <w:r>
        <w:rPr>
          <w:rFonts w:ascii="New Times Roman" w:hAnsi="New Times Roman"/>
        </w:rPr>
        <w:t xml:space="preserve"> com aqueles obtidos por </w:t>
      </w:r>
      <w:proofErr w:type="spellStart"/>
      <w:r w:rsidRPr="00205BA9">
        <w:rPr>
          <w:rFonts w:ascii="New Times Roman" w:hAnsi="New Times Roman"/>
        </w:rPr>
        <w:t>Quigley</w:t>
      </w:r>
      <w:proofErr w:type="spellEnd"/>
      <w:r w:rsidRPr="00205BA9">
        <w:rPr>
          <w:rFonts w:ascii="New Times Roman" w:hAnsi="New Times Roman"/>
        </w:rPr>
        <w:t xml:space="preserve"> e Raphael</w:t>
      </w:r>
      <w:r>
        <w:rPr>
          <w:rFonts w:ascii="New Times Roman" w:hAnsi="New Times Roman"/>
        </w:rPr>
        <w:t xml:space="preserve"> </w:t>
      </w:r>
      <w:r w:rsidRPr="00205BA9">
        <w:rPr>
          <w:rFonts w:ascii="New Times Roman" w:hAnsi="New Times Roman"/>
        </w:rPr>
        <w:t xml:space="preserve">(2004) </w:t>
      </w:r>
      <w:r>
        <w:rPr>
          <w:rFonts w:ascii="New Times Roman" w:hAnsi="New Times Roman"/>
        </w:rPr>
        <w:t xml:space="preserve">e </w:t>
      </w:r>
      <w:proofErr w:type="spellStart"/>
      <w:r w:rsidRPr="00205BA9">
        <w:rPr>
          <w:rFonts w:ascii="New Times Roman" w:hAnsi="New Times Roman"/>
        </w:rPr>
        <w:t>Ihlanfeldt</w:t>
      </w:r>
      <w:proofErr w:type="spellEnd"/>
      <w:r w:rsidRPr="00205BA9">
        <w:rPr>
          <w:rFonts w:ascii="New Times Roman" w:hAnsi="New Times Roman"/>
        </w:rPr>
        <w:t xml:space="preserve"> (2007)</w:t>
      </w:r>
      <w:r>
        <w:rPr>
          <w:rFonts w:ascii="New Times Roman" w:hAnsi="New Times Roman"/>
        </w:rPr>
        <w:t xml:space="preserve">, respectivamente, para as cidades da Califórnia e da Flórida, embora difiram dos obtidos por </w:t>
      </w:r>
      <w:proofErr w:type="spellStart"/>
      <w:r>
        <w:rPr>
          <w:rFonts w:ascii="New Times Roman" w:hAnsi="New Times Roman"/>
        </w:rPr>
        <w:t>Gleaser</w:t>
      </w:r>
      <w:proofErr w:type="spellEnd"/>
      <w:r>
        <w:rPr>
          <w:rFonts w:ascii="New Times Roman" w:hAnsi="New Times Roman"/>
        </w:rPr>
        <w:t xml:space="preserve"> </w:t>
      </w:r>
      <w:r w:rsidRPr="00205BA9">
        <w:rPr>
          <w:rFonts w:ascii="New Times Roman" w:hAnsi="New Times Roman"/>
        </w:rPr>
        <w:t>e Ward (2009)</w:t>
      </w:r>
      <w:r>
        <w:rPr>
          <w:rFonts w:ascii="New Times Roman" w:hAnsi="New Times Roman"/>
        </w:rPr>
        <w:t xml:space="preserve"> em seu estudo </w:t>
      </w:r>
      <w:r>
        <w:rPr>
          <w:rFonts w:ascii="New Times Roman" w:hAnsi="New Times Roman" w:hint="eastAsia"/>
        </w:rPr>
        <w:t>sobre</w:t>
      </w:r>
      <w:r>
        <w:rPr>
          <w:rFonts w:ascii="New Times Roman" w:hAnsi="New Times Roman"/>
        </w:rPr>
        <w:t xml:space="preserve"> o impacto de restrição ao uso do solo urbano na Grande Boston.  </w:t>
      </w:r>
    </w:p>
    <w:p w14:paraId="55B03A31" w14:textId="77777777" w:rsidR="00D45AAB" w:rsidRDefault="00D45AAB" w:rsidP="00962D0B">
      <w:pPr>
        <w:rPr>
          <w:rFonts w:ascii="New Times Roman" w:hAnsi="New Times Roman" w:hint="eastAsia"/>
          <w:b/>
        </w:rPr>
      </w:pPr>
    </w:p>
    <w:p w14:paraId="052560FE" w14:textId="254575B8" w:rsidR="00BE16C7" w:rsidRPr="00AB5499" w:rsidRDefault="00F26913" w:rsidP="00962D0B">
      <w:pPr>
        <w:rPr>
          <w:rFonts w:ascii="New Times Roman" w:hAnsi="New Times Roman" w:hint="eastAsia"/>
          <w:b/>
        </w:rPr>
      </w:pPr>
      <w:r w:rsidRPr="00AB5499">
        <w:rPr>
          <w:rFonts w:ascii="New Times Roman" w:hAnsi="New Times Roman"/>
          <w:b/>
        </w:rPr>
        <w:t>6</w:t>
      </w:r>
      <w:r w:rsidR="00603DB8">
        <w:rPr>
          <w:rFonts w:ascii="New Times Roman" w:hAnsi="New Times Roman"/>
          <w:b/>
        </w:rPr>
        <w:t>.</w:t>
      </w:r>
      <w:r w:rsidRPr="00AB5499">
        <w:rPr>
          <w:rFonts w:ascii="New Times Roman" w:hAnsi="New Times Roman"/>
          <w:b/>
        </w:rPr>
        <w:t xml:space="preserve"> </w:t>
      </w:r>
      <w:r w:rsidR="00BE16C7" w:rsidRPr="00AB5499">
        <w:rPr>
          <w:rFonts w:ascii="New Times Roman" w:hAnsi="New Times Roman"/>
          <w:b/>
        </w:rPr>
        <w:t>Testes de Robustez</w:t>
      </w:r>
    </w:p>
    <w:p w14:paraId="63D87901" w14:textId="77777777" w:rsidR="00962D0B" w:rsidRPr="00AB5499" w:rsidRDefault="00962D0B" w:rsidP="00D10C9B">
      <w:pPr>
        <w:ind w:firstLine="720"/>
        <w:jc w:val="both"/>
        <w:rPr>
          <w:rFonts w:ascii="New Times Roman" w:hAnsi="New Times Roman" w:hint="eastAsia"/>
        </w:rPr>
      </w:pPr>
    </w:p>
    <w:p w14:paraId="14BB9970" w14:textId="1DBCB16B" w:rsidR="00962D0B" w:rsidRDefault="00962D0B" w:rsidP="00962D0B">
      <w:pPr>
        <w:ind w:firstLine="720"/>
        <w:jc w:val="both"/>
        <w:rPr>
          <w:rFonts w:ascii="New Times Roman" w:hAnsi="New Times Roman" w:hint="eastAsia"/>
        </w:rPr>
      </w:pPr>
      <w:r w:rsidRPr="00AB5499">
        <w:rPr>
          <w:rFonts w:ascii="New Times Roman" w:hAnsi="New Times Roman"/>
        </w:rPr>
        <w:t xml:space="preserve">Como já mencionado, a estratégia de identificação do efeito da Lei dos Doze Bairros sobre o valor dos imóveis localizados na área de </w:t>
      </w:r>
      <w:r w:rsidRPr="00AB5499">
        <w:rPr>
          <w:rFonts w:ascii="New Times Roman" w:hAnsi="New Times Roman" w:hint="eastAsia"/>
        </w:rPr>
        <w:t>restrição</w:t>
      </w:r>
      <w:r w:rsidRPr="00AB5499">
        <w:rPr>
          <w:rFonts w:ascii="New Times Roman" w:hAnsi="New Times Roman"/>
        </w:rPr>
        <w:t xml:space="preserve"> de construção adotada neste trabalho assume que os imóveis localizados fora desta área de restrição não são </w:t>
      </w:r>
      <w:r w:rsidRPr="00AB5499">
        <w:rPr>
          <w:rFonts w:ascii="New Times Roman" w:hAnsi="New Times Roman" w:hint="eastAsia"/>
        </w:rPr>
        <w:t>contamina</w:t>
      </w:r>
      <w:r w:rsidRPr="00AB5499">
        <w:rPr>
          <w:rFonts w:ascii="New Times Roman" w:hAnsi="New Times Roman"/>
        </w:rPr>
        <w:t xml:space="preserve">dos ou afetados pela Lei. Adicionalmente, a estratégia também exige que, na ausência da Lei, imóveis </w:t>
      </w:r>
      <w:r w:rsidR="00AB5499" w:rsidRPr="00AB5499">
        <w:rPr>
          <w:rFonts w:ascii="New Times Roman" w:hAnsi="New Times Roman"/>
        </w:rPr>
        <w:t xml:space="preserve">localizados fora e dentro da área de </w:t>
      </w:r>
      <w:r w:rsidR="00AB5499" w:rsidRPr="00AB5499">
        <w:rPr>
          <w:rFonts w:ascii="New Times Roman" w:hAnsi="New Times Roman" w:hint="eastAsia"/>
        </w:rPr>
        <w:t>restrição</w:t>
      </w:r>
      <w:r w:rsidR="00AB5499" w:rsidRPr="00AB5499">
        <w:rPr>
          <w:rFonts w:ascii="New Times Roman" w:hAnsi="New Times Roman"/>
        </w:rPr>
        <w:t xml:space="preserve"> apresentem mesma </w:t>
      </w:r>
      <w:r w:rsidR="00AB5499" w:rsidRPr="00AB5499">
        <w:rPr>
          <w:rFonts w:ascii="New Times Roman" w:hAnsi="New Times Roman" w:hint="eastAsia"/>
        </w:rPr>
        <w:t>tendência</w:t>
      </w:r>
      <w:r w:rsidR="00AB5499" w:rsidRPr="00AB5499">
        <w:rPr>
          <w:rFonts w:ascii="New Times Roman" w:hAnsi="New Times Roman"/>
        </w:rPr>
        <w:t xml:space="preserve"> temporal de evolução de seus preços. Ambas as restrições são discutidas e avaliadas nesta </w:t>
      </w:r>
      <w:r w:rsidR="00AB5499">
        <w:rPr>
          <w:rFonts w:ascii="New Times Roman" w:hAnsi="New Times Roman"/>
        </w:rPr>
        <w:t>seção.</w:t>
      </w:r>
    </w:p>
    <w:p w14:paraId="6F646221" w14:textId="5D5B3D68" w:rsidR="00AB5499" w:rsidRPr="00A74895" w:rsidRDefault="00AB5499" w:rsidP="00AB5499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Primeiramente, reconheça-se que, de fato, é possível, a partir da implementação da Lei, que </w:t>
      </w:r>
      <w:r w:rsidR="002B40B2" w:rsidRPr="00205BA9">
        <w:rPr>
          <w:rFonts w:ascii="New Times Roman" w:hAnsi="New Times Roman"/>
        </w:rPr>
        <w:t xml:space="preserve">parte da demanda existente para os imóveis localizados nos bairros afetados pela </w:t>
      </w:r>
      <w:r>
        <w:rPr>
          <w:rFonts w:ascii="New Times Roman" w:hAnsi="New Times Roman"/>
        </w:rPr>
        <w:t>mesma</w:t>
      </w:r>
      <w:r w:rsidR="002B40B2" w:rsidRPr="00205BA9">
        <w:rPr>
          <w:rFonts w:ascii="New Times Roman" w:hAnsi="New Times Roman"/>
        </w:rPr>
        <w:t xml:space="preserve"> tenha sido direcionada </w:t>
      </w:r>
      <w:r w:rsidR="002B40B2" w:rsidRPr="00A74895">
        <w:rPr>
          <w:rFonts w:ascii="New Times Roman" w:hAnsi="New Times Roman"/>
        </w:rPr>
        <w:t>para aqueles imóveis em regiões não tratada</w:t>
      </w:r>
      <w:r w:rsidRPr="00A74895">
        <w:rPr>
          <w:rFonts w:ascii="New Times Roman" w:hAnsi="New Times Roman"/>
        </w:rPr>
        <w:t>s</w:t>
      </w:r>
      <w:r w:rsidR="002B40B2" w:rsidRPr="00A74895">
        <w:rPr>
          <w:rFonts w:ascii="New Times Roman" w:hAnsi="New Times Roman"/>
        </w:rPr>
        <w:t>, porém próximas ao bairros tratados</w:t>
      </w:r>
      <w:r w:rsidRPr="00A74895">
        <w:rPr>
          <w:rFonts w:ascii="New Times Roman" w:hAnsi="New Times Roman"/>
        </w:rPr>
        <w:t xml:space="preserve">. Para tratar desta possível </w:t>
      </w:r>
      <w:r w:rsidRPr="00A74895">
        <w:rPr>
          <w:rFonts w:ascii="New Times Roman" w:hAnsi="New Times Roman" w:hint="eastAsia"/>
        </w:rPr>
        <w:t>contaminação</w:t>
      </w:r>
      <w:r w:rsidRPr="00A74895">
        <w:rPr>
          <w:rFonts w:ascii="New Times Roman" w:hAnsi="New Times Roman"/>
        </w:rPr>
        <w:t xml:space="preserve">, é utilizada uma estratégia semelhante àquela adotada por </w:t>
      </w:r>
      <w:proofErr w:type="spellStart"/>
      <w:r w:rsidR="0007377B" w:rsidRPr="00A74895">
        <w:rPr>
          <w:rFonts w:ascii="New Times Roman" w:hAnsi="New Times Roman"/>
        </w:rPr>
        <w:t>Linden</w:t>
      </w:r>
      <w:proofErr w:type="spellEnd"/>
      <w:r w:rsidR="0007377B" w:rsidRPr="00A74895">
        <w:rPr>
          <w:rFonts w:ascii="New Times Roman" w:hAnsi="New Times Roman"/>
        </w:rPr>
        <w:t xml:space="preserve"> e </w:t>
      </w:r>
      <w:proofErr w:type="spellStart"/>
      <w:r w:rsidR="0007377B" w:rsidRPr="00A74895">
        <w:rPr>
          <w:rFonts w:ascii="New Times Roman" w:hAnsi="New Times Roman"/>
        </w:rPr>
        <w:t>Rockoff</w:t>
      </w:r>
      <w:proofErr w:type="spellEnd"/>
      <w:r w:rsidR="003A4ED2" w:rsidRPr="00A74895">
        <w:rPr>
          <w:rFonts w:ascii="New Times Roman" w:hAnsi="New Times Roman"/>
        </w:rPr>
        <w:t xml:space="preserve"> (2008)</w:t>
      </w:r>
      <w:r w:rsidR="0007377B" w:rsidRPr="00A74895">
        <w:rPr>
          <w:rFonts w:ascii="New Times Roman" w:hAnsi="New Times Roman"/>
        </w:rPr>
        <w:t xml:space="preserve">, </w:t>
      </w:r>
      <w:r w:rsidR="000E52FB">
        <w:rPr>
          <w:rFonts w:ascii="New Times Roman" w:hAnsi="New Times Roman"/>
        </w:rPr>
        <w:t>em</w:t>
      </w:r>
      <w:r w:rsidRPr="00A74895">
        <w:rPr>
          <w:rFonts w:ascii="New Times Roman" w:hAnsi="New Times Roman"/>
        </w:rPr>
        <w:t xml:space="preserve"> estudo a respeito d</w:t>
      </w:r>
      <w:r w:rsidR="0007377B" w:rsidRPr="00A74895">
        <w:rPr>
          <w:rFonts w:ascii="New Times Roman" w:hAnsi="New Times Roman"/>
        </w:rPr>
        <w:t xml:space="preserve">a relação entre o valor das propriedades </w:t>
      </w:r>
      <w:r w:rsidRPr="00A74895">
        <w:rPr>
          <w:rFonts w:ascii="New Times Roman" w:hAnsi="New Times Roman"/>
        </w:rPr>
        <w:t>(</w:t>
      </w:r>
      <w:r w:rsidR="0007377B" w:rsidRPr="00A74895">
        <w:rPr>
          <w:rFonts w:ascii="New Times Roman" w:hAnsi="New Times Roman"/>
        </w:rPr>
        <w:t xml:space="preserve">em </w:t>
      </w:r>
      <w:proofErr w:type="spellStart"/>
      <w:r w:rsidR="0007377B" w:rsidRPr="00A74895">
        <w:rPr>
          <w:rFonts w:ascii="New Times Roman" w:hAnsi="New Times Roman"/>
        </w:rPr>
        <w:t>M</w:t>
      </w:r>
      <w:r w:rsidR="003A4ED2" w:rsidRPr="00A74895">
        <w:rPr>
          <w:rFonts w:ascii="New Times Roman" w:hAnsi="New Times Roman"/>
        </w:rPr>
        <w:t>ecklenburg</w:t>
      </w:r>
      <w:proofErr w:type="spellEnd"/>
      <w:r w:rsidR="003A4ED2" w:rsidRPr="00A74895">
        <w:rPr>
          <w:rFonts w:ascii="New Times Roman" w:hAnsi="New Times Roman"/>
        </w:rPr>
        <w:t xml:space="preserve"> </w:t>
      </w:r>
      <w:proofErr w:type="spellStart"/>
      <w:r w:rsidR="003A4ED2" w:rsidRPr="00A74895">
        <w:rPr>
          <w:rFonts w:ascii="New Times Roman" w:hAnsi="New Times Roman"/>
        </w:rPr>
        <w:t>County</w:t>
      </w:r>
      <w:proofErr w:type="spellEnd"/>
      <w:r w:rsidR="00A74895" w:rsidRPr="00A74895">
        <w:rPr>
          <w:rFonts w:ascii="New Times Roman" w:hAnsi="New Times Roman"/>
        </w:rPr>
        <w:t>,</w:t>
      </w:r>
      <w:r w:rsidR="003A4ED2" w:rsidRPr="00A74895">
        <w:rPr>
          <w:rFonts w:ascii="New Times Roman" w:hAnsi="New Times Roman"/>
        </w:rPr>
        <w:t xml:space="preserve"> na Carolina do Norte</w:t>
      </w:r>
      <w:r w:rsidRPr="00A74895">
        <w:rPr>
          <w:rFonts w:ascii="New Times Roman" w:hAnsi="New Times Roman"/>
        </w:rPr>
        <w:t>)</w:t>
      </w:r>
      <w:r w:rsidR="003A4ED2" w:rsidRPr="00A74895">
        <w:rPr>
          <w:rFonts w:ascii="New Times Roman" w:hAnsi="New Times Roman"/>
        </w:rPr>
        <w:t xml:space="preserve"> e a chegada de um criminoso na vizinhança</w:t>
      </w:r>
      <w:r w:rsidRPr="00A74895">
        <w:rPr>
          <w:rFonts w:ascii="New Times Roman" w:hAnsi="New Times Roman"/>
        </w:rPr>
        <w:t>. Especificamente, a ideia é</w:t>
      </w:r>
      <w:r w:rsidR="003A4ED2" w:rsidRPr="00A74895">
        <w:rPr>
          <w:rFonts w:ascii="New Times Roman" w:hAnsi="New Times Roman"/>
        </w:rPr>
        <w:t xml:space="preserve"> observar se hou</w:t>
      </w:r>
      <w:r w:rsidRPr="00A74895">
        <w:rPr>
          <w:rFonts w:ascii="New Times Roman" w:hAnsi="New Times Roman"/>
        </w:rPr>
        <w:t>ve algum efeito da Lei dos Doze B</w:t>
      </w:r>
      <w:r w:rsidR="003A4ED2" w:rsidRPr="00A74895">
        <w:rPr>
          <w:rFonts w:ascii="New Times Roman" w:hAnsi="New Times Roman"/>
        </w:rPr>
        <w:t>airros sobre os preços dos imóveis do entorno dos bairros tratados</w:t>
      </w:r>
      <w:r w:rsidRPr="00A74895">
        <w:rPr>
          <w:rFonts w:ascii="New Times Roman" w:hAnsi="New Times Roman"/>
        </w:rPr>
        <w:t xml:space="preserve"> e, em caso positivo, </w:t>
      </w:r>
      <w:r w:rsidRPr="00A74895">
        <w:rPr>
          <w:rFonts w:ascii="New Times Roman" w:hAnsi="New Times Roman" w:hint="eastAsia"/>
        </w:rPr>
        <w:t>identificar</w:t>
      </w:r>
      <w:r w:rsidRPr="00A74895">
        <w:rPr>
          <w:rFonts w:ascii="New Times Roman" w:hAnsi="New Times Roman"/>
        </w:rPr>
        <w:t xml:space="preserve"> a partir de qual distância tal influência deixa de ser relevante. Novas estimativas, em seguida, são obtidas</w:t>
      </w:r>
      <w:r w:rsidR="00A74895" w:rsidRPr="00A74895">
        <w:rPr>
          <w:rFonts w:ascii="New Times Roman" w:hAnsi="New Times Roman"/>
        </w:rPr>
        <w:t xml:space="preserve"> incluindo no conjunto de imóveis não tratados aqueles localizados em áreas não suje</w:t>
      </w:r>
      <w:r w:rsidR="000E52FB">
        <w:rPr>
          <w:rFonts w:ascii="New Times Roman" w:hAnsi="New Times Roman"/>
        </w:rPr>
        <w:t>itas a tal potencial influência</w:t>
      </w:r>
      <w:r w:rsidR="00A74895" w:rsidRPr="00A74895">
        <w:rPr>
          <w:rFonts w:ascii="New Times Roman" w:hAnsi="New Times Roman"/>
        </w:rPr>
        <w:t>, sendo finalmente, tais estimativas comparadas com aquelas obtidas inicialmente.</w:t>
      </w:r>
    </w:p>
    <w:p w14:paraId="75D07D5C" w14:textId="4268B141" w:rsidR="00A74895" w:rsidRPr="00AC259F" w:rsidRDefault="00A74895" w:rsidP="00AB5499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A implementação da estratégia exige o cálculo das distâncias entre os imóveis não tratados (não sujeitos à Lei) e à fronteira mais próxima à região sob o regime da Lei, ou seja, área que inclui os 12 bairros.  Como há </w:t>
      </w:r>
      <w:r>
        <w:rPr>
          <w:rFonts w:ascii="New Times Roman" w:hAnsi="New Times Roman" w:hint="eastAsia"/>
        </w:rPr>
        <w:t>informação</w:t>
      </w:r>
      <w:r>
        <w:rPr>
          <w:rFonts w:ascii="New Times Roman" w:hAnsi="New Times Roman"/>
        </w:rPr>
        <w:t xml:space="preserve"> dos </w:t>
      </w:r>
      <w:r>
        <w:rPr>
          <w:rFonts w:ascii="New Times Roman" w:hAnsi="New Times Roman" w:hint="eastAsia"/>
        </w:rPr>
        <w:t>endereços</w:t>
      </w:r>
      <w:r>
        <w:rPr>
          <w:rFonts w:ascii="New Times Roman" w:hAnsi="New Times Roman"/>
        </w:rPr>
        <w:t xml:space="preserve"> dos imóveis, para cada imóvel, tal distância fo</w:t>
      </w:r>
      <w:r w:rsidR="00AC259F">
        <w:rPr>
          <w:rFonts w:ascii="New Times Roman" w:hAnsi="New Times Roman"/>
        </w:rPr>
        <w:t>i</w:t>
      </w:r>
      <w:r>
        <w:rPr>
          <w:rFonts w:ascii="New Times Roman" w:hAnsi="New Times Roman"/>
        </w:rPr>
        <w:t xml:space="preserve"> obtida a </w:t>
      </w:r>
      <w:r w:rsidRPr="00AC259F">
        <w:rPr>
          <w:rFonts w:ascii="New Times Roman" w:hAnsi="New Times Roman"/>
        </w:rPr>
        <w:t xml:space="preserve">partir do </w:t>
      </w:r>
      <w:proofErr w:type="spellStart"/>
      <w:r w:rsidRPr="00AC259F">
        <w:rPr>
          <w:rFonts w:ascii="New Times Roman" w:hAnsi="New Times Roman"/>
        </w:rPr>
        <w:t>georeferenciamento</w:t>
      </w:r>
      <w:proofErr w:type="spellEnd"/>
      <w:r w:rsidRPr="00AC259F">
        <w:rPr>
          <w:rFonts w:ascii="New Times Roman" w:hAnsi="New Times Roman"/>
        </w:rPr>
        <w:t xml:space="preserve"> das informações e posterior emprego de técnicas de </w:t>
      </w:r>
      <w:r w:rsidR="00AC259F" w:rsidRPr="00AC259F">
        <w:rPr>
          <w:rFonts w:ascii="New Times Roman" w:hAnsi="New Times Roman"/>
        </w:rPr>
        <w:t xml:space="preserve">cálculo de espaços entre pontos a partir do soft </w:t>
      </w:r>
      <w:proofErr w:type="spellStart"/>
      <w:r w:rsidR="00AC259F" w:rsidRPr="00AC259F">
        <w:rPr>
          <w:rFonts w:ascii="New Times Roman" w:hAnsi="New Times Roman"/>
        </w:rPr>
        <w:t>ArcGis</w:t>
      </w:r>
      <w:proofErr w:type="spellEnd"/>
      <w:r w:rsidR="00AC259F" w:rsidRPr="00AC259F">
        <w:rPr>
          <w:rFonts w:ascii="New Times Roman" w:hAnsi="New Times Roman"/>
        </w:rPr>
        <w:t>. Em seguida, para o conjunto de imóveis não tratados, foram estimados,</w:t>
      </w:r>
      <w:r w:rsidR="004A5BFF">
        <w:rPr>
          <w:rFonts w:ascii="New Times Roman" w:hAnsi="New Times Roman"/>
        </w:rPr>
        <w:t xml:space="preserve"> a partir de regressões polinom</w:t>
      </w:r>
      <w:r w:rsidR="004A5BFF" w:rsidRPr="00AC259F">
        <w:rPr>
          <w:rFonts w:ascii="New Times Roman" w:hAnsi="New Times Roman"/>
        </w:rPr>
        <w:t>iai</w:t>
      </w:r>
      <w:r w:rsidR="004A5BFF" w:rsidRPr="00AC259F">
        <w:rPr>
          <w:rFonts w:ascii="New Times Roman" w:hAnsi="New Times Roman" w:hint="eastAsia"/>
        </w:rPr>
        <w:t>s</w:t>
      </w:r>
      <w:r w:rsidR="00AC259F" w:rsidRPr="00AC259F">
        <w:rPr>
          <w:rFonts w:ascii="New Times Roman" w:hAnsi="New Times Roman"/>
        </w:rPr>
        <w:t xml:space="preserve"> locais, </w:t>
      </w:r>
      <w:r w:rsidR="004A5BFF">
        <w:rPr>
          <w:rFonts w:ascii="New Times Roman" w:hAnsi="New Times Roman"/>
        </w:rPr>
        <w:t>os gradientes para a relação entre valor de imóveis e distância à fronteira</w:t>
      </w:r>
      <w:r w:rsidR="00AC259F" w:rsidRPr="00AC259F">
        <w:rPr>
          <w:rFonts w:ascii="New Times Roman" w:hAnsi="New Times Roman"/>
        </w:rPr>
        <w:t xml:space="preserve"> </w:t>
      </w:r>
      <w:r w:rsidR="004A5BFF">
        <w:rPr>
          <w:rFonts w:ascii="New Times Roman" w:hAnsi="New Times Roman"/>
        </w:rPr>
        <w:t xml:space="preserve">da região sujeita à restrição de construção, para os dois períodos de tempo (antes e depois da </w:t>
      </w:r>
      <w:r w:rsidR="004A5BFF">
        <w:rPr>
          <w:rFonts w:ascii="New Times Roman" w:hAnsi="New Times Roman" w:hint="eastAsia"/>
        </w:rPr>
        <w:t>implementação</w:t>
      </w:r>
      <w:r w:rsidR="004A5BFF">
        <w:rPr>
          <w:rFonts w:ascii="New Times Roman" w:hAnsi="New Times Roman"/>
        </w:rPr>
        <w:t xml:space="preserve"> da Lei)</w:t>
      </w:r>
      <w:r w:rsidR="000E52FB">
        <w:rPr>
          <w:rFonts w:ascii="New Times Roman" w:hAnsi="New Times Roman"/>
        </w:rPr>
        <w:t>.</w:t>
      </w:r>
      <w:r w:rsidR="00AC259F" w:rsidRPr="00AC259F">
        <w:rPr>
          <w:rFonts w:ascii="New Times Roman" w:hAnsi="New Times Roman"/>
        </w:rPr>
        <w:t xml:space="preserve"> </w:t>
      </w:r>
      <w:r w:rsidR="004A5BFF">
        <w:rPr>
          <w:rFonts w:ascii="Times New Roman" w:hAnsi="Times New Roman" w:cs="Times New Roman"/>
          <w:color w:val="20231E"/>
        </w:rPr>
        <w:t xml:space="preserve">Tais gradientes permitem observar possíveis diferenças de relação entre preço </w:t>
      </w:r>
      <w:r w:rsidR="000E52FB">
        <w:rPr>
          <w:rFonts w:ascii="Times New Roman" w:hAnsi="Times New Roman" w:cs="Times New Roman"/>
          <w:color w:val="20231E"/>
        </w:rPr>
        <w:t xml:space="preserve">dos imóveis </w:t>
      </w:r>
      <w:r w:rsidR="004A5BFF">
        <w:rPr>
          <w:rFonts w:ascii="Times New Roman" w:hAnsi="Times New Roman" w:cs="Times New Roman"/>
          <w:color w:val="20231E"/>
        </w:rPr>
        <w:t xml:space="preserve">e distância à região de aplicação da Lei entre o período anterior e o posterior à </w:t>
      </w:r>
      <w:r w:rsidR="000E52FB">
        <w:rPr>
          <w:rFonts w:ascii="Times New Roman" w:hAnsi="Times New Roman" w:cs="Times New Roman"/>
          <w:color w:val="20231E"/>
        </w:rPr>
        <w:t>mesma</w:t>
      </w:r>
      <w:r w:rsidR="004A5BFF">
        <w:rPr>
          <w:rFonts w:ascii="Times New Roman" w:hAnsi="Times New Roman" w:cs="Times New Roman"/>
          <w:color w:val="20231E"/>
        </w:rPr>
        <w:t xml:space="preserve"> e, assim, identificar a partir d</w:t>
      </w:r>
      <w:r w:rsidR="000E52FB">
        <w:rPr>
          <w:rFonts w:ascii="Times New Roman" w:hAnsi="Times New Roman" w:cs="Times New Roman"/>
          <w:color w:val="20231E"/>
        </w:rPr>
        <w:t>e</w:t>
      </w:r>
      <w:r w:rsidR="004A5BFF">
        <w:rPr>
          <w:rFonts w:ascii="Times New Roman" w:hAnsi="Times New Roman" w:cs="Times New Roman"/>
          <w:color w:val="20231E"/>
        </w:rPr>
        <w:t xml:space="preserve"> qual </w:t>
      </w:r>
      <w:r w:rsidR="000E52FB">
        <w:rPr>
          <w:rFonts w:ascii="Times New Roman" w:hAnsi="Times New Roman" w:cs="Times New Roman"/>
          <w:color w:val="20231E"/>
        </w:rPr>
        <w:t>distância tal</w:t>
      </w:r>
      <w:r w:rsidR="004A5BFF">
        <w:rPr>
          <w:rFonts w:ascii="Times New Roman" w:hAnsi="Times New Roman" w:cs="Times New Roman"/>
          <w:color w:val="20231E"/>
        </w:rPr>
        <w:t xml:space="preserve"> possível contaminação</w:t>
      </w:r>
      <w:r w:rsidR="000E52FB">
        <w:rPr>
          <w:rFonts w:ascii="Times New Roman" w:hAnsi="Times New Roman" w:cs="Times New Roman"/>
          <w:color w:val="20231E"/>
        </w:rPr>
        <w:t xml:space="preserve"> dos efeitos da Lei</w:t>
      </w:r>
      <w:r w:rsidR="004A5BFF">
        <w:rPr>
          <w:rFonts w:ascii="Times New Roman" w:hAnsi="Times New Roman" w:cs="Times New Roman"/>
          <w:color w:val="20231E"/>
        </w:rPr>
        <w:t xml:space="preserve"> </w:t>
      </w:r>
      <w:r w:rsidR="000E52FB">
        <w:rPr>
          <w:rFonts w:ascii="Times New Roman" w:hAnsi="Times New Roman" w:cs="Times New Roman"/>
          <w:color w:val="20231E"/>
        </w:rPr>
        <w:t>sobre</w:t>
      </w:r>
      <w:r w:rsidR="004A5BFF">
        <w:rPr>
          <w:rFonts w:ascii="Times New Roman" w:hAnsi="Times New Roman" w:cs="Times New Roman"/>
          <w:color w:val="20231E"/>
        </w:rPr>
        <w:t xml:space="preserve"> os valores dos imóveis</w:t>
      </w:r>
      <w:r w:rsidR="000E52FB">
        <w:rPr>
          <w:rFonts w:ascii="Times New Roman" w:hAnsi="Times New Roman" w:cs="Times New Roman"/>
          <w:color w:val="20231E"/>
        </w:rPr>
        <w:t xml:space="preserve"> deixa de ser relevante</w:t>
      </w:r>
      <w:r w:rsidR="004A5BFF">
        <w:rPr>
          <w:rStyle w:val="FootnoteReference"/>
          <w:rFonts w:ascii="Times New Roman" w:hAnsi="Times New Roman"/>
          <w:color w:val="20231E"/>
        </w:rPr>
        <w:footnoteReference w:id="4"/>
      </w:r>
      <w:r w:rsidR="004A5BFF">
        <w:rPr>
          <w:rFonts w:ascii="Times New Roman" w:hAnsi="Times New Roman" w:cs="Times New Roman"/>
          <w:color w:val="20231E"/>
        </w:rPr>
        <w:t>.</w:t>
      </w:r>
    </w:p>
    <w:p w14:paraId="2B993671" w14:textId="727AC233" w:rsidR="002416AB" w:rsidRDefault="00F71CA7" w:rsidP="0007377B">
      <w:pPr>
        <w:ind w:firstLine="720"/>
        <w:jc w:val="both"/>
        <w:rPr>
          <w:rFonts w:ascii="New Times Roman" w:hAnsi="New Times Roman" w:hint="eastAsia"/>
        </w:rPr>
      </w:pPr>
      <w:r w:rsidRPr="00AC259F">
        <w:rPr>
          <w:rFonts w:ascii="New Times Roman" w:hAnsi="New Times Roman"/>
        </w:rPr>
        <w:t>Na figura 2</w:t>
      </w:r>
      <w:r w:rsidR="002416AB">
        <w:rPr>
          <w:rFonts w:ascii="New Times Roman" w:hAnsi="New Times Roman"/>
        </w:rPr>
        <w:t>, a seguir, são apresentados os diferentes gradientes estimados para a relação</w:t>
      </w:r>
      <w:r w:rsidR="000E52FB">
        <w:rPr>
          <w:rFonts w:ascii="New Times Roman" w:hAnsi="New Times Roman"/>
        </w:rPr>
        <w:t xml:space="preserve"> valor dos imóveis e distância à fronteira da área sujeita à Lei para os períodos anterior (linha contínua) e posterior (linha pontilhada) à </w:t>
      </w:r>
      <w:r w:rsidR="000E52FB">
        <w:rPr>
          <w:rFonts w:ascii="New Times Roman" w:hAnsi="New Times Roman" w:hint="eastAsia"/>
        </w:rPr>
        <w:t>aplicação</w:t>
      </w:r>
      <w:r w:rsidR="000E52FB">
        <w:rPr>
          <w:rFonts w:ascii="New Times Roman" w:hAnsi="New Times Roman"/>
        </w:rPr>
        <w:t xml:space="preserve"> da referida lei.</w:t>
      </w:r>
    </w:p>
    <w:p w14:paraId="40411C7A" w14:textId="337F639E" w:rsidR="00A1526D" w:rsidRDefault="000E52FB" w:rsidP="00DB1573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A partir da referida figura, nota-se que </w:t>
      </w:r>
      <w:r w:rsidR="00476091" w:rsidRPr="00A74895">
        <w:rPr>
          <w:rFonts w:ascii="New Times Roman" w:hAnsi="New Times Roman"/>
        </w:rPr>
        <w:t>não há nenhuma tendência de aumento</w:t>
      </w:r>
      <w:r>
        <w:rPr>
          <w:rFonts w:ascii="New Times Roman" w:hAnsi="New Times Roman"/>
        </w:rPr>
        <w:t xml:space="preserve"> ou variação</w:t>
      </w:r>
      <w:r w:rsidR="00224AE6">
        <w:rPr>
          <w:rFonts w:ascii="New Times Roman" w:hAnsi="New Times Roman"/>
        </w:rPr>
        <w:t xml:space="preserve"> de preço para o conjunto de imóveis localizados mais próximo à área sob influência da restrição (até 700 metros), o que é </w:t>
      </w:r>
      <w:r w:rsidR="00224AE6">
        <w:rPr>
          <w:rFonts w:ascii="New Times Roman" w:hAnsi="New Times Roman" w:hint="eastAsia"/>
        </w:rPr>
        <w:t>explicado</w:t>
      </w:r>
      <w:r w:rsidR="00224AE6">
        <w:rPr>
          <w:rFonts w:ascii="New Times Roman" w:hAnsi="New Times Roman"/>
        </w:rPr>
        <w:t xml:space="preserve"> pela</w:t>
      </w:r>
      <w:r w:rsidR="00DB1573">
        <w:rPr>
          <w:rFonts w:ascii="New Times Roman" w:hAnsi="New Times Roman"/>
        </w:rPr>
        <w:t xml:space="preserve">s diferenças existentes entre as qualidades dos imóveis e da infraestrutura urbana dos 12 bairros e sua </w:t>
      </w:r>
      <w:r w:rsidR="00DB1573">
        <w:rPr>
          <w:rFonts w:ascii="New Times Roman" w:hAnsi="New Times Roman" w:hint="eastAsia"/>
        </w:rPr>
        <w:t>vizinhança</w:t>
      </w:r>
      <w:r w:rsidR="00DB1573">
        <w:rPr>
          <w:rFonts w:ascii="New Times Roman" w:hAnsi="New Times Roman"/>
        </w:rPr>
        <w:t xml:space="preserve">, reconhecidamente formada de bairros mais populares, como o bairro de Casa Amarela, por exemplo. Por outro lado, as maiores </w:t>
      </w:r>
      <w:r w:rsidR="00A1526D">
        <w:rPr>
          <w:rFonts w:ascii="New Times Roman" w:hAnsi="New Times Roman"/>
        </w:rPr>
        <w:t>irregularidades entres as curvas da figura</w:t>
      </w:r>
      <w:r w:rsidR="00DB1573">
        <w:rPr>
          <w:rFonts w:ascii="New Times Roman" w:hAnsi="New Times Roman"/>
        </w:rPr>
        <w:t xml:space="preserve"> situam-se entre 700 e 1350 metros de distância da fronteira dos bairros tratados.</w:t>
      </w:r>
      <w:r w:rsidR="00A1526D">
        <w:rPr>
          <w:rFonts w:ascii="New Times Roman" w:hAnsi="New Times Roman"/>
        </w:rPr>
        <w:t xml:space="preserve"> Note-se que tais maiores irregularidades dizem respeito não apenas a maiores difer</w:t>
      </w:r>
      <w:r w:rsidR="00E06D90">
        <w:rPr>
          <w:rFonts w:ascii="New Times Roman" w:hAnsi="New Times Roman"/>
        </w:rPr>
        <w:t xml:space="preserve">enças de preços, de resto, algo </w:t>
      </w:r>
      <w:r w:rsidR="00A1526D">
        <w:rPr>
          <w:rFonts w:ascii="New Times Roman" w:hAnsi="New Times Roman"/>
        </w:rPr>
        <w:t>esperado devido à inflação, mas, mais importante</w:t>
      </w:r>
      <w:r w:rsidR="00E06D90">
        <w:rPr>
          <w:rFonts w:ascii="New Times Roman" w:hAnsi="New Times Roman"/>
        </w:rPr>
        <w:t xml:space="preserve">, indicam maiores diferenças de comportamento de preços em relação às distâncias à área sob </w:t>
      </w:r>
      <w:r w:rsidR="00E06D90">
        <w:rPr>
          <w:rFonts w:ascii="New Times Roman" w:hAnsi="New Times Roman" w:hint="eastAsia"/>
        </w:rPr>
        <w:t>restrição</w:t>
      </w:r>
      <w:r w:rsidR="00E06D90">
        <w:rPr>
          <w:rFonts w:ascii="New Times Roman" w:hAnsi="New Times Roman"/>
        </w:rPr>
        <w:t xml:space="preserve"> de construção.</w:t>
      </w:r>
    </w:p>
    <w:p w14:paraId="72FB9471" w14:textId="77777777" w:rsidR="00122F06" w:rsidRDefault="00122F06" w:rsidP="00DB1573">
      <w:pPr>
        <w:ind w:firstLine="720"/>
        <w:jc w:val="both"/>
        <w:rPr>
          <w:rFonts w:ascii="New Times Roman" w:hAnsi="New Times Roman" w:hint="eastAsia"/>
        </w:rPr>
      </w:pPr>
    </w:p>
    <w:p w14:paraId="387AAEE9" w14:textId="4ABA1D3E" w:rsidR="00122F06" w:rsidRDefault="00122F06" w:rsidP="00DB1573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       </w:t>
      </w:r>
      <w:r>
        <w:rPr>
          <w:rFonts w:ascii="New Times Roman" w:hAnsi="New Times Roman"/>
          <w:noProof/>
          <w:lang w:val="en-US"/>
        </w:rPr>
        <w:drawing>
          <wp:inline distT="0" distB="0" distL="0" distR="0" wp14:anchorId="257CC1E4" wp14:editId="73C11C1A">
            <wp:extent cx="4077761" cy="2884312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70" cy="288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F4CA" w14:textId="77777777" w:rsidR="00122F06" w:rsidRDefault="00122F06" w:rsidP="00DB1573">
      <w:pPr>
        <w:ind w:firstLine="720"/>
        <w:jc w:val="both"/>
        <w:rPr>
          <w:rFonts w:ascii="New Times Roman" w:hAnsi="New Times Roman" w:hint="eastAsia"/>
        </w:rPr>
      </w:pPr>
    </w:p>
    <w:p w14:paraId="0524B7DB" w14:textId="6100A08C" w:rsidR="000E52FB" w:rsidRDefault="00122F06" w:rsidP="00122F06">
      <w:pPr>
        <w:jc w:val="both"/>
        <w:rPr>
          <w:rFonts w:ascii="New Times Roman" w:hAnsi="New Times Roman" w:hint="eastAsia"/>
          <w:sz w:val="20"/>
        </w:rPr>
      </w:pPr>
      <w:r>
        <w:rPr>
          <w:rFonts w:ascii="New Times Roman" w:hAnsi="New Times Roman"/>
          <w:sz w:val="20"/>
        </w:rPr>
        <w:t xml:space="preserve">        </w:t>
      </w:r>
      <w:r w:rsidR="001F2C15" w:rsidRPr="001F2C15">
        <w:rPr>
          <w:rFonts w:ascii="New Times Roman" w:hAnsi="New Times Roman"/>
          <w:sz w:val="20"/>
        </w:rPr>
        <w:t xml:space="preserve">Figura 2 </w:t>
      </w:r>
      <w:r w:rsidR="001F2C15">
        <w:rPr>
          <w:rFonts w:ascii="New Times Roman" w:hAnsi="New Times Roman"/>
          <w:sz w:val="20"/>
        </w:rPr>
        <w:t xml:space="preserve">- </w:t>
      </w:r>
      <w:r w:rsidR="001F2C15" w:rsidRPr="001F2C15">
        <w:rPr>
          <w:rFonts w:ascii="New Times Roman" w:hAnsi="New Times Roman"/>
          <w:sz w:val="20"/>
        </w:rPr>
        <w:t xml:space="preserve">Gradiente do </w:t>
      </w:r>
      <w:r w:rsidR="000E52FB">
        <w:rPr>
          <w:rFonts w:ascii="New Times Roman" w:hAnsi="New Times Roman"/>
          <w:sz w:val="20"/>
        </w:rPr>
        <w:t>p</w:t>
      </w:r>
      <w:r w:rsidR="001F2C15" w:rsidRPr="001F2C15">
        <w:rPr>
          <w:rFonts w:ascii="New Times Roman" w:hAnsi="New Times Roman"/>
          <w:sz w:val="20"/>
        </w:rPr>
        <w:t xml:space="preserve">reço </w:t>
      </w:r>
      <w:r w:rsidR="000E52FB">
        <w:rPr>
          <w:rFonts w:ascii="New Times Roman" w:hAnsi="New Times Roman"/>
          <w:sz w:val="20"/>
        </w:rPr>
        <w:t xml:space="preserve">dos imóveis </w:t>
      </w:r>
      <w:r w:rsidR="001F2C15">
        <w:rPr>
          <w:rFonts w:ascii="New Times Roman" w:hAnsi="New Times Roman"/>
          <w:sz w:val="20"/>
        </w:rPr>
        <w:t>em relação à</w:t>
      </w:r>
      <w:r w:rsidR="001F2C15" w:rsidRPr="001F2C15">
        <w:rPr>
          <w:rFonts w:ascii="New Times Roman" w:hAnsi="New Times Roman"/>
          <w:sz w:val="20"/>
        </w:rPr>
        <w:t xml:space="preserve"> distância dos imóveis</w:t>
      </w:r>
      <w:r w:rsidR="001F2C15">
        <w:rPr>
          <w:rFonts w:ascii="New Times Roman" w:hAnsi="New Times Roman"/>
          <w:sz w:val="20"/>
        </w:rPr>
        <w:t xml:space="preserve"> não tratados</w:t>
      </w:r>
      <w:r w:rsidR="001F2C15" w:rsidRPr="001F2C15">
        <w:rPr>
          <w:rFonts w:ascii="New Times Roman" w:hAnsi="New Times Roman"/>
          <w:sz w:val="20"/>
        </w:rPr>
        <w:t xml:space="preserve"> </w:t>
      </w:r>
      <w:r w:rsidR="001F2C15">
        <w:rPr>
          <w:rFonts w:ascii="New Times Roman" w:hAnsi="New Times Roman"/>
          <w:sz w:val="20"/>
        </w:rPr>
        <w:t>às</w:t>
      </w:r>
      <w:r w:rsidR="001F2C15" w:rsidRPr="001F2C15">
        <w:rPr>
          <w:rFonts w:ascii="New Times Roman" w:hAnsi="New Times Roman"/>
          <w:sz w:val="20"/>
        </w:rPr>
        <w:t xml:space="preserve"> fronteira</w:t>
      </w:r>
      <w:r w:rsidR="001F2C15">
        <w:rPr>
          <w:rFonts w:ascii="New Times Roman" w:hAnsi="New Times Roman"/>
          <w:sz w:val="20"/>
        </w:rPr>
        <w:t>s</w:t>
      </w:r>
      <w:r w:rsidR="001F2C15" w:rsidRPr="001F2C15">
        <w:rPr>
          <w:rFonts w:ascii="New Times Roman" w:hAnsi="New Times Roman"/>
          <w:sz w:val="20"/>
        </w:rPr>
        <w:t xml:space="preserve"> do</w:t>
      </w:r>
      <w:r w:rsidR="001F2C15">
        <w:rPr>
          <w:rFonts w:ascii="New Times Roman" w:hAnsi="New Times Roman"/>
          <w:sz w:val="20"/>
        </w:rPr>
        <w:t>s</w:t>
      </w:r>
      <w:r w:rsidR="001F2C15" w:rsidRPr="001F2C15">
        <w:rPr>
          <w:rFonts w:ascii="New Times Roman" w:hAnsi="New Times Roman"/>
          <w:sz w:val="20"/>
        </w:rPr>
        <w:t xml:space="preserve"> bairro</w:t>
      </w:r>
      <w:r w:rsidR="001F2C15">
        <w:rPr>
          <w:rFonts w:ascii="New Times Roman" w:hAnsi="New Times Roman"/>
          <w:sz w:val="20"/>
        </w:rPr>
        <w:t>s</w:t>
      </w:r>
      <w:r w:rsidR="001F2C15" w:rsidRPr="001F2C15">
        <w:rPr>
          <w:rFonts w:ascii="New Times Roman" w:hAnsi="New Times Roman"/>
          <w:sz w:val="20"/>
        </w:rPr>
        <w:t xml:space="preserve"> </w:t>
      </w:r>
      <w:r w:rsidR="000E52FB">
        <w:rPr>
          <w:rFonts w:ascii="New Times Roman" w:hAnsi="New Times Roman"/>
          <w:sz w:val="20"/>
        </w:rPr>
        <w:t xml:space="preserve">    </w:t>
      </w:r>
    </w:p>
    <w:p w14:paraId="6A4CBAF4" w14:textId="17B632E3" w:rsidR="00476091" w:rsidRPr="001F2C15" w:rsidRDefault="000E52FB" w:rsidP="000E52FB">
      <w:pPr>
        <w:ind w:firstLine="720"/>
        <w:jc w:val="both"/>
        <w:rPr>
          <w:rFonts w:ascii="New Times Roman" w:hAnsi="New Times Roman" w:hint="eastAsia"/>
          <w:sz w:val="20"/>
        </w:rPr>
      </w:pPr>
      <w:r w:rsidRPr="001F2C15">
        <w:rPr>
          <w:rFonts w:ascii="New Times Roman" w:hAnsi="New Times Roman" w:hint="eastAsia"/>
          <w:sz w:val="20"/>
        </w:rPr>
        <w:t>T</w:t>
      </w:r>
      <w:r w:rsidR="001F2C15" w:rsidRPr="001F2C15">
        <w:rPr>
          <w:rFonts w:ascii="New Times Roman" w:hAnsi="New Times Roman"/>
          <w:sz w:val="20"/>
        </w:rPr>
        <w:t>ratado</w:t>
      </w:r>
      <w:r w:rsidR="001F2C15">
        <w:rPr>
          <w:rFonts w:ascii="New Times Roman" w:hAnsi="New Times Roman"/>
          <w:sz w:val="20"/>
        </w:rPr>
        <w:t>s</w:t>
      </w:r>
      <w:r>
        <w:rPr>
          <w:rFonts w:ascii="New Times Roman" w:hAnsi="New Times Roman"/>
          <w:sz w:val="20"/>
        </w:rPr>
        <w:t>.</w:t>
      </w:r>
    </w:p>
    <w:p w14:paraId="3F492C2D" w14:textId="77777777" w:rsidR="001F2C15" w:rsidRPr="00205BA9" w:rsidRDefault="001F2C15" w:rsidP="0007377B">
      <w:pPr>
        <w:ind w:firstLine="720"/>
        <w:jc w:val="both"/>
        <w:rPr>
          <w:rFonts w:ascii="New Times Roman" w:hAnsi="New Times Roman" w:hint="eastAsia"/>
        </w:rPr>
      </w:pPr>
    </w:p>
    <w:p w14:paraId="48354148" w14:textId="2495C67A" w:rsidR="00C76ACE" w:rsidRDefault="00C76ACE" w:rsidP="00C76ACE">
      <w:pPr>
        <w:ind w:firstLine="720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>A partir de tal identificação, novas evidências foram obtidas, pois, considerando-se no grupo de imóveis não tratados apenas aqueles localizados a,</w:t>
      </w:r>
      <w:r w:rsidRPr="00205BA9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 xml:space="preserve">no mínimo, </w:t>
      </w:r>
      <w:r w:rsidRPr="00205BA9">
        <w:rPr>
          <w:rFonts w:ascii="New Times Roman" w:hAnsi="New Times Roman"/>
        </w:rPr>
        <w:t>1,5 km</w:t>
      </w:r>
      <w:r>
        <w:rPr>
          <w:rFonts w:ascii="New Times Roman" w:hAnsi="New Times Roman"/>
        </w:rPr>
        <w:t xml:space="preserve"> da fronteira da região sujeita à restrição de construção imposta pela Lei dos Doze Bairros. Estes novos resultados são apresentados na tabela 6, a seguir, novamente</w:t>
      </w:r>
      <w:r w:rsidR="005D1D4E">
        <w:rPr>
          <w:rFonts w:ascii="New Times Roman" w:hAnsi="New Times Roman"/>
        </w:rPr>
        <w:t>,</w:t>
      </w:r>
      <w:r>
        <w:rPr>
          <w:rFonts w:ascii="New Times Roman" w:hAnsi="New Times Roman"/>
        </w:rPr>
        <w:t xml:space="preserve"> </w:t>
      </w:r>
      <w:r w:rsidR="005D1D4E">
        <w:rPr>
          <w:rFonts w:ascii="New Times Roman" w:hAnsi="New Times Roman"/>
        </w:rPr>
        <w:t>com estimativas para diferentes níveis de controles organizadas na mesma</w:t>
      </w:r>
      <w:r>
        <w:rPr>
          <w:rFonts w:ascii="New Times Roman" w:hAnsi="New Times Roman"/>
        </w:rPr>
        <w:t xml:space="preserve"> a ordem </w:t>
      </w:r>
      <w:r w:rsidR="005D1D4E">
        <w:rPr>
          <w:rFonts w:ascii="New Times Roman" w:hAnsi="New Times Roman"/>
        </w:rPr>
        <w:t xml:space="preserve">presente nas tabelas 4 e 5, já </w:t>
      </w:r>
      <w:r w:rsidR="005D1D4E">
        <w:rPr>
          <w:rFonts w:ascii="New Times Roman" w:hAnsi="New Times Roman" w:hint="eastAsia"/>
        </w:rPr>
        <w:t>apresentadas</w:t>
      </w:r>
      <w:r w:rsidR="005D1D4E">
        <w:rPr>
          <w:rFonts w:ascii="New Times Roman" w:hAnsi="New Times Roman"/>
        </w:rPr>
        <w:t>.</w:t>
      </w:r>
      <w:r>
        <w:rPr>
          <w:rFonts w:ascii="New Times Roman" w:hAnsi="New Times Roman"/>
        </w:rPr>
        <w:t xml:space="preserve"> </w:t>
      </w:r>
      <w:r w:rsidR="005D1D4E">
        <w:rPr>
          <w:rFonts w:ascii="New Times Roman" w:hAnsi="New Times Roman"/>
        </w:rPr>
        <w:t xml:space="preserve">Para maior foco nos resultados da </w:t>
      </w:r>
      <w:r w:rsidR="005D1D4E">
        <w:rPr>
          <w:rFonts w:ascii="New Times Roman" w:hAnsi="New Times Roman" w:hint="eastAsia"/>
        </w:rPr>
        <w:t>avaliação</w:t>
      </w:r>
      <w:r w:rsidR="005D1D4E">
        <w:rPr>
          <w:rFonts w:ascii="New Times Roman" w:hAnsi="New Times Roman"/>
        </w:rPr>
        <w:t xml:space="preserve"> e </w:t>
      </w:r>
      <w:r w:rsidR="005D1D4E">
        <w:rPr>
          <w:rFonts w:ascii="New Times Roman" w:hAnsi="New Times Roman" w:hint="eastAsia"/>
        </w:rPr>
        <w:t>poupança</w:t>
      </w:r>
      <w:r w:rsidR="005D1D4E">
        <w:rPr>
          <w:rFonts w:ascii="New Times Roman" w:hAnsi="New Times Roman"/>
        </w:rPr>
        <w:t xml:space="preserve"> de espaço, as estimativas para as </w:t>
      </w:r>
      <w:r w:rsidR="005D1D4E">
        <w:rPr>
          <w:rFonts w:ascii="New Times Roman" w:hAnsi="New Times Roman" w:hint="eastAsia"/>
        </w:rPr>
        <w:t>características</w:t>
      </w:r>
      <w:r w:rsidR="005D1D4E">
        <w:rPr>
          <w:rFonts w:ascii="New Times Roman" w:hAnsi="New Times Roman"/>
        </w:rPr>
        <w:t xml:space="preserve"> dos imóveis não são apresentadas, mas podem ser imediatamente disponibilizadas, caso requeridas.</w:t>
      </w:r>
    </w:p>
    <w:p w14:paraId="3F1C8F5A" w14:textId="49812107" w:rsidR="001B32DD" w:rsidRPr="005D1D4E" w:rsidRDefault="00C76ACE" w:rsidP="00D10C9B">
      <w:pPr>
        <w:jc w:val="both"/>
        <w:rPr>
          <w:rFonts w:ascii="New Times Roman" w:hAnsi="New Times Roman" w:hint="eastAsia"/>
          <w:lang w:val="en-US"/>
        </w:rPr>
      </w:pPr>
      <w:r w:rsidRPr="005D1D4E">
        <w:rPr>
          <w:rFonts w:ascii="New Times Roman" w:hAnsi="New Times Roman"/>
        </w:rPr>
        <w:tab/>
      </w:r>
      <w:r w:rsidR="005D1D4E" w:rsidRPr="005D1D4E">
        <w:rPr>
          <w:rFonts w:ascii="New Times Roman" w:hAnsi="New Times Roman"/>
        </w:rPr>
        <w:t>Como se percebe a partir da comparação das estimativas do parâmetro de captura o efeito da Lei dos Doze Bairros das tabelas 6 e 4, a consideração de apenas imóveis distantes no mínimo 1,5 km da área dos 12 bairros sob restrição da Lei</w:t>
      </w:r>
      <w:r w:rsidR="005D1D4E">
        <w:rPr>
          <w:rFonts w:ascii="New Times Roman" w:hAnsi="New Times Roman"/>
        </w:rPr>
        <w:t xml:space="preserve">, apresentadas na tabela 6, não altera </w:t>
      </w:r>
      <w:r w:rsidR="005D1D4E">
        <w:rPr>
          <w:rFonts w:ascii="New Times Roman" w:hAnsi="New Times Roman" w:hint="eastAsia"/>
        </w:rPr>
        <w:t>substancialmente</w:t>
      </w:r>
      <w:r w:rsidR="005D1D4E">
        <w:rPr>
          <w:rFonts w:ascii="New Times Roman" w:hAnsi="New Times Roman"/>
        </w:rPr>
        <w:t xml:space="preserve"> as estimativas já obtidas e apresentadas na tabela 4. Na verdade, a única </w:t>
      </w:r>
      <w:r w:rsidR="005D1D4E">
        <w:rPr>
          <w:rFonts w:ascii="New Times Roman" w:hAnsi="New Times Roman" w:hint="eastAsia"/>
        </w:rPr>
        <w:t>variação</w:t>
      </w:r>
      <w:r w:rsidR="005D1D4E">
        <w:rPr>
          <w:rFonts w:ascii="New Times Roman" w:hAnsi="New Times Roman"/>
        </w:rPr>
        <w:t xml:space="preserve"> importante ocorre com as estimativas obtidas sem controle para a influência das </w:t>
      </w:r>
      <w:r w:rsidR="005D1D4E">
        <w:rPr>
          <w:rFonts w:ascii="New Times Roman" w:hAnsi="New Times Roman" w:hint="eastAsia"/>
        </w:rPr>
        <w:t>características</w:t>
      </w:r>
      <w:r w:rsidR="005D1D4E">
        <w:rPr>
          <w:rFonts w:ascii="New Times Roman" w:hAnsi="New Times Roman"/>
        </w:rPr>
        <w:t xml:space="preserve"> dos imóveis</w:t>
      </w:r>
      <w:r w:rsidR="000F5ADA">
        <w:rPr>
          <w:rFonts w:ascii="New Times Roman" w:hAnsi="New Times Roman"/>
        </w:rPr>
        <w:t xml:space="preserve"> (colunas (1) das duas referidas tabelas), com a nova estimativa indicando um impacto de 6,2 pontos percentuais, ao invés do valor de 7,2 pontos. De fato, quando são considerados controles para tais características e mais os efeitos fixos de bairro, ano e mês, as estimativas para o impacto da Lei sobre o valor dos imóveis na área de </w:t>
      </w:r>
      <w:r w:rsidR="000F5ADA">
        <w:rPr>
          <w:rFonts w:ascii="New Times Roman" w:hAnsi="New Times Roman" w:hint="eastAsia"/>
        </w:rPr>
        <w:t>restrição</w:t>
      </w:r>
      <w:r w:rsidR="000F5ADA">
        <w:rPr>
          <w:rFonts w:ascii="New Times Roman" w:hAnsi="New Times Roman"/>
        </w:rPr>
        <w:t xml:space="preserve"> são praticamente as mesmas. Tais evidências sugerem, pois, que a potencial </w:t>
      </w:r>
      <w:r w:rsidR="000F5ADA">
        <w:rPr>
          <w:rFonts w:ascii="New Times Roman" w:hAnsi="New Times Roman" w:hint="eastAsia"/>
        </w:rPr>
        <w:t>contaminação</w:t>
      </w:r>
      <w:r w:rsidR="000F5ADA">
        <w:rPr>
          <w:rFonts w:ascii="New Times Roman" w:hAnsi="New Times Roman"/>
        </w:rPr>
        <w:t xml:space="preserve"> dos bairros não tratados pelo efeito da Lei dos Doze Bairro</w:t>
      </w:r>
      <w:r w:rsidR="00603DB8">
        <w:rPr>
          <w:rFonts w:ascii="New Times Roman" w:hAnsi="New Times Roman"/>
        </w:rPr>
        <w:t>s não parece ser</w:t>
      </w:r>
      <w:r w:rsidR="000F5ADA">
        <w:rPr>
          <w:rFonts w:ascii="New Times Roman" w:hAnsi="New Times Roman"/>
        </w:rPr>
        <w:t xml:space="preserve"> um problema importante, ao menos a ponto de afetar os resultados do impacto da Lei sobre o valor dos imóveis localizados na área sob </w:t>
      </w:r>
      <w:r w:rsidR="000F5ADA">
        <w:rPr>
          <w:rFonts w:ascii="New Times Roman" w:hAnsi="New Times Roman" w:hint="eastAsia"/>
        </w:rPr>
        <w:t>restrição</w:t>
      </w:r>
      <w:r w:rsidR="000F5ADA">
        <w:rPr>
          <w:rFonts w:ascii="New Times Roman" w:hAnsi="New Times Roman"/>
        </w:rPr>
        <w:t>.</w:t>
      </w:r>
    </w:p>
    <w:p w14:paraId="4BE26B25" w14:textId="257001B8" w:rsidR="00C76ACE" w:rsidRDefault="000F5ADA" w:rsidP="00D10C9B">
      <w:pPr>
        <w:jc w:val="both"/>
        <w:rPr>
          <w:rFonts w:ascii="New Times Roman" w:hAnsi="New Times Roman" w:hint="eastAsia"/>
          <w:lang w:val="en-US"/>
        </w:rPr>
      </w:pPr>
      <w:r>
        <w:rPr>
          <w:rFonts w:ascii="New Times Roman" w:hAnsi="New Times Roman"/>
          <w:lang w:val="en-US"/>
        </w:rPr>
        <w:tab/>
      </w:r>
    </w:p>
    <w:p w14:paraId="25A8DA8B" w14:textId="77777777" w:rsidR="00FB1A67" w:rsidRDefault="00FB1A67" w:rsidP="00D10C9B">
      <w:pPr>
        <w:jc w:val="both"/>
        <w:rPr>
          <w:rFonts w:ascii="New Times Roman" w:hAnsi="New Times Roman" w:hint="eastAsia"/>
          <w:lang w:val="en-US"/>
        </w:rPr>
      </w:pPr>
    </w:p>
    <w:p w14:paraId="59D4BEB1" w14:textId="77777777" w:rsidR="00FB1A67" w:rsidRPr="00D10C9B" w:rsidRDefault="00FB1A67" w:rsidP="00D10C9B">
      <w:pPr>
        <w:jc w:val="both"/>
        <w:rPr>
          <w:rFonts w:ascii="New Times Roman" w:hAnsi="New Times Roman" w:hint="eastAsia"/>
          <w:lang w:val="en-US"/>
        </w:rPr>
      </w:pPr>
    </w:p>
    <w:p w14:paraId="5D94A580" w14:textId="6150C7A1" w:rsidR="007A29F6" w:rsidRPr="00814BA5" w:rsidRDefault="007A29F6" w:rsidP="007A29F6">
      <w:pPr>
        <w:rPr>
          <w:rFonts w:ascii="Times New Roman" w:hAnsi="Times New Roman" w:cs="Times New Roman"/>
          <w:b/>
        </w:rPr>
      </w:pPr>
      <w:r w:rsidRPr="00814BA5">
        <w:rPr>
          <w:rFonts w:ascii="Times New Roman" w:hAnsi="Times New Roman" w:cs="Times New Roman"/>
          <w:b/>
        </w:rPr>
        <w:t xml:space="preserve">Tabela 6 - Efeito da Lei dos Doze Bairros sobre o valor dos imóveis da Cidade do Recife – Variável dependente é o log. do preço do imóvel – </w:t>
      </w:r>
      <w:r w:rsidR="00814BA5" w:rsidRPr="00814BA5">
        <w:rPr>
          <w:rFonts w:ascii="Times New Roman" w:hAnsi="Times New Roman" w:cs="Times New Roman"/>
          <w:b/>
        </w:rPr>
        <w:t>Amostra</w:t>
      </w:r>
      <w:r w:rsidRPr="00814BA5">
        <w:rPr>
          <w:rFonts w:ascii="Times New Roman" w:hAnsi="Times New Roman" w:cs="Times New Roman"/>
          <w:b/>
        </w:rPr>
        <w:t xml:space="preserve"> com grupo de controle reduzido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1701"/>
        <w:gridCol w:w="1701"/>
      </w:tblGrid>
      <w:tr w:rsidR="007A29F6" w:rsidRPr="00814BA5" w14:paraId="44B86818" w14:textId="77777777" w:rsidTr="008919DE">
        <w:tc>
          <w:tcPr>
            <w:tcW w:w="2660" w:type="dxa"/>
            <w:tcBorders>
              <w:bottom w:val="single" w:sz="4" w:space="0" w:color="auto"/>
            </w:tcBorders>
          </w:tcPr>
          <w:p w14:paraId="2A9E0B53" w14:textId="77777777" w:rsidR="007A29F6" w:rsidRPr="00814BA5" w:rsidRDefault="007A29F6" w:rsidP="008919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C25313E" w14:textId="68DEA0CE" w:rsidR="007A29F6" w:rsidRPr="00814BA5" w:rsidRDefault="007A29F6" w:rsidP="007A29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DED2F2" w14:textId="0D0D1673" w:rsidR="007A29F6" w:rsidRPr="00814BA5" w:rsidRDefault="007A29F6" w:rsidP="007A29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4F42F7" w14:textId="3AF45144" w:rsidR="007A29F6" w:rsidRPr="00814BA5" w:rsidRDefault="007A29F6" w:rsidP="007A29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FC8C849" w14:textId="75D969F6" w:rsidR="007A29F6" w:rsidRPr="00814BA5" w:rsidRDefault="007A29F6" w:rsidP="007A29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(4)</w:t>
            </w:r>
          </w:p>
        </w:tc>
      </w:tr>
      <w:tr w:rsidR="007A29F6" w:rsidRPr="00814BA5" w14:paraId="1A721E26" w14:textId="77777777" w:rsidTr="008919DE">
        <w:tc>
          <w:tcPr>
            <w:tcW w:w="2660" w:type="dxa"/>
            <w:tcBorders>
              <w:top w:val="nil"/>
              <w:bottom w:val="nil"/>
            </w:tcBorders>
          </w:tcPr>
          <w:p w14:paraId="717E36CF" w14:textId="77777777" w:rsidR="007A29F6" w:rsidRPr="00814BA5" w:rsidRDefault="007A29F6" w:rsidP="008919DE">
            <w:pPr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Lei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2099817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0,0617***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51C6B9F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0,0473***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E596E40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0,0425***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7E795FE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0,0450***</w:t>
            </w:r>
          </w:p>
        </w:tc>
      </w:tr>
      <w:tr w:rsidR="007A29F6" w:rsidRPr="00814BA5" w14:paraId="6AA5554F" w14:textId="77777777" w:rsidTr="008919DE">
        <w:tc>
          <w:tcPr>
            <w:tcW w:w="2660" w:type="dxa"/>
            <w:tcBorders>
              <w:top w:val="nil"/>
              <w:bottom w:val="nil"/>
            </w:tcBorders>
          </w:tcPr>
          <w:p w14:paraId="26FB485C" w14:textId="77777777" w:rsidR="007A29F6" w:rsidRPr="00814BA5" w:rsidRDefault="007A29F6" w:rsidP="008919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113BFE0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(0,0192)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DB4AEAB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(0,0133)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79DBC19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(0,0133)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945ED16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(0,0135)</w:t>
            </w:r>
          </w:p>
        </w:tc>
      </w:tr>
      <w:tr w:rsidR="007A29F6" w:rsidRPr="00814BA5" w14:paraId="75FD6961" w14:textId="77777777" w:rsidTr="008919DE">
        <w:tc>
          <w:tcPr>
            <w:tcW w:w="2660" w:type="dxa"/>
            <w:tcBorders>
              <w:top w:val="nil"/>
              <w:bottom w:val="nil"/>
            </w:tcBorders>
          </w:tcPr>
          <w:p w14:paraId="63C69C40" w14:textId="6B29719A" w:rsidR="007A29F6" w:rsidRPr="00814BA5" w:rsidRDefault="007A29F6" w:rsidP="008919D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14BA5">
              <w:rPr>
                <w:rFonts w:ascii="Times New Roman" w:hAnsi="Times New Roman" w:cs="Times New Roman"/>
              </w:rPr>
              <w:t>Caract</w:t>
            </w:r>
            <w:proofErr w:type="spellEnd"/>
            <w:r w:rsidRPr="00814BA5">
              <w:rPr>
                <w:rFonts w:ascii="Times New Roman" w:hAnsi="Times New Roman" w:cs="Times New Roman"/>
              </w:rPr>
              <w:t>. dos imóveis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5653A4F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77ADA98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F20B04B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417F422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</w:tr>
      <w:tr w:rsidR="007A29F6" w:rsidRPr="00814BA5" w14:paraId="4C9AA6AA" w14:textId="77777777" w:rsidTr="008919DE">
        <w:tc>
          <w:tcPr>
            <w:tcW w:w="2660" w:type="dxa"/>
            <w:tcBorders>
              <w:top w:val="nil"/>
              <w:bottom w:val="nil"/>
            </w:tcBorders>
          </w:tcPr>
          <w:p w14:paraId="15C0B4D0" w14:textId="77777777" w:rsidR="007A29F6" w:rsidRPr="00814BA5" w:rsidRDefault="007A29F6" w:rsidP="008919DE">
            <w:pPr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 xml:space="preserve">Bairro FE 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CE54BBB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397194E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6B28D0A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AD9B251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</w:tr>
      <w:tr w:rsidR="007A29F6" w:rsidRPr="00814BA5" w14:paraId="0C829CA7" w14:textId="77777777" w:rsidTr="008919DE">
        <w:tc>
          <w:tcPr>
            <w:tcW w:w="2660" w:type="dxa"/>
            <w:tcBorders>
              <w:top w:val="nil"/>
              <w:bottom w:val="nil"/>
            </w:tcBorders>
          </w:tcPr>
          <w:p w14:paraId="63F8AE68" w14:textId="77777777" w:rsidR="007A29F6" w:rsidRPr="00814BA5" w:rsidRDefault="007A29F6" w:rsidP="008919DE">
            <w:pPr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Ano FE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647C623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A891E4F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95C7E44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C64A7B6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</w:tr>
      <w:tr w:rsidR="007A29F6" w:rsidRPr="00814BA5" w14:paraId="36B10AB8" w14:textId="77777777" w:rsidTr="008919DE">
        <w:tc>
          <w:tcPr>
            <w:tcW w:w="2660" w:type="dxa"/>
            <w:tcBorders>
              <w:top w:val="nil"/>
              <w:bottom w:val="nil"/>
            </w:tcBorders>
          </w:tcPr>
          <w:p w14:paraId="09C07A9A" w14:textId="77777777" w:rsidR="007A29F6" w:rsidRPr="00814BA5" w:rsidRDefault="007A29F6" w:rsidP="008919DE">
            <w:pPr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Mês FE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82C27CF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0FFFD14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79CA9AE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02641A4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</w:tr>
      <w:tr w:rsidR="007A29F6" w:rsidRPr="00814BA5" w14:paraId="757DFD4F" w14:textId="77777777" w:rsidTr="008919DE">
        <w:tc>
          <w:tcPr>
            <w:tcW w:w="2660" w:type="dxa"/>
            <w:tcBorders>
              <w:top w:val="nil"/>
              <w:bottom w:val="single" w:sz="4" w:space="0" w:color="auto"/>
            </w:tcBorders>
          </w:tcPr>
          <w:p w14:paraId="40F4FC07" w14:textId="77777777" w:rsidR="007A29F6" w:rsidRPr="00814BA5" w:rsidRDefault="007A29F6" w:rsidP="008919DE">
            <w:pPr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Mês-Ano FE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11756174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5F284880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27723A88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43C39B0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</w:tr>
      <w:tr w:rsidR="007A29F6" w:rsidRPr="00814BA5" w14:paraId="6189F7D8" w14:textId="77777777" w:rsidTr="008919DE">
        <w:tc>
          <w:tcPr>
            <w:tcW w:w="2660" w:type="dxa"/>
            <w:tcBorders>
              <w:bottom w:val="nil"/>
            </w:tcBorders>
          </w:tcPr>
          <w:p w14:paraId="7D6BC0DF" w14:textId="77777777" w:rsidR="007A29F6" w:rsidRPr="00814BA5" w:rsidRDefault="007A29F6" w:rsidP="008919DE">
            <w:pPr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701" w:type="dxa"/>
            <w:tcBorders>
              <w:bottom w:val="nil"/>
            </w:tcBorders>
          </w:tcPr>
          <w:p w14:paraId="29D330E9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14BA5">
              <w:rPr>
                <w:rFonts w:ascii="Times New Roman" w:hAnsi="Times New Roman" w:cs="Times New Roman"/>
              </w:rPr>
              <w:t>34438</w:t>
            </w:r>
          </w:p>
        </w:tc>
        <w:tc>
          <w:tcPr>
            <w:tcW w:w="1843" w:type="dxa"/>
            <w:tcBorders>
              <w:bottom w:val="nil"/>
            </w:tcBorders>
          </w:tcPr>
          <w:p w14:paraId="260824E6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14BA5">
              <w:rPr>
                <w:rFonts w:ascii="Times New Roman" w:hAnsi="Times New Roman" w:cs="Times New Roman"/>
              </w:rPr>
              <w:t>34403</w:t>
            </w:r>
          </w:p>
        </w:tc>
        <w:tc>
          <w:tcPr>
            <w:tcW w:w="1701" w:type="dxa"/>
            <w:tcBorders>
              <w:bottom w:val="nil"/>
            </w:tcBorders>
          </w:tcPr>
          <w:p w14:paraId="217C659F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14BA5">
              <w:rPr>
                <w:rFonts w:ascii="Times New Roman" w:hAnsi="Times New Roman" w:cs="Times New Roman"/>
              </w:rPr>
              <w:t>34403</w:t>
            </w:r>
          </w:p>
        </w:tc>
        <w:tc>
          <w:tcPr>
            <w:tcW w:w="1701" w:type="dxa"/>
            <w:tcBorders>
              <w:bottom w:val="nil"/>
            </w:tcBorders>
          </w:tcPr>
          <w:p w14:paraId="3C5344FA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14BA5">
              <w:rPr>
                <w:rFonts w:ascii="Times New Roman" w:hAnsi="Times New Roman" w:cs="Times New Roman"/>
              </w:rPr>
              <w:t>34403</w:t>
            </w:r>
          </w:p>
        </w:tc>
      </w:tr>
      <w:tr w:rsidR="007A29F6" w:rsidRPr="00814BA5" w14:paraId="254DDC3B" w14:textId="77777777" w:rsidTr="008919DE">
        <w:tc>
          <w:tcPr>
            <w:tcW w:w="2660" w:type="dxa"/>
            <w:tcBorders>
              <w:top w:val="nil"/>
            </w:tcBorders>
          </w:tcPr>
          <w:p w14:paraId="04F60F2F" w14:textId="77777777" w:rsidR="007A29F6" w:rsidRPr="00814BA5" w:rsidRDefault="007A29F6" w:rsidP="008919DE">
            <w:pPr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701" w:type="dxa"/>
            <w:tcBorders>
              <w:top w:val="nil"/>
            </w:tcBorders>
          </w:tcPr>
          <w:p w14:paraId="6EB13F42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14BA5">
              <w:rPr>
                <w:rFonts w:ascii="Times New Roman" w:hAnsi="Times New Roman" w:cs="Times New Roman"/>
              </w:rPr>
              <w:t>0,380</w:t>
            </w:r>
          </w:p>
        </w:tc>
        <w:tc>
          <w:tcPr>
            <w:tcW w:w="1843" w:type="dxa"/>
            <w:tcBorders>
              <w:top w:val="nil"/>
            </w:tcBorders>
          </w:tcPr>
          <w:p w14:paraId="20D4C83B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14BA5">
              <w:rPr>
                <w:rFonts w:ascii="Times New Roman" w:hAnsi="Times New Roman" w:cs="Times New Roman"/>
              </w:rPr>
              <w:t>0,701</w:t>
            </w:r>
          </w:p>
        </w:tc>
        <w:tc>
          <w:tcPr>
            <w:tcW w:w="1701" w:type="dxa"/>
            <w:tcBorders>
              <w:top w:val="nil"/>
            </w:tcBorders>
          </w:tcPr>
          <w:p w14:paraId="1E123FA6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14BA5">
              <w:rPr>
                <w:rFonts w:ascii="Times New Roman" w:hAnsi="Times New Roman" w:cs="Times New Roman"/>
              </w:rPr>
              <w:t>0,702</w:t>
            </w:r>
          </w:p>
        </w:tc>
        <w:tc>
          <w:tcPr>
            <w:tcW w:w="1701" w:type="dxa"/>
            <w:tcBorders>
              <w:top w:val="nil"/>
            </w:tcBorders>
          </w:tcPr>
          <w:p w14:paraId="3D209055" w14:textId="77777777" w:rsidR="007A29F6" w:rsidRPr="00814BA5" w:rsidRDefault="007A29F6" w:rsidP="008919D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14BA5">
              <w:rPr>
                <w:rFonts w:ascii="Times New Roman" w:hAnsi="Times New Roman" w:cs="Times New Roman"/>
              </w:rPr>
              <w:t>0,703</w:t>
            </w:r>
          </w:p>
        </w:tc>
      </w:tr>
    </w:tbl>
    <w:p w14:paraId="3706849F" w14:textId="3979D173" w:rsidR="007A29F6" w:rsidRPr="00814BA5" w:rsidRDefault="007A29F6" w:rsidP="007A29F6">
      <w:pPr>
        <w:rPr>
          <w:rFonts w:ascii="Times New Roman" w:hAnsi="Times New Roman" w:cs="Times New Roman"/>
          <w:sz w:val="20"/>
          <w:szCs w:val="20"/>
        </w:rPr>
      </w:pPr>
      <w:r w:rsidRPr="00814BA5">
        <w:rPr>
          <w:rFonts w:ascii="Times New Roman" w:hAnsi="Times New Roman" w:cs="Times New Roman"/>
          <w:sz w:val="20"/>
          <w:szCs w:val="20"/>
        </w:rPr>
        <w:t xml:space="preserve">Nota: desvio-padrão robusto à </w:t>
      </w:r>
      <w:proofErr w:type="spellStart"/>
      <w:r w:rsidRPr="00814BA5">
        <w:rPr>
          <w:rFonts w:ascii="Times New Roman" w:hAnsi="Times New Roman" w:cs="Times New Roman"/>
          <w:sz w:val="20"/>
          <w:szCs w:val="20"/>
        </w:rPr>
        <w:t>heterocedasticidade</w:t>
      </w:r>
      <w:proofErr w:type="spellEnd"/>
      <w:r w:rsidRPr="00814BA5">
        <w:rPr>
          <w:rFonts w:ascii="Times New Roman" w:hAnsi="Times New Roman" w:cs="Times New Roman"/>
          <w:sz w:val="20"/>
          <w:szCs w:val="20"/>
        </w:rPr>
        <w:t xml:space="preserve"> entre parênteses, * indica significância a 0%, ** indica significância a 5%, *** indica significância a 1%, Todas as especificações inclu</w:t>
      </w:r>
      <w:r w:rsidR="00814BA5">
        <w:rPr>
          <w:rFonts w:ascii="Times New Roman" w:hAnsi="Times New Roman" w:cs="Times New Roman"/>
          <w:sz w:val="20"/>
          <w:szCs w:val="20"/>
        </w:rPr>
        <w:t>em uma constante não apresentada. Entre os imóveis não-tratados apenas não considerados aqueles com 15,5 km ou mais de distância da área formada pelos 12 bairros.</w:t>
      </w:r>
    </w:p>
    <w:p w14:paraId="5E2D1BB0" w14:textId="77777777" w:rsidR="004D0669" w:rsidRDefault="004D0669" w:rsidP="00ED2823">
      <w:pPr>
        <w:ind w:firstLine="706"/>
        <w:jc w:val="both"/>
        <w:rPr>
          <w:rFonts w:ascii="New Times Roman" w:hAnsi="New Times Roman" w:hint="eastAsia"/>
        </w:rPr>
      </w:pPr>
    </w:p>
    <w:p w14:paraId="3097B9D4" w14:textId="77777777" w:rsidR="00CD279F" w:rsidRDefault="00ED2823" w:rsidP="00603DB8">
      <w:pPr>
        <w:ind w:firstLine="706"/>
        <w:jc w:val="both"/>
        <w:rPr>
          <w:rFonts w:ascii="New Times Roman" w:hAnsi="New Times Roman" w:hint="eastAsia"/>
          <w:lang w:val="en-US"/>
        </w:rPr>
      </w:pPr>
      <w:r w:rsidRPr="00205BA9">
        <w:rPr>
          <w:rFonts w:ascii="New Times Roman" w:hAnsi="New Times Roman"/>
        </w:rPr>
        <w:t xml:space="preserve">Os resultados favoráveis ao aumento dos preços dos imóveis devido </w:t>
      </w:r>
      <w:r w:rsidR="00603DB8">
        <w:rPr>
          <w:rFonts w:ascii="New Times Roman" w:hAnsi="New Times Roman"/>
        </w:rPr>
        <w:t>à Lei dos Doze B</w:t>
      </w:r>
      <w:r w:rsidRPr="00205BA9">
        <w:rPr>
          <w:rFonts w:ascii="New Times Roman" w:hAnsi="New Times Roman"/>
        </w:rPr>
        <w:t>airros obtidos até aqui, apesar de realizados controles para influência de variáveis não observáveis fixas no tempo que poderiam afetar as estimativas, ainda podem estar sujeitos a críticas</w:t>
      </w:r>
      <w:r w:rsidR="00603DB8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 </w:t>
      </w:r>
      <w:r w:rsidR="00603DB8">
        <w:rPr>
          <w:rFonts w:ascii="New Times Roman" w:hAnsi="New Times Roman"/>
        </w:rPr>
        <w:t xml:space="preserve">É possível </w:t>
      </w:r>
      <w:r w:rsidRPr="00205BA9">
        <w:rPr>
          <w:rFonts w:ascii="New Times Roman" w:hAnsi="New Times Roman"/>
        </w:rPr>
        <w:t xml:space="preserve">se argumentar que o </w:t>
      </w:r>
      <w:r w:rsidR="00603DB8">
        <w:rPr>
          <w:rFonts w:ascii="New Times Roman" w:hAnsi="New Times Roman"/>
        </w:rPr>
        <w:t xml:space="preserve">maior </w:t>
      </w:r>
      <w:r w:rsidR="00D54592" w:rsidRPr="00205BA9">
        <w:rPr>
          <w:rFonts w:ascii="New Times Roman" w:hAnsi="New Times Roman"/>
        </w:rPr>
        <w:t>aumento do valor d</w:t>
      </w:r>
      <w:r w:rsidR="00603DB8">
        <w:rPr>
          <w:rFonts w:ascii="New Times Roman" w:hAnsi="New Times Roman"/>
        </w:rPr>
        <w:t>os imóveis da cidade do Recife localizados dentro da região dos 12 bairros identificado nos exercícios acima</w:t>
      </w:r>
      <w:r w:rsidRPr="00205BA9">
        <w:rPr>
          <w:rFonts w:ascii="New Times Roman" w:hAnsi="New Times Roman"/>
        </w:rPr>
        <w:t xml:space="preserve"> apenas refletiria uma tendência anterior de melhoria já e</w:t>
      </w:r>
      <w:r w:rsidR="00D54592" w:rsidRPr="00205BA9">
        <w:rPr>
          <w:rFonts w:ascii="New Times Roman" w:hAnsi="New Times Roman"/>
        </w:rPr>
        <w:t>m vigor, por exemplo, entre 2000 e 2001</w:t>
      </w:r>
      <w:r w:rsidR="002C2CAB"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</w:t>
      </w:r>
      <w:r w:rsidR="00603DB8">
        <w:rPr>
          <w:rFonts w:ascii="New Times Roman" w:hAnsi="New Times Roman"/>
        </w:rPr>
        <w:t xml:space="preserve">ou seja, no período </w:t>
      </w:r>
      <w:proofErr w:type="spellStart"/>
      <w:r w:rsidR="00603DB8">
        <w:rPr>
          <w:rFonts w:ascii="New Times Roman" w:hAnsi="New Times Roman"/>
        </w:rPr>
        <w:t>pré</w:t>
      </w:r>
      <w:proofErr w:type="spellEnd"/>
      <w:r w:rsidR="00603DB8">
        <w:rPr>
          <w:rFonts w:ascii="New Times Roman" w:hAnsi="New Times Roman"/>
        </w:rPr>
        <w:t>-tratamento.</w:t>
      </w:r>
      <w:r w:rsidR="00603DB8">
        <w:rPr>
          <w:rFonts w:ascii="New Times Roman" w:hAnsi="New Times Roman"/>
          <w:lang w:val="en-US"/>
        </w:rPr>
        <w:t xml:space="preserve"> </w:t>
      </w:r>
    </w:p>
    <w:p w14:paraId="238C1045" w14:textId="4FEFF0F2" w:rsidR="00ED2823" w:rsidRDefault="00CD279F" w:rsidP="00603DB8">
      <w:pPr>
        <w:ind w:firstLine="706"/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Neste sentido, o exercício final do trabalho investiga </w:t>
      </w:r>
      <w:r w:rsidR="00D54592" w:rsidRPr="00205BA9">
        <w:rPr>
          <w:rFonts w:ascii="New Times Roman" w:hAnsi="New Times Roman"/>
        </w:rPr>
        <w:t xml:space="preserve">a existência </w:t>
      </w:r>
      <w:r>
        <w:rPr>
          <w:rFonts w:ascii="New Times Roman" w:hAnsi="New Times Roman"/>
        </w:rPr>
        <w:t xml:space="preserve">ou não </w:t>
      </w:r>
      <w:r w:rsidR="00D54592" w:rsidRPr="00205BA9">
        <w:rPr>
          <w:rFonts w:ascii="New Times Roman" w:hAnsi="New Times Roman"/>
        </w:rPr>
        <w:t xml:space="preserve">de </w:t>
      </w:r>
      <w:r w:rsidR="00603DB8">
        <w:rPr>
          <w:rFonts w:ascii="New Times Roman" w:hAnsi="New Times Roman"/>
        </w:rPr>
        <w:t xml:space="preserve">tendência temporal </w:t>
      </w:r>
      <w:proofErr w:type="spellStart"/>
      <w:r w:rsidR="00603DB8">
        <w:rPr>
          <w:rFonts w:ascii="New Times Roman" w:hAnsi="New Times Roman"/>
        </w:rPr>
        <w:t>pré</w:t>
      </w:r>
      <w:proofErr w:type="spellEnd"/>
      <w:r w:rsidR="00603DB8">
        <w:rPr>
          <w:rFonts w:ascii="New Times Roman" w:hAnsi="New Times Roman"/>
        </w:rPr>
        <w:t>-</w:t>
      </w:r>
      <w:r w:rsidR="00D54592" w:rsidRPr="00205BA9">
        <w:rPr>
          <w:rFonts w:ascii="New Times Roman" w:hAnsi="New Times Roman"/>
        </w:rPr>
        <w:t xml:space="preserve">tratamento </w:t>
      </w:r>
      <w:r w:rsidR="00603DB8">
        <w:rPr>
          <w:rFonts w:ascii="New Times Roman" w:hAnsi="New Times Roman"/>
        </w:rPr>
        <w:t>diferente entre os valores dos imóveis sujeitos e não sujeitos à referida Lei</w:t>
      </w:r>
      <w:r>
        <w:rPr>
          <w:rFonts w:ascii="New Times Roman" w:hAnsi="New Times Roman"/>
        </w:rPr>
        <w:t>. As novas estimativas, na verdade, representam</w:t>
      </w:r>
      <w:r w:rsidR="00603DB8">
        <w:rPr>
          <w:rFonts w:ascii="New Times Roman" w:hAnsi="New Times Roman"/>
        </w:rPr>
        <w:t xml:space="preserve"> </w:t>
      </w:r>
      <w:r w:rsidR="00ED2823" w:rsidRPr="00205BA9">
        <w:rPr>
          <w:rFonts w:ascii="New Times Roman" w:hAnsi="New Times Roman"/>
        </w:rPr>
        <w:t>um teste de “falsificação”</w:t>
      </w:r>
      <w:r w:rsidR="00D54592" w:rsidRPr="00205BA9">
        <w:rPr>
          <w:rFonts w:ascii="New Times Roman" w:hAnsi="New Times Roman"/>
        </w:rPr>
        <w:t xml:space="preserve"> ou placebo</w:t>
      </w:r>
      <w:r w:rsidR="00ED2823" w:rsidRPr="00205BA9">
        <w:rPr>
          <w:rFonts w:ascii="New Times Roman" w:hAnsi="New Times Roman"/>
        </w:rPr>
        <w:t xml:space="preserve">, </w:t>
      </w:r>
      <w:r>
        <w:rPr>
          <w:rFonts w:ascii="New Times Roman" w:hAnsi="New Times Roman"/>
        </w:rPr>
        <w:t>já que representam</w:t>
      </w:r>
      <w:r w:rsidR="00ED2823" w:rsidRPr="00205BA9">
        <w:rPr>
          <w:rFonts w:ascii="New Times Roman" w:hAnsi="New Times Roman"/>
        </w:rPr>
        <w:t xml:space="preserve"> estimativa</w:t>
      </w:r>
      <w:r>
        <w:rPr>
          <w:rFonts w:ascii="New Times Roman" w:hAnsi="New Times Roman"/>
        </w:rPr>
        <w:t>s</w:t>
      </w:r>
      <w:r w:rsidR="00ED2823" w:rsidRPr="00205BA9">
        <w:rPr>
          <w:rFonts w:ascii="New Times Roman" w:hAnsi="New Times Roman"/>
        </w:rPr>
        <w:t xml:space="preserve"> do parâmetro associado à </w:t>
      </w:r>
      <w:r w:rsidR="00F71CA7" w:rsidRPr="00205BA9">
        <w:rPr>
          <w:rFonts w:ascii="New Times Roman" w:hAnsi="New Times Roman"/>
        </w:rPr>
        <w:t xml:space="preserve">variável </w:t>
      </w:r>
      <w:r>
        <w:rPr>
          <w:rFonts w:ascii="New Times Roman" w:hAnsi="New Times Roman"/>
        </w:rPr>
        <w:t>Lei</w:t>
      </w:r>
      <w:r w:rsidR="00ED2823" w:rsidRPr="00205BA9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>da especificação da equação</w:t>
      </w:r>
      <w:r w:rsidR="00861923" w:rsidRPr="00205BA9">
        <w:rPr>
          <w:rFonts w:ascii="New Times Roman" w:hAnsi="New Times Roman"/>
        </w:rPr>
        <w:t xml:space="preserve"> (</w:t>
      </w:r>
      <w:r>
        <w:rPr>
          <w:rFonts w:ascii="New Times Roman" w:hAnsi="New Times Roman"/>
        </w:rPr>
        <w:t>6</w:t>
      </w:r>
      <w:r w:rsidR="00861923" w:rsidRPr="00205BA9">
        <w:rPr>
          <w:rFonts w:ascii="New Times Roman" w:hAnsi="New Times Roman"/>
        </w:rPr>
        <w:t>) para o período 2000</w:t>
      </w:r>
      <w:r w:rsidR="00ED2823" w:rsidRPr="00205BA9">
        <w:rPr>
          <w:rFonts w:ascii="New Times Roman" w:hAnsi="New Times Roman"/>
        </w:rPr>
        <w:t>-</w:t>
      </w:r>
      <w:r w:rsidR="00861923" w:rsidRPr="00205BA9">
        <w:rPr>
          <w:rFonts w:ascii="New Times Roman" w:hAnsi="New Times Roman"/>
        </w:rPr>
        <w:t>2001</w:t>
      </w:r>
      <w:r w:rsidR="00ED2823" w:rsidRPr="00205BA9">
        <w:rPr>
          <w:rFonts w:ascii="New Times Roman" w:hAnsi="New Times Roman"/>
        </w:rPr>
        <w:t xml:space="preserve">, ou seja, </w:t>
      </w:r>
      <w:r>
        <w:rPr>
          <w:rFonts w:ascii="New Times Roman" w:hAnsi="New Times Roman"/>
        </w:rPr>
        <w:t xml:space="preserve">para o período </w:t>
      </w:r>
      <w:proofErr w:type="spellStart"/>
      <w:r>
        <w:rPr>
          <w:rFonts w:ascii="New Times Roman" w:hAnsi="New Times Roman"/>
        </w:rPr>
        <w:t>pré</w:t>
      </w:r>
      <w:proofErr w:type="spellEnd"/>
      <w:r>
        <w:rPr>
          <w:rFonts w:ascii="New Times Roman" w:hAnsi="New Times Roman"/>
        </w:rPr>
        <w:t xml:space="preserve">-tratamento. Ou seja, </w:t>
      </w:r>
      <w:r w:rsidR="00ED2823" w:rsidRPr="00205BA9">
        <w:rPr>
          <w:rFonts w:ascii="New Times Roman" w:hAnsi="New Times Roman"/>
        </w:rPr>
        <w:t>obtém-se estimativa</w:t>
      </w:r>
      <w:r>
        <w:rPr>
          <w:rFonts w:ascii="New Times Roman" w:hAnsi="New Times Roman"/>
        </w:rPr>
        <w:t>s</w:t>
      </w:r>
      <w:r w:rsidR="00ED2823" w:rsidRPr="00205BA9">
        <w:rPr>
          <w:rFonts w:ascii="New Times Roman" w:hAnsi="New Times Roman"/>
        </w:rPr>
        <w:t xml:space="preserve"> do impacto do Programa pelo método da diferença em diferença (</w:t>
      </w:r>
      <w:proofErr w:type="spellStart"/>
      <w:r w:rsidR="00ED2823" w:rsidRPr="00205BA9">
        <w:rPr>
          <w:rFonts w:ascii="New Times Roman" w:hAnsi="New Times Roman"/>
          <w:i/>
        </w:rPr>
        <w:t>diff</w:t>
      </w:r>
      <w:proofErr w:type="spellEnd"/>
      <w:r w:rsidR="00ED2823" w:rsidRPr="00205BA9">
        <w:rPr>
          <w:rFonts w:ascii="New Times Roman" w:hAnsi="New Times Roman"/>
          <w:i/>
        </w:rPr>
        <w:t>-in-</w:t>
      </w:r>
      <w:proofErr w:type="spellStart"/>
      <w:r w:rsidR="00ED2823" w:rsidRPr="00205BA9">
        <w:rPr>
          <w:rFonts w:ascii="New Times Roman" w:hAnsi="New Times Roman"/>
          <w:i/>
        </w:rPr>
        <w:t>diff</w:t>
      </w:r>
      <w:proofErr w:type="spellEnd"/>
      <w:r w:rsidR="00861923" w:rsidRPr="00205BA9">
        <w:rPr>
          <w:rFonts w:ascii="New Times Roman" w:hAnsi="New Times Roman"/>
        </w:rPr>
        <w:t xml:space="preserve">) considerando os valores </w:t>
      </w:r>
      <w:r>
        <w:rPr>
          <w:rFonts w:ascii="New Times Roman" w:hAnsi="New Times Roman"/>
        </w:rPr>
        <w:t xml:space="preserve">dos imóveis, suas </w:t>
      </w:r>
      <w:r w:rsidR="00861923" w:rsidRPr="00205BA9">
        <w:rPr>
          <w:rFonts w:ascii="New Times Roman" w:hAnsi="New Times Roman"/>
        </w:rPr>
        <w:t>características</w:t>
      </w:r>
      <w:r w:rsidR="00ED2823" w:rsidRPr="00205BA9">
        <w:rPr>
          <w:rFonts w:ascii="New Times Roman" w:hAnsi="New Times Roman"/>
        </w:rPr>
        <w:t xml:space="preserve">, </w:t>
      </w:r>
      <w:r w:rsidR="00861923" w:rsidRPr="00205BA9">
        <w:rPr>
          <w:rFonts w:ascii="New Times Roman" w:hAnsi="New Times Roman"/>
        </w:rPr>
        <w:t>efeito</w:t>
      </w:r>
      <w:r>
        <w:rPr>
          <w:rFonts w:ascii="New Times Roman" w:hAnsi="New Times Roman"/>
        </w:rPr>
        <w:t>s</w:t>
      </w:r>
      <w:r w:rsidR="00861923" w:rsidRPr="00205BA9">
        <w:rPr>
          <w:rFonts w:ascii="New Times Roman" w:hAnsi="New Times Roman"/>
        </w:rPr>
        <w:t xml:space="preserve"> fixo</w:t>
      </w:r>
      <w:r>
        <w:rPr>
          <w:rFonts w:ascii="New Times Roman" w:hAnsi="New Times Roman"/>
        </w:rPr>
        <w:t>s</w:t>
      </w:r>
      <w:r w:rsidR="00861923" w:rsidRPr="00205BA9">
        <w:rPr>
          <w:rFonts w:ascii="New Times Roman" w:hAnsi="New Times Roman"/>
        </w:rPr>
        <w:t xml:space="preserve"> de bairro</w:t>
      </w:r>
      <w:r>
        <w:rPr>
          <w:rFonts w:ascii="New Times Roman" w:hAnsi="New Times Roman"/>
        </w:rPr>
        <w:t xml:space="preserve"> e de ano</w:t>
      </w:r>
      <w:r w:rsidR="00861923" w:rsidRPr="00205BA9">
        <w:rPr>
          <w:rFonts w:ascii="New Times Roman" w:hAnsi="New Times Roman"/>
        </w:rPr>
        <w:t>, para os anos de 2000 e 2001</w:t>
      </w:r>
      <w:r w:rsidR="00A9764D">
        <w:rPr>
          <w:rFonts w:ascii="New Times Roman" w:hAnsi="New Times Roman"/>
        </w:rPr>
        <w:t xml:space="preserve"> </w:t>
      </w:r>
      <w:r w:rsidR="00861923" w:rsidRPr="00205BA9">
        <w:rPr>
          <w:rFonts w:ascii="New Times Roman" w:hAnsi="New Times Roman"/>
        </w:rPr>
        <w:t>(até dezembro de 2001)</w:t>
      </w:r>
      <w:r>
        <w:rPr>
          <w:rFonts w:ascii="New Times Roman" w:hAnsi="New Times Roman"/>
        </w:rPr>
        <w:t>.</w:t>
      </w:r>
      <w:r w:rsidR="00ED2823" w:rsidRPr="00205BA9">
        <w:rPr>
          <w:rFonts w:ascii="New Times Roman" w:hAnsi="New Times Roman"/>
        </w:rPr>
        <w:t xml:space="preserve"> O exercício corresponde, assim, a assumir falsamente que o progra</w:t>
      </w:r>
      <w:r w:rsidR="00861923" w:rsidRPr="00205BA9">
        <w:rPr>
          <w:rFonts w:ascii="New Times Roman" w:hAnsi="New Times Roman"/>
        </w:rPr>
        <w:t xml:space="preserve">ma tenha começado em dezembro de 2000 e comparar o preço dos imóveis do grupo de controle e o tratamento (doze bairros) </w:t>
      </w:r>
      <w:r w:rsidR="00ED2823" w:rsidRPr="00205BA9">
        <w:rPr>
          <w:rFonts w:ascii="New Times Roman" w:hAnsi="New Times Roman"/>
        </w:rPr>
        <w:t>entre estes dois anos</w:t>
      </w:r>
      <w:r>
        <w:rPr>
          <w:rFonts w:ascii="New Times Roman" w:hAnsi="New Times Roman"/>
        </w:rPr>
        <w:t>.</w:t>
      </w:r>
      <w:r w:rsidR="00ED2823" w:rsidRPr="00205BA9">
        <w:rPr>
          <w:rFonts w:ascii="New Times Roman" w:hAnsi="New Times Roman"/>
        </w:rPr>
        <w:t xml:space="preserve"> A</w:t>
      </w:r>
      <w:r>
        <w:rPr>
          <w:rFonts w:ascii="New Times Roman" w:hAnsi="New Times Roman"/>
        </w:rPr>
        <w:t>s</w:t>
      </w:r>
      <w:r w:rsidR="00ED2823" w:rsidRPr="00205BA9">
        <w:rPr>
          <w:rFonts w:ascii="New Times Roman" w:hAnsi="New Times Roman"/>
        </w:rPr>
        <w:t xml:space="preserve"> estimativa</w:t>
      </w:r>
      <w:r>
        <w:rPr>
          <w:rFonts w:ascii="New Times Roman" w:hAnsi="New Times Roman"/>
        </w:rPr>
        <w:t>s</w:t>
      </w:r>
      <w:r w:rsidR="00ED2823" w:rsidRPr="00205BA9">
        <w:rPr>
          <w:rFonts w:ascii="New Times Roman" w:hAnsi="New Times Roman"/>
        </w:rPr>
        <w:t xml:space="preserve"> para o coeficiente do parâmetro</w:t>
      </w:r>
      <w:r>
        <w:rPr>
          <w:rFonts w:ascii="New Times Roman" w:hAnsi="New Times Roman"/>
        </w:rPr>
        <w:t xml:space="preserve"> que representa o tratamento (impacto da Lei)</w:t>
      </w:r>
      <w:r w:rsidR="00ED2823" w:rsidRPr="00205BA9">
        <w:rPr>
          <w:rFonts w:ascii="New Times Roman" w:hAnsi="New Times Roman"/>
        </w:rPr>
        <w:t xml:space="preserve"> são apresentadas na tabela </w:t>
      </w:r>
      <w:r>
        <w:rPr>
          <w:rFonts w:ascii="New Times Roman" w:hAnsi="New Times Roman"/>
        </w:rPr>
        <w:t>7</w:t>
      </w:r>
      <w:r w:rsidR="00ED2823" w:rsidRPr="00205BA9">
        <w:rPr>
          <w:rFonts w:ascii="New Times Roman" w:hAnsi="New Times Roman"/>
        </w:rPr>
        <w:t>, a segui</w:t>
      </w:r>
      <w:r w:rsidR="006B6A4A" w:rsidRPr="00205BA9">
        <w:rPr>
          <w:rFonts w:ascii="New Times Roman" w:hAnsi="New Times Roman"/>
        </w:rPr>
        <w:t>r</w:t>
      </w:r>
      <w:r>
        <w:rPr>
          <w:rFonts w:ascii="New Times Roman" w:hAnsi="New Times Roman"/>
        </w:rPr>
        <w:t xml:space="preserve"> (devido à restrição de espaço, novamente são omitidas as estimativas para dos parâmetros </w:t>
      </w:r>
      <w:r>
        <w:rPr>
          <w:rFonts w:ascii="New Times Roman" w:hAnsi="New Times Roman" w:hint="eastAsia"/>
        </w:rPr>
        <w:t>correspondentes</w:t>
      </w:r>
      <w:r>
        <w:rPr>
          <w:rFonts w:ascii="New Times Roman" w:hAnsi="New Times Roman"/>
        </w:rPr>
        <w:t xml:space="preserve"> às características dos imóveis).</w:t>
      </w:r>
    </w:p>
    <w:p w14:paraId="6330C045" w14:textId="2150BA7F" w:rsidR="00CD279F" w:rsidRPr="00205BA9" w:rsidRDefault="00CD279F" w:rsidP="00CD279F">
      <w:pPr>
        <w:ind w:firstLine="720"/>
        <w:jc w:val="both"/>
        <w:rPr>
          <w:rFonts w:ascii="New Times Roman" w:hAnsi="New Times Roman" w:hint="eastAsia"/>
        </w:rPr>
      </w:pPr>
      <w:r w:rsidRPr="00205BA9">
        <w:rPr>
          <w:rFonts w:ascii="New Times Roman" w:hAnsi="New Times Roman"/>
        </w:rPr>
        <w:t>Os resultados do teste de falseamento, apresentados na</w:t>
      </w:r>
      <w:r>
        <w:rPr>
          <w:rFonts w:ascii="New Times Roman" w:hAnsi="New Times Roman"/>
        </w:rPr>
        <w:t xml:space="preserve"> referida</w:t>
      </w:r>
      <w:r w:rsidRPr="00205BA9">
        <w:rPr>
          <w:rFonts w:ascii="New Times Roman" w:hAnsi="New Times Roman"/>
        </w:rPr>
        <w:t xml:space="preserve"> Tabela </w:t>
      </w:r>
      <w:r>
        <w:rPr>
          <w:rFonts w:ascii="New Times Roman" w:hAnsi="New Times Roman"/>
        </w:rPr>
        <w:t>7,</w:t>
      </w:r>
      <w:r w:rsidRPr="00205BA9">
        <w:rPr>
          <w:rFonts w:ascii="New Times Roman" w:hAnsi="New Times Roman"/>
        </w:rPr>
        <w:t xml:space="preserve"> sugerem que</w:t>
      </w:r>
      <w:r w:rsidR="00A9764D"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 quando consideramos o período </w:t>
      </w:r>
      <w:proofErr w:type="spellStart"/>
      <w:r w:rsidRPr="00205BA9">
        <w:rPr>
          <w:rFonts w:ascii="New Times Roman" w:hAnsi="New Times Roman"/>
        </w:rPr>
        <w:t>pré</w:t>
      </w:r>
      <w:proofErr w:type="spellEnd"/>
      <w:r w:rsidRPr="00205BA9">
        <w:rPr>
          <w:rFonts w:ascii="New Times Roman" w:hAnsi="New Times Roman"/>
        </w:rPr>
        <w:t xml:space="preserve">-tratamento como período de tratamento, o efeito da política não </w:t>
      </w:r>
      <w:r w:rsidR="00A9764D">
        <w:rPr>
          <w:rFonts w:ascii="New Times Roman" w:hAnsi="New Times Roman"/>
        </w:rPr>
        <w:t>se mostra</w:t>
      </w:r>
      <w:r w:rsidRPr="00205BA9">
        <w:rPr>
          <w:rFonts w:ascii="New Times Roman" w:hAnsi="New Times Roman"/>
        </w:rPr>
        <w:t xml:space="preserve"> </w:t>
      </w:r>
      <w:r w:rsidR="00A9764D">
        <w:rPr>
          <w:rFonts w:ascii="New Times Roman" w:hAnsi="New Times Roman"/>
        </w:rPr>
        <w:t xml:space="preserve">estatisticamente </w:t>
      </w:r>
      <w:r w:rsidRPr="00205BA9">
        <w:rPr>
          <w:rFonts w:ascii="New Times Roman" w:hAnsi="New Times Roman"/>
        </w:rPr>
        <w:t xml:space="preserve">significante </w:t>
      </w:r>
      <w:r w:rsidR="00A9764D">
        <w:rPr>
          <w:rFonts w:ascii="New Times Roman" w:hAnsi="New Times Roman"/>
        </w:rPr>
        <w:t xml:space="preserve">em nenhuma das especificações. Isto é, considerando-se ou não as características dos imóveis, as estimativas indicam que em média não há diferenças entre as taxas de variação dos preços dos imóveis tratados (sujeitos à Lei dos Doze Bairros) e não tratados (não sujeitos à referida Lei) no período </w:t>
      </w:r>
      <w:proofErr w:type="spellStart"/>
      <w:r w:rsidR="00A9764D">
        <w:rPr>
          <w:rFonts w:ascii="New Times Roman" w:hAnsi="New Times Roman"/>
        </w:rPr>
        <w:t>pré</w:t>
      </w:r>
      <w:proofErr w:type="spellEnd"/>
      <w:r w:rsidR="00A9764D">
        <w:rPr>
          <w:rFonts w:ascii="New Times Roman" w:hAnsi="New Times Roman"/>
        </w:rPr>
        <w:t>-tratamento considerado. Tais evidências sugere, que, p</w:t>
      </w:r>
      <w:r w:rsidRPr="00205BA9">
        <w:rPr>
          <w:rFonts w:ascii="New Times Roman" w:hAnsi="New Times Roman"/>
        </w:rPr>
        <w:t>rovavelmente</w:t>
      </w:r>
      <w:r w:rsidR="00A9764D"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não houve nenhuma tendência anterior </w:t>
      </w:r>
      <w:r w:rsidR="00A9764D">
        <w:rPr>
          <w:rFonts w:ascii="New Times Roman" w:hAnsi="New Times Roman"/>
        </w:rPr>
        <w:t>à política urbana em foco</w:t>
      </w:r>
      <w:r w:rsidRPr="00205BA9">
        <w:rPr>
          <w:rFonts w:ascii="New Times Roman" w:hAnsi="New Times Roman"/>
        </w:rPr>
        <w:t xml:space="preserve"> que pudesse justificar o efeitos </w:t>
      </w:r>
      <w:r w:rsidR="00A9764D">
        <w:rPr>
          <w:rFonts w:ascii="New Times Roman" w:hAnsi="New Times Roman"/>
        </w:rPr>
        <w:t>estimados e apresentados nas tabelas 4 e 5.</w:t>
      </w:r>
    </w:p>
    <w:p w14:paraId="55D7C89A" w14:textId="77777777" w:rsidR="00321034" w:rsidRDefault="00321034" w:rsidP="00CD279F">
      <w:pPr>
        <w:jc w:val="both"/>
        <w:rPr>
          <w:rFonts w:ascii="New Times Roman" w:hAnsi="New Times Roman" w:hint="eastAsia"/>
          <w:lang w:val="en-US"/>
        </w:rPr>
      </w:pPr>
    </w:p>
    <w:p w14:paraId="51A46EFB" w14:textId="77777777" w:rsidR="00FB1A67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2C42757E" w14:textId="77777777" w:rsidR="00FB1A67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0CA2223E" w14:textId="77777777" w:rsidR="00FB1A67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4308523B" w14:textId="77777777" w:rsidR="00FB1A67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314773A2" w14:textId="77777777" w:rsidR="00FB1A67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1D2BCB4C" w14:textId="77777777" w:rsidR="00FB1A67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3422D3FD" w14:textId="77777777" w:rsidR="00FB1A67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372B5F49" w14:textId="77777777" w:rsidR="00FB1A67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15F34D36" w14:textId="77777777" w:rsidR="00FB1A67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31E5D45B" w14:textId="77777777" w:rsidR="00FB1A67" w:rsidRPr="00CD279F" w:rsidRDefault="00FB1A67" w:rsidP="00CD279F">
      <w:pPr>
        <w:jc w:val="both"/>
        <w:rPr>
          <w:rFonts w:ascii="New Times Roman" w:hAnsi="New Times Roman" w:hint="eastAsia"/>
          <w:lang w:val="en-US"/>
        </w:rPr>
      </w:pPr>
    </w:p>
    <w:p w14:paraId="288E85C3" w14:textId="77777777" w:rsidR="008919DE" w:rsidRPr="00814BA5" w:rsidRDefault="008919DE" w:rsidP="008919DE">
      <w:pPr>
        <w:rPr>
          <w:rFonts w:ascii="Times New Roman" w:hAnsi="Times New Roman" w:cs="Times New Roman"/>
          <w:b/>
        </w:rPr>
      </w:pPr>
      <w:r w:rsidRPr="00814BA5">
        <w:rPr>
          <w:rFonts w:ascii="Times New Roman" w:hAnsi="Times New Roman" w:cs="Times New Roman"/>
          <w:b/>
        </w:rPr>
        <w:t>Tabela 7 - Efeito da Lei dos Doze Bairros sobre o valor dos imóveis da Cidade do Recife –</w:t>
      </w:r>
    </w:p>
    <w:p w14:paraId="7EAE6566" w14:textId="7D3E2BDC" w:rsidR="008919DE" w:rsidRPr="00814BA5" w:rsidRDefault="008919DE" w:rsidP="008919DE">
      <w:pPr>
        <w:rPr>
          <w:rFonts w:ascii="Times New Roman" w:hAnsi="Times New Roman" w:cs="Times New Roman"/>
          <w:b/>
        </w:rPr>
      </w:pPr>
      <w:r w:rsidRPr="00814BA5">
        <w:rPr>
          <w:rFonts w:ascii="Times New Roman" w:hAnsi="Times New Roman" w:cs="Times New Roman"/>
          <w:b/>
        </w:rPr>
        <w:t xml:space="preserve">Variável dependente </w:t>
      </w:r>
      <w:r w:rsidR="00814BA5">
        <w:rPr>
          <w:rFonts w:ascii="Times New Roman" w:hAnsi="Times New Roman" w:cs="Times New Roman"/>
          <w:b/>
        </w:rPr>
        <w:t>é o log, do preço do imóvel -</w:t>
      </w:r>
      <w:r w:rsidR="00603DB8">
        <w:rPr>
          <w:rFonts w:ascii="Times New Roman" w:hAnsi="Times New Roman" w:cs="Times New Roman"/>
          <w:b/>
        </w:rPr>
        <w:t xml:space="preserve"> </w:t>
      </w:r>
      <w:r w:rsidRPr="00814BA5">
        <w:rPr>
          <w:rFonts w:ascii="Times New Roman" w:hAnsi="Times New Roman" w:cs="Times New Roman"/>
          <w:b/>
        </w:rPr>
        <w:t xml:space="preserve">Teste de placebo: estimativas </w:t>
      </w:r>
      <w:r w:rsidR="00814BA5" w:rsidRPr="00814BA5">
        <w:rPr>
          <w:rFonts w:ascii="Times New Roman" w:hAnsi="Times New Roman" w:cs="Times New Roman"/>
          <w:b/>
        </w:rPr>
        <w:t>apenas para o período anterio</w:t>
      </w:r>
      <w:r w:rsidR="00814BA5">
        <w:rPr>
          <w:rFonts w:ascii="Times New Roman" w:hAnsi="Times New Roman" w:cs="Times New Roman"/>
          <w:b/>
        </w:rPr>
        <w:t>r</w:t>
      </w:r>
      <w:r w:rsidR="00814BA5" w:rsidRPr="00814BA5">
        <w:rPr>
          <w:rFonts w:ascii="Times New Roman" w:hAnsi="Times New Roman" w:cs="Times New Roman"/>
          <w:b/>
        </w:rPr>
        <w:t xml:space="preserve"> </w:t>
      </w:r>
      <w:r w:rsidR="00814BA5">
        <w:rPr>
          <w:rFonts w:ascii="Times New Roman" w:hAnsi="Times New Roman" w:cs="Times New Roman"/>
          <w:b/>
        </w:rPr>
        <w:t>ao da</w:t>
      </w:r>
      <w:r w:rsidRPr="00814BA5">
        <w:rPr>
          <w:rFonts w:ascii="Times New Roman" w:hAnsi="Times New Roman" w:cs="Times New Roman"/>
          <w:b/>
        </w:rPr>
        <w:t xml:space="preserve"> </w:t>
      </w:r>
      <w:r w:rsidR="00814BA5">
        <w:rPr>
          <w:rFonts w:ascii="Times New Roman" w:hAnsi="Times New Roman" w:cs="Times New Roman"/>
          <w:b/>
        </w:rPr>
        <w:t xml:space="preserve">vigência da </w:t>
      </w:r>
      <w:r w:rsidRPr="00814BA5">
        <w:rPr>
          <w:rFonts w:ascii="Times New Roman" w:hAnsi="Times New Roman" w:cs="Times New Roman"/>
          <w:b/>
        </w:rPr>
        <w:t>Lei</w:t>
      </w:r>
      <w:r w:rsidR="00814BA5" w:rsidRPr="00814BA5">
        <w:rPr>
          <w:rFonts w:ascii="Times New Roman" w:hAnsi="Times New Roman" w:cs="Times New Roman"/>
          <w:b/>
        </w:rPr>
        <w:t xml:space="preserve"> (2000-200</w:t>
      </w:r>
      <w:r w:rsidR="00603DB8">
        <w:rPr>
          <w:rFonts w:ascii="Times New Roman" w:hAnsi="Times New Roman" w:cs="Times New Roman"/>
          <w:b/>
        </w:rPr>
        <w:t>1</w:t>
      </w:r>
      <w:r w:rsidR="00814BA5" w:rsidRPr="00814BA5"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1701"/>
        <w:gridCol w:w="1701"/>
        <w:gridCol w:w="1843"/>
      </w:tblGrid>
      <w:tr w:rsidR="008919DE" w:rsidRPr="00814BA5" w14:paraId="42BC3F29" w14:textId="77777777" w:rsidTr="008919DE">
        <w:tc>
          <w:tcPr>
            <w:tcW w:w="2376" w:type="dxa"/>
            <w:tcBorders>
              <w:bottom w:val="single" w:sz="4" w:space="0" w:color="auto"/>
            </w:tcBorders>
          </w:tcPr>
          <w:p w14:paraId="0374F8EA" w14:textId="77777777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7DCA0D" w14:textId="679BA1AD" w:rsidR="008919DE" w:rsidRPr="00814BA5" w:rsidRDefault="008919DE" w:rsidP="00814B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  <w:b/>
              </w:rPr>
              <w:t>(</w:t>
            </w:r>
            <w:r w:rsidR="00814BA5">
              <w:rPr>
                <w:rFonts w:ascii="Times New Roman" w:hAnsi="Times New Roman" w:cs="Times New Roman"/>
                <w:b/>
              </w:rPr>
              <w:t>1</w:t>
            </w:r>
            <w:r w:rsidRPr="00814BA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BD3289" w14:textId="1BD15905" w:rsidR="008919DE" w:rsidRPr="00814BA5" w:rsidRDefault="008919DE" w:rsidP="00814B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  <w:b/>
              </w:rPr>
              <w:t>(</w:t>
            </w:r>
            <w:r w:rsidR="00814BA5">
              <w:rPr>
                <w:rFonts w:ascii="Times New Roman" w:hAnsi="Times New Roman" w:cs="Times New Roman"/>
                <w:b/>
              </w:rPr>
              <w:t>2</w:t>
            </w:r>
            <w:r w:rsidRPr="00814BA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487521" w14:textId="3DC158A8" w:rsidR="008919DE" w:rsidRPr="00814BA5" w:rsidRDefault="008919DE" w:rsidP="00814B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  <w:b/>
              </w:rPr>
              <w:t>(</w:t>
            </w:r>
            <w:r w:rsidR="00814BA5">
              <w:rPr>
                <w:rFonts w:ascii="Times New Roman" w:hAnsi="Times New Roman" w:cs="Times New Roman"/>
                <w:b/>
              </w:rPr>
              <w:t>3</w:t>
            </w:r>
            <w:r w:rsidRPr="00814BA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8C25825" w14:textId="7ECE0C82" w:rsidR="008919DE" w:rsidRPr="00814BA5" w:rsidRDefault="008919DE" w:rsidP="00814B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BA5">
              <w:rPr>
                <w:rFonts w:ascii="Times New Roman" w:hAnsi="Times New Roman" w:cs="Times New Roman"/>
                <w:b/>
              </w:rPr>
              <w:t>(</w:t>
            </w:r>
            <w:r w:rsidR="00814BA5">
              <w:rPr>
                <w:rFonts w:ascii="Times New Roman" w:hAnsi="Times New Roman" w:cs="Times New Roman"/>
                <w:b/>
              </w:rPr>
              <w:t>4</w:t>
            </w:r>
            <w:r w:rsidRPr="00814BA5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919DE" w:rsidRPr="00814BA5" w14:paraId="4BD4E62F" w14:textId="77777777" w:rsidTr="008919DE">
        <w:tc>
          <w:tcPr>
            <w:tcW w:w="2376" w:type="dxa"/>
            <w:tcBorders>
              <w:bottom w:val="nil"/>
            </w:tcBorders>
          </w:tcPr>
          <w:p w14:paraId="4ACFD8D1" w14:textId="77777777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Lei</w:t>
            </w:r>
          </w:p>
        </w:tc>
        <w:tc>
          <w:tcPr>
            <w:tcW w:w="1843" w:type="dxa"/>
            <w:tcBorders>
              <w:bottom w:val="nil"/>
            </w:tcBorders>
          </w:tcPr>
          <w:p w14:paraId="22BDAA5C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0,00449</w:t>
            </w:r>
          </w:p>
        </w:tc>
        <w:tc>
          <w:tcPr>
            <w:tcW w:w="1701" w:type="dxa"/>
            <w:tcBorders>
              <w:bottom w:val="nil"/>
            </w:tcBorders>
          </w:tcPr>
          <w:p w14:paraId="613D5C7E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0,00363</w:t>
            </w:r>
          </w:p>
        </w:tc>
        <w:tc>
          <w:tcPr>
            <w:tcW w:w="1701" w:type="dxa"/>
            <w:tcBorders>
              <w:bottom w:val="nil"/>
            </w:tcBorders>
          </w:tcPr>
          <w:p w14:paraId="0A123C25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0,00345</w:t>
            </w:r>
          </w:p>
        </w:tc>
        <w:tc>
          <w:tcPr>
            <w:tcW w:w="1843" w:type="dxa"/>
            <w:tcBorders>
              <w:bottom w:val="nil"/>
            </w:tcBorders>
          </w:tcPr>
          <w:p w14:paraId="789A2045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0,00347</w:t>
            </w:r>
          </w:p>
        </w:tc>
      </w:tr>
      <w:tr w:rsidR="008919DE" w:rsidRPr="00814BA5" w14:paraId="394B5DAD" w14:textId="77777777" w:rsidTr="008919DE">
        <w:tc>
          <w:tcPr>
            <w:tcW w:w="2376" w:type="dxa"/>
            <w:tcBorders>
              <w:top w:val="nil"/>
              <w:bottom w:val="nil"/>
            </w:tcBorders>
          </w:tcPr>
          <w:p w14:paraId="418F814D" w14:textId="77777777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96033DA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(0.0272)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AB1F39C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(0.0193)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7DB711A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(0.0193)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88ECC96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(0.0193)</w:t>
            </w:r>
          </w:p>
        </w:tc>
      </w:tr>
      <w:tr w:rsidR="008919DE" w:rsidRPr="00814BA5" w14:paraId="70702A29" w14:textId="77777777" w:rsidTr="008919DE">
        <w:tc>
          <w:tcPr>
            <w:tcW w:w="2376" w:type="dxa"/>
            <w:tcBorders>
              <w:top w:val="nil"/>
              <w:bottom w:val="nil"/>
            </w:tcBorders>
          </w:tcPr>
          <w:p w14:paraId="1B557EC1" w14:textId="051B8AEE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14BA5">
              <w:rPr>
                <w:rFonts w:ascii="Times New Roman" w:hAnsi="Times New Roman" w:cs="Times New Roman"/>
              </w:rPr>
              <w:t>Car</w:t>
            </w:r>
            <w:r w:rsidR="00CD279F">
              <w:rPr>
                <w:rFonts w:ascii="Times New Roman" w:hAnsi="Times New Roman" w:cs="Times New Roman"/>
              </w:rPr>
              <w:t>act</w:t>
            </w:r>
            <w:proofErr w:type="spellEnd"/>
            <w:r w:rsidR="00CD279F">
              <w:rPr>
                <w:rFonts w:ascii="Times New Roman" w:hAnsi="Times New Roman" w:cs="Times New Roman"/>
              </w:rPr>
              <w:t>.</w:t>
            </w:r>
            <w:r w:rsidRPr="00814BA5">
              <w:rPr>
                <w:rFonts w:ascii="Times New Roman" w:hAnsi="Times New Roman" w:cs="Times New Roman"/>
              </w:rPr>
              <w:t xml:space="preserve"> dos </w:t>
            </w:r>
            <w:r w:rsidR="00814BA5">
              <w:rPr>
                <w:rFonts w:ascii="Times New Roman" w:hAnsi="Times New Roman" w:cs="Times New Roman"/>
              </w:rPr>
              <w:t>i</w:t>
            </w:r>
            <w:r w:rsidRPr="00814BA5">
              <w:rPr>
                <w:rFonts w:ascii="Times New Roman" w:hAnsi="Times New Roman" w:cs="Times New Roman"/>
              </w:rPr>
              <w:t>móveis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9EC81D6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13DD2C6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BCBBC36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2004BFE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</w:tr>
      <w:tr w:rsidR="008919DE" w:rsidRPr="00814BA5" w14:paraId="7B621E3D" w14:textId="77777777" w:rsidTr="008919DE">
        <w:tc>
          <w:tcPr>
            <w:tcW w:w="2376" w:type="dxa"/>
            <w:tcBorders>
              <w:top w:val="nil"/>
              <w:bottom w:val="nil"/>
            </w:tcBorders>
          </w:tcPr>
          <w:p w14:paraId="1A0E4D66" w14:textId="77777777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 xml:space="preserve">Bairro FE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1BC081D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5901402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35C518A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7B0F98C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</w:tr>
      <w:tr w:rsidR="008919DE" w:rsidRPr="00814BA5" w14:paraId="37D75015" w14:textId="77777777" w:rsidTr="008919DE">
        <w:tc>
          <w:tcPr>
            <w:tcW w:w="2376" w:type="dxa"/>
            <w:tcBorders>
              <w:top w:val="nil"/>
              <w:bottom w:val="nil"/>
            </w:tcBorders>
          </w:tcPr>
          <w:p w14:paraId="7E2EF4B4" w14:textId="77777777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Ano FE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A6EA8FB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2558E4F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414079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D531848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</w:tr>
      <w:tr w:rsidR="008919DE" w:rsidRPr="00814BA5" w14:paraId="2831DB97" w14:textId="77777777" w:rsidTr="008919DE">
        <w:tc>
          <w:tcPr>
            <w:tcW w:w="2376" w:type="dxa"/>
            <w:tcBorders>
              <w:top w:val="nil"/>
              <w:bottom w:val="nil"/>
            </w:tcBorders>
          </w:tcPr>
          <w:p w14:paraId="5A280BDF" w14:textId="77777777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Mês FE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D5C4679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8086F57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6A43F37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619D5F5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</w:tr>
      <w:tr w:rsidR="008919DE" w:rsidRPr="00814BA5" w14:paraId="159EA25C" w14:textId="77777777" w:rsidTr="008919DE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1BC2038E" w14:textId="77777777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Mês-Ano FE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7D0F0DF0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4596A899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3FCECB86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7B62BAA1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Sim</w:t>
            </w:r>
          </w:p>
        </w:tc>
      </w:tr>
      <w:tr w:rsidR="008919DE" w:rsidRPr="00814BA5" w14:paraId="52A5C912" w14:textId="77777777" w:rsidTr="008919DE">
        <w:trPr>
          <w:trHeight w:val="194"/>
        </w:trPr>
        <w:tc>
          <w:tcPr>
            <w:tcW w:w="2376" w:type="dxa"/>
            <w:tcBorders>
              <w:bottom w:val="nil"/>
            </w:tcBorders>
          </w:tcPr>
          <w:p w14:paraId="01C75E3F" w14:textId="77777777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843" w:type="dxa"/>
            <w:tcBorders>
              <w:bottom w:val="nil"/>
            </w:tcBorders>
          </w:tcPr>
          <w:p w14:paraId="58773A8D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0,320</w:t>
            </w:r>
          </w:p>
        </w:tc>
        <w:tc>
          <w:tcPr>
            <w:tcW w:w="1701" w:type="dxa"/>
            <w:tcBorders>
              <w:bottom w:val="nil"/>
            </w:tcBorders>
          </w:tcPr>
          <w:p w14:paraId="710E1EBF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0,659</w:t>
            </w:r>
          </w:p>
        </w:tc>
        <w:tc>
          <w:tcPr>
            <w:tcW w:w="1701" w:type="dxa"/>
            <w:tcBorders>
              <w:bottom w:val="nil"/>
            </w:tcBorders>
          </w:tcPr>
          <w:p w14:paraId="45BE68F7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0,661</w:t>
            </w:r>
          </w:p>
        </w:tc>
        <w:tc>
          <w:tcPr>
            <w:tcW w:w="1843" w:type="dxa"/>
            <w:tcBorders>
              <w:bottom w:val="nil"/>
            </w:tcBorders>
          </w:tcPr>
          <w:p w14:paraId="34CDB501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0,662</w:t>
            </w:r>
          </w:p>
        </w:tc>
      </w:tr>
      <w:tr w:rsidR="008919DE" w:rsidRPr="00814BA5" w14:paraId="24CD404E" w14:textId="77777777" w:rsidTr="008919DE">
        <w:trPr>
          <w:trHeight w:val="194"/>
        </w:trPr>
        <w:tc>
          <w:tcPr>
            <w:tcW w:w="2376" w:type="dxa"/>
            <w:tcBorders>
              <w:top w:val="nil"/>
            </w:tcBorders>
          </w:tcPr>
          <w:p w14:paraId="3D1F8BFC" w14:textId="77777777" w:rsidR="008919DE" w:rsidRPr="00814BA5" w:rsidRDefault="008919DE" w:rsidP="008919DE">
            <w:pPr>
              <w:jc w:val="both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843" w:type="dxa"/>
            <w:tcBorders>
              <w:top w:val="nil"/>
            </w:tcBorders>
          </w:tcPr>
          <w:p w14:paraId="7E4A1138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11065</w:t>
            </w:r>
          </w:p>
        </w:tc>
        <w:tc>
          <w:tcPr>
            <w:tcW w:w="1701" w:type="dxa"/>
            <w:tcBorders>
              <w:top w:val="nil"/>
            </w:tcBorders>
          </w:tcPr>
          <w:p w14:paraId="7A8386E7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11065</w:t>
            </w:r>
          </w:p>
        </w:tc>
        <w:tc>
          <w:tcPr>
            <w:tcW w:w="1701" w:type="dxa"/>
            <w:tcBorders>
              <w:top w:val="nil"/>
            </w:tcBorders>
          </w:tcPr>
          <w:p w14:paraId="22DB4BF9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11065</w:t>
            </w:r>
          </w:p>
        </w:tc>
        <w:tc>
          <w:tcPr>
            <w:tcW w:w="1843" w:type="dxa"/>
            <w:tcBorders>
              <w:top w:val="nil"/>
            </w:tcBorders>
          </w:tcPr>
          <w:p w14:paraId="51FE5344" w14:textId="77777777" w:rsidR="008919DE" w:rsidRPr="00814BA5" w:rsidRDefault="008919DE" w:rsidP="008919DE">
            <w:pPr>
              <w:jc w:val="center"/>
              <w:rPr>
                <w:rFonts w:ascii="Times New Roman" w:hAnsi="Times New Roman" w:cs="Times New Roman"/>
              </w:rPr>
            </w:pPr>
            <w:r w:rsidRPr="00814BA5">
              <w:rPr>
                <w:rFonts w:ascii="Times New Roman" w:hAnsi="Times New Roman" w:cs="Times New Roman"/>
              </w:rPr>
              <w:t>11065</w:t>
            </w:r>
          </w:p>
        </w:tc>
      </w:tr>
    </w:tbl>
    <w:p w14:paraId="7128B9B0" w14:textId="7CF846BA" w:rsidR="008919DE" w:rsidRPr="00814BA5" w:rsidRDefault="008919DE" w:rsidP="008919DE">
      <w:pPr>
        <w:rPr>
          <w:rFonts w:ascii="New Times Roman" w:hAnsi="New Times Roman" w:hint="eastAsia"/>
          <w:sz w:val="20"/>
          <w:szCs w:val="20"/>
        </w:rPr>
      </w:pPr>
      <w:r w:rsidRPr="00814BA5">
        <w:rPr>
          <w:rFonts w:ascii="New Times Roman" w:hAnsi="New Times Roman"/>
          <w:sz w:val="20"/>
          <w:szCs w:val="20"/>
        </w:rPr>
        <w:t xml:space="preserve">Nota: desvio-padrão robusto à </w:t>
      </w:r>
      <w:proofErr w:type="spellStart"/>
      <w:r w:rsidRPr="00814BA5">
        <w:rPr>
          <w:rFonts w:ascii="New Times Roman" w:hAnsi="New Times Roman"/>
          <w:sz w:val="20"/>
          <w:szCs w:val="20"/>
        </w:rPr>
        <w:t>heterocedasticidade</w:t>
      </w:r>
      <w:proofErr w:type="spellEnd"/>
      <w:r w:rsidR="00603DB8">
        <w:rPr>
          <w:rFonts w:ascii="New Times Roman" w:hAnsi="New Times Roman"/>
          <w:sz w:val="20"/>
          <w:szCs w:val="20"/>
        </w:rPr>
        <w:t xml:space="preserve"> entre parênteses.</w:t>
      </w:r>
      <w:r w:rsidRPr="00814BA5">
        <w:rPr>
          <w:rFonts w:ascii="New Times Roman" w:hAnsi="New Times Roman"/>
          <w:sz w:val="20"/>
          <w:szCs w:val="20"/>
        </w:rPr>
        <w:t xml:space="preserve"> * indica significância a 0%, ** indica significância a 5%</w:t>
      </w:r>
      <w:r w:rsidR="00603DB8">
        <w:rPr>
          <w:rFonts w:ascii="New Times Roman" w:hAnsi="New Times Roman"/>
          <w:sz w:val="20"/>
          <w:szCs w:val="20"/>
        </w:rPr>
        <w:t xml:space="preserve"> e *** indica significância a 1%.</w:t>
      </w:r>
      <w:r w:rsidRPr="00814BA5">
        <w:rPr>
          <w:rFonts w:ascii="New Times Roman" w:hAnsi="New Times Roman"/>
          <w:sz w:val="20"/>
          <w:szCs w:val="20"/>
        </w:rPr>
        <w:t xml:space="preserve"> Todas as especificações incluem uma </w:t>
      </w:r>
      <w:r w:rsidR="00603DB8" w:rsidRPr="00814BA5">
        <w:rPr>
          <w:rFonts w:ascii="New Times Roman" w:hAnsi="New Times Roman"/>
          <w:sz w:val="20"/>
          <w:szCs w:val="20"/>
        </w:rPr>
        <w:t>constant</w:t>
      </w:r>
      <w:r w:rsidR="00603DB8" w:rsidRPr="00814BA5">
        <w:rPr>
          <w:rFonts w:ascii="New Times Roman" w:hAnsi="New Times Roman" w:hint="eastAsia"/>
          <w:sz w:val="20"/>
          <w:szCs w:val="20"/>
        </w:rPr>
        <w:t>e</w:t>
      </w:r>
      <w:r w:rsidR="00603DB8">
        <w:rPr>
          <w:rFonts w:ascii="New Times Roman" w:hAnsi="New Times Roman"/>
          <w:sz w:val="20"/>
          <w:szCs w:val="20"/>
          <w:lang w:val="en-US"/>
        </w:rPr>
        <w:t>e</w:t>
      </w:r>
      <w:r w:rsidR="00603DB8">
        <w:rPr>
          <w:rFonts w:ascii="New Times Roman" w:hAnsi="New Times Roman"/>
          <w:sz w:val="20"/>
          <w:szCs w:val="20"/>
        </w:rPr>
        <w:t xml:space="preserve"> não apresentada. As observações util</w:t>
      </w:r>
      <w:r w:rsidR="00A9764D">
        <w:rPr>
          <w:rFonts w:ascii="New Times Roman" w:hAnsi="New Times Roman"/>
          <w:sz w:val="20"/>
          <w:szCs w:val="20"/>
        </w:rPr>
        <w:t>izadas são do período 2000-2001, sendo o falso período de tratamento de dezembro de 2000 a dezembro de 2001.</w:t>
      </w:r>
    </w:p>
    <w:p w14:paraId="1A434924" w14:textId="77777777" w:rsidR="00CC23B3" w:rsidRPr="00A9764D" w:rsidRDefault="00CC23B3" w:rsidP="00A9764D">
      <w:pPr>
        <w:jc w:val="both"/>
        <w:rPr>
          <w:rFonts w:ascii="New Times Roman" w:hAnsi="New Times Roman" w:hint="eastAsia"/>
          <w:lang w:val="en-US"/>
        </w:rPr>
      </w:pPr>
    </w:p>
    <w:p w14:paraId="2259A6EC" w14:textId="3831B762" w:rsidR="00CC23B3" w:rsidRPr="00205BA9" w:rsidRDefault="00D10C9B" w:rsidP="00D10C9B">
      <w:pPr>
        <w:jc w:val="both"/>
        <w:rPr>
          <w:rFonts w:ascii="New Times Roman" w:hAnsi="New Times Roman" w:hint="eastAsia"/>
          <w:b/>
        </w:rPr>
      </w:pPr>
      <w:r>
        <w:rPr>
          <w:rFonts w:ascii="New Times Roman" w:hAnsi="New Times Roman"/>
          <w:b/>
        </w:rPr>
        <w:t>7</w:t>
      </w:r>
      <w:r w:rsidR="00A9764D">
        <w:rPr>
          <w:rFonts w:ascii="New Times Roman" w:hAnsi="New Times Roman"/>
          <w:b/>
        </w:rPr>
        <w:t>.</w:t>
      </w:r>
      <w:r>
        <w:rPr>
          <w:rFonts w:ascii="New Times Roman" w:hAnsi="New Times Roman"/>
          <w:b/>
        </w:rPr>
        <w:t xml:space="preserve"> </w:t>
      </w:r>
      <w:r w:rsidR="00CC23B3" w:rsidRPr="00205BA9">
        <w:rPr>
          <w:rFonts w:ascii="New Times Roman" w:hAnsi="New Times Roman"/>
          <w:b/>
        </w:rPr>
        <w:t xml:space="preserve">Conclusão </w:t>
      </w:r>
    </w:p>
    <w:p w14:paraId="19D318B5" w14:textId="77777777" w:rsidR="006B6A4A" w:rsidRPr="00205BA9" w:rsidRDefault="006B6A4A" w:rsidP="00CC23B3">
      <w:pPr>
        <w:jc w:val="both"/>
        <w:rPr>
          <w:rFonts w:ascii="New Times Roman" w:hAnsi="New Times Roman" w:hint="eastAsia"/>
        </w:rPr>
      </w:pPr>
    </w:p>
    <w:p w14:paraId="727E9E6B" w14:textId="40A5E99C" w:rsidR="00CC23B3" w:rsidRDefault="00A9764D" w:rsidP="00CC23B3">
      <w:pPr>
        <w:jc w:val="both"/>
        <w:rPr>
          <w:rFonts w:ascii="New Times Roman" w:hAnsi="New Times Roman" w:hint="eastAsia"/>
        </w:rPr>
      </w:pPr>
      <w:r w:rsidRPr="003D3266">
        <w:rPr>
          <w:rFonts w:ascii="New Times Roman" w:hAnsi="New Times Roman"/>
        </w:rPr>
        <w:tab/>
      </w:r>
      <w:r w:rsidR="003D3266" w:rsidRPr="003D3266">
        <w:rPr>
          <w:rFonts w:ascii="New Times Roman" w:hAnsi="New Times Roman"/>
        </w:rPr>
        <w:t xml:space="preserve">Atual capital de estado mais antiga do Brasil, certamente a Cidade do Recife reúne </w:t>
      </w:r>
      <w:r w:rsidR="003D3266" w:rsidRPr="003D3266">
        <w:rPr>
          <w:rFonts w:ascii="New Times Roman" w:hAnsi="New Times Roman" w:hint="eastAsia"/>
        </w:rPr>
        <w:t>uma gama</w:t>
      </w:r>
      <w:r w:rsidR="003D3266" w:rsidRPr="003D3266">
        <w:rPr>
          <w:rFonts w:ascii="New Times Roman" w:hAnsi="New Times Roman"/>
        </w:rPr>
        <w:t xml:space="preserve"> de problemas urbanos </w:t>
      </w:r>
      <w:proofErr w:type="spellStart"/>
      <w:r w:rsidR="003D3266" w:rsidRPr="003D3266">
        <w:rPr>
          <w:rFonts w:ascii="New Times Roman" w:hAnsi="New Times Roman" w:hint="eastAsia"/>
        </w:rPr>
        <w:t>present</w:t>
      </w:r>
      <w:proofErr w:type="spellEnd"/>
      <w:r w:rsidR="003D3266">
        <w:rPr>
          <w:rFonts w:ascii="New Times Roman" w:hAnsi="New Times Roman"/>
          <w:lang w:val="en-US"/>
        </w:rPr>
        <w:t>e</w:t>
      </w:r>
      <w:r w:rsidR="003D3266" w:rsidRPr="003D3266">
        <w:rPr>
          <w:rFonts w:ascii="New Times Roman" w:hAnsi="New Times Roman" w:hint="eastAsia"/>
        </w:rPr>
        <w:t>s</w:t>
      </w:r>
      <w:r w:rsidR="003D3266" w:rsidRPr="003D3266">
        <w:rPr>
          <w:rFonts w:ascii="New Times Roman" w:hAnsi="New Times Roman"/>
        </w:rPr>
        <w:t xml:space="preserve"> nas demais capitais ou grandes cidade do Brasil. </w:t>
      </w:r>
      <w:r w:rsidR="00C50165">
        <w:rPr>
          <w:rFonts w:ascii="New Times Roman" w:hAnsi="New Times Roman"/>
        </w:rPr>
        <w:t>Esta</w:t>
      </w:r>
      <w:r w:rsidR="003D3266">
        <w:rPr>
          <w:rFonts w:ascii="New Times Roman" w:hAnsi="New Times Roman"/>
        </w:rPr>
        <w:t xml:space="preserve"> idade </w:t>
      </w:r>
      <w:r w:rsidR="00C50165">
        <w:rPr>
          <w:rFonts w:ascii="New Times Roman" w:hAnsi="New Times Roman"/>
        </w:rPr>
        <w:t xml:space="preserve">avançada, que está associada à herança de infraestrutura urbana pouco adequada aos sistemas de transporte modernos, ao lado de uma extremamente elevada </w:t>
      </w:r>
      <w:r w:rsidR="003D3266">
        <w:rPr>
          <w:rFonts w:ascii="New Times Roman" w:hAnsi="New Times Roman"/>
        </w:rPr>
        <w:t>densidade demográfica</w:t>
      </w:r>
      <w:r w:rsidR="00C50165">
        <w:rPr>
          <w:rFonts w:ascii="New Times Roman" w:hAnsi="New Times Roman"/>
        </w:rPr>
        <w:t xml:space="preserve">, contudo, tornam a cidade bastante sensível a mudanças populacionais ou a políticas publicas habitacionais. </w:t>
      </w:r>
      <w:r w:rsidR="008C211B">
        <w:rPr>
          <w:rFonts w:ascii="New Times Roman" w:hAnsi="New Times Roman"/>
        </w:rPr>
        <w:t xml:space="preserve">Neste sentido, diante de um elevado crescimento da densidade demográfica de uma parte da cidade, região específica que reúne 12 bairros,  que esteve associado a um processo de rápida verticalização das moradias, em dezembro de 2001, a prefeitura da referida cidade </w:t>
      </w:r>
      <w:r w:rsidR="008C211B">
        <w:rPr>
          <w:rFonts w:ascii="New Times Roman" w:hAnsi="New Times Roman" w:hint="eastAsia"/>
        </w:rPr>
        <w:t>implementou</w:t>
      </w:r>
      <w:r w:rsidR="008C211B">
        <w:rPr>
          <w:rFonts w:ascii="New Times Roman" w:hAnsi="New Times Roman"/>
        </w:rPr>
        <w:t xml:space="preserve"> uma nova </w:t>
      </w:r>
      <w:r w:rsidR="008C211B">
        <w:rPr>
          <w:rFonts w:ascii="New Times Roman" w:hAnsi="New Times Roman" w:hint="eastAsia"/>
        </w:rPr>
        <w:t>regulação</w:t>
      </w:r>
      <w:r w:rsidR="008C211B">
        <w:rPr>
          <w:rFonts w:ascii="New Times Roman" w:hAnsi="New Times Roman"/>
        </w:rPr>
        <w:t xml:space="preserve"> de uso do solo urbano, cuja </w:t>
      </w:r>
      <w:r w:rsidR="008C211B">
        <w:rPr>
          <w:rFonts w:ascii="New Times Roman" w:hAnsi="New Times Roman" w:hint="eastAsia"/>
        </w:rPr>
        <w:t>principal</w:t>
      </w:r>
      <w:r w:rsidR="008C211B">
        <w:rPr>
          <w:rFonts w:ascii="New Times Roman" w:hAnsi="New Times Roman"/>
        </w:rPr>
        <w:t xml:space="preserve"> característica é restringir a altura das novas edificações na referida área. O objetivo deste trabalho foi avaliar o impacto desta referida lei, conhecida como Lei dos Doze Bairros, sobre o valor dos imóveis situados dentro da área de </w:t>
      </w:r>
      <w:r w:rsidR="008C211B">
        <w:rPr>
          <w:rFonts w:ascii="New Times Roman" w:hAnsi="New Times Roman" w:hint="eastAsia"/>
        </w:rPr>
        <w:t>restrição</w:t>
      </w:r>
      <w:r w:rsidR="008C211B">
        <w:rPr>
          <w:rFonts w:ascii="New Times Roman" w:hAnsi="New Times Roman"/>
        </w:rPr>
        <w:t xml:space="preserve"> de construção.</w:t>
      </w:r>
    </w:p>
    <w:p w14:paraId="51EB0830" w14:textId="403B03ED" w:rsidR="008C211B" w:rsidRDefault="008C211B" w:rsidP="00CC23B3">
      <w:pPr>
        <w:jc w:val="both"/>
        <w:rPr>
          <w:rFonts w:ascii="New Times Roman" w:hAnsi="New Times Roman" w:hint="eastAsia"/>
        </w:rPr>
      </w:pPr>
      <w:r w:rsidRPr="00C53164">
        <w:rPr>
          <w:rFonts w:ascii="New Times Roman" w:hAnsi="New Times Roman"/>
        </w:rPr>
        <w:tab/>
        <w:t xml:space="preserve">Para obter uma estimativa do impacto da lei sobre os imóveis da referida área, o trabalho utilizou um banco de dados fornecidos pela prefeitura da cidade com mais de 42 informações sobre os </w:t>
      </w:r>
      <w:r w:rsidRPr="00C53164">
        <w:rPr>
          <w:rFonts w:ascii="New Times Roman" w:hAnsi="New Times Roman" w:hint="eastAsia"/>
        </w:rPr>
        <w:t>imóveis</w:t>
      </w:r>
      <w:r w:rsidRPr="00C53164">
        <w:rPr>
          <w:rFonts w:ascii="New Times Roman" w:hAnsi="New Times Roman"/>
        </w:rPr>
        <w:t xml:space="preserve">, disponíveis para o </w:t>
      </w:r>
      <w:r w:rsidR="00C53164" w:rsidRPr="00C53164">
        <w:rPr>
          <w:rFonts w:ascii="New Times Roman" w:hAnsi="New Times Roman"/>
        </w:rPr>
        <w:t>períod</w:t>
      </w:r>
      <w:r w:rsidR="00C53164" w:rsidRPr="00C53164">
        <w:rPr>
          <w:rFonts w:ascii="New Times Roman" w:hAnsi="New Times Roman" w:hint="eastAsia"/>
        </w:rPr>
        <w:t>o</w:t>
      </w:r>
      <w:r w:rsidR="00C53164">
        <w:rPr>
          <w:rFonts w:ascii="New Times Roman" w:hAnsi="New Times Roman"/>
          <w:lang w:val="en-US"/>
        </w:rPr>
        <w:t>o</w:t>
      </w:r>
      <w:r w:rsidRPr="00C53164">
        <w:rPr>
          <w:rFonts w:ascii="New Times Roman" w:hAnsi="New Times Roman"/>
        </w:rPr>
        <w:t xml:space="preserve"> 2000 a 2005, e uma estratégia de </w:t>
      </w:r>
      <w:r w:rsidRPr="00C53164">
        <w:rPr>
          <w:rFonts w:ascii="New Times Roman" w:hAnsi="New Times Roman" w:hint="eastAsia"/>
        </w:rPr>
        <w:t>identificação</w:t>
      </w:r>
      <w:r w:rsidR="00C53164" w:rsidRPr="00C53164">
        <w:rPr>
          <w:rFonts w:ascii="New Times Roman" w:hAnsi="New Times Roman"/>
        </w:rPr>
        <w:t xml:space="preserve"> baseada na</w:t>
      </w:r>
      <w:r w:rsidRPr="00C53164">
        <w:rPr>
          <w:rFonts w:ascii="New Times Roman" w:hAnsi="New Times Roman"/>
        </w:rPr>
        <w:t xml:space="preserve"> diferen</w:t>
      </w:r>
      <w:r w:rsidR="00C53164" w:rsidRPr="00C53164">
        <w:rPr>
          <w:rFonts w:ascii="New Times Roman" w:hAnsi="New Times Roman"/>
        </w:rPr>
        <w:t>ça</w:t>
      </w:r>
      <w:r w:rsidRPr="00C53164">
        <w:rPr>
          <w:rFonts w:ascii="New Times Roman" w:hAnsi="New Times Roman"/>
        </w:rPr>
        <w:t xml:space="preserve"> das diferenças dos valores dos imóveis de bairros sujeito à Lei (tratados) e bairros não sujeitos à mesma (não tratados).</w:t>
      </w:r>
      <w:r w:rsidR="00C53164" w:rsidRPr="00C53164">
        <w:rPr>
          <w:rFonts w:ascii="New Times Roman" w:hAnsi="New Times Roman"/>
        </w:rPr>
        <w:t xml:space="preserve"> Mesmo ap</w:t>
      </w:r>
      <w:r w:rsidR="00C53164">
        <w:rPr>
          <w:rFonts w:ascii="New Times Roman" w:hAnsi="New Times Roman"/>
        </w:rPr>
        <w:t>ós a realização de teste de robu</w:t>
      </w:r>
      <w:r w:rsidR="00C53164" w:rsidRPr="00C53164">
        <w:rPr>
          <w:rFonts w:ascii="New Times Roman" w:hAnsi="New Times Roman"/>
        </w:rPr>
        <w:t xml:space="preserve">stez em relação à possível contaminação dos imóveis situados </w:t>
      </w:r>
      <w:r w:rsidR="00C53164">
        <w:rPr>
          <w:rFonts w:ascii="New Times Roman" w:hAnsi="New Times Roman" w:hint="eastAsia"/>
        </w:rPr>
        <w:t>for</w:t>
      </w:r>
      <w:r w:rsidR="00C53164" w:rsidRPr="00C53164">
        <w:rPr>
          <w:rFonts w:ascii="New Times Roman" w:hAnsi="New Times Roman" w:hint="eastAsia"/>
        </w:rPr>
        <w:t>a</w:t>
      </w:r>
      <w:r w:rsidR="00C53164" w:rsidRPr="00C53164">
        <w:rPr>
          <w:rFonts w:ascii="New Times Roman" w:hAnsi="New Times Roman"/>
        </w:rPr>
        <w:t xml:space="preserve"> da região de tratamento (restrição)</w:t>
      </w:r>
      <w:r w:rsidR="00C53164">
        <w:rPr>
          <w:rFonts w:ascii="New Times Roman" w:hAnsi="New Times Roman"/>
        </w:rPr>
        <w:t xml:space="preserve"> em relação à política e em relação à </w:t>
      </w:r>
      <w:r w:rsidR="00C53164">
        <w:rPr>
          <w:rFonts w:ascii="New Times Roman" w:hAnsi="New Times Roman" w:hint="eastAsia"/>
        </w:rPr>
        <w:t>existência</w:t>
      </w:r>
      <w:r w:rsidR="00C53164">
        <w:rPr>
          <w:rFonts w:ascii="New Times Roman" w:hAnsi="New Times Roman"/>
        </w:rPr>
        <w:t xml:space="preserve"> de um padrão diferenciado de evolução dos preços dos imóveis do grupo dos 12 bairros (tratados) e dos demais bairros (não tratados) no período anterior à política, os resultados do trabalho indicam que a referida </w:t>
      </w:r>
      <w:r w:rsidR="00C53164" w:rsidRPr="00C53164">
        <w:rPr>
          <w:rFonts w:ascii="New Times Roman" w:hAnsi="New Times Roman"/>
        </w:rPr>
        <w:t xml:space="preserve">política urbana elevou os preços dos imóveis situados na área de </w:t>
      </w:r>
      <w:r w:rsidR="00C53164" w:rsidRPr="00C53164">
        <w:rPr>
          <w:rFonts w:ascii="New Times Roman" w:hAnsi="New Times Roman" w:hint="eastAsia"/>
        </w:rPr>
        <w:t>restrição</w:t>
      </w:r>
      <w:r w:rsidR="00C53164" w:rsidRPr="00C53164">
        <w:rPr>
          <w:rFonts w:ascii="New Times Roman" w:hAnsi="New Times Roman"/>
        </w:rPr>
        <w:t xml:space="preserve"> em relação à situação do valor deste imóveis caso inexistisse tal intervenção pública.</w:t>
      </w:r>
    </w:p>
    <w:p w14:paraId="33126FEB" w14:textId="0C4EAAD1" w:rsidR="00C53164" w:rsidRPr="00C53164" w:rsidRDefault="00C53164" w:rsidP="00CC23B3">
      <w:pPr>
        <w:jc w:val="both"/>
        <w:rPr>
          <w:rFonts w:ascii="New Times Roman" w:hAnsi="New Times Roman" w:hint="eastAsia"/>
        </w:rPr>
      </w:pPr>
      <w:r>
        <w:rPr>
          <w:rFonts w:ascii="New Times Roman" w:hAnsi="New Times Roman"/>
        </w:rPr>
        <w:tab/>
        <w:t>Mais especificamente, as estimativas obtidas indicam que</w:t>
      </w:r>
      <w:r w:rsidR="00BB1959">
        <w:rPr>
          <w:rFonts w:ascii="New Times Roman" w:hAnsi="New Times Roman"/>
        </w:rPr>
        <w:t>,</w:t>
      </w:r>
      <w:r>
        <w:rPr>
          <w:rFonts w:ascii="New Times Roman" w:hAnsi="New Times Roman"/>
        </w:rPr>
        <w:t xml:space="preserve"> </w:t>
      </w:r>
      <w:r w:rsidR="00BB1959">
        <w:rPr>
          <w:rFonts w:ascii="New Times Roman" w:hAnsi="New Times Roman"/>
        </w:rPr>
        <w:t xml:space="preserve">em relação à situação sem a vigência da Lei, os imóveis situados dentro da área sob restrição (12 bairros) tendem a apresentar elevações da ordem de 6 pontos percentuais na taxa de crescimento dos seus valores nos dois primeiros anos de vigência da Lei e de 9,3 e 10,0 pontos percentuais, respectivamente, no terceiro e quarto anos de vigência da mesma. Embora os canais através dos quais tais efeitos tenham atuado não sejam </w:t>
      </w:r>
      <w:r w:rsidR="00BB1959">
        <w:rPr>
          <w:rFonts w:ascii="New Times Roman" w:hAnsi="New Times Roman" w:hint="eastAsia"/>
        </w:rPr>
        <w:t>precisamente</w:t>
      </w:r>
      <w:r w:rsidR="00BB1959">
        <w:rPr>
          <w:rFonts w:ascii="New Times Roman" w:hAnsi="New Times Roman"/>
        </w:rPr>
        <w:t xml:space="preserve"> revelados na pesquisa, tais aumentos são consistentes com a </w:t>
      </w:r>
      <w:r w:rsidR="00BB1959">
        <w:rPr>
          <w:rFonts w:ascii="New Times Roman" w:hAnsi="New Times Roman" w:hint="eastAsia"/>
        </w:rPr>
        <w:t>situação</w:t>
      </w:r>
      <w:r w:rsidR="00BB1959">
        <w:rPr>
          <w:rFonts w:ascii="New Times Roman" w:hAnsi="New Times Roman"/>
        </w:rPr>
        <w:t xml:space="preserve"> de pouca disponibilidade de localidades com boa infraestrutura urbana e relativamente bem situadas em relação ao Centro da cidade, que continua a concentrar parte importante das ocupações e dos serviços, e às demais amenidades da cidade, como a proximidade ao Rio Capibaribe e o verde da paisagem.</w:t>
      </w:r>
    </w:p>
    <w:p w14:paraId="52679651" w14:textId="032B2E5E" w:rsidR="006B6A4A" w:rsidRPr="003B6293" w:rsidRDefault="00BB1959" w:rsidP="0007377B">
      <w:pPr>
        <w:ind w:firstLine="720"/>
        <w:jc w:val="both"/>
        <w:rPr>
          <w:rFonts w:ascii="New Times Roman" w:hAnsi="New Times Roman" w:hint="eastAsia"/>
        </w:rPr>
      </w:pPr>
      <w:r w:rsidRPr="007B0EC5">
        <w:rPr>
          <w:rFonts w:ascii="New Times Roman" w:hAnsi="New Times Roman"/>
        </w:rPr>
        <w:t xml:space="preserve">É importante perceber, contudo, que tal efeito da política </w:t>
      </w:r>
      <w:r w:rsidR="007B0EC5">
        <w:rPr>
          <w:rFonts w:ascii="New Times Roman" w:hAnsi="New Times Roman"/>
        </w:rPr>
        <w:t xml:space="preserve">associado à elevação do valor dos imóveis </w:t>
      </w:r>
      <w:r w:rsidRPr="007B0EC5">
        <w:rPr>
          <w:rFonts w:ascii="New Times Roman" w:hAnsi="New Times Roman"/>
        </w:rPr>
        <w:t xml:space="preserve">situados dentro da </w:t>
      </w:r>
      <w:r w:rsidR="007B0EC5" w:rsidRPr="007B0EC5">
        <w:rPr>
          <w:rFonts w:ascii="New Times Roman" w:hAnsi="New Times Roman"/>
        </w:rPr>
        <w:t>área</w:t>
      </w:r>
      <w:r w:rsidRPr="007B0EC5">
        <w:rPr>
          <w:rFonts w:ascii="New Times Roman" w:hAnsi="New Times Roman"/>
        </w:rPr>
        <w:t xml:space="preserve"> dos doze bairros</w:t>
      </w:r>
      <w:r w:rsidR="007B0EC5">
        <w:rPr>
          <w:rFonts w:ascii="New Times Roman" w:hAnsi="New Times Roman"/>
        </w:rPr>
        <w:t xml:space="preserve"> representa um ganho de riqueza para moradores </w:t>
      </w:r>
      <w:r w:rsidR="007B0EC5">
        <w:rPr>
          <w:rFonts w:ascii="New Times Roman" w:hAnsi="New Times Roman" w:hint="eastAsia"/>
        </w:rPr>
        <w:t>proprietários</w:t>
      </w:r>
      <w:r w:rsidR="007B0EC5">
        <w:rPr>
          <w:rFonts w:ascii="New Times Roman" w:hAnsi="New Times Roman"/>
        </w:rPr>
        <w:t xml:space="preserve"> destes imóveis</w:t>
      </w:r>
      <w:r w:rsidRPr="007B0EC5">
        <w:rPr>
          <w:rFonts w:ascii="New Times Roman" w:hAnsi="New Times Roman"/>
        </w:rPr>
        <w:t xml:space="preserve"> que, como visto, apresentam renda relativamente el</w:t>
      </w:r>
      <w:r w:rsidR="007B0EC5">
        <w:rPr>
          <w:rFonts w:ascii="New Times Roman" w:hAnsi="New Times Roman"/>
        </w:rPr>
        <w:t xml:space="preserve">evada para o padrão da Cidade. Ou seja, a intervenção urbana representada pela Lei dos Doze Bairros, a despeito do caráter preservacionista da qualidade de vida dos moradores já instalados na área sob </w:t>
      </w:r>
      <w:r w:rsidR="007B0EC5">
        <w:rPr>
          <w:rFonts w:ascii="New Times Roman" w:hAnsi="New Times Roman" w:hint="eastAsia"/>
        </w:rPr>
        <w:t>restrição</w:t>
      </w:r>
      <w:r w:rsidR="007B0EC5">
        <w:rPr>
          <w:rFonts w:ascii="New Times Roman" w:hAnsi="New Times Roman"/>
        </w:rPr>
        <w:t xml:space="preserve"> e, provavelmente, da beleza paisagística da Cidade, parece ter tido efeito </w:t>
      </w:r>
      <w:r w:rsidR="007B0EC5">
        <w:rPr>
          <w:rFonts w:ascii="New Times Roman" w:hAnsi="New Times Roman" w:hint="eastAsia"/>
        </w:rPr>
        <w:t>regressivo</w:t>
      </w:r>
      <w:r w:rsidR="007B0EC5">
        <w:rPr>
          <w:rFonts w:ascii="New Times Roman" w:hAnsi="New Times Roman"/>
        </w:rPr>
        <w:t xml:space="preserve"> sobre a </w:t>
      </w:r>
      <w:r w:rsidR="007B0EC5">
        <w:rPr>
          <w:rFonts w:ascii="New Times Roman" w:hAnsi="New Times Roman" w:hint="eastAsia"/>
        </w:rPr>
        <w:t xml:space="preserve">distribuição de riqueza entre os </w:t>
      </w:r>
      <w:r w:rsidR="007B0EC5" w:rsidRPr="003B6293">
        <w:rPr>
          <w:rFonts w:ascii="New Times Roman" w:hAnsi="New Times Roman" w:hint="eastAsia"/>
        </w:rPr>
        <w:t>seus cidad</w:t>
      </w:r>
      <w:r w:rsidR="007B0EC5" w:rsidRPr="003B6293">
        <w:rPr>
          <w:rFonts w:ascii="New Times Roman" w:hAnsi="New Times Roman"/>
        </w:rPr>
        <w:t xml:space="preserve">ãos. </w:t>
      </w:r>
      <w:r w:rsidR="003B6293" w:rsidRPr="003B6293">
        <w:rPr>
          <w:rFonts w:ascii="New Times Roman" w:hAnsi="New Times Roman"/>
        </w:rPr>
        <w:t xml:space="preserve">Numa cidade </w:t>
      </w:r>
      <w:r w:rsidR="003B6293">
        <w:rPr>
          <w:rFonts w:ascii="New Times Roman" w:hAnsi="New Times Roman"/>
        </w:rPr>
        <w:t>ainda com um grande número de bairros com</w:t>
      </w:r>
      <w:r w:rsidR="003B6293" w:rsidRPr="003B6293">
        <w:rPr>
          <w:rFonts w:ascii="New Times Roman" w:hAnsi="New Times Roman"/>
        </w:rPr>
        <w:t xml:space="preserve"> infraestrutura </w:t>
      </w:r>
      <w:r w:rsidR="003B6293">
        <w:rPr>
          <w:rFonts w:ascii="New Times Roman" w:hAnsi="New Times Roman"/>
        </w:rPr>
        <w:t>de serviços públicos básicos</w:t>
      </w:r>
      <w:r w:rsidR="003B6293" w:rsidRPr="003B6293">
        <w:rPr>
          <w:rFonts w:ascii="New Times Roman" w:hAnsi="New Times Roman"/>
        </w:rPr>
        <w:t xml:space="preserve"> </w:t>
      </w:r>
      <w:r w:rsidR="003B6293">
        <w:rPr>
          <w:rFonts w:ascii="New Times Roman" w:hAnsi="New Times Roman"/>
        </w:rPr>
        <w:t>precários</w:t>
      </w:r>
      <w:r w:rsidR="003B6293" w:rsidRPr="003B6293">
        <w:rPr>
          <w:rFonts w:ascii="New Times Roman" w:hAnsi="New Times Roman"/>
        </w:rPr>
        <w:t xml:space="preserve">, </w:t>
      </w:r>
      <w:r w:rsidR="008E1422">
        <w:rPr>
          <w:rFonts w:ascii="New Times Roman" w:hAnsi="New Times Roman"/>
        </w:rPr>
        <w:t xml:space="preserve">curiosamente, tal efeito regressivo parece não ter recebido a devida </w:t>
      </w:r>
      <w:r w:rsidR="008E1422">
        <w:rPr>
          <w:rFonts w:ascii="New Times Roman" w:hAnsi="New Times Roman" w:hint="eastAsia"/>
        </w:rPr>
        <w:t>atenção</w:t>
      </w:r>
      <w:r w:rsidR="008E1422">
        <w:rPr>
          <w:rFonts w:ascii="New Times Roman" w:hAnsi="New Times Roman"/>
        </w:rPr>
        <w:t xml:space="preserve"> dos </w:t>
      </w:r>
      <w:r w:rsidR="008E1422">
        <w:rPr>
          <w:rFonts w:ascii="New Times Roman" w:hAnsi="New Times Roman" w:hint="eastAsia"/>
        </w:rPr>
        <w:t>governantes</w:t>
      </w:r>
      <w:r w:rsidR="008E1422">
        <w:rPr>
          <w:rFonts w:ascii="New Times Roman" w:hAnsi="New Times Roman"/>
        </w:rPr>
        <w:t xml:space="preserve"> ou da </w:t>
      </w:r>
      <w:r w:rsidR="008E1422">
        <w:rPr>
          <w:rFonts w:ascii="New Times Roman" w:hAnsi="New Times Roman" w:hint="eastAsia"/>
        </w:rPr>
        <w:t>população</w:t>
      </w:r>
      <w:r w:rsidR="008E1422">
        <w:rPr>
          <w:rFonts w:ascii="New Times Roman" w:hAnsi="New Times Roman"/>
        </w:rPr>
        <w:t>.</w:t>
      </w:r>
    </w:p>
    <w:p w14:paraId="43A5A504" w14:textId="77777777" w:rsidR="006B6A4A" w:rsidRPr="007B0EC5" w:rsidRDefault="006B6A4A" w:rsidP="007B0EC5">
      <w:pPr>
        <w:jc w:val="both"/>
        <w:rPr>
          <w:rFonts w:ascii="New Times Roman" w:hAnsi="New Times Roman" w:hint="eastAsia"/>
          <w:lang w:val="en-US"/>
        </w:rPr>
      </w:pPr>
    </w:p>
    <w:p w14:paraId="0A88D031" w14:textId="75306549" w:rsidR="000B5BEE" w:rsidRPr="006775EE" w:rsidRDefault="00D10C9B" w:rsidP="000B5BEE">
      <w:pPr>
        <w:jc w:val="both"/>
        <w:rPr>
          <w:rFonts w:ascii="New Times Roman" w:hAnsi="New Times Roman" w:hint="eastAsia"/>
          <w:b/>
          <w:lang w:val="en-US"/>
        </w:rPr>
      </w:pPr>
      <w:r>
        <w:rPr>
          <w:rFonts w:ascii="New Times Roman" w:hAnsi="New Times Roman"/>
          <w:b/>
        </w:rPr>
        <w:t>Referências</w:t>
      </w:r>
    </w:p>
    <w:p w14:paraId="566906D9" w14:textId="77777777" w:rsidR="00D10C9B" w:rsidRDefault="00D10C9B" w:rsidP="000B5BEE">
      <w:pPr>
        <w:jc w:val="both"/>
        <w:rPr>
          <w:rFonts w:ascii="New Times Roman" w:hAnsi="New Times Roman" w:hint="eastAsia"/>
        </w:rPr>
      </w:pPr>
    </w:p>
    <w:p w14:paraId="1638A061" w14:textId="25E2663D" w:rsidR="00D10C9B" w:rsidRDefault="00D10C9B" w:rsidP="006E53B4">
      <w:pPr>
        <w:widowControl w:val="0"/>
        <w:autoSpaceDE w:val="0"/>
        <w:autoSpaceDN w:val="0"/>
        <w:adjustRightInd w:val="0"/>
        <w:jc w:val="both"/>
        <w:rPr>
          <w:rFonts w:ascii="New Times Roman" w:hAnsi="New Times Roman" w:hint="eastAsia"/>
        </w:rPr>
      </w:pPr>
      <w:proofErr w:type="spellStart"/>
      <w:r w:rsidRPr="00D10C9B">
        <w:rPr>
          <w:rFonts w:ascii="New Times Roman" w:hAnsi="New Times Roman"/>
        </w:rPr>
        <w:t>Angrist</w:t>
      </w:r>
      <w:proofErr w:type="spellEnd"/>
      <w:r w:rsidRPr="00D10C9B">
        <w:rPr>
          <w:rFonts w:ascii="New Times Roman" w:hAnsi="New Times Roman"/>
        </w:rPr>
        <w:t>, J</w:t>
      </w:r>
      <w:r w:rsidR="002C2CAB">
        <w:rPr>
          <w:rFonts w:ascii="New Times Roman" w:hAnsi="New Times Roman"/>
        </w:rPr>
        <w:t>,</w:t>
      </w:r>
      <w:r w:rsidRPr="00D10C9B">
        <w:rPr>
          <w:rFonts w:ascii="New Times Roman" w:hAnsi="New Times Roman"/>
        </w:rPr>
        <w:t xml:space="preserve"> D</w:t>
      </w:r>
      <w:r w:rsidR="002C2CAB">
        <w:rPr>
          <w:rFonts w:ascii="New Times Roman" w:hAnsi="New Times Roman"/>
        </w:rPr>
        <w:t>,</w:t>
      </w:r>
      <w:r w:rsidRPr="00D10C9B">
        <w:rPr>
          <w:rFonts w:ascii="New Times Roman" w:hAnsi="New Times Roman"/>
        </w:rPr>
        <w:t xml:space="preserve"> </w:t>
      </w:r>
      <w:proofErr w:type="spellStart"/>
      <w:r w:rsidRPr="00D10C9B">
        <w:rPr>
          <w:rFonts w:ascii="New Times Roman" w:hAnsi="New Times Roman"/>
        </w:rPr>
        <w:t>and</w:t>
      </w:r>
      <w:proofErr w:type="spellEnd"/>
      <w:r w:rsidRPr="00D10C9B">
        <w:rPr>
          <w:rFonts w:ascii="New Times Roman" w:hAnsi="New Times Roman"/>
        </w:rPr>
        <w:t xml:space="preserve"> J</w:t>
      </w:r>
      <w:r w:rsidR="002C2CAB">
        <w:rPr>
          <w:rFonts w:ascii="New Times Roman" w:hAnsi="New Times Roman"/>
        </w:rPr>
        <w:t>,</w:t>
      </w:r>
      <w:r w:rsidRPr="00D10C9B">
        <w:rPr>
          <w:rFonts w:ascii="New Times Roman" w:hAnsi="New Times Roman"/>
        </w:rPr>
        <w:t>-S</w:t>
      </w:r>
      <w:r w:rsidR="002C2CAB">
        <w:rPr>
          <w:rFonts w:ascii="New Times Roman" w:hAnsi="New Times Roman"/>
        </w:rPr>
        <w:t>,</w:t>
      </w:r>
      <w:r w:rsidRPr="00D10C9B">
        <w:rPr>
          <w:rFonts w:ascii="New Times Roman" w:hAnsi="New Times Roman"/>
        </w:rPr>
        <w:t xml:space="preserve"> </w:t>
      </w:r>
      <w:proofErr w:type="spellStart"/>
      <w:r w:rsidRPr="00D10C9B">
        <w:rPr>
          <w:rFonts w:ascii="New Times Roman" w:hAnsi="New Times Roman"/>
        </w:rPr>
        <w:t>Pischke</w:t>
      </w:r>
      <w:proofErr w:type="spellEnd"/>
      <w:r w:rsidRPr="00D10C9B">
        <w:rPr>
          <w:rFonts w:ascii="New Times Roman" w:hAnsi="New Times Roman"/>
        </w:rPr>
        <w:t xml:space="preserve"> (2009)</w:t>
      </w:r>
      <w:r w:rsidR="002C2CAB">
        <w:rPr>
          <w:rFonts w:ascii="New Times Roman" w:hAnsi="New Times Roman"/>
        </w:rPr>
        <w:t>,</w:t>
      </w:r>
      <w:r w:rsidRPr="00D10C9B">
        <w:rPr>
          <w:rFonts w:ascii="New Times Roman" w:hAnsi="New Times Roman"/>
        </w:rPr>
        <w:t xml:space="preserve"> </w:t>
      </w:r>
      <w:proofErr w:type="spellStart"/>
      <w:r w:rsidRPr="00D10C9B">
        <w:rPr>
          <w:rFonts w:ascii="New Times Roman" w:hAnsi="New Times Roman"/>
        </w:rPr>
        <w:t>Mostly</w:t>
      </w:r>
      <w:proofErr w:type="spellEnd"/>
      <w:r w:rsidRPr="00D10C9B">
        <w:rPr>
          <w:rFonts w:ascii="New Times Roman" w:hAnsi="New Times Roman"/>
        </w:rPr>
        <w:t xml:space="preserve"> </w:t>
      </w:r>
      <w:proofErr w:type="spellStart"/>
      <w:r w:rsidRPr="00D10C9B">
        <w:rPr>
          <w:rFonts w:ascii="New Times Roman" w:hAnsi="New Times Roman"/>
        </w:rPr>
        <w:t>harmless</w:t>
      </w:r>
      <w:proofErr w:type="spellEnd"/>
      <w:r w:rsidRPr="00D10C9B">
        <w:rPr>
          <w:rFonts w:ascii="New Times Roman" w:hAnsi="New Times Roman"/>
        </w:rPr>
        <w:t xml:space="preserve"> </w:t>
      </w:r>
      <w:proofErr w:type="spellStart"/>
      <w:r w:rsidRPr="00D10C9B">
        <w:rPr>
          <w:rFonts w:ascii="New Times Roman" w:hAnsi="New Times Roman"/>
        </w:rPr>
        <w:t>econometrics</w:t>
      </w:r>
      <w:proofErr w:type="spellEnd"/>
      <w:r w:rsidRPr="00D10C9B">
        <w:rPr>
          <w:rFonts w:ascii="New Times Roman" w:hAnsi="New Times Roman"/>
        </w:rPr>
        <w:t xml:space="preserve">: </w:t>
      </w:r>
      <w:proofErr w:type="spellStart"/>
      <w:r w:rsidRPr="00D10C9B">
        <w:rPr>
          <w:rFonts w:ascii="New Times Roman" w:hAnsi="New Times Roman"/>
        </w:rPr>
        <w:t>an</w:t>
      </w:r>
      <w:proofErr w:type="spellEnd"/>
      <w:r w:rsidRPr="00D10C9B">
        <w:rPr>
          <w:rFonts w:ascii="New Times Roman" w:hAnsi="New Times Roman"/>
        </w:rPr>
        <w:t xml:space="preserve"> </w:t>
      </w:r>
      <w:proofErr w:type="spellStart"/>
      <w:r w:rsidRPr="00D10C9B">
        <w:rPr>
          <w:rFonts w:ascii="New Times Roman" w:hAnsi="New Times Roman"/>
        </w:rPr>
        <w:t>empiricist’s</w:t>
      </w:r>
      <w:proofErr w:type="spellEnd"/>
      <w:r w:rsidR="006E53B4">
        <w:rPr>
          <w:rFonts w:ascii="New Times Roman" w:hAnsi="New Times Roman"/>
          <w:lang w:val="en-US"/>
        </w:rPr>
        <w:t xml:space="preserve"> </w:t>
      </w:r>
      <w:proofErr w:type="spellStart"/>
      <w:r w:rsidRPr="00D10C9B">
        <w:rPr>
          <w:rFonts w:ascii="New Times Roman" w:hAnsi="New Times Roman"/>
        </w:rPr>
        <w:t>companion</w:t>
      </w:r>
      <w:proofErr w:type="spellEnd"/>
      <w:r w:rsidR="002C2CAB">
        <w:rPr>
          <w:rFonts w:ascii="New Times Roman" w:hAnsi="New Times Roman"/>
        </w:rPr>
        <w:t>,</w:t>
      </w:r>
      <w:r w:rsidRPr="00D10C9B">
        <w:rPr>
          <w:rFonts w:ascii="New Times Roman" w:hAnsi="New Times Roman"/>
        </w:rPr>
        <w:t xml:space="preserve"> Princeton </w:t>
      </w:r>
      <w:proofErr w:type="spellStart"/>
      <w:r w:rsidRPr="00D10C9B">
        <w:rPr>
          <w:rFonts w:ascii="New Times Roman" w:hAnsi="New Times Roman"/>
        </w:rPr>
        <w:t>University</w:t>
      </w:r>
      <w:proofErr w:type="spellEnd"/>
      <w:r w:rsidRPr="00D10C9B">
        <w:rPr>
          <w:rFonts w:ascii="New Times Roman" w:hAnsi="New Times Roman"/>
        </w:rPr>
        <w:t xml:space="preserve"> Press</w:t>
      </w:r>
      <w:r w:rsidR="006775EE">
        <w:rPr>
          <w:rFonts w:ascii="New Times Roman" w:hAnsi="New Times Roman"/>
        </w:rPr>
        <w:t>.</w:t>
      </w:r>
    </w:p>
    <w:p w14:paraId="156D7225" w14:textId="77777777" w:rsidR="00D10C9B" w:rsidRDefault="00D10C9B" w:rsidP="006E53B4">
      <w:pPr>
        <w:jc w:val="both"/>
        <w:rPr>
          <w:rFonts w:ascii="New Times Roman" w:hAnsi="New Times Roman" w:hint="eastAsia"/>
        </w:rPr>
      </w:pPr>
    </w:p>
    <w:p w14:paraId="3DA7AB89" w14:textId="6711CD9E" w:rsidR="000B5BEE" w:rsidRDefault="000B5BEE" w:rsidP="000B5BEE">
      <w:pPr>
        <w:jc w:val="both"/>
        <w:rPr>
          <w:rFonts w:ascii="New Times Roman" w:hAnsi="New Times Roman" w:cs="Times" w:hint="eastAsia"/>
          <w:sz w:val="22"/>
          <w:szCs w:val="22"/>
          <w:lang w:val="en-US"/>
        </w:rPr>
      </w:pPr>
      <w:proofErr w:type="spellStart"/>
      <w:r w:rsidRPr="00205BA9">
        <w:rPr>
          <w:rFonts w:ascii="New Times Roman" w:hAnsi="New Times Roman"/>
        </w:rPr>
        <w:t>Bertaud</w:t>
      </w:r>
      <w:proofErr w:type="spellEnd"/>
      <w:r w:rsidRPr="00205BA9">
        <w:rPr>
          <w:rFonts w:ascii="New Times Roman" w:hAnsi="New Times Roman"/>
        </w:rPr>
        <w:t xml:space="preserve"> A</w:t>
      </w:r>
      <w:r w:rsidR="001514D7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, </w:t>
      </w:r>
      <w:proofErr w:type="spellStart"/>
      <w:r w:rsidRPr="00205BA9">
        <w:rPr>
          <w:rFonts w:ascii="New Times Roman" w:hAnsi="New Times Roman"/>
        </w:rPr>
        <w:t>Brueckner</w:t>
      </w:r>
      <w:proofErr w:type="spellEnd"/>
      <w:r w:rsidRPr="00205BA9">
        <w:rPr>
          <w:rFonts w:ascii="New Times Roman" w:hAnsi="New Times Roman"/>
        </w:rPr>
        <w:t xml:space="preserve"> J</w:t>
      </w:r>
      <w:r w:rsidR="002C2CAB">
        <w:rPr>
          <w:rFonts w:ascii="New Times Roman" w:hAnsi="New Times Roman"/>
        </w:rPr>
        <w:t>,</w:t>
      </w:r>
      <w:r w:rsidRPr="00205BA9">
        <w:rPr>
          <w:rFonts w:ascii="New Times Roman" w:hAnsi="New Times Roman"/>
        </w:rPr>
        <w:t xml:space="preserve"> A</w:t>
      </w:r>
      <w:r w:rsidR="001514D7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 </w:t>
      </w:r>
      <w:r w:rsidR="001514D7">
        <w:rPr>
          <w:rFonts w:ascii="New Times Roman" w:hAnsi="New Times Roman"/>
        </w:rPr>
        <w:t xml:space="preserve">(2005) </w:t>
      </w:r>
      <w:proofErr w:type="spellStart"/>
      <w:r w:rsidRPr="00205BA9">
        <w:rPr>
          <w:rFonts w:ascii="New Times Roman" w:hAnsi="New Times Roman"/>
        </w:rPr>
        <w:t>Analyzing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building-height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restrictions</w:t>
      </w:r>
      <w:proofErr w:type="spellEnd"/>
      <w:r w:rsidRPr="00205BA9">
        <w:rPr>
          <w:rFonts w:ascii="New Times Roman" w:hAnsi="New Times Roman" w:cs="Times"/>
          <w:sz w:val="22"/>
          <w:szCs w:val="22"/>
          <w:lang w:val="en-US"/>
        </w:rPr>
        <w:t>: predicted impacts and welfare costs, Regional Scienc</w:t>
      </w:r>
      <w:r w:rsidR="001514D7">
        <w:rPr>
          <w:rFonts w:ascii="New Times Roman" w:hAnsi="New Times Roman" w:cs="Times"/>
          <w:sz w:val="22"/>
          <w:szCs w:val="22"/>
          <w:lang w:val="en-US"/>
        </w:rPr>
        <w:t>e and Urban Economics 35,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109-125</w:t>
      </w:r>
      <w:r w:rsidR="001514D7">
        <w:rPr>
          <w:rFonts w:ascii="New Times Roman" w:hAnsi="New Times Roman" w:cs="Times"/>
          <w:sz w:val="22"/>
          <w:szCs w:val="22"/>
          <w:lang w:val="en-US"/>
        </w:rPr>
        <w:t>.</w:t>
      </w:r>
    </w:p>
    <w:p w14:paraId="1AE6A7D8" w14:textId="77777777" w:rsidR="001514D7" w:rsidRDefault="001514D7" w:rsidP="000B5BEE">
      <w:pPr>
        <w:jc w:val="both"/>
        <w:rPr>
          <w:rFonts w:ascii="New Times Roman" w:hAnsi="New Times Roman" w:cs="Times" w:hint="eastAsia"/>
          <w:sz w:val="22"/>
          <w:szCs w:val="22"/>
          <w:lang w:val="en-US"/>
        </w:rPr>
      </w:pPr>
    </w:p>
    <w:p w14:paraId="30FDED99" w14:textId="7BA031B0" w:rsidR="001514D7" w:rsidRDefault="001514D7" w:rsidP="000B5BEE">
      <w:pPr>
        <w:jc w:val="both"/>
        <w:rPr>
          <w:rFonts w:ascii="Times New Roman" w:hAnsi="Times New Roman"/>
        </w:rPr>
      </w:pPr>
      <w:proofErr w:type="spellStart"/>
      <w:r w:rsidRPr="008C0097">
        <w:rPr>
          <w:rFonts w:ascii="Times New Roman" w:hAnsi="Times New Roman"/>
        </w:rPr>
        <w:t>Bleske</w:t>
      </w:r>
      <w:proofErr w:type="spellEnd"/>
      <w:r>
        <w:rPr>
          <w:rFonts w:ascii="Times New Roman" w:hAnsi="Times New Roman"/>
        </w:rPr>
        <w:t xml:space="preserve">, S.,  </w:t>
      </w:r>
      <w:proofErr w:type="spellStart"/>
      <w:r w:rsidRPr="008C0097">
        <w:rPr>
          <w:rFonts w:ascii="Times New Roman" w:hAnsi="Times New Roman"/>
        </w:rPr>
        <w:t>Baskaram</w:t>
      </w:r>
      <w:proofErr w:type="spellEnd"/>
      <w:r>
        <w:rPr>
          <w:rFonts w:ascii="Times New Roman" w:hAnsi="Times New Roman"/>
        </w:rPr>
        <w:t>, T.</w:t>
      </w:r>
      <w:r w:rsidRPr="008C0097">
        <w:rPr>
          <w:rFonts w:ascii="Times New Roman" w:hAnsi="Times New Roman"/>
        </w:rPr>
        <w:t xml:space="preserve"> (2013)</w:t>
      </w:r>
      <w:r>
        <w:rPr>
          <w:rFonts w:ascii="Times New Roman" w:hAnsi="Times New Roman"/>
        </w:rPr>
        <w:t xml:space="preserve"> Do municipal merges </w:t>
      </w:r>
      <w:proofErr w:type="spellStart"/>
      <w:r>
        <w:rPr>
          <w:rFonts w:ascii="Times New Roman" w:hAnsi="Times New Roman"/>
        </w:rPr>
        <w:t>result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scale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economies</w:t>
      </w:r>
      <w:proofErr w:type="spellEnd"/>
      <w:r>
        <w:rPr>
          <w:rFonts w:ascii="Times New Roman" w:hAnsi="Times New Roman"/>
        </w:rPr>
        <w:t xml:space="preserve">? </w:t>
      </w:r>
      <w:proofErr w:type="spellStart"/>
      <w:r>
        <w:rPr>
          <w:rFonts w:ascii="Times New Roman" w:hAnsi="Times New Roman"/>
        </w:rPr>
        <w:t>Evidence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from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German</w:t>
      </w:r>
      <w:proofErr w:type="spellEnd"/>
      <w:r>
        <w:rPr>
          <w:rFonts w:ascii="Times New Roman" w:hAnsi="Times New Roman"/>
        </w:rPr>
        <w:t xml:space="preserve"> Federal </w:t>
      </w:r>
      <w:proofErr w:type="spellStart"/>
      <w:r>
        <w:rPr>
          <w:rFonts w:ascii="Times New Roman" w:hAnsi="Times New Roman"/>
        </w:rPr>
        <w:t>State</w:t>
      </w:r>
      <w:proofErr w:type="spellEnd"/>
      <w:r>
        <w:rPr>
          <w:rFonts w:ascii="Times New Roman" w:hAnsi="Times New Roman"/>
        </w:rPr>
        <w:t xml:space="preserve">, Center for </w:t>
      </w:r>
      <w:proofErr w:type="spellStart"/>
      <w:r>
        <w:rPr>
          <w:rFonts w:ascii="Times New Roman" w:hAnsi="Times New Roman"/>
        </w:rPr>
        <w:t>European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Governance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Economic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Development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Researc</w:t>
      </w:r>
      <w:r w:rsidR="006775EE">
        <w:rPr>
          <w:rFonts w:ascii="Times New Roman" w:hAnsi="Times New Roman"/>
        </w:rPr>
        <w:t>h</w:t>
      </w:r>
      <w:proofErr w:type="spellEnd"/>
      <w:r w:rsidR="006775EE">
        <w:rPr>
          <w:rFonts w:ascii="Times New Roman" w:hAnsi="Times New Roman"/>
        </w:rPr>
        <w:t xml:space="preserve">, </w:t>
      </w:r>
      <w:proofErr w:type="spellStart"/>
      <w:r w:rsidR="006775EE">
        <w:rPr>
          <w:rFonts w:ascii="Times New Roman" w:hAnsi="Times New Roman"/>
        </w:rPr>
        <w:t>Discussion</w:t>
      </w:r>
      <w:proofErr w:type="spellEnd"/>
      <w:r w:rsidR="006775EE">
        <w:rPr>
          <w:rFonts w:ascii="Times New Roman" w:hAnsi="Times New Roman"/>
        </w:rPr>
        <w:t xml:space="preserve"> </w:t>
      </w:r>
      <w:proofErr w:type="spellStart"/>
      <w:r w:rsidR="006775EE">
        <w:rPr>
          <w:rFonts w:ascii="Times New Roman" w:hAnsi="Times New Roman"/>
        </w:rPr>
        <w:t>Papers</w:t>
      </w:r>
      <w:proofErr w:type="spellEnd"/>
      <w:r w:rsidR="006775EE">
        <w:rPr>
          <w:rFonts w:ascii="Times New Roman" w:hAnsi="Times New Roman"/>
        </w:rPr>
        <w:t xml:space="preserve"> 176.</w:t>
      </w:r>
    </w:p>
    <w:p w14:paraId="02EEE198" w14:textId="77777777" w:rsidR="0060189C" w:rsidRPr="00205BA9" w:rsidRDefault="0060189C" w:rsidP="000B5BEE">
      <w:pPr>
        <w:jc w:val="both"/>
        <w:rPr>
          <w:rFonts w:ascii="New Times Roman" w:hAnsi="New Times Roman" w:cs="Times" w:hint="eastAsia"/>
          <w:sz w:val="22"/>
          <w:szCs w:val="22"/>
          <w:lang w:val="en-US"/>
        </w:rPr>
      </w:pPr>
    </w:p>
    <w:p w14:paraId="50EDD898" w14:textId="6127E5A9" w:rsidR="00704088" w:rsidRPr="0060189C" w:rsidRDefault="0060189C" w:rsidP="006018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lang w:val="en-US"/>
        </w:rPr>
      </w:pP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Brueckner</w:t>
      </w:r>
      <w:proofErr w:type="spellEnd"/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J</w:t>
      </w:r>
      <w:r>
        <w:rPr>
          <w:rFonts w:ascii="New Times Roman" w:hAnsi="New Times Roman" w:cs="Times"/>
          <w:sz w:val="22"/>
          <w:szCs w:val="22"/>
          <w:lang w:val="en-US"/>
        </w:rPr>
        <w:t xml:space="preserve">. 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K</w:t>
      </w:r>
      <w:r>
        <w:rPr>
          <w:rFonts w:ascii="New Times Roman" w:hAnsi="New Times Roman" w:cs="Times"/>
          <w:sz w:val="22"/>
          <w:szCs w:val="22"/>
          <w:lang w:val="en-US"/>
        </w:rPr>
        <w:t>. (1990)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</w:t>
      </w:r>
      <w:r>
        <w:rPr>
          <w:rFonts w:ascii="New Times Roman" w:hAnsi="New Times Roman" w:cs="Times"/>
          <w:sz w:val="22"/>
          <w:szCs w:val="22"/>
          <w:lang w:val="en-US"/>
        </w:rPr>
        <w:t>Growth controls and land values in an open city, Land Economics, V.66, 237-248.</w:t>
      </w:r>
    </w:p>
    <w:p w14:paraId="1F88BC4C" w14:textId="0D4A4471" w:rsidR="00A00A5A" w:rsidRDefault="00A00A5A" w:rsidP="00F23E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sz w:val="22"/>
          <w:szCs w:val="22"/>
          <w:lang w:val="en-US"/>
        </w:rPr>
      </w:pP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Brueckner</w:t>
      </w:r>
      <w:proofErr w:type="spellEnd"/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J</w:t>
      </w:r>
      <w:r w:rsidR="006775EE">
        <w:rPr>
          <w:rFonts w:ascii="New Times Roman" w:hAnsi="New Times Roman" w:cs="Times"/>
          <w:sz w:val="22"/>
          <w:szCs w:val="22"/>
          <w:lang w:val="en-US"/>
        </w:rPr>
        <w:t xml:space="preserve">. 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>K</w:t>
      </w:r>
      <w:r w:rsidR="006775EE">
        <w:rPr>
          <w:rFonts w:ascii="New Times Roman" w:hAnsi="New Times Roman" w:cs="Times"/>
          <w:sz w:val="22"/>
          <w:szCs w:val="22"/>
          <w:lang w:val="en-US"/>
        </w:rPr>
        <w:t xml:space="preserve">. </w:t>
      </w:r>
      <w:r w:rsidR="001514D7">
        <w:rPr>
          <w:rFonts w:ascii="New Times Roman" w:hAnsi="New Times Roman" w:cs="Times"/>
          <w:sz w:val="22"/>
          <w:szCs w:val="22"/>
          <w:lang w:val="en-US"/>
        </w:rPr>
        <w:t>(1998)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Modeling urban growth controls, in: A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Panagariya</w:t>
      </w:r>
      <w:proofErr w:type="spellEnd"/>
      <w:r w:rsidRPr="00205BA9">
        <w:rPr>
          <w:rFonts w:ascii="New Times Roman" w:hAnsi="New Times Roman" w:cs="Times"/>
          <w:sz w:val="22"/>
          <w:szCs w:val="22"/>
          <w:lang w:val="en-US"/>
        </w:rPr>
        <w:t>, P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Portney</w:t>
      </w:r>
      <w:proofErr w:type="spellEnd"/>
      <w:r w:rsidRPr="00205BA9">
        <w:rPr>
          <w:rFonts w:ascii="New Times Roman" w:hAnsi="New Times Roman" w:cs="Times"/>
          <w:sz w:val="22"/>
          <w:szCs w:val="22"/>
          <w:lang w:val="en-US"/>
        </w:rPr>
        <w:t>, R</w:t>
      </w:r>
      <w:proofErr w:type="gramStart"/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M</w:t>
      </w:r>
      <w:proofErr w:type="gramEnd"/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Schwab (</w:t>
      </w: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Eds</w:t>
      </w:r>
      <w:proofErr w:type="spellEnd"/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), Environmental and Public Economics: Essays in Honor of Wallace E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Oates, Edward Elgar </w:t>
      </w:r>
      <w:r w:rsidR="001514D7">
        <w:rPr>
          <w:rFonts w:ascii="New Times Roman" w:hAnsi="New Times Roman" w:cs="Times"/>
          <w:sz w:val="22"/>
          <w:szCs w:val="22"/>
          <w:lang w:val="en-US"/>
        </w:rPr>
        <w:t>Publishers, Cheltenham, UK.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</w:t>
      </w:r>
    </w:p>
    <w:p w14:paraId="52A26DBE" w14:textId="04901358" w:rsidR="0060189C" w:rsidRPr="00205BA9" w:rsidRDefault="0060189C" w:rsidP="00F23E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lang w:val="en-US"/>
        </w:rPr>
      </w:pPr>
      <w:r>
        <w:rPr>
          <w:rFonts w:ascii="New Times Roman" w:hAnsi="New Times Roman" w:cs="Times"/>
          <w:sz w:val="22"/>
          <w:szCs w:val="22"/>
          <w:lang w:val="en-US"/>
        </w:rPr>
        <w:t xml:space="preserve">Eagle, </w:t>
      </w:r>
      <w:r w:rsidR="0095731F">
        <w:rPr>
          <w:rFonts w:ascii="New Times Roman" w:hAnsi="New Times Roman" w:cs="Times"/>
          <w:sz w:val="22"/>
          <w:szCs w:val="22"/>
          <w:lang w:val="en-US"/>
        </w:rPr>
        <w:t xml:space="preserve">R., Navarro, P., e </w:t>
      </w:r>
      <w:proofErr w:type="spellStart"/>
      <w:r w:rsidR="0095731F">
        <w:rPr>
          <w:rFonts w:ascii="New Times Roman" w:hAnsi="New Times Roman" w:cs="Times"/>
          <w:sz w:val="22"/>
          <w:szCs w:val="22"/>
          <w:lang w:val="en-US"/>
        </w:rPr>
        <w:t>Crason</w:t>
      </w:r>
      <w:proofErr w:type="spellEnd"/>
      <w:r w:rsidR="0095731F">
        <w:rPr>
          <w:rFonts w:ascii="New Times Roman" w:hAnsi="New Times Roman" w:cs="Times"/>
          <w:sz w:val="22"/>
          <w:szCs w:val="22"/>
          <w:lang w:val="en-US"/>
        </w:rPr>
        <w:t>, R. (1992) On the theory of growth controls, Journal of Urban Economics, V. 32, 269-283.</w:t>
      </w:r>
    </w:p>
    <w:p w14:paraId="3312C432" w14:textId="6B178606" w:rsidR="00A00A5A" w:rsidRPr="00205BA9" w:rsidRDefault="00A00A5A" w:rsidP="00F23E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sz w:val="22"/>
          <w:szCs w:val="22"/>
          <w:lang w:val="en-US"/>
        </w:rPr>
      </w:pP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Glaeser</w:t>
      </w:r>
      <w:proofErr w:type="spellEnd"/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E</w:t>
      </w:r>
      <w:proofErr w:type="gramStart"/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>L</w:t>
      </w:r>
      <w:proofErr w:type="gramEnd"/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, </w:t>
      </w: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Gyourko</w:t>
      </w:r>
      <w:proofErr w:type="spellEnd"/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J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,</w:t>
      </w:r>
      <w:r w:rsidR="001514D7">
        <w:rPr>
          <w:rFonts w:ascii="New Times Roman" w:hAnsi="New Times Roman" w:cs="Times"/>
          <w:sz w:val="22"/>
          <w:szCs w:val="22"/>
          <w:lang w:val="en-US"/>
        </w:rPr>
        <w:t xml:space="preserve"> (2003)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The impact of zoning on housing affordability, Economic Policy Review 9 (2) </w:t>
      </w:r>
      <w:r w:rsidRPr="00205BA9">
        <w:rPr>
          <w:rFonts w:ascii="New Times Roman" w:hAnsi="New Times Roman" w:cs="Times"/>
          <w:lang w:val="en-US"/>
        </w:rPr>
        <w:t> 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21–39</w:t>
      </w:r>
      <w:r w:rsidR="006775EE">
        <w:rPr>
          <w:rFonts w:ascii="New Times Roman" w:hAnsi="New Times Roman" w:cs="Times"/>
          <w:sz w:val="22"/>
          <w:szCs w:val="22"/>
          <w:lang w:val="en-US"/>
        </w:rPr>
        <w:t>.</w:t>
      </w:r>
    </w:p>
    <w:p w14:paraId="40BF1326" w14:textId="676EA3F3" w:rsidR="00536941" w:rsidRPr="00205BA9" w:rsidRDefault="006E3217" w:rsidP="00F23E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sz w:val="22"/>
          <w:szCs w:val="22"/>
          <w:lang w:val="en-US"/>
        </w:rPr>
      </w:pP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Glaeser</w:t>
      </w:r>
      <w:proofErr w:type="spellEnd"/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E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L</w:t>
      </w:r>
      <w:proofErr w:type="gramStart"/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,</w:t>
      </w:r>
      <w:proofErr w:type="gramEnd"/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Gyourko</w:t>
      </w:r>
      <w:proofErr w:type="spellEnd"/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J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,Saks</w:t>
      </w:r>
      <w:proofErr w:type="spellEnd"/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R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="001514D7">
        <w:rPr>
          <w:rFonts w:ascii="New Times Roman" w:hAnsi="New Times Roman" w:cs="Times"/>
          <w:sz w:val="22"/>
          <w:szCs w:val="22"/>
          <w:lang w:val="en-US"/>
        </w:rPr>
        <w:t xml:space="preserve"> (2006)</w:t>
      </w:r>
      <w:r w:rsidR="00536941" w:rsidRPr="00205BA9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Why is Manhattan so expensive? Regulation and the rise in house prices, </w:t>
      </w:r>
      <w:proofErr w:type="gramStart"/>
      <w:r w:rsidRPr="00205BA9">
        <w:rPr>
          <w:rFonts w:ascii="New Times Roman" w:hAnsi="New Times Roman" w:cs="Times"/>
          <w:sz w:val="22"/>
          <w:szCs w:val="22"/>
          <w:lang w:val="en-US"/>
        </w:rPr>
        <w:t>Urban</w:t>
      </w:r>
      <w:proofErr w:type="gramEnd"/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growth and housing supply Journal </w:t>
      </w:r>
      <w:r w:rsidR="001514D7">
        <w:rPr>
          <w:rFonts w:ascii="New Times Roman" w:hAnsi="New Times Roman" w:cs="Times"/>
          <w:sz w:val="22"/>
          <w:szCs w:val="22"/>
          <w:lang w:val="en-US"/>
        </w:rPr>
        <w:t xml:space="preserve">of Economics Geography 6, 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7-89</w:t>
      </w:r>
      <w:r w:rsidR="006775EE">
        <w:rPr>
          <w:rFonts w:ascii="New Times Roman" w:hAnsi="New Times Roman" w:cs="Times"/>
          <w:sz w:val="22"/>
          <w:szCs w:val="22"/>
          <w:lang w:val="en-US"/>
        </w:rPr>
        <w:t>.</w:t>
      </w:r>
    </w:p>
    <w:p w14:paraId="2E9683F3" w14:textId="1C1749D5" w:rsidR="00536941" w:rsidRPr="00205BA9" w:rsidRDefault="00536941" w:rsidP="00F23E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lang w:val="en-US"/>
        </w:rPr>
      </w:pPr>
      <w:proofErr w:type="spellStart"/>
      <w:r w:rsidRPr="00205BA9">
        <w:rPr>
          <w:rFonts w:ascii="New Times Roman" w:hAnsi="New Times Roman" w:cs="Times"/>
          <w:sz w:val="22"/>
          <w:szCs w:val="22"/>
          <w:lang w:val="en-US"/>
        </w:rPr>
        <w:t>Glaeser</w:t>
      </w:r>
      <w:proofErr w:type="spellEnd"/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E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L</w:t>
      </w:r>
      <w:proofErr w:type="gramStart"/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,</w:t>
      </w:r>
      <w:proofErr w:type="gramEnd"/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Ward B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A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="001514D7">
        <w:rPr>
          <w:rFonts w:ascii="New Times Roman" w:hAnsi="New Times Roman" w:cs="Times"/>
          <w:sz w:val="22"/>
          <w:szCs w:val="22"/>
          <w:lang w:val="en-US"/>
        </w:rPr>
        <w:t xml:space="preserve"> (2009)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The causes and consequences of land use regulation : Evidence from Greater Boston, Journal of Urban Economics 65</w:t>
      </w:r>
      <w:r w:rsidR="006775EE">
        <w:rPr>
          <w:rFonts w:ascii="New Times Roman" w:hAnsi="New Times Roman" w:cs="Times"/>
          <w:sz w:val="22"/>
          <w:szCs w:val="22"/>
          <w:lang w:val="en-US"/>
        </w:rPr>
        <w:t xml:space="preserve">, 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265-278</w:t>
      </w:r>
      <w:r w:rsidR="006775EE">
        <w:rPr>
          <w:rFonts w:ascii="New Times Roman" w:hAnsi="New Times Roman" w:cs="Times"/>
          <w:sz w:val="22"/>
          <w:szCs w:val="22"/>
          <w:lang w:val="en-US"/>
        </w:rPr>
        <w:t>.</w:t>
      </w:r>
    </w:p>
    <w:p w14:paraId="54E8F62E" w14:textId="394A7F45" w:rsidR="00A00A5A" w:rsidRPr="00205BA9" w:rsidRDefault="00A00A5A" w:rsidP="00F23EE7">
      <w:pPr>
        <w:widowControl w:val="0"/>
        <w:autoSpaceDE w:val="0"/>
        <w:autoSpaceDN w:val="0"/>
        <w:adjustRightInd w:val="0"/>
        <w:spacing w:after="240"/>
        <w:jc w:val="both"/>
        <w:rPr>
          <w:rFonts w:ascii="New Times Roman" w:hAnsi="New Times Roman" w:cs="Times New Roman" w:hint="eastAsia"/>
          <w:lang w:val="en-US"/>
        </w:rPr>
      </w:pPr>
      <w:proofErr w:type="spellStart"/>
      <w:r w:rsidRPr="00205BA9">
        <w:rPr>
          <w:rFonts w:ascii="New Times Roman" w:hAnsi="New Times Roman" w:cs="Times New Roman"/>
          <w:lang w:val="en-US"/>
        </w:rPr>
        <w:t>Ihlanfeldt</w:t>
      </w:r>
      <w:proofErr w:type="spellEnd"/>
      <w:r w:rsidRPr="00205BA9">
        <w:rPr>
          <w:rFonts w:ascii="New Times Roman" w:hAnsi="New Times Roman" w:cs="Times New Roman"/>
          <w:lang w:val="en-US"/>
        </w:rPr>
        <w:t xml:space="preserve"> K</w:t>
      </w:r>
      <w:r w:rsidR="002C2CAB">
        <w:rPr>
          <w:rFonts w:ascii="New Times Roman" w:hAnsi="New Times Roman" w:cs="Times New Roman"/>
          <w:lang w:val="en-US"/>
        </w:rPr>
        <w:t>,</w:t>
      </w:r>
      <w:r w:rsidRPr="00205BA9">
        <w:rPr>
          <w:rFonts w:ascii="New Times Roman" w:hAnsi="New Times Roman" w:cs="Times New Roman"/>
          <w:lang w:val="en-US"/>
        </w:rPr>
        <w:t xml:space="preserve"> R</w:t>
      </w:r>
      <w:r w:rsidR="002C2CAB">
        <w:rPr>
          <w:rFonts w:ascii="New Times Roman" w:hAnsi="New Times Roman" w:cs="Times New Roman"/>
          <w:lang w:val="en-US"/>
        </w:rPr>
        <w:t>,</w:t>
      </w:r>
      <w:r w:rsidR="006775EE">
        <w:rPr>
          <w:rFonts w:ascii="New Times Roman" w:hAnsi="New Times Roman" w:cs="Times New Roman"/>
          <w:lang w:val="en-US"/>
        </w:rPr>
        <w:t xml:space="preserve"> (2007)</w:t>
      </w:r>
      <w:r w:rsidRPr="00205BA9">
        <w:rPr>
          <w:rFonts w:ascii="New Times Roman" w:hAnsi="New Times Roman" w:cs="Times New Roman"/>
          <w:lang w:val="en-US"/>
        </w:rPr>
        <w:t xml:space="preserve"> The effect of land use regulation on housing and land prices, Jour</w:t>
      </w:r>
      <w:r w:rsidR="006775EE">
        <w:rPr>
          <w:rFonts w:ascii="New Times Roman" w:hAnsi="New Times Roman" w:cs="Times New Roman"/>
          <w:lang w:val="en-US"/>
        </w:rPr>
        <w:t>nal of Urban Economics 61,</w:t>
      </w:r>
      <w:r w:rsidRPr="00205BA9">
        <w:rPr>
          <w:rFonts w:ascii="New Times Roman" w:hAnsi="New Times Roman" w:cs="Times New Roman"/>
          <w:lang w:val="en-US"/>
        </w:rPr>
        <w:t xml:space="preserve"> 420–435</w:t>
      </w:r>
      <w:r w:rsidR="006775EE">
        <w:rPr>
          <w:rFonts w:ascii="New Times Roman" w:hAnsi="New Times Roman" w:cs="Times New Roman"/>
          <w:lang w:val="en-US"/>
        </w:rPr>
        <w:t>.</w:t>
      </w:r>
    </w:p>
    <w:p w14:paraId="7B45AC8A" w14:textId="17190498" w:rsidR="00A00A5A" w:rsidRPr="00205BA9" w:rsidRDefault="00A00A5A" w:rsidP="00F23E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lang w:val="en-US"/>
        </w:rPr>
      </w:pPr>
      <w:r w:rsidRPr="00205BA9">
        <w:rPr>
          <w:rFonts w:ascii="New Times Roman" w:hAnsi="New Times Roman" w:cs="Times"/>
          <w:sz w:val="22"/>
          <w:szCs w:val="22"/>
          <w:lang w:val="en-US"/>
        </w:rPr>
        <w:t>Quigley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J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M</w:t>
      </w:r>
      <w:proofErr w:type="gramStart"/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>,</w:t>
      </w:r>
      <w:proofErr w:type="gramEnd"/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Rosenthal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L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A</w:t>
      </w:r>
      <w:r w:rsidR="006775EE">
        <w:rPr>
          <w:rFonts w:ascii="New Times Roman" w:hAnsi="New Times Roman" w:cs="Times"/>
          <w:sz w:val="22"/>
          <w:szCs w:val="22"/>
          <w:lang w:val="en-US"/>
        </w:rPr>
        <w:t>. (2005)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The effects of land use regulation on the price of housing: What do we know? What </w:t>
      </w:r>
      <w:r w:rsidRPr="00205BA9">
        <w:rPr>
          <w:rFonts w:ascii="New Times Roman" w:hAnsi="New Times Roman" w:cs="Times"/>
          <w:lang w:val="en-US"/>
        </w:rPr>
        <w:t> 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can w</w:t>
      </w:r>
      <w:r w:rsidR="006775EE">
        <w:rPr>
          <w:rFonts w:ascii="New Times Roman" w:hAnsi="New Times Roman" w:cs="Times"/>
          <w:sz w:val="22"/>
          <w:szCs w:val="22"/>
          <w:lang w:val="en-US"/>
        </w:rPr>
        <w:t xml:space="preserve">e learn? Cityscape 8 (1) 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69–137</w:t>
      </w:r>
      <w:r w:rsidR="00277A24">
        <w:rPr>
          <w:rFonts w:ascii="New Times Roman" w:hAnsi="New Times Roman" w:cs="Times"/>
          <w:sz w:val="22"/>
          <w:szCs w:val="22"/>
          <w:lang w:val="en-US"/>
        </w:rPr>
        <w:t>.</w:t>
      </w:r>
    </w:p>
    <w:p w14:paraId="3AF92D68" w14:textId="56763444" w:rsidR="00A00A5A" w:rsidRPr="00205BA9" w:rsidRDefault="00A00A5A" w:rsidP="00F23E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sz w:val="22"/>
          <w:szCs w:val="22"/>
          <w:lang w:val="en-US"/>
        </w:rPr>
      </w:pPr>
      <w:proofErr w:type="gramStart"/>
      <w:r w:rsidRPr="00205BA9">
        <w:rPr>
          <w:rFonts w:ascii="New Times Roman" w:hAnsi="New Times Roman" w:cs="Times"/>
          <w:sz w:val="22"/>
          <w:szCs w:val="22"/>
          <w:lang w:val="en-US"/>
        </w:rPr>
        <w:t>Quigley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 J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>M</w:t>
      </w:r>
      <w:proofErr w:type="gramEnd"/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Pr="00205BA9">
        <w:rPr>
          <w:rFonts w:ascii="New Times Roman" w:hAnsi="New Times Roman" w:cs="Times"/>
          <w:sz w:val="22"/>
          <w:szCs w:val="22"/>
          <w:lang w:val="en-US"/>
        </w:rPr>
        <w:t>, Raphael</w:t>
      </w:r>
      <w:r w:rsidR="00F23EE7" w:rsidRPr="00205BA9">
        <w:rPr>
          <w:rFonts w:ascii="New Times Roman" w:hAnsi="New Times Roman" w:cs="Times"/>
          <w:sz w:val="22"/>
          <w:szCs w:val="22"/>
          <w:lang w:val="en-US"/>
        </w:rPr>
        <w:t xml:space="preserve"> S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="006775EE">
        <w:rPr>
          <w:rFonts w:ascii="New Times Roman" w:hAnsi="New Times Roman" w:cs="Times"/>
          <w:sz w:val="22"/>
          <w:szCs w:val="22"/>
          <w:lang w:val="en-US"/>
        </w:rPr>
        <w:t xml:space="preserve"> (2005)</w:t>
      </w:r>
      <w:r w:rsidRPr="00205BA9">
        <w:rPr>
          <w:rFonts w:ascii="New Times Roman" w:hAnsi="New Times Roman" w:cs="Times"/>
          <w:sz w:val="22"/>
          <w:szCs w:val="22"/>
          <w:lang w:val="en-US"/>
        </w:rPr>
        <w:t xml:space="preserve"> Regulation and the high cost of housing in California, American Economic Review 95 (2) 323–328</w:t>
      </w:r>
      <w:r w:rsidR="002C2CAB">
        <w:rPr>
          <w:rFonts w:ascii="New Times Roman" w:hAnsi="New Times Roman" w:cs="Times"/>
          <w:sz w:val="22"/>
          <w:szCs w:val="22"/>
          <w:lang w:val="en-US"/>
        </w:rPr>
        <w:t>,</w:t>
      </w:r>
      <w:r w:rsidR="00AC7324">
        <w:rPr>
          <w:rFonts w:ascii="New Times Roman" w:hAnsi="New Times Roman" w:cs="Times"/>
          <w:sz w:val="22"/>
          <w:szCs w:val="22"/>
          <w:lang w:val="en-US"/>
        </w:rPr>
        <w:t>.</w:t>
      </w:r>
    </w:p>
    <w:p w14:paraId="1A416331" w14:textId="6EFF3B1C" w:rsidR="00682402" w:rsidRPr="00205BA9" w:rsidRDefault="00682402" w:rsidP="00682402">
      <w:pPr>
        <w:widowControl w:val="0"/>
        <w:autoSpaceDE w:val="0"/>
        <w:autoSpaceDN w:val="0"/>
        <w:adjustRightInd w:val="0"/>
        <w:spacing w:after="240"/>
        <w:rPr>
          <w:rFonts w:ascii="New Times Roman" w:hAnsi="New Times Roman" w:cs="Times" w:hint="eastAsia"/>
          <w:lang w:val="en-US"/>
        </w:rPr>
      </w:pPr>
      <w:r w:rsidRPr="00205BA9">
        <w:rPr>
          <w:rFonts w:ascii="New Times Roman" w:hAnsi="New Times Roman" w:cs="Times"/>
          <w:lang w:val="en-US"/>
        </w:rPr>
        <w:t>Lei Municipal n° 16</w:t>
      </w:r>
      <w:r w:rsidR="002C2CAB">
        <w:rPr>
          <w:rFonts w:ascii="New Times Roman" w:hAnsi="New Times Roman" w:cs="Times"/>
          <w:lang w:val="en-US"/>
        </w:rPr>
        <w:t>,</w:t>
      </w:r>
      <w:r w:rsidRPr="00205BA9">
        <w:rPr>
          <w:rFonts w:ascii="New Times Roman" w:hAnsi="New Times Roman" w:cs="Times"/>
          <w:lang w:val="en-US"/>
        </w:rPr>
        <w:t xml:space="preserve">176, de 09 de </w:t>
      </w:r>
      <w:proofErr w:type="spellStart"/>
      <w:r w:rsidRPr="00205BA9">
        <w:rPr>
          <w:rFonts w:ascii="New Times Roman" w:hAnsi="New Times Roman" w:cs="Times"/>
          <w:lang w:val="en-US"/>
        </w:rPr>
        <w:t>abril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de 1996</w:t>
      </w:r>
      <w:r w:rsidR="002C2CAB">
        <w:rPr>
          <w:rFonts w:ascii="New Times Roman" w:hAnsi="New Times Roman" w:cs="Times"/>
          <w:lang w:val="en-US"/>
        </w:rPr>
        <w:t>,</w:t>
      </w:r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Estabelece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a Lei de </w:t>
      </w:r>
      <w:proofErr w:type="spellStart"/>
      <w:r w:rsidRPr="00205BA9">
        <w:rPr>
          <w:rFonts w:ascii="New Times Roman" w:hAnsi="New Times Roman" w:cs="Times"/>
          <w:lang w:val="en-US"/>
        </w:rPr>
        <w:t>Uso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e </w:t>
      </w:r>
      <w:proofErr w:type="spellStart"/>
      <w:r w:rsidRPr="00205BA9">
        <w:rPr>
          <w:rFonts w:ascii="New Times Roman" w:hAnsi="New Times Roman" w:cs="Times"/>
          <w:lang w:val="en-US"/>
        </w:rPr>
        <w:t>Ocupação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do Solo da </w:t>
      </w:r>
      <w:proofErr w:type="spellStart"/>
      <w:r w:rsidRPr="00205BA9">
        <w:rPr>
          <w:rFonts w:ascii="New Times Roman" w:hAnsi="New Times Roman" w:cs="Times"/>
          <w:lang w:val="en-US"/>
        </w:rPr>
        <w:t>Cidade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do Recife</w:t>
      </w:r>
      <w:r w:rsidR="006775EE">
        <w:rPr>
          <w:rFonts w:ascii="New Times Roman" w:hAnsi="New Times Roman" w:cs="Times"/>
          <w:lang w:val="en-US"/>
        </w:rPr>
        <w:t>.</w:t>
      </w:r>
    </w:p>
    <w:p w14:paraId="173A25B8" w14:textId="7B5B2BF5" w:rsidR="00CE7288" w:rsidRPr="00205BA9" w:rsidRDefault="00CE7288" w:rsidP="00CE7288">
      <w:pPr>
        <w:widowControl w:val="0"/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lang w:val="en-US"/>
        </w:rPr>
      </w:pPr>
      <w:r w:rsidRPr="00205BA9">
        <w:rPr>
          <w:rFonts w:ascii="New Times Roman" w:hAnsi="New Times Roman" w:cs="Times"/>
          <w:lang w:val="en-US"/>
        </w:rPr>
        <w:t>Lei Municipal n° 16</w:t>
      </w:r>
      <w:r w:rsidR="002C2CAB">
        <w:rPr>
          <w:rFonts w:ascii="New Times Roman" w:hAnsi="New Times Roman" w:cs="Times"/>
          <w:lang w:val="en-US"/>
        </w:rPr>
        <w:t>,</w:t>
      </w:r>
      <w:r w:rsidRPr="00205BA9">
        <w:rPr>
          <w:rFonts w:ascii="New Times Roman" w:hAnsi="New Times Roman" w:cs="Times"/>
          <w:lang w:val="en-US"/>
        </w:rPr>
        <w:t xml:space="preserve">719, de 30 de </w:t>
      </w:r>
      <w:proofErr w:type="spellStart"/>
      <w:r w:rsidRPr="00205BA9">
        <w:rPr>
          <w:rFonts w:ascii="New Times Roman" w:hAnsi="New Times Roman" w:cs="Times"/>
          <w:lang w:val="en-US"/>
        </w:rPr>
        <w:t>novembro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de 2001 </w:t>
      </w:r>
      <w:proofErr w:type="spellStart"/>
      <w:r w:rsidRPr="00205BA9">
        <w:rPr>
          <w:rFonts w:ascii="New Times Roman" w:hAnsi="New Times Roman" w:cs="Times"/>
          <w:lang w:val="en-US"/>
        </w:rPr>
        <w:t>Cria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a </w:t>
      </w:r>
      <w:proofErr w:type="spellStart"/>
      <w:r w:rsidRPr="00205BA9">
        <w:rPr>
          <w:rFonts w:ascii="New Times Roman" w:hAnsi="New Times Roman" w:cs="Times"/>
          <w:lang w:val="en-US"/>
        </w:rPr>
        <w:t>Área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de </w:t>
      </w:r>
      <w:proofErr w:type="spellStart"/>
      <w:r w:rsidRPr="00205BA9">
        <w:rPr>
          <w:rFonts w:ascii="New Times Roman" w:hAnsi="New Times Roman" w:cs="Times"/>
          <w:lang w:val="en-US"/>
        </w:rPr>
        <w:t>Reestruturação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Urbana – ARU, </w:t>
      </w:r>
      <w:proofErr w:type="spellStart"/>
      <w:r w:rsidRPr="00205BA9">
        <w:rPr>
          <w:rFonts w:ascii="New Times Roman" w:hAnsi="New Times Roman" w:cs="Times"/>
          <w:lang w:val="en-US"/>
        </w:rPr>
        <w:t>composta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pelos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bairros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Derby, </w:t>
      </w:r>
      <w:proofErr w:type="spellStart"/>
      <w:r w:rsidRPr="00205BA9">
        <w:rPr>
          <w:rFonts w:ascii="New Times Roman" w:hAnsi="New Times Roman" w:cs="Times"/>
          <w:lang w:val="en-US"/>
        </w:rPr>
        <w:t>Espinheiro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, </w:t>
      </w:r>
      <w:proofErr w:type="spellStart"/>
      <w:r w:rsidRPr="00205BA9">
        <w:rPr>
          <w:rFonts w:ascii="New Times Roman" w:hAnsi="New Times Roman" w:cs="Times"/>
          <w:lang w:val="en-US"/>
        </w:rPr>
        <w:t>Graças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, </w:t>
      </w:r>
      <w:proofErr w:type="spellStart"/>
      <w:r w:rsidRPr="00205BA9">
        <w:rPr>
          <w:rFonts w:ascii="New Times Roman" w:hAnsi="New Times Roman" w:cs="Times"/>
          <w:lang w:val="en-US"/>
        </w:rPr>
        <w:t>Aflitos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, </w:t>
      </w:r>
      <w:proofErr w:type="spellStart"/>
      <w:r w:rsidRPr="00205BA9">
        <w:rPr>
          <w:rFonts w:ascii="New Times Roman" w:hAnsi="New Times Roman" w:cs="Times"/>
          <w:lang w:val="en-US"/>
        </w:rPr>
        <w:t>Jaqueira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, </w:t>
      </w:r>
      <w:proofErr w:type="spellStart"/>
      <w:r w:rsidRPr="00205BA9">
        <w:rPr>
          <w:rFonts w:ascii="New Times Roman" w:hAnsi="New Times Roman" w:cs="Times"/>
          <w:lang w:val="en-US"/>
        </w:rPr>
        <w:t>Parnamirim</w:t>
      </w:r>
      <w:proofErr w:type="spellEnd"/>
      <w:r w:rsidRPr="00205BA9">
        <w:rPr>
          <w:rFonts w:ascii="New Times Roman" w:hAnsi="New Times Roman" w:cs="Times"/>
          <w:lang w:val="en-US"/>
        </w:rPr>
        <w:t xml:space="preserve">, Santana, Casa Forte, </w:t>
      </w:r>
      <w:proofErr w:type="spellStart"/>
      <w:r w:rsidRPr="00205BA9">
        <w:rPr>
          <w:rFonts w:ascii="New Times Roman" w:hAnsi="New Times Roman" w:cs="Times"/>
          <w:lang w:val="en-US"/>
        </w:rPr>
        <w:t>Poço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da </w:t>
      </w:r>
      <w:proofErr w:type="spellStart"/>
      <w:r w:rsidRPr="00205BA9">
        <w:rPr>
          <w:rFonts w:ascii="New Times Roman" w:hAnsi="New Times Roman" w:cs="Times"/>
          <w:lang w:val="en-US"/>
        </w:rPr>
        <w:t>Panela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, </w:t>
      </w:r>
      <w:proofErr w:type="spellStart"/>
      <w:r w:rsidRPr="00205BA9">
        <w:rPr>
          <w:rFonts w:ascii="New Times Roman" w:hAnsi="New Times Roman" w:cs="Times"/>
          <w:lang w:val="en-US"/>
        </w:rPr>
        <w:t>Monteiro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, </w:t>
      </w:r>
      <w:proofErr w:type="spellStart"/>
      <w:r w:rsidRPr="00205BA9">
        <w:rPr>
          <w:rFonts w:ascii="New Times Roman" w:hAnsi="New Times Roman" w:cs="Times"/>
          <w:lang w:val="en-US"/>
        </w:rPr>
        <w:t>Apipucos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e parte do </w:t>
      </w:r>
      <w:proofErr w:type="spellStart"/>
      <w:r w:rsidRPr="00205BA9">
        <w:rPr>
          <w:rFonts w:ascii="New Times Roman" w:hAnsi="New Times Roman" w:cs="Times"/>
          <w:lang w:val="en-US"/>
        </w:rPr>
        <w:t>bairro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Tamarineira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, </w:t>
      </w:r>
      <w:proofErr w:type="spellStart"/>
      <w:r w:rsidRPr="00205BA9">
        <w:rPr>
          <w:rFonts w:ascii="New Times Roman" w:hAnsi="New Times Roman" w:cs="Times"/>
          <w:lang w:val="en-US"/>
        </w:rPr>
        <w:t>estabelece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as </w:t>
      </w:r>
      <w:proofErr w:type="spellStart"/>
      <w:r w:rsidRPr="00205BA9">
        <w:rPr>
          <w:rFonts w:ascii="New Times Roman" w:hAnsi="New Times Roman" w:cs="Times"/>
          <w:lang w:val="en-US"/>
        </w:rPr>
        <w:t>condições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de </w:t>
      </w:r>
      <w:proofErr w:type="spellStart"/>
      <w:r w:rsidRPr="00205BA9">
        <w:rPr>
          <w:rFonts w:ascii="New Times Roman" w:hAnsi="New Times Roman" w:cs="Times"/>
          <w:lang w:val="en-US"/>
        </w:rPr>
        <w:t>uso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e </w:t>
      </w:r>
      <w:proofErr w:type="spellStart"/>
      <w:r w:rsidRPr="00205BA9">
        <w:rPr>
          <w:rFonts w:ascii="New Times Roman" w:hAnsi="New Times Roman" w:cs="Times"/>
          <w:lang w:val="en-US"/>
        </w:rPr>
        <w:t>ocupação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do solo </w:t>
      </w:r>
      <w:proofErr w:type="spellStart"/>
      <w:r w:rsidRPr="00205BA9">
        <w:rPr>
          <w:rFonts w:ascii="New Times Roman" w:hAnsi="New Times Roman" w:cs="Times"/>
          <w:lang w:val="en-US"/>
        </w:rPr>
        <w:t>nesta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área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(Lei dos Doze </w:t>
      </w:r>
      <w:proofErr w:type="spellStart"/>
      <w:r w:rsidRPr="00205BA9">
        <w:rPr>
          <w:rFonts w:ascii="New Times Roman" w:hAnsi="New Times Roman" w:cs="Times"/>
          <w:lang w:val="en-US"/>
        </w:rPr>
        <w:t>Bairros</w:t>
      </w:r>
      <w:proofErr w:type="spellEnd"/>
      <w:r w:rsidRPr="00205BA9">
        <w:rPr>
          <w:rFonts w:ascii="New Times Roman" w:hAnsi="New Times Roman" w:cs="Times"/>
          <w:lang w:val="en-US"/>
        </w:rPr>
        <w:t>)</w:t>
      </w:r>
      <w:r w:rsidR="00704088">
        <w:rPr>
          <w:rFonts w:ascii="New Times Roman" w:hAnsi="New Times Roman" w:cs="Times"/>
          <w:lang w:val="en-US"/>
        </w:rPr>
        <w:t>.</w:t>
      </w:r>
    </w:p>
    <w:p w14:paraId="49650878" w14:textId="453DF7D3" w:rsidR="00A00A5A" w:rsidRDefault="00A00A5A" w:rsidP="00F23EE7">
      <w:pPr>
        <w:jc w:val="both"/>
        <w:rPr>
          <w:rFonts w:ascii="New Times Roman" w:hAnsi="New Times Roman" w:hint="eastAsia"/>
        </w:rPr>
      </w:pPr>
      <w:proofErr w:type="spellStart"/>
      <w:r w:rsidRPr="00205BA9">
        <w:rPr>
          <w:rFonts w:ascii="New Times Roman" w:hAnsi="New Times Roman"/>
        </w:rPr>
        <w:t>Linden</w:t>
      </w:r>
      <w:proofErr w:type="spellEnd"/>
      <w:r w:rsidRPr="00205BA9">
        <w:rPr>
          <w:rFonts w:ascii="New Times Roman" w:hAnsi="New Times Roman"/>
        </w:rPr>
        <w:t xml:space="preserve"> L</w:t>
      </w:r>
      <w:r w:rsidR="006775EE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, </w:t>
      </w:r>
      <w:proofErr w:type="spellStart"/>
      <w:r w:rsidRPr="00205BA9">
        <w:rPr>
          <w:rFonts w:ascii="New Times Roman" w:hAnsi="New Times Roman"/>
        </w:rPr>
        <w:t>Rockoff</w:t>
      </w:r>
      <w:proofErr w:type="spellEnd"/>
      <w:r w:rsidRPr="00205BA9">
        <w:rPr>
          <w:rFonts w:ascii="New Times Roman" w:hAnsi="New Times Roman"/>
        </w:rPr>
        <w:t xml:space="preserve"> J</w:t>
      </w:r>
      <w:r w:rsidR="006775EE">
        <w:rPr>
          <w:rFonts w:ascii="New Times Roman" w:hAnsi="New Times Roman"/>
        </w:rPr>
        <w:t>.</w:t>
      </w:r>
      <w:r w:rsidRPr="00205BA9">
        <w:rPr>
          <w:rFonts w:ascii="New Times Roman" w:hAnsi="New Times Roman"/>
        </w:rPr>
        <w:t xml:space="preserve"> E</w:t>
      </w:r>
      <w:r w:rsidR="006775EE">
        <w:rPr>
          <w:rFonts w:ascii="New Times Roman" w:hAnsi="New Times Roman"/>
        </w:rPr>
        <w:t>. (2008)</w:t>
      </w:r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Estimates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of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the</w:t>
      </w:r>
      <w:proofErr w:type="spellEnd"/>
      <w:r w:rsidRPr="00205BA9">
        <w:rPr>
          <w:rFonts w:ascii="New Times Roman" w:hAnsi="New Times Roman"/>
        </w:rPr>
        <w:t xml:space="preserve"> impacto f crime </w:t>
      </w:r>
      <w:proofErr w:type="spellStart"/>
      <w:r w:rsidRPr="00205BA9">
        <w:rPr>
          <w:rFonts w:ascii="New Times Roman" w:hAnsi="New Times Roman"/>
        </w:rPr>
        <w:t>risk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on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property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values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from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Megan’s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Laws</w:t>
      </w:r>
      <w:proofErr w:type="spellEnd"/>
      <w:r w:rsidRPr="00205BA9">
        <w:rPr>
          <w:rFonts w:ascii="New Times Roman" w:hAnsi="New Times Roman"/>
        </w:rPr>
        <w:t xml:space="preserve">, American </w:t>
      </w:r>
      <w:proofErr w:type="spellStart"/>
      <w:r w:rsidRPr="00205BA9">
        <w:rPr>
          <w:rFonts w:ascii="New Times Roman" w:hAnsi="New Times Roman"/>
        </w:rPr>
        <w:t>Economic</w:t>
      </w:r>
      <w:proofErr w:type="spellEnd"/>
      <w:r w:rsidRPr="00205BA9">
        <w:rPr>
          <w:rFonts w:ascii="New Times Roman" w:hAnsi="New Times Roman"/>
        </w:rPr>
        <w:t xml:space="preserve"> </w:t>
      </w:r>
      <w:proofErr w:type="spellStart"/>
      <w:r w:rsidRPr="00205BA9">
        <w:rPr>
          <w:rFonts w:ascii="New Times Roman" w:hAnsi="New Times Roman"/>
        </w:rPr>
        <w:t>Review</w:t>
      </w:r>
      <w:proofErr w:type="spellEnd"/>
      <w:r w:rsidRPr="00205BA9">
        <w:rPr>
          <w:rFonts w:ascii="New Times Roman" w:hAnsi="New Times Roman"/>
        </w:rPr>
        <w:t xml:space="preserve"> </w:t>
      </w:r>
      <w:r w:rsidR="006775EE">
        <w:rPr>
          <w:rFonts w:ascii="New Times Roman" w:hAnsi="New Times Roman"/>
        </w:rPr>
        <w:t xml:space="preserve">98 (3) </w:t>
      </w:r>
      <w:r w:rsidRPr="00205BA9">
        <w:rPr>
          <w:rFonts w:ascii="New Times Roman" w:hAnsi="New Times Roman"/>
        </w:rPr>
        <w:t>1103-1127</w:t>
      </w:r>
      <w:r w:rsidR="00704088">
        <w:rPr>
          <w:rFonts w:ascii="New Times Roman" w:hAnsi="New Times Roman"/>
        </w:rPr>
        <w:t>.</w:t>
      </w:r>
    </w:p>
    <w:p w14:paraId="6B415A9C" w14:textId="77777777" w:rsidR="00704088" w:rsidRPr="00205BA9" w:rsidRDefault="00704088" w:rsidP="00F23EE7">
      <w:pPr>
        <w:jc w:val="both"/>
        <w:rPr>
          <w:rFonts w:ascii="New Times Roman" w:hAnsi="New Times Roman" w:hint="eastAsia"/>
        </w:rPr>
      </w:pPr>
    </w:p>
    <w:p w14:paraId="371EC906" w14:textId="0FBFE734" w:rsidR="00A00A5A" w:rsidRDefault="00704088" w:rsidP="00F23EE7">
      <w:pPr>
        <w:jc w:val="both"/>
        <w:rPr>
          <w:rFonts w:ascii="New Times Roman" w:hAnsi="New Times Roman" w:hint="eastAsia"/>
          <w:lang w:val="en-US"/>
        </w:rPr>
      </w:pPr>
      <w:r>
        <w:rPr>
          <w:rFonts w:ascii="New Times Roman" w:hAnsi="New Times Roman"/>
          <w:lang w:val="en-US"/>
        </w:rPr>
        <w:t xml:space="preserve">Sheppard, S. (2004) Land Use Regulation and Its Impact on Welfare, In </w:t>
      </w:r>
      <w:proofErr w:type="spellStart"/>
      <w:r>
        <w:rPr>
          <w:rFonts w:ascii="New Times Roman" w:hAnsi="New Times Roman"/>
          <w:lang w:val="en-US"/>
        </w:rPr>
        <w:t>Capello</w:t>
      </w:r>
      <w:proofErr w:type="spellEnd"/>
      <w:r>
        <w:rPr>
          <w:rFonts w:ascii="New Times Roman" w:hAnsi="New Times Roman"/>
          <w:lang w:val="en-US"/>
        </w:rPr>
        <w:t xml:space="preserve">, R. e </w:t>
      </w:r>
      <w:proofErr w:type="spellStart"/>
      <w:r>
        <w:rPr>
          <w:rFonts w:ascii="New Times Roman" w:hAnsi="New Times Roman"/>
          <w:lang w:val="en-US"/>
        </w:rPr>
        <w:t>Nijkamp</w:t>
      </w:r>
      <w:proofErr w:type="spellEnd"/>
      <w:r>
        <w:rPr>
          <w:rFonts w:ascii="New Times Roman" w:hAnsi="New Times Roman"/>
          <w:lang w:val="en-US"/>
        </w:rPr>
        <w:t xml:space="preserve"> P.</w:t>
      </w:r>
      <w:r w:rsidR="00B91539">
        <w:rPr>
          <w:rFonts w:ascii="New Times Roman" w:hAnsi="New Times Roman"/>
          <w:lang w:val="en-US"/>
        </w:rPr>
        <w:t xml:space="preserve"> (</w:t>
      </w:r>
      <w:proofErr w:type="spellStart"/>
      <w:r w:rsidR="00B91539">
        <w:rPr>
          <w:rFonts w:ascii="New Times Roman" w:hAnsi="New Times Roman"/>
          <w:lang w:val="en-US"/>
        </w:rPr>
        <w:t>eds</w:t>
      </w:r>
      <w:proofErr w:type="spellEnd"/>
      <w:r w:rsidR="00B91539">
        <w:rPr>
          <w:rFonts w:ascii="New Times Roman" w:hAnsi="New Times Roman"/>
          <w:lang w:val="en-US"/>
        </w:rPr>
        <w:t>) Urban Dynamics and Growth, Amsterdam: Elsevier B.V</w:t>
      </w:r>
      <w:proofErr w:type="gramStart"/>
      <w:r w:rsidR="00B91539">
        <w:rPr>
          <w:rFonts w:ascii="New Times Roman" w:hAnsi="New Times Roman"/>
          <w:lang w:val="en-US"/>
        </w:rPr>
        <w:t>..</w:t>
      </w:r>
      <w:proofErr w:type="gramEnd"/>
      <w:r w:rsidR="00AC7324">
        <w:rPr>
          <w:rFonts w:ascii="New Times Roman" w:hAnsi="New Times Roman"/>
          <w:lang w:val="en-US"/>
        </w:rPr>
        <w:t>\</w:t>
      </w:r>
    </w:p>
    <w:p w14:paraId="73B254B4" w14:textId="77777777" w:rsidR="00704088" w:rsidRPr="00704088" w:rsidRDefault="00704088" w:rsidP="00F23EE7">
      <w:pPr>
        <w:jc w:val="both"/>
        <w:rPr>
          <w:rFonts w:ascii="New Times Roman" w:hAnsi="New Times Roman" w:hint="eastAsia"/>
          <w:lang w:val="en-US"/>
        </w:rPr>
      </w:pPr>
    </w:p>
    <w:p w14:paraId="3D79E8D1" w14:textId="7F17B17D" w:rsidR="00396C9B" w:rsidRPr="00205BA9" w:rsidRDefault="00396C9B" w:rsidP="00396C9B">
      <w:pPr>
        <w:widowControl w:val="0"/>
        <w:autoSpaceDE w:val="0"/>
        <w:autoSpaceDN w:val="0"/>
        <w:adjustRightInd w:val="0"/>
        <w:spacing w:after="240"/>
        <w:jc w:val="both"/>
        <w:rPr>
          <w:rFonts w:ascii="New Times Roman" w:hAnsi="New Times Roman" w:cs="Times" w:hint="eastAsia"/>
          <w:lang w:val="en-US"/>
        </w:rPr>
      </w:pPr>
      <w:proofErr w:type="spellStart"/>
      <w:r w:rsidRPr="00205BA9">
        <w:rPr>
          <w:rFonts w:ascii="New Times Roman" w:hAnsi="New Times Roman" w:cs="Times"/>
          <w:lang w:val="en-US"/>
        </w:rPr>
        <w:t>Storch</w:t>
      </w:r>
      <w:proofErr w:type="spellEnd"/>
      <w:r w:rsidRPr="00205BA9">
        <w:rPr>
          <w:rFonts w:ascii="New Times Roman" w:hAnsi="New Times Roman" w:cs="Times"/>
          <w:lang w:val="en-US"/>
        </w:rPr>
        <w:t>, A</w:t>
      </w:r>
      <w:r w:rsidR="006775EE">
        <w:rPr>
          <w:rFonts w:ascii="New Times Roman" w:hAnsi="New Times Roman" w:cs="Times"/>
          <w:lang w:val="en-US"/>
        </w:rPr>
        <w:t>.</w:t>
      </w:r>
      <w:r w:rsidRPr="00205BA9">
        <w:rPr>
          <w:rFonts w:ascii="New Times Roman" w:hAnsi="New Times Roman" w:cs="Times"/>
          <w:lang w:val="en-US"/>
        </w:rPr>
        <w:t xml:space="preserve"> M</w:t>
      </w:r>
      <w:r w:rsidR="006775EE">
        <w:rPr>
          <w:rFonts w:ascii="New Times Roman" w:hAnsi="New Times Roman" w:cs="Times"/>
          <w:lang w:val="en-US"/>
        </w:rPr>
        <w:t>.</w:t>
      </w:r>
      <w:r w:rsidRPr="00205BA9">
        <w:rPr>
          <w:rFonts w:ascii="New Times Roman" w:hAnsi="New Times Roman" w:cs="Times"/>
          <w:lang w:val="en-US"/>
        </w:rPr>
        <w:t xml:space="preserve"> L</w:t>
      </w:r>
      <w:r w:rsidR="006775EE">
        <w:rPr>
          <w:rFonts w:ascii="New Times Roman" w:hAnsi="New Times Roman" w:cs="Times"/>
          <w:lang w:val="en-US"/>
        </w:rPr>
        <w:t>. (2000)</w:t>
      </w:r>
      <w:r w:rsidRPr="00205BA9">
        <w:rPr>
          <w:rFonts w:ascii="New Times Roman" w:hAnsi="New Times Roman" w:cs="Times"/>
          <w:lang w:val="en-US"/>
        </w:rPr>
        <w:t xml:space="preserve"> Ponte a Ponte: </w:t>
      </w:r>
      <w:proofErr w:type="spellStart"/>
      <w:r w:rsidRPr="00205BA9">
        <w:rPr>
          <w:rFonts w:ascii="New Times Roman" w:hAnsi="New Times Roman" w:cs="Times"/>
          <w:lang w:val="en-US"/>
        </w:rPr>
        <w:t>Investigando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os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significados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das </w:t>
      </w:r>
      <w:proofErr w:type="spellStart"/>
      <w:r w:rsidRPr="00205BA9">
        <w:rPr>
          <w:rFonts w:ascii="New Times Roman" w:hAnsi="New Times Roman" w:cs="Times"/>
          <w:lang w:val="en-US"/>
        </w:rPr>
        <w:t>apropriações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sócio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- </w:t>
      </w:r>
      <w:proofErr w:type="spellStart"/>
      <w:r w:rsidRPr="00205BA9">
        <w:rPr>
          <w:rFonts w:ascii="New Times Roman" w:hAnsi="New Times Roman" w:cs="Times"/>
          <w:lang w:val="en-US"/>
        </w:rPr>
        <w:t>espaciais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das </w:t>
      </w:r>
      <w:proofErr w:type="spellStart"/>
      <w:r w:rsidRPr="00205BA9">
        <w:rPr>
          <w:rFonts w:ascii="New Times Roman" w:hAnsi="New Times Roman" w:cs="Times"/>
          <w:lang w:val="en-US"/>
        </w:rPr>
        <w:t>margens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do Rio </w:t>
      </w:r>
      <w:proofErr w:type="spellStart"/>
      <w:r w:rsidRPr="00205BA9">
        <w:rPr>
          <w:rFonts w:ascii="New Times Roman" w:hAnsi="New Times Roman" w:cs="Times"/>
          <w:lang w:val="en-US"/>
        </w:rPr>
        <w:t>Capibaribe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nos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bairros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da </w:t>
      </w:r>
      <w:proofErr w:type="spellStart"/>
      <w:r w:rsidRPr="00205BA9">
        <w:rPr>
          <w:rFonts w:ascii="New Times Roman" w:hAnsi="New Times Roman" w:cs="Times"/>
          <w:lang w:val="en-US"/>
        </w:rPr>
        <w:t>Madalena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e das </w:t>
      </w:r>
      <w:proofErr w:type="spellStart"/>
      <w:r w:rsidRPr="00205BA9">
        <w:rPr>
          <w:rFonts w:ascii="New Times Roman" w:hAnsi="New Times Roman" w:cs="Times"/>
          <w:lang w:val="en-US"/>
        </w:rPr>
        <w:t>Graças</w:t>
      </w:r>
      <w:proofErr w:type="spellEnd"/>
      <w:r w:rsidRPr="00205BA9">
        <w:rPr>
          <w:rFonts w:ascii="New Times Roman" w:hAnsi="New Times Roman" w:cs="Times"/>
          <w:lang w:val="en-US"/>
        </w:rPr>
        <w:t xml:space="preserve">, </w:t>
      </w:r>
      <w:proofErr w:type="spellStart"/>
      <w:r w:rsidRPr="00205BA9">
        <w:rPr>
          <w:rFonts w:ascii="New Times Roman" w:hAnsi="New Times Roman" w:cs="Times"/>
          <w:lang w:val="en-US"/>
        </w:rPr>
        <w:t>Dissertação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(</w:t>
      </w:r>
      <w:proofErr w:type="spellStart"/>
      <w:r w:rsidRPr="00205BA9">
        <w:rPr>
          <w:rFonts w:ascii="New Times Roman" w:hAnsi="New Times Roman" w:cs="Times"/>
          <w:lang w:val="en-US"/>
        </w:rPr>
        <w:t>Programa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de </w:t>
      </w:r>
      <w:proofErr w:type="spellStart"/>
      <w:r w:rsidRPr="00205BA9">
        <w:rPr>
          <w:rFonts w:ascii="New Times Roman" w:hAnsi="New Times Roman" w:cs="Times"/>
          <w:lang w:val="en-US"/>
        </w:rPr>
        <w:t>Pós-Graduação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em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Desenvolvimento</w:t>
      </w:r>
      <w:proofErr w:type="spellEnd"/>
      <w:r w:rsidRPr="00205BA9">
        <w:rPr>
          <w:rFonts w:ascii="New Times Roman" w:hAnsi="New Times Roman" w:cs="Times"/>
          <w:lang w:val="en-US"/>
        </w:rPr>
        <w:t xml:space="preserve"> </w:t>
      </w:r>
      <w:proofErr w:type="spellStart"/>
      <w:r w:rsidRPr="00205BA9">
        <w:rPr>
          <w:rFonts w:ascii="New Times Roman" w:hAnsi="New Times Roman" w:cs="Times"/>
          <w:lang w:val="en-US"/>
        </w:rPr>
        <w:t>Urbano</w:t>
      </w:r>
      <w:proofErr w:type="spellEnd"/>
      <w:r w:rsidRPr="00205BA9">
        <w:rPr>
          <w:rFonts w:ascii="New Times Roman" w:hAnsi="New Times Roman" w:cs="Times"/>
          <w:lang w:val="en-US"/>
        </w:rPr>
        <w:t>)</w:t>
      </w:r>
      <w:r w:rsidR="002C2CAB">
        <w:rPr>
          <w:rFonts w:ascii="New Times Roman" w:hAnsi="New Times Roman" w:cs="Times"/>
          <w:lang w:val="en-US"/>
        </w:rPr>
        <w:t>,</w:t>
      </w:r>
      <w:r w:rsidRPr="00205BA9">
        <w:rPr>
          <w:rFonts w:ascii="New Times Roman" w:hAnsi="New Times Roman" w:cs="Times"/>
          <w:lang w:val="en-US"/>
        </w:rPr>
        <w:t xml:space="preserve"> UFPE - </w:t>
      </w:r>
      <w:proofErr w:type="spellStart"/>
      <w:r w:rsidRPr="00205BA9">
        <w:rPr>
          <w:rFonts w:ascii="New Times Roman" w:hAnsi="New Times Roman" w:cs="Times"/>
          <w:lang w:val="en-US"/>
        </w:rPr>
        <w:t>Universi</w:t>
      </w:r>
      <w:r w:rsidR="006775EE">
        <w:rPr>
          <w:rFonts w:ascii="New Times Roman" w:hAnsi="New Times Roman" w:cs="Times"/>
          <w:lang w:val="en-US"/>
        </w:rPr>
        <w:t>dade</w:t>
      </w:r>
      <w:proofErr w:type="spellEnd"/>
      <w:r w:rsidR="006775EE">
        <w:rPr>
          <w:rFonts w:ascii="New Times Roman" w:hAnsi="New Times Roman" w:cs="Times"/>
          <w:lang w:val="en-US"/>
        </w:rPr>
        <w:t xml:space="preserve"> Federal de </w:t>
      </w:r>
      <w:proofErr w:type="spellStart"/>
      <w:r w:rsidR="006775EE">
        <w:rPr>
          <w:rFonts w:ascii="New Times Roman" w:hAnsi="New Times Roman" w:cs="Times"/>
          <w:lang w:val="en-US"/>
        </w:rPr>
        <w:t>Pernambuco</w:t>
      </w:r>
      <w:proofErr w:type="spellEnd"/>
      <w:r w:rsidR="006775EE">
        <w:rPr>
          <w:rFonts w:ascii="New Times Roman" w:hAnsi="New Times Roman" w:cs="Times"/>
          <w:lang w:val="en-US"/>
        </w:rPr>
        <w:t>.</w:t>
      </w:r>
    </w:p>
    <w:p w14:paraId="1817FD03" w14:textId="7F545528" w:rsidR="000F69A1" w:rsidRPr="00205BA9" w:rsidRDefault="000F69A1" w:rsidP="00F23EE7">
      <w:pPr>
        <w:jc w:val="both"/>
        <w:rPr>
          <w:rFonts w:ascii="New Times Roman" w:hAnsi="New Times Roman" w:hint="eastAsia"/>
        </w:rPr>
      </w:pPr>
    </w:p>
    <w:sectPr w:rsidR="000F69A1" w:rsidRPr="00205BA9" w:rsidSect="00205BA9"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063FC" w14:textId="77777777" w:rsidR="000824B4" w:rsidRDefault="000824B4" w:rsidP="00ED2823">
      <w:r>
        <w:separator/>
      </w:r>
    </w:p>
  </w:endnote>
  <w:endnote w:type="continuationSeparator" w:id="0">
    <w:p w14:paraId="5CAE5EE6" w14:textId="77777777" w:rsidR="000824B4" w:rsidRDefault="000824B4" w:rsidP="00ED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A4770" w14:textId="77777777" w:rsidR="000824B4" w:rsidRDefault="000824B4" w:rsidP="00ED2823">
      <w:r>
        <w:separator/>
      </w:r>
    </w:p>
  </w:footnote>
  <w:footnote w:type="continuationSeparator" w:id="0">
    <w:p w14:paraId="008A8D69" w14:textId="77777777" w:rsidR="000824B4" w:rsidRDefault="000824B4" w:rsidP="00ED2823">
      <w:r>
        <w:continuationSeparator/>
      </w:r>
    </w:p>
  </w:footnote>
  <w:footnote w:id="1">
    <w:p w14:paraId="7B0CE888" w14:textId="05C77A49" w:rsidR="000824B4" w:rsidRPr="00AC7324" w:rsidRDefault="000824B4" w:rsidP="00834B1B">
      <w:pPr>
        <w:pStyle w:val="FootnoteText"/>
        <w:spacing w:after="0"/>
        <w:jc w:val="both"/>
        <w:rPr>
          <w:rFonts w:ascii="Times New Roman" w:hAnsi="Times New Roman"/>
        </w:rPr>
      </w:pPr>
      <w:r w:rsidRPr="00AC7324">
        <w:rPr>
          <w:rStyle w:val="FootnoteReference"/>
          <w:rFonts w:ascii="Times New Roman" w:hAnsi="Times New Roman"/>
        </w:rPr>
        <w:footnoteRef/>
      </w:r>
      <w:r w:rsidRPr="00AC7324">
        <w:rPr>
          <w:rFonts w:ascii="Times New Roman" w:hAnsi="Times New Roman"/>
        </w:rPr>
        <w:t xml:space="preserve"> Com a imposição da restrição,</w:t>
      </w:r>
      <w:r w:rsidRPr="00AC7324">
        <w:t xml:space="preserve"> </w:t>
      </w:r>
      <w:r w:rsidRPr="00AC7324">
        <w:rPr>
          <w:rFonts w:ascii="Times New Roman" w:hAnsi="Times New Roman"/>
        </w:rPr>
        <w:t>a elevação do preço das moradias e a expansão da fronteira da cidade levam a uma perda de bem estar para os cidadãos.</w:t>
      </w:r>
    </w:p>
  </w:footnote>
  <w:footnote w:id="2">
    <w:p w14:paraId="682F655C" w14:textId="14981686" w:rsidR="000824B4" w:rsidRPr="00834B1B" w:rsidRDefault="000824B4" w:rsidP="00834B1B">
      <w:pPr>
        <w:pStyle w:val="FootnoteText"/>
        <w:spacing w:after="0"/>
        <w:jc w:val="both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Por restrição de espaço, apenas alguns dos mais importantes trabalhos são relatados a seguir.</w:t>
      </w:r>
    </w:p>
  </w:footnote>
  <w:footnote w:id="3">
    <w:p w14:paraId="764816EC" w14:textId="7C0AAA30" w:rsidR="000824B4" w:rsidRPr="001514D7" w:rsidRDefault="000824B4" w:rsidP="008C0097">
      <w:pPr>
        <w:pStyle w:val="FootnoteText"/>
        <w:jc w:val="both"/>
        <w:rPr>
          <w:rFonts w:ascii="Times New Roman" w:hAnsi="Times New Roman"/>
          <w:i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C0097">
        <w:rPr>
          <w:rFonts w:ascii="Times New Roman" w:hAnsi="Times New Roman"/>
        </w:rPr>
        <w:t xml:space="preserve">Note-se que a especificação proposta, semelhante às utilizadas por </w:t>
      </w:r>
      <w:proofErr w:type="spellStart"/>
      <w:r w:rsidRPr="008C0097">
        <w:rPr>
          <w:rFonts w:ascii="Times New Roman" w:hAnsi="Times New Roman"/>
        </w:rPr>
        <w:t>Bleske</w:t>
      </w:r>
      <w:proofErr w:type="spellEnd"/>
      <w:r w:rsidRPr="008C0097">
        <w:rPr>
          <w:rFonts w:ascii="Times New Roman" w:hAnsi="Times New Roman"/>
        </w:rPr>
        <w:t xml:space="preserve"> e </w:t>
      </w:r>
      <w:proofErr w:type="spellStart"/>
      <w:r w:rsidRPr="008C0097">
        <w:rPr>
          <w:rFonts w:ascii="Times New Roman" w:hAnsi="Times New Roman"/>
        </w:rPr>
        <w:t>Baskaram</w:t>
      </w:r>
      <w:proofErr w:type="spellEnd"/>
      <w:r w:rsidRPr="008C0097">
        <w:rPr>
          <w:rFonts w:ascii="Times New Roman" w:hAnsi="Times New Roman"/>
        </w:rPr>
        <w:t xml:space="preserve"> (2013) e </w:t>
      </w:r>
      <w:proofErr w:type="spellStart"/>
      <w:r w:rsidRPr="008C0097">
        <w:rPr>
          <w:rFonts w:ascii="New Times Roman" w:hAnsi="New Times Roman"/>
        </w:rPr>
        <w:t>Linden</w:t>
      </w:r>
      <w:proofErr w:type="spellEnd"/>
      <w:r w:rsidRPr="008C0097">
        <w:rPr>
          <w:rFonts w:ascii="New Times Roman" w:hAnsi="New Times Roman"/>
        </w:rPr>
        <w:t xml:space="preserve"> e </w:t>
      </w:r>
      <w:proofErr w:type="spellStart"/>
      <w:r w:rsidRPr="008C0097">
        <w:rPr>
          <w:rFonts w:ascii="New Times Roman" w:hAnsi="New Times Roman"/>
        </w:rPr>
        <w:t>Rockoff</w:t>
      </w:r>
      <w:proofErr w:type="spellEnd"/>
      <w:r w:rsidRPr="008C0097">
        <w:rPr>
          <w:rFonts w:ascii="New Times Roman" w:hAnsi="New Times Roman"/>
        </w:rPr>
        <w:t xml:space="preserve"> (2008)</w:t>
      </w:r>
      <w:r>
        <w:rPr>
          <w:rFonts w:ascii="New Times Roman" w:hAnsi="New Times Roman"/>
        </w:rPr>
        <w:t>,</w:t>
      </w:r>
      <w:r w:rsidRPr="008C0097">
        <w:rPr>
          <w:rFonts w:ascii="New Times Roman" w:hAnsi="New Times Roman"/>
        </w:rPr>
        <w:t xml:space="preserve"> permite maior controle para diferenças entre bairros que a </w:t>
      </w:r>
      <w:r w:rsidRPr="008C0097">
        <w:rPr>
          <w:rFonts w:ascii="New Times Roman" w:hAnsi="New Times Roman" w:hint="eastAsia"/>
        </w:rPr>
        <w:t>especificação</w:t>
      </w:r>
      <w:r w:rsidRPr="008C0097">
        <w:rPr>
          <w:rFonts w:ascii="New Times Roman" w:hAnsi="New Times Roman"/>
        </w:rPr>
        <w:t xml:space="preserve"> mais tradicional ass</w:t>
      </w:r>
      <w:r>
        <w:rPr>
          <w:rFonts w:ascii="New Times Roman" w:hAnsi="New Times Roman"/>
        </w:rPr>
        <w:t>ociada a estimativas de diferença</w:t>
      </w:r>
      <w:r w:rsidRPr="008C0097">
        <w:rPr>
          <w:rFonts w:ascii="New Times Roman" w:hAnsi="New Times Roman"/>
        </w:rPr>
        <w:t xml:space="preserve"> da diferenças (</w:t>
      </w:r>
      <w:proofErr w:type="spellStart"/>
      <w:r w:rsidRPr="008C0097">
        <w:rPr>
          <w:rFonts w:ascii="New Times Roman" w:hAnsi="New Times Roman"/>
          <w:i/>
        </w:rPr>
        <w:t>diff</w:t>
      </w:r>
      <w:proofErr w:type="spellEnd"/>
      <w:r w:rsidRPr="008C0097">
        <w:rPr>
          <w:rFonts w:ascii="New Times Roman" w:hAnsi="New Times Roman"/>
          <w:i/>
        </w:rPr>
        <w:t>-in-</w:t>
      </w:r>
      <w:proofErr w:type="spellStart"/>
      <w:r w:rsidRPr="008C0097">
        <w:rPr>
          <w:rFonts w:ascii="New Times Roman" w:hAnsi="New Times Roman"/>
          <w:i/>
        </w:rPr>
        <w:t>diff</w:t>
      </w:r>
      <w:proofErr w:type="spellEnd"/>
      <w:r w:rsidRPr="008C0097">
        <w:rPr>
          <w:rFonts w:ascii="New Times Roman" w:hAnsi="New Times Roman"/>
        </w:rPr>
        <w:t>)</w:t>
      </w:r>
      <w:r>
        <w:rPr>
          <w:rFonts w:ascii="New Times Roman" w:hAnsi="New Times Roman"/>
        </w:rPr>
        <w:t xml:space="preserve">, dada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  <m:r>
          <w:rPr>
            <w:rFonts w:ascii="Cambria Math" w:hAnsi="Cambria Math"/>
          </w:rPr>
          <m:t>+δ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ibt</m:t>
            </m:r>
          </m:sub>
        </m:sSub>
      </m:oMath>
      <w:r>
        <w:rPr>
          <w:rFonts w:ascii="New Times Roman" w:hAnsi="New Times Roman"/>
        </w:rPr>
        <w:t xml:space="preserve">, onde aqui </w:t>
      </w:r>
      <w:r>
        <w:rPr>
          <w:rFonts w:ascii="New Times Roman" w:hAnsi="New Times Roman"/>
          <w:i/>
        </w:rPr>
        <w:t xml:space="preserve">T </w:t>
      </w:r>
      <w:r>
        <w:rPr>
          <w:rFonts w:ascii="New Times Roman" w:hAnsi="New Times Roman"/>
        </w:rPr>
        <w:t xml:space="preserve">é uma </w:t>
      </w:r>
      <w:proofErr w:type="spellStart"/>
      <w:r>
        <w:rPr>
          <w:rFonts w:ascii="New Times Roman" w:hAnsi="New Times Roman"/>
          <w:i/>
        </w:rPr>
        <w:t>dummy</w:t>
      </w:r>
      <w:proofErr w:type="spellEnd"/>
      <w:r>
        <w:rPr>
          <w:rFonts w:ascii="New Times Roman" w:hAnsi="New Times Roman"/>
          <w:i/>
        </w:rPr>
        <w:t xml:space="preserve"> </w:t>
      </w:r>
      <w:r>
        <w:rPr>
          <w:rFonts w:ascii="New Times Roman" w:hAnsi="New Times Roman"/>
        </w:rPr>
        <w:t xml:space="preserve">para o período prós-tratamento e </w:t>
      </w:r>
      <w:r>
        <w:rPr>
          <w:rFonts w:ascii="New Times Roman" w:hAnsi="New Times Roman"/>
          <w:i/>
        </w:rPr>
        <w:t>L</w:t>
      </w:r>
      <w:r>
        <w:rPr>
          <w:rFonts w:ascii="New Times Roman" w:hAnsi="New Times Roman"/>
        </w:rPr>
        <w:t xml:space="preserve"> corresponde, agora, a uma </w:t>
      </w:r>
      <w:proofErr w:type="spellStart"/>
      <w:r>
        <w:rPr>
          <w:rFonts w:ascii="New Times Roman" w:hAnsi="New Times Roman"/>
          <w:i/>
        </w:rPr>
        <w:t>dummy</w:t>
      </w:r>
      <w:proofErr w:type="spellEnd"/>
      <w:r>
        <w:rPr>
          <w:rFonts w:ascii="New Times Roman" w:hAnsi="New Times Roman"/>
          <w:i/>
        </w:rPr>
        <w:t xml:space="preserve"> </w:t>
      </w:r>
      <w:r>
        <w:rPr>
          <w:rFonts w:ascii="New Times Roman" w:hAnsi="New Times Roman"/>
        </w:rPr>
        <w:t xml:space="preserve">para a condição de tratado. </w:t>
      </w:r>
    </w:p>
  </w:footnote>
  <w:footnote w:id="4">
    <w:p w14:paraId="54F30D29" w14:textId="505460BF" w:rsidR="000824B4" w:rsidRPr="002416AB" w:rsidRDefault="000824B4" w:rsidP="004A5BFF">
      <w:pPr>
        <w:pStyle w:val="FootnoteText"/>
        <w:jc w:val="both"/>
        <w:rPr>
          <w:rFonts w:ascii="Times New Roman" w:hAnsi="Times New Roman"/>
        </w:rPr>
      </w:pPr>
      <w:r w:rsidRPr="002416AB">
        <w:rPr>
          <w:rStyle w:val="FootnoteReference"/>
        </w:rPr>
        <w:footnoteRef/>
      </w:r>
      <w:r w:rsidRPr="002416AB">
        <w:t xml:space="preserve"> </w:t>
      </w:r>
      <w:r w:rsidRPr="002416AB">
        <w:rPr>
          <w:rFonts w:ascii="Times New Roman" w:hAnsi="Times New Roman"/>
        </w:rPr>
        <w:t xml:space="preserve">Com a informação dos valores dos imóveis e as distâncias à fronteira da área de aplicação da Lei, a ideia é estimar o seguinte gradiente,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2416AB"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416AB">
        <w:rPr>
          <w:rFonts w:ascii="Times New Roman" w:hAnsi="Times New Roman"/>
        </w:rPr>
        <w:t xml:space="preserve">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416AB">
        <w:rPr>
          <w:rFonts w:ascii="Times New Roman" w:hAnsi="Times New Roman"/>
        </w:rPr>
        <w:t xml:space="preserve"> é o valor do imóvel </w:t>
      </w:r>
      <w:r w:rsidRPr="002416AB">
        <w:rPr>
          <w:rFonts w:ascii="Times New Roman" w:hAnsi="Times New Roman"/>
          <w:i/>
        </w:rPr>
        <w:t xml:space="preserve">i </w:t>
      </w:r>
      <w:r w:rsidRPr="002416AB">
        <w:rPr>
          <w:rFonts w:ascii="Times New Roman" w:hAnsi="Times New Roman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416AB">
        <w:rPr>
          <w:rFonts w:ascii="Times New Roman" w:hAnsi="Times New Roman"/>
        </w:rPr>
        <w:t xml:space="preserve"> a distância deste imóvel à fronteira. A uma distância específica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16AB">
        <w:rPr>
          <w:rFonts w:ascii="Times New Roman" w:hAnsi="Times New Roman"/>
        </w:rPr>
        <w:t xml:space="preserve">, note-se que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2416AB">
        <w:rPr>
          <w:rFonts w:ascii="Times New Roman" w:hAnsi="Times New Roman"/>
        </w:rPr>
        <w:t xml:space="preserve">. Para várias distâncias em relação à fronteira,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16AB">
        <w:rPr>
          <w:rFonts w:ascii="Times New Roman" w:hAnsi="Times New Roman"/>
        </w:rPr>
        <w:t xml:space="preserve">, diferentes valores deste gradiente são obtidos a partir da minimização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2416AB">
        <w:rPr>
          <w:rFonts w:ascii="Times New Roman" w:hAnsi="Times New Roman"/>
        </w:rPr>
        <w:t xml:space="preserve"> da seguinte expressão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.h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/h</m:t>
            </m:r>
          </m:e>
        </m:d>
      </m:oMath>
      <w:r w:rsidRPr="002416AB">
        <w:rPr>
          <w:rFonts w:ascii="Times New Roman" w:hAnsi="Times New Roman"/>
        </w:rPr>
        <w:t>, onde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p </w:t>
      </w:r>
      <w:r>
        <w:rPr>
          <w:rFonts w:ascii="Times New Roman" w:hAnsi="Times New Roman"/>
        </w:rPr>
        <w:t>é o expoente do polinômio,</w:t>
      </w:r>
      <w:r w:rsidRPr="002416AB">
        <w:rPr>
          <w:rFonts w:ascii="Times New Roman" w:hAnsi="Times New Roman"/>
        </w:rPr>
        <w:t xml:space="preserve"> </w:t>
      </w:r>
      <w:r w:rsidRPr="002416AB">
        <w:rPr>
          <w:rFonts w:ascii="Times New Roman" w:hAnsi="Times New Roman"/>
          <w:i/>
        </w:rPr>
        <w:t xml:space="preserve">K </w:t>
      </w:r>
      <w:r w:rsidRPr="002416AB">
        <w:rPr>
          <w:rFonts w:ascii="Times New Roman" w:hAnsi="Times New Roman"/>
        </w:rPr>
        <w:t xml:space="preserve">é uma função </w:t>
      </w:r>
      <w:r>
        <w:rPr>
          <w:rFonts w:ascii="Times New Roman" w:hAnsi="Times New Roman"/>
        </w:rPr>
        <w:t xml:space="preserve">que </w:t>
      </w:r>
      <w:proofErr w:type="spellStart"/>
      <w:r w:rsidRPr="002416AB">
        <w:rPr>
          <w:rFonts w:ascii="Times New Roman" w:hAnsi="Times New Roman"/>
        </w:rPr>
        <w:t>kernel</w:t>
      </w:r>
      <w:proofErr w:type="spellEnd"/>
      <w:r>
        <w:rPr>
          <w:rFonts w:ascii="Times New Roman" w:hAnsi="Times New Roman"/>
        </w:rPr>
        <w:t xml:space="preserve"> que </w:t>
      </w:r>
      <w:r w:rsidRPr="002416AB">
        <w:rPr>
          <w:rFonts w:ascii="Times New Roman" w:hAnsi="Times New Roman"/>
        </w:rPr>
        <w:t xml:space="preserve">força a minimização local e </w:t>
      </w:r>
      <w:r w:rsidRPr="002416AB">
        <w:rPr>
          <w:rFonts w:ascii="Times New Roman" w:hAnsi="Times New Roman"/>
          <w:i/>
        </w:rPr>
        <w:t xml:space="preserve">h </w:t>
      </w:r>
      <w:r w:rsidRPr="002416AB">
        <w:rPr>
          <w:rFonts w:ascii="Times New Roman" w:hAnsi="Times New Roman"/>
        </w:rPr>
        <w:t xml:space="preserve">é sua janela. </w:t>
      </w:r>
      <w:r>
        <w:rPr>
          <w:rFonts w:ascii="Times New Roman" w:hAnsi="Times New Roman"/>
          <w:color w:val="20231E"/>
        </w:rPr>
        <w:t xml:space="preserve">Para cada distância específica à fronteira,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16A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obtém-se, pois, uma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 =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ascii="Times New Roman" w:hAnsi="Times New Roman"/>
        </w:rPr>
        <w:t xml:space="preserve">, apresentados na figura 2, para os períodos anterior e posterior à vigência da Lei. </w:t>
      </w:r>
      <w:proofErr w:type="spellStart"/>
      <w:r>
        <w:rPr>
          <w:rFonts w:ascii="Times New Roman" w:hAnsi="Times New Roman"/>
        </w:rPr>
        <w:t>Utlizou-se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kernel</w:t>
      </w:r>
      <w:proofErr w:type="spellEnd"/>
      <w:r w:rsidRPr="00224AE6">
        <w:t xml:space="preserve"> </w:t>
      </w:r>
      <w:r>
        <w:t xml:space="preserve">de </w:t>
      </w:r>
      <w:proofErr w:type="spellStart"/>
      <w:r w:rsidRPr="00224AE6">
        <w:rPr>
          <w:rFonts w:ascii="Times New Roman" w:hAnsi="Times New Roman"/>
        </w:rPr>
        <w:t>Epanechnikov</w:t>
      </w:r>
      <w:proofErr w:type="spellEnd"/>
      <w:r>
        <w:rPr>
          <w:rFonts w:ascii="Times New Roman" w:hAnsi="Times New Roman"/>
        </w:rPr>
        <w:t xml:space="preserve"> com janela ótima e </w:t>
      </w:r>
      <w:r>
        <w:rPr>
          <w:rFonts w:ascii="Times New Roman" w:hAnsi="Times New Roman"/>
          <w:i/>
        </w:rPr>
        <w:t xml:space="preserve">p = </w:t>
      </w:r>
      <w:r>
        <w:rPr>
          <w:rFonts w:ascii="Times New Roman" w:hAnsi="Times New Roman"/>
        </w:rPr>
        <w:t xml:space="preserve">3. de </w:t>
      </w:r>
      <w:r w:rsidRPr="002416AB">
        <w:rPr>
          <w:rFonts w:ascii="Times New Roman" w:hAnsi="Times New Roman"/>
        </w:rPr>
        <w:t xml:space="preserve">Para mais detalhes, ver </w:t>
      </w:r>
      <w:r w:rsidRPr="002416AB">
        <w:rPr>
          <w:rFonts w:ascii="Times New Roman" w:hAnsi="Times New Roman"/>
          <w:color w:val="20231E"/>
        </w:rPr>
        <w:t xml:space="preserve">Gutierrez, </w:t>
      </w:r>
      <w:proofErr w:type="spellStart"/>
      <w:r w:rsidRPr="002416AB">
        <w:rPr>
          <w:rFonts w:ascii="Times New Roman" w:hAnsi="Times New Roman"/>
          <w:color w:val="20231E"/>
        </w:rPr>
        <w:t>Linhart</w:t>
      </w:r>
      <w:proofErr w:type="spellEnd"/>
      <w:r w:rsidRPr="002416AB">
        <w:rPr>
          <w:rFonts w:ascii="Times New Roman" w:hAnsi="Times New Roman"/>
          <w:color w:val="20231E"/>
        </w:rPr>
        <w:t xml:space="preserve"> e </w:t>
      </w:r>
      <w:proofErr w:type="spellStart"/>
      <w:r w:rsidRPr="002416AB">
        <w:rPr>
          <w:rFonts w:ascii="Times New Roman" w:hAnsi="Times New Roman"/>
          <w:color w:val="20231E"/>
        </w:rPr>
        <w:t>Pitblado</w:t>
      </w:r>
      <w:proofErr w:type="spellEnd"/>
      <w:r w:rsidRPr="002416AB">
        <w:rPr>
          <w:rFonts w:ascii="Times New Roman" w:hAnsi="Times New Roman"/>
          <w:color w:val="20231E"/>
        </w:rPr>
        <w:t xml:space="preserve"> (2003).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C4095F"/>
    <w:multiLevelType w:val="multilevel"/>
    <w:tmpl w:val="FF90CD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78A07279"/>
    <w:multiLevelType w:val="hybridMultilevel"/>
    <w:tmpl w:val="CAC0BD18"/>
    <w:lvl w:ilvl="0" w:tplc="BC488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F18"/>
    <w:rsid w:val="00003C5C"/>
    <w:rsid w:val="0002251F"/>
    <w:rsid w:val="00022A16"/>
    <w:rsid w:val="00022EFC"/>
    <w:rsid w:val="00046034"/>
    <w:rsid w:val="000461FA"/>
    <w:rsid w:val="00055434"/>
    <w:rsid w:val="00055A5E"/>
    <w:rsid w:val="00056D50"/>
    <w:rsid w:val="00065611"/>
    <w:rsid w:val="00071F7B"/>
    <w:rsid w:val="00072547"/>
    <w:rsid w:val="0007377B"/>
    <w:rsid w:val="00074EFB"/>
    <w:rsid w:val="00075FAD"/>
    <w:rsid w:val="000824B4"/>
    <w:rsid w:val="00083E9E"/>
    <w:rsid w:val="000B5BEE"/>
    <w:rsid w:val="000C228A"/>
    <w:rsid w:val="000C428E"/>
    <w:rsid w:val="000C70ED"/>
    <w:rsid w:val="000E52FB"/>
    <w:rsid w:val="000F1A45"/>
    <w:rsid w:val="000F22B6"/>
    <w:rsid w:val="000F5ADA"/>
    <w:rsid w:val="000F69A1"/>
    <w:rsid w:val="0010139D"/>
    <w:rsid w:val="00102DAF"/>
    <w:rsid w:val="0010330F"/>
    <w:rsid w:val="00104B24"/>
    <w:rsid w:val="001106AF"/>
    <w:rsid w:val="00122A48"/>
    <w:rsid w:val="00122F06"/>
    <w:rsid w:val="00134BDE"/>
    <w:rsid w:val="0014146E"/>
    <w:rsid w:val="0014550A"/>
    <w:rsid w:val="001514D7"/>
    <w:rsid w:val="001528D7"/>
    <w:rsid w:val="0016205C"/>
    <w:rsid w:val="00170FFE"/>
    <w:rsid w:val="001802F1"/>
    <w:rsid w:val="00184C54"/>
    <w:rsid w:val="001959CB"/>
    <w:rsid w:val="00197354"/>
    <w:rsid w:val="001A56B2"/>
    <w:rsid w:val="001A72BC"/>
    <w:rsid w:val="001A75B7"/>
    <w:rsid w:val="001B2150"/>
    <w:rsid w:val="001B32DD"/>
    <w:rsid w:val="001C4041"/>
    <w:rsid w:val="001D6C58"/>
    <w:rsid w:val="001E03B2"/>
    <w:rsid w:val="001F2C15"/>
    <w:rsid w:val="00205BA9"/>
    <w:rsid w:val="00213F3C"/>
    <w:rsid w:val="00224AE6"/>
    <w:rsid w:val="00240185"/>
    <w:rsid w:val="002416AB"/>
    <w:rsid w:val="00245D22"/>
    <w:rsid w:val="002472E4"/>
    <w:rsid w:val="002544F9"/>
    <w:rsid w:val="00264D1E"/>
    <w:rsid w:val="00264E7E"/>
    <w:rsid w:val="00274707"/>
    <w:rsid w:val="00277A24"/>
    <w:rsid w:val="00282492"/>
    <w:rsid w:val="0028481C"/>
    <w:rsid w:val="002873DD"/>
    <w:rsid w:val="00297201"/>
    <w:rsid w:val="002A6CCC"/>
    <w:rsid w:val="002B40B2"/>
    <w:rsid w:val="002C2CAB"/>
    <w:rsid w:val="002D0111"/>
    <w:rsid w:val="002D56FE"/>
    <w:rsid w:val="002E78F3"/>
    <w:rsid w:val="002F79BB"/>
    <w:rsid w:val="002F7CF6"/>
    <w:rsid w:val="00300A3B"/>
    <w:rsid w:val="0030551A"/>
    <w:rsid w:val="0031694F"/>
    <w:rsid w:val="00321034"/>
    <w:rsid w:val="00322D30"/>
    <w:rsid w:val="003600E3"/>
    <w:rsid w:val="00373760"/>
    <w:rsid w:val="003767F4"/>
    <w:rsid w:val="0037684D"/>
    <w:rsid w:val="00384913"/>
    <w:rsid w:val="00390E43"/>
    <w:rsid w:val="00396C9B"/>
    <w:rsid w:val="003A2E76"/>
    <w:rsid w:val="003A4ED2"/>
    <w:rsid w:val="003A7C90"/>
    <w:rsid w:val="003A7F7E"/>
    <w:rsid w:val="003B0596"/>
    <w:rsid w:val="003B5711"/>
    <w:rsid w:val="003B6293"/>
    <w:rsid w:val="003C2C29"/>
    <w:rsid w:val="003D198C"/>
    <w:rsid w:val="003D3266"/>
    <w:rsid w:val="00402FB4"/>
    <w:rsid w:val="00403147"/>
    <w:rsid w:val="0040495C"/>
    <w:rsid w:val="00426B77"/>
    <w:rsid w:val="00450B07"/>
    <w:rsid w:val="004524AC"/>
    <w:rsid w:val="0045287C"/>
    <w:rsid w:val="0045472B"/>
    <w:rsid w:val="0046547F"/>
    <w:rsid w:val="004702DE"/>
    <w:rsid w:val="00473D56"/>
    <w:rsid w:val="00475763"/>
    <w:rsid w:val="00476091"/>
    <w:rsid w:val="004839EE"/>
    <w:rsid w:val="004928D7"/>
    <w:rsid w:val="0049495A"/>
    <w:rsid w:val="0049500F"/>
    <w:rsid w:val="004A1860"/>
    <w:rsid w:val="004A4521"/>
    <w:rsid w:val="004A5BFF"/>
    <w:rsid w:val="004D0669"/>
    <w:rsid w:val="004D66FA"/>
    <w:rsid w:val="004E479F"/>
    <w:rsid w:val="004F09C5"/>
    <w:rsid w:val="0051069A"/>
    <w:rsid w:val="00513A61"/>
    <w:rsid w:val="00526E4C"/>
    <w:rsid w:val="00533BC0"/>
    <w:rsid w:val="00533EAC"/>
    <w:rsid w:val="005363D6"/>
    <w:rsid w:val="00536941"/>
    <w:rsid w:val="005374B3"/>
    <w:rsid w:val="00542AD5"/>
    <w:rsid w:val="00546955"/>
    <w:rsid w:val="005471C3"/>
    <w:rsid w:val="0055018C"/>
    <w:rsid w:val="00554DE5"/>
    <w:rsid w:val="00555545"/>
    <w:rsid w:val="00557A6D"/>
    <w:rsid w:val="00565E19"/>
    <w:rsid w:val="00587BB9"/>
    <w:rsid w:val="005A6A4C"/>
    <w:rsid w:val="005B6792"/>
    <w:rsid w:val="005B7874"/>
    <w:rsid w:val="005C3887"/>
    <w:rsid w:val="005D1D4E"/>
    <w:rsid w:val="005F49CC"/>
    <w:rsid w:val="005F5097"/>
    <w:rsid w:val="00600347"/>
    <w:rsid w:val="0060189C"/>
    <w:rsid w:val="00602367"/>
    <w:rsid w:val="00603DB8"/>
    <w:rsid w:val="006079CE"/>
    <w:rsid w:val="006369E6"/>
    <w:rsid w:val="00636F18"/>
    <w:rsid w:val="0064265C"/>
    <w:rsid w:val="006455F5"/>
    <w:rsid w:val="00651F32"/>
    <w:rsid w:val="006533C0"/>
    <w:rsid w:val="00675319"/>
    <w:rsid w:val="006775EE"/>
    <w:rsid w:val="0067764E"/>
    <w:rsid w:val="00680D08"/>
    <w:rsid w:val="00682402"/>
    <w:rsid w:val="006829D1"/>
    <w:rsid w:val="00684919"/>
    <w:rsid w:val="00685DC7"/>
    <w:rsid w:val="0069346C"/>
    <w:rsid w:val="006A70D5"/>
    <w:rsid w:val="006B0C8D"/>
    <w:rsid w:val="006B54AA"/>
    <w:rsid w:val="006B6A4A"/>
    <w:rsid w:val="006C148E"/>
    <w:rsid w:val="006D3914"/>
    <w:rsid w:val="006E0332"/>
    <w:rsid w:val="006E1FCD"/>
    <w:rsid w:val="006E3217"/>
    <w:rsid w:val="006E53B4"/>
    <w:rsid w:val="00704088"/>
    <w:rsid w:val="00707337"/>
    <w:rsid w:val="00712E36"/>
    <w:rsid w:val="00713792"/>
    <w:rsid w:val="00721CBA"/>
    <w:rsid w:val="00724765"/>
    <w:rsid w:val="00733820"/>
    <w:rsid w:val="00733FBC"/>
    <w:rsid w:val="00734D68"/>
    <w:rsid w:val="00744435"/>
    <w:rsid w:val="0076426F"/>
    <w:rsid w:val="007717E0"/>
    <w:rsid w:val="00784B0A"/>
    <w:rsid w:val="007873FD"/>
    <w:rsid w:val="0079212F"/>
    <w:rsid w:val="007A29F6"/>
    <w:rsid w:val="007A30A1"/>
    <w:rsid w:val="007B0EC5"/>
    <w:rsid w:val="007B1462"/>
    <w:rsid w:val="007C1AFF"/>
    <w:rsid w:val="007C7524"/>
    <w:rsid w:val="007E5444"/>
    <w:rsid w:val="007E6499"/>
    <w:rsid w:val="007F0BF6"/>
    <w:rsid w:val="007F0ECC"/>
    <w:rsid w:val="007F4128"/>
    <w:rsid w:val="00803BBF"/>
    <w:rsid w:val="00806A3B"/>
    <w:rsid w:val="008122E4"/>
    <w:rsid w:val="00814BA5"/>
    <w:rsid w:val="00824033"/>
    <w:rsid w:val="00826633"/>
    <w:rsid w:val="008270D9"/>
    <w:rsid w:val="0083301C"/>
    <w:rsid w:val="00834B1B"/>
    <w:rsid w:val="00855FE3"/>
    <w:rsid w:val="008564FB"/>
    <w:rsid w:val="00857AF0"/>
    <w:rsid w:val="00861923"/>
    <w:rsid w:val="00883FFA"/>
    <w:rsid w:val="008919DE"/>
    <w:rsid w:val="00895CF9"/>
    <w:rsid w:val="00897B0B"/>
    <w:rsid w:val="008A0E9A"/>
    <w:rsid w:val="008A591C"/>
    <w:rsid w:val="008A6BC6"/>
    <w:rsid w:val="008B4790"/>
    <w:rsid w:val="008C0097"/>
    <w:rsid w:val="008C211B"/>
    <w:rsid w:val="008D7FAB"/>
    <w:rsid w:val="008E1187"/>
    <w:rsid w:val="008E1422"/>
    <w:rsid w:val="008E6401"/>
    <w:rsid w:val="008F00AD"/>
    <w:rsid w:val="008F4B5E"/>
    <w:rsid w:val="008F584B"/>
    <w:rsid w:val="008F6C6F"/>
    <w:rsid w:val="009012F3"/>
    <w:rsid w:val="00920162"/>
    <w:rsid w:val="00921E3F"/>
    <w:rsid w:val="0094066E"/>
    <w:rsid w:val="00952CA6"/>
    <w:rsid w:val="0095731F"/>
    <w:rsid w:val="00962D0B"/>
    <w:rsid w:val="00962F91"/>
    <w:rsid w:val="009675D1"/>
    <w:rsid w:val="009775A7"/>
    <w:rsid w:val="009877DF"/>
    <w:rsid w:val="009A2933"/>
    <w:rsid w:val="009A398B"/>
    <w:rsid w:val="009C0923"/>
    <w:rsid w:val="009D476C"/>
    <w:rsid w:val="009E2168"/>
    <w:rsid w:val="00A00A5A"/>
    <w:rsid w:val="00A1526D"/>
    <w:rsid w:val="00A42EE4"/>
    <w:rsid w:val="00A443A4"/>
    <w:rsid w:val="00A456A1"/>
    <w:rsid w:val="00A55671"/>
    <w:rsid w:val="00A62935"/>
    <w:rsid w:val="00A67D86"/>
    <w:rsid w:val="00A74895"/>
    <w:rsid w:val="00A80E94"/>
    <w:rsid w:val="00A81C66"/>
    <w:rsid w:val="00A9764D"/>
    <w:rsid w:val="00AA3A41"/>
    <w:rsid w:val="00AB3783"/>
    <w:rsid w:val="00AB3C16"/>
    <w:rsid w:val="00AB5499"/>
    <w:rsid w:val="00AC08CB"/>
    <w:rsid w:val="00AC259F"/>
    <w:rsid w:val="00AC5FD1"/>
    <w:rsid w:val="00AC7324"/>
    <w:rsid w:val="00AF574C"/>
    <w:rsid w:val="00B0660E"/>
    <w:rsid w:val="00B12F06"/>
    <w:rsid w:val="00B22A06"/>
    <w:rsid w:val="00B42CAB"/>
    <w:rsid w:val="00B466B1"/>
    <w:rsid w:val="00B61E71"/>
    <w:rsid w:val="00B65CD1"/>
    <w:rsid w:val="00B700B7"/>
    <w:rsid w:val="00B700BD"/>
    <w:rsid w:val="00B74235"/>
    <w:rsid w:val="00B8456C"/>
    <w:rsid w:val="00B91539"/>
    <w:rsid w:val="00B976F7"/>
    <w:rsid w:val="00B97981"/>
    <w:rsid w:val="00BA4A6E"/>
    <w:rsid w:val="00BB1959"/>
    <w:rsid w:val="00BD0618"/>
    <w:rsid w:val="00BD0991"/>
    <w:rsid w:val="00BD5F2A"/>
    <w:rsid w:val="00BD66CD"/>
    <w:rsid w:val="00BE16C7"/>
    <w:rsid w:val="00BE18BD"/>
    <w:rsid w:val="00BF3EAE"/>
    <w:rsid w:val="00BF6BB6"/>
    <w:rsid w:val="00C05BB4"/>
    <w:rsid w:val="00C067FA"/>
    <w:rsid w:val="00C12367"/>
    <w:rsid w:val="00C1734C"/>
    <w:rsid w:val="00C211C5"/>
    <w:rsid w:val="00C2214E"/>
    <w:rsid w:val="00C3114E"/>
    <w:rsid w:val="00C4163A"/>
    <w:rsid w:val="00C43E9A"/>
    <w:rsid w:val="00C50165"/>
    <w:rsid w:val="00C53164"/>
    <w:rsid w:val="00C55310"/>
    <w:rsid w:val="00C560EC"/>
    <w:rsid w:val="00C62694"/>
    <w:rsid w:val="00C76ACE"/>
    <w:rsid w:val="00C77339"/>
    <w:rsid w:val="00C86B5E"/>
    <w:rsid w:val="00C86F9F"/>
    <w:rsid w:val="00C87EEB"/>
    <w:rsid w:val="00C937A7"/>
    <w:rsid w:val="00CA586C"/>
    <w:rsid w:val="00CB2655"/>
    <w:rsid w:val="00CB4FC0"/>
    <w:rsid w:val="00CC23B3"/>
    <w:rsid w:val="00CC26FD"/>
    <w:rsid w:val="00CD06E9"/>
    <w:rsid w:val="00CD279F"/>
    <w:rsid w:val="00CD5472"/>
    <w:rsid w:val="00CE7288"/>
    <w:rsid w:val="00CF1370"/>
    <w:rsid w:val="00D007D7"/>
    <w:rsid w:val="00D057DF"/>
    <w:rsid w:val="00D10C9B"/>
    <w:rsid w:val="00D22373"/>
    <w:rsid w:val="00D2241A"/>
    <w:rsid w:val="00D26B9B"/>
    <w:rsid w:val="00D27274"/>
    <w:rsid w:val="00D3620A"/>
    <w:rsid w:val="00D36290"/>
    <w:rsid w:val="00D3788B"/>
    <w:rsid w:val="00D45AAB"/>
    <w:rsid w:val="00D521A9"/>
    <w:rsid w:val="00D54592"/>
    <w:rsid w:val="00D612A4"/>
    <w:rsid w:val="00D72BDD"/>
    <w:rsid w:val="00D72C0E"/>
    <w:rsid w:val="00D8045F"/>
    <w:rsid w:val="00DB1573"/>
    <w:rsid w:val="00DB799D"/>
    <w:rsid w:val="00DC6FDB"/>
    <w:rsid w:val="00DE0254"/>
    <w:rsid w:val="00DE4DA9"/>
    <w:rsid w:val="00DF047A"/>
    <w:rsid w:val="00DF1D48"/>
    <w:rsid w:val="00DF74BF"/>
    <w:rsid w:val="00E01EB5"/>
    <w:rsid w:val="00E06D90"/>
    <w:rsid w:val="00E10388"/>
    <w:rsid w:val="00E14655"/>
    <w:rsid w:val="00E32050"/>
    <w:rsid w:val="00E42A6C"/>
    <w:rsid w:val="00E4722F"/>
    <w:rsid w:val="00E626CB"/>
    <w:rsid w:val="00E62DA8"/>
    <w:rsid w:val="00E65535"/>
    <w:rsid w:val="00E71F71"/>
    <w:rsid w:val="00E73B53"/>
    <w:rsid w:val="00E90ECB"/>
    <w:rsid w:val="00EA22AC"/>
    <w:rsid w:val="00EC5C8E"/>
    <w:rsid w:val="00ED2823"/>
    <w:rsid w:val="00EE1A3A"/>
    <w:rsid w:val="00EF7828"/>
    <w:rsid w:val="00F005B6"/>
    <w:rsid w:val="00F10B7F"/>
    <w:rsid w:val="00F14F78"/>
    <w:rsid w:val="00F23EE7"/>
    <w:rsid w:val="00F26913"/>
    <w:rsid w:val="00F37C6A"/>
    <w:rsid w:val="00F404B6"/>
    <w:rsid w:val="00F46B98"/>
    <w:rsid w:val="00F676E9"/>
    <w:rsid w:val="00F71CA7"/>
    <w:rsid w:val="00F73153"/>
    <w:rsid w:val="00F76A43"/>
    <w:rsid w:val="00F90D3E"/>
    <w:rsid w:val="00F9447E"/>
    <w:rsid w:val="00F95AA6"/>
    <w:rsid w:val="00FB1A67"/>
    <w:rsid w:val="00FB4C4F"/>
    <w:rsid w:val="00FC1653"/>
    <w:rsid w:val="00FC79E9"/>
    <w:rsid w:val="00FD4A1D"/>
    <w:rsid w:val="00FE6FF6"/>
    <w:rsid w:val="00FF3922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732]"/>
    </o:shapedefaults>
    <o:shapelayout v:ext="edit">
      <o:idmap v:ext="edit" data="1"/>
    </o:shapelayout>
  </w:shapeDefaults>
  <w:decimalSymbol w:val=","/>
  <w:listSeparator w:val=";"/>
  <w14:docId w14:val="0CD20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D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F7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BB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ED2823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823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D2823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205B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D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F7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BB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ED2823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823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D2823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205B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renorsampaio@gmail.co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isleiaduarte@gmail.com" TargetMode="External"/><Relationship Id="rId10" Type="http://schemas.openxmlformats.org/officeDocument/2006/relationships/hyperlink" Target="mailto:rau.silveira@uo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0A1C49-31D4-6149-9234-10BC0C15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19</Pages>
  <Words>9769</Words>
  <Characters>55689</Characters>
  <Application>Microsoft Macintosh Word</Application>
  <DocSecurity>0</DocSecurity>
  <Lines>464</Lines>
  <Paragraphs>130</Paragraphs>
  <ScaleCrop>false</ScaleCrop>
  <Company/>
  <LinksUpToDate>false</LinksUpToDate>
  <CharactersWithSpaces>65328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gisleia duarte</dc:creator>
  <cp:keywords/>
  <dc:description/>
  <cp:lastModifiedBy>gisleia duarte</cp:lastModifiedBy>
  <cp:revision>57</cp:revision>
  <dcterms:created xsi:type="dcterms:W3CDTF">2014-07-18T16:10:00Z</dcterms:created>
  <dcterms:modified xsi:type="dcterms:W3CDTF">2014-07-22T22:29:00Z</dcterms:modified>
</cp:coreProperties>
</file>