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79B" w:rsidRDefault="0018579B" w:rsidP="001B3DFE">
      <w:pPr>
        <w:spacing w:line="240" w:lineRule="auto"/>
        <w:jc w:val="center"/>
        <w:rPr>
          <w:rFonts w:ascii="Times New Roman" w:hAnsi="Times New Roman"/>
          <w:b/>
          <w:sz w:val="24"/>
          <w:szCs w:val="24"/>
          <w:lang w:val="en-US"/>
        </w:rPr>
      </w:pPr>
      <w:bookmarkStart w:id="0" w:name="_GoBack"/>
      <w:bookmarkEnd w:id="0"/>
      <w:r>
        <w:rPr>
          <w:rFonts w:ascii="Times New Roman" w:hAnsi="Times New Roman"/>
          <w:b/>
          <w:sz w:val="24"/>
          <w:szCs w:val="24"/>
          <w:lang w:val="en-US"/>
        </w:rPr>
        <w:t>Accidental fires and land use in the Brazilian Amazon: evidences from farm-level data</w:t>
      </w:r>
    </w:p>
    <w:p w:rsidR="005D0F16" w:rsidRPr="00DF2C98" w:rsidRDefault="005D0F16" w:rsidP="001B3DFE">
      <w:pPr>
        <w:spacing w:line="240" w:lineRule="auto"/>
        <w:jc w:val="center"/>
        <w:rPr>
          <w:rFonts w:ascii="Times New Roman" w:hAnsi="Times New Roman" w:cs="Times New Roman"/>
          <w:b/>
          <w:sz w:val="24"/>
          <w:szCs w:val="24"/>
        </w:rPr>
      </w:pPr>
      <w:r w:rsidRPr="00DF2C98">
        <w:rPr>
          <w:rFonts w:ascii="Times New Roman" w:hAnsi="Times New Roman" w:cs="Times New Roman"/>
          <w:b/>
          <w:sz w:val="24"/>
          <w:szCs w:val="24"/>
        </w:rPr>
        <w:t>Thiago Fonseca Morello</w:t>
      </w:r>
      <w:r w:rsidRPr="00DF2C98">
        <w:rPr>
          <w:rFonts w:ascii="Times New Roman" w:hAnsi="Times New Roman" w:cs="Times New Roman"/>
          <w:b/>
          <w:sz w:val="24"/>
          <w:szCs w:val="24"/>
          <w:vertAlign w:val="superscript"/>
        </w:rPr>
        <w:t>1</w:t>
      </w:r>
      <w:r w:rsidR="000306A5">
        <w:rPr>
          <w:rFonts w:ascii="Times New Roman" w:hAnsi="Times New Roman" w:cs="Times New Roman"/>
          <w:b/>
          <w:sz w:val="24"/>
          <w:szCs w:val="24"/>
        </w:rPr>
        <w:t>,</w:t>
      </w:r>
      <w:r w:rsidRPr="00DF2C98">
        <w:rPr>
          <w:rFonts w:ascii="Times New Roman" w:hAnsi="Times New Roman" w:cs="Times New Roman"/>
          <w:b/>
          <w:sz w:val="24"/>
          <w:szCs w:val="24"/>
        </w:rPr>
        <w:t xml:space="preserve"> José Gustavo Feres</w:t>
      </w:r>
      <w:r w:rsidRPr="00DF2C98">
        <w:rPr>
          <w:rFonts w:ascii="Times New Roman" w:hAnsi="Times New Roman" w:cs="Times New Roman"/>
          <w:b/>
          <w:sz w:val="24"/>
          <w:szCs w:val="24"/>
          <w:vertAlign w:val="superscript"/>
        </w:rPr>
        <w:t>2</w:t>
      </w:r>
      <w:r w:rsidRPr="00DF2C98">
        <w:rPr>
          <w:rFonts w:ascii="Times New Roman" w:hAnsi="Times New Roman" w:cs="Times New Roman"/>
          <w:b/>
          <w:sz w:val="24"/>
          <w:szCs w:val="24"/>
        </w:rPr>
        <w:t xml:space="preserve">, </w:t>
      </w:r>
      <w:proofErr w:type="spellStart"/>
      <w:r w:rsidRPr="00DF2C98">
        <w:rPr>
          <w:rFonts w:ascii="Times New Roman" w:hAnsi="Times New Roman" w:cs="Times New Roman"/>
          <w:b/>
          <w:sz w:val="24"/>
          <w:szCs w:val="24"/>
        </w:rPr>
        <w:t>Toby</w:t>
      </w:r>
      <w:proofErr w:type="spellEnd"/>
      <w:r w:rsidRPr="00DF2C98">
        <w:rPr>
          <w:rFonts w:ascii="Times New Roman" w:hAnsi="Times New Roman" w:cs="Times New Roman"/>
          <w:b/>
          <w:sz w:val="24"/>
          <w:szCs w:val="24"/>
        </w:rPr>
        <w:t xml:space="preserve"> Gardner</w:t>
      </w:r>
      <w:r w:rsidRPr="00DF2C98">
        <w:rPr>
          <w:rFonts w:ascii="Times New Roman" w:hAnsi="Times New Roman" w:cs="Times New Roman"/>
          <w:b/>
          <w:sz w:val="24"/>
          <w:szCs w:val="24"/>
          <w:vertAlign w:val="superscript"/>
        </w:rPr>
        <w:t>3</w:t>
      </w:r>
      <w:r w:rsidRPr="00DF2C98">
        <w:rPr>
          <w:rFonts w:ascii="Times New Roman" w:hAnsi="Times New Roman" w:cs="Times New Roman"/>
          <w:b/>
          <w:sz w:val="24"/>
          <w:szCs w:val="24"/>
        </w:rPr>
        <w:t>,</w:t>
      </w:r>
      <w:r w:rsidR="000306A5">
        <w:rPr>
          <w:rFonts w:ascii="Times New Roman" w:hAnsi="Times New Roman" w:cs="Times New Roman"/>
          <w:b/>
          <w:sz w:val="24"/>
          <w:szCs w:val="24"/>
        </w:rPr>
        <w:t xml:space="preserve"> </w:t>
      </w:r>
      <w:r w:rsidRPr="00DF2C98">
        <w:rPr>
          <w:rFonts w:ascii="Times New Roman" w:hAnsi="Times New Roman" w:cs="Times New Roman"/>
          <w:b/>
          <w:sz w:val="24"/>
          <w:szCs w:val="24"/>
        </w:rPr>
        <w:t>Nicola S. Tancredi</w:t>
      </w:r>
      <w:r w:rsidRPr="00DF2C98">
        <w:rPr>
          <w:rFonts w:ascii="Times New Roman" w:hAnsi="Times New Roman" w:cs="Times New Roman"/>
          <w:b/>
          <w:sz w:val="24"/>
          <w:szCs w:val="24"/>
          <w:vertAlign w:val="superscript"/>
        </w:rPr>
        <w:t>4</w:t>
      </w:r>
      <w:r w:rsidRPr="00DF2C98">
        <w:rPr>
          <w:rFonts w:ascii="Times New Roman" w:hAnsi="Times New Roman" w:cs="Times New Roman"/>
          <w:b/>
          <w:sz w:val="24"/>
          <w:szCs w:val="24"/>
        </w:rPr>
        <w:t>, Luke Parry</w:t>
      </w:r>
      <w:r w:rsidR="005014CD" w:rsidRPr="00DF2C98">
        <w:rPr>
          <w:rFonts w:ascii="Times New Roman" w:hAnsi="Times New Roman" w:cs="Times New Roman"/>
          <w:b/>
          <w:sz w:val="24"/>
          <w:szCs w:val="24"/>
          <w:vertAlign w:val="superscript"/>
        </w:rPr>
        <w:t>5</w:t>
      </w:r>
      <w:r w:rsidRPr="00DF2C98">
        <w:rPr>
          <w:rFonts w:ascii="Times New Roman" w:hAnsi="Times New Roman" w:cs="Times New Roman"/>
          <w:b/>
          <w:sz w:val="24"/>
          <w:szCs w:val="24"/>
        </w:rPr>
        <w:t xml:space="preserve">, </w:t>
      </w:r>
      <w:proofErr w:type="spellStart"/>
      <w:r w:rsidRPr="00DF2C98">
        <w:rPr>
          <w:rFonts w:ascii="Times New Roman" w:hAnsi="Times New Roman" w:cs="Times New Roman"/>
          <w:b/>
          <w:sz w:val="24"/>
          <w:szCs w:val="24"/>
        </w:rPr>
        <w:t>Jos</w:t>
      </w:r>
      <w:proofErr w:type="spellEnd"/>
      <w:r w:rsidRPr="00DF2C98">
        <w:rPr>
          <w:rFonts w:ascii="Times New Roman" w:hAnsi="Times New Roman" w:cs="Times New Roman"/>
          <w:b/>
          <w:sz w:val="24"/>
          <w:szCs w:val="24"/>
        </w:rPr>
        <w:t xml:space="preserve"> Barlow</w:t>
      </w:r>
      <w:r w:rsidR="005014CD" w:rsidRPr="00DF2C98">
        <w:rPr>
          <w:rFonts w:ascii="Times New Roman" w:hAnsi="Times New Roman" w:cs="Times New Roman"/>
          <w:b/>
          <w:sz w:val="24"/>
          <w:szCs w:val="24"/>
          <w:vertAlign w:val="superscript"/>
        </w:rPr>
        <w:t>5</w:t>
      </w:r>
      <w:r w:rsidRPr="00DF2C98">
        <w:rPr>
          <w:rFonts w:ascii="Times New Roman" w:hAnsi="Times New Roman" w:cs="Times New Roman"/>
          <w:b/>
          <w:sz w:val="24"/>
          <w:szCs w:val="24"/>
        </w:rPr>
        <w:t xml:space="preserve">, Joice </w:t>
      </w:r>
      <w:proofErr w:type="gramStart"/>
      <w:r w:rsidRPr="00DF2C98">
        <w:rPr>
          <w:rFonts w:ascii="Times New Roman" w:hAnsi="Times New Roman" w:cs="Times New Roman"/>
          <w:b/>
          <w:sz w:val="24"/>
          <w:szCs w:val="24"/>
        </w:rPr>
        <w:t>Ferreira</w:t>
      </w:r>
      <w:r w:rsidR="005014CD" w:rsidRPr="00DF2C98">
        <w:rPr>
          <w:rFonts w:ascii="Times New Roman" w:hAnsi="Times New Roman" w:cs="Times New Roman"/>
          <w:b/>
          <w:sz w:val="24"/>
          <w:szCs w:val="24"/>
          <w:vertAlign w:val="superscript"/>
        </w:rPr>
        <w:t>6</w:t>
      </w:r>
      <w:proofErr w:type="gramEnd"/>
    </w:p>
    <w:p w:rsidR="005D0F16" w:rsidRPr="00DF2C98" w:rsidRDefault="005D0F16" w:rsidP="001B3DFE">
      <w:pPr>
        <w:spacing w:line="240" w:lineRule="auto"/>
        <w:jc w:val="both"/>
        <w:rPr>
          <w:rFonts w:ascii="Times New Roman" w:hAnsi="Times New Roman" w:cs="Times New Roman"/>
          <w:sz w:val="20"/>
          <w:szCs w:val="24"/>
        </w:rPr>
      </w:pPr>
      <w:proofErr w:type="gramStart"/>
      <w:r w:rsidRPr="00DF2C98">
        <w:rPr>
          <w:rFonts w:ascii="Times New Roman" w:hAnsi="Times New Roman" w:cs="Times New Roman"/>
          <w:sz w:val="20"/>
          <w:szCs w:val="24"/>
          <w:vertAlign w:val="superscript"/>
        </w:rPr>
        <w:t>1</w:t>
      </w:r>
      <w:r w:rsidR="005014CD" w:rsidRPr="00DF2C98">
        <w:rPr>
          <w:rFonts w:ascii="Times New Roman" w:hAnsi="Times New Roman" w:cs="Times New Roman"/>
          <w:sz w:val="20"/>
          <w:szCs w:val="24"/>
        </w:rPr>
        <w:t>CECS</w:t>
      </w:r>
      <w:proofErr w:type="gramEnd"/>
      <w:r w:rsidR="005014CD" w:rsidRPr="00DF2C98">
        <w:rPr>
          <w:rFonts w:ascii="Times New Roman" w:hAnsi="Times New Roman" w:cs="Times New Roman"/>
          <w:sz w:val="20"/>
          <w:szCs w:val="24"/>
        </w:rPr>
        <w:t>-UFABC</w:t>
      </w:r>
      <w:r w:rsidRPr="00DF2C98">
        <w:rPr>
          <w:rFonts w:ascii="Times New Roman" w:hAnsi="Times New Roman" w:cs="Times New Roman"/>
          <w:sz w:val="20"/>
          <w:szCs w:val="24"/>
        </w:rPr>
        <w:t xml:space="preserve">; </w:t>
      </w:r>
      <w:r w:rsidRPr="00DF2C98">
        <w:rPr>
          <w:rFonts w:ascii="Times New Roman" w:hAnsi="Times New Roman" w:cs="Times New Roman"/>
          <w:sz w:val="20"/>
          <w:szCs w:val="24"/>
          <w:vertAlign w:val="superscript"/>
        </w:rPr>
        <w:t>2</w:t>
      </w:r>
      <w:r w:rsidR="005014CD" w:rsidRPr="00DF2C98">
        <w:rPr>
          <w:rFonts w:ascii="Times New Roman" w:hAnsi="Times New Roman" w:cs="Times New Roman"/>
          <w:sz w:val="20"/>
          <w:szCs w:val="24"/>
        </w:rPr>
        <w:t xml:space="preserve">IPEA; </w:t>
      </w:r>
      <w:r w:rsidRPr="00DF2C98">
        <w:rPr>
          <w:rFonts w:ascii="Times New Roman" w:hAnsi="Times New Roman" w:cs="Times New Roman"/>
          <w:sz w:val="20"/>
          <w:szCs w:val="24"/>
          <w:vertAlign w:val="superscript"/>
        </w:rPr>
        <w:t>3</w:t>
      </w:r>
      <w:r w:rsidR="005014CD" w:rsidRPr="00DF2C98">
        <w:rPr>
          <w:rFonts w:ascii="Times New Roman" w:hAnsi="Times New Roman" w:cs="Times New Roman"/>
          <w:sz w:val="20"/>
          <w:szCs w:val="24"/>
        </w:rPr>
        <w:t xml:space="preserve">Stockholm </w:t>
      </w:r>
      <w:proofErr w:type="spellStart"/>
      <w:r w:rsidR="005014CD" w:rsidRPr="00DF2C98">
        <w:rPr>
          <w:rFonts w:ascii="Times New Roman" w:hAnsi="Times New Roman" w:cs="Times New Roman"/>
          <w:sz w:val="20"/>
          <w:szCs w:val="24"/>
        </w:rPr>
        <w:t>Environment</w:t>
      </w:r>
      <w:proofErr w:type="spellEnd"/>
      <w:r w:rsidR="005014CD" w:rsidRPr="00DF2C98">
        <w:rPr>
          <w:rFonts w:ascii="Times New Roman" w:hAnsi="Times New Roman" w:cs="Times New Roman"/>
          <w:sz w:val="20"/>
          <w:szCs w:val="24"/>
        </w:rPr>
        <w:t xml:space="preserve"> </w:t>
      </w:r>
      <w:proofErr w:type="spellStart"/>
      <w:r w:rsidR="005014CD" w:rsidRPr="00DF2C98">
        <w:rPr>
          <w:rFonts w:ascii="Times New Roman" w:hAnsi="Times New Roman" w:cs="Times New Roman"/>
          <w:sz w:val="20"/>
          <w:szCs w:val="24"/>
        </w:rPr>
        <w:t>Institute</w:t>
      </w:r>
      <w:proofErr w:type="spellEnd"/>
      <w:r w:rsidR="005014CD" w:rsidRPr="00DF2C98">
        <w:rPr>
          <w:rFonts w:ascii="Times New Roman" w:hAnsi="Times New Roman" w:cs="Times New Roman"/>
          <w:sz w:val="20"/>
          <w:szCs w:val="24"/>
        </w:rPr>
        <w:t>,</w:t>
      </w:r>
      <w:r w:rsidR="005014CD" w:rsidRPr="00DF2C98">
        <w:rPr>
          <w:rFonts w:ascii="Times New Roman" w:hAnsi="Times New Roman" w:cs="Times New Roman"/>
          <w:sz w:val="20"/>
          <w:szCs w:val="24"/>
          <w:vertAlign w:val="superscript"/>
        </w:rPr>
        <w:t xml:space="preserve"> 4</w:t>
      </w:r>
      <w:r w:rsidRPr="00DF2C98">
        <w:rPr>
          <w:rFonts w:ascii="Times New Roman" w:hAnsi="Times New Roman" w:cs="Times New Roman"/>
          <w:sz w:val="20"/>
          <w:szCs w:val="24"/>
        </w:rPr>
        <w:t xml:space="preserve"> </w:t>
      </w:r>
      <w:proofErr w:type="spellStart"/>
      <w:r w:rsidR="005014CD" w:rsidRPr="00DF2C98">
        <w:rPr>
          <w:rFonts w:ascii="Times New Roman" w:hAnsi="Times New Roman" w:cs="Times New Roman"/>
          <w:sz w:val="20"/>
          <w:szCs w:val="24"/>
        </w:rPr>
        <w:t>ICMBio</w:t>
      </w:r>
      <w:proofErr w:type="spellEnd"/>
      <w:r w:rsidR="00FC2516">
        <w:rPr>
          <w:rFonts w:ascii="Times New Roman" w:hAnsi="Times New Roman" w:cs="Times New Roman"/>
          <w:sz w:val="20"/>
          <w:szCs w:val="24"/>
        </w:rPr>
        <w:t>,</w:t>
      </w:r>
      <w:r w:rsidR="005014CD" w:rsidRPr="00DF2C98">
        <w:rPr>
          <w:rFonts w:ascii="Times New Roman" w:hAnsi="Times New Roman" w:cs="Times New Roman"/>
          <w:sz w:val="20"/>
          <w:szCs w:val="24"/>
        </w:rPr>
        <w:t xml:space="preserve"> </w:t>
      </w:r>
      <w:r w:rsidR="005014CD" w:rsidRPr="00DF2C98">
        <w:rPr>
          <w:rFonts w:ascii="Times New Roman" w:hAnsi="Times New Roman" w:cs="Times New Roman"/>
          <w:sz w:val="20"/>
          <w:szCs w:val="24"/>
          <w:vertAlign w:val="superscript"/>
        </w:rPr>
        <w:t>5</w:t>
      </w:r>
      <w:r w:rsidRPr="00DF2C98">
        <w:rPr>
          <w:rFonts w:ascii="Times New Roman" w:hAnsi="Times New Roman" w:cs="Times New Roman"/>
          <w:sz w:val="20"/>
          <w:szCs w:val="24"/>
        </w:rPr>
        <w:t xml:space="preserve">Lancaster </w:t>
      </w:r>
      <w:proofErr w:type="spellStart"/>
      <w:r w:rsidRPr="00DF2C98">
        <w:rPr>
          <w:rFonts w:ascii="Times New Roman" w:hAnsi="Times New Roman" w:cs="Times New Roman"/>
          <w:sz w:val="20"/>
          <w:szCs w:val="24"/>
        </w:rPr>
        <w:t>Environment</w:t>
      </w:r>
      <w:proofErr w:type="spellEnd"/>
      <w:r w:rsidRPr="00DF2C98">
        <w:rPr>
          <w:rFonts w:ascii="Times New Roman" w:hAnsi="Times New Roman" w:cs="Times New Roman"/>
          <w:sz w:val="20"/>
          <w:szCs w:val="24"/>
        </w:rPr>
        <w:t xml:space="preserve"> Centre </w:t>
      </w:r>
      <w:r w:rsidR="00FC2516">
        <w:rPr>
          <w:rFonts w:ascii="Times New Roman" w:hAnsi="Times New Roman" w:cs="Times New Roman"/>
          <w:sz w:val="20"/>
          <w:szCs w:val="24"/>
        </w:rPr>
        <w:t>(UK)</w:t>
      </w:r>
      <w:r w:rsidRPr="00DF2C98">
        <w:rPr>
          <w:rFonts w:ascii="Times New Roman" w:hAnsi="Times New Roman" w:cs="Times New Roman"/>
          <w:sz w:val="20"/>
          <w:szCs w:val="24"/>
        </w:rPr>
        <w:t xml:space="preserve">, </w:t>
      </w:r>
      <w:r w:rsidR="005014CD" w:rsidRPr="00DF2C98">
        <w:rPr>
          <w:rFonts w:ascii="Times New Roman" w:hAnsi="Times New Roman" w:cs="Times New Roman"/>
          <w:sz w:val="20"/>
          <w:szCs w:val="24"/>
          <w:vertAlign w:val="superscript"/>
        </w:rPr>
        <w:t>6</w:t>
      </w:r>
      <w:r w:rsidRPr="00DF2C98">
        <w:rPr>
          <w:rFonts w:ascii="Times New Roman" w:hAnsi="Times New Roman" w:cs="Times New Roman"/>
          <w:sz w:val="20"/>
          <w:szCs w:val="24"/>
        </w:rPr>
        <w:t xml:space="preserve">EMBRAPA Amazônia Oriental. </w:t>
      </w:r>
    </w:p>
    <w:p w:rsidR="00F25DE0" w:rsidRPr="001E39F6" w:rsidRDefault="00F25DE0" w:rsidP="001B3DFE">
      <w:pPr>
        <w:spacing w:line="240" w:lineRule="auto"/>
        <w:jc w:val="both"/>
        <w:rPr>
          <w:rFonts w:ascii="Times New Roman" w:hAnsi="Times New Roman"/>
          <w:b/>
          <w:sz w:val="24"/>
          <w:szCs w:val="24"/>
        </w:rPr>
      </w:pPr>
      <w:r w:rsidRPr="001E39F6">
        <w:rPr>
          <w:rFonts w:ascii="Times New Roman" w:hAnsi="Times New Roman"/>
          <w:b/>
          <w:sz w:val="24"/>
          <w:szCs w:val="24"/>
        </w:rPr>
        <w:t>Resumo</w:t>
      </w:r>
    </w:p>
    <w:p w:rsidR="001E0D73" w:rsidRDefault="00FA0530" w:rsidP="001B3DFE">
      <w:pPr>
        <w:spacing w:line="240" w:lineRule="auto"/>
        <w:jc w:val="both"/>
        <w:rPr>
          <w:rFonts w:ascii="Times New Roman" w:hAnsi="Times New Roman"/>
          <w:sz w:val="24"/>
          <w:szCs w:val="24"/>
        </w:rPr>
      </w:pPr>
      <w:r>
        <w:rPr>
          <w:rFonts w:ascii="Times New Roman" w:hAnsi="Times New Roman"/>
          <w:sz w:val="24"/>
          <w:szCs w:val="24"/>
        </w:rPr>
        <w:t>Na Amazônia brasileira, i</w:t>
      </w:r>
      <w:r w:rsidR="00D33EE2">
        <w:rPr>
          <w:rFonts w:ascii="Times New Roman" w:hAnsi="Times New Roman"/>
          <w:sz w:val="24"/>
          <w:szCs w:val="24"/>
        </w:rPr>
        <w:t xml:space="preserve">ncêndios causados por queimadas </w:t>
      </w:r>
      <w:r w:rsidR="00F25DE0" w:rsidRPr="001E39F6">
        <w:rPr>
          <w:rFonts w:ascii="Times New Roman" w:hAnsi="Times New Roman"/>
          <w:sz w:val="24"/>
          <w:szCs w:val="24"/>
        </w:rPr>
        <w:t>são ameaças</w:t>
      </w:r>
      <w:r w:rsidR="00D33EE2">
        <w:rPr>
          <w:rFonts w:ascii="Times New Roman" w:hAnsi="Times New Roman"/>
          <w:sz w:val="24"/>
          <w:szCs w:val="24"/>
        </w:rPr>
        <w:t xml:space="preserve"> constantes</w:t>
      </w:r>
      <w:r w:rsidR="00F25DE0" w:rsidRPr="001E39F6">
        <w:rPr>
          <w:rFonts w:ascii="Times New Roman" w:hAnsi="Times New Roman"/>
          <w:sz w:val="24"/>
          <w:szCs w:val="24"/>
        </w:rPr>
        <w:t xml:space="preserve"> </w:t>
      </w:r>
      <w:r w:rsidR="00D33EE2">
        <w:rPr>
          <w:rFonts w:ascii="Times New Roman" w:hAnsi="Times New Roman"/>
          <w:sz w:val="24"/>
          <w:szCs w:val="24"/>
        </w:rPr>
        <w:t>à</w:t>
      </w:r>
      <w:r w:rsidR="00F25DE0" w:rsidRPr="001E39F6">
        <w:rPr>
          <w:rFonts w:ascii="Times New Roman" w:hAnsi="Times New Roman"/>
          <w:sz w:val="24"/>
          <w:szCs w:val="24"/>
        </w:rPr>
        <w:t xml:space="preserve"> agricultura, </w:t>
      </w:r>
      <w:r w:rsidR="00D33EE2">
        <w:rPr>
          <w:rFonts w:ascii="Times New Roman" w:hAnsi="Times New Roman"/>
          <w:sz w:val="24"/>
          <w:szCs w:val="24"/>
        </w:rPr>
        <w:t xml:space="preserve">à </w:t>
      </w:r>
      <w:r w:rsidR="00F25DE0" w:rsidRPr="001E39F6">
        <w:rPr>
          <w:rFonts w:ascii="Times New Roman" w:hAnsi="Times New Roman"/>
          <w:sz w:val="24"/>
          <w:szCs w:val="24"/>
        </w:rPr>
        <w:t xml:space="preserve">silvicultura e </w:t>
      </w:r>
      <w:r w:rsidR="00D33EE2">
        <w:rPr>
          <w:rFonts w:ascii="Times New Roman" w:hAnsi="Times New Roman"/>
          <w:sz w:val="24"/>
          <w:szCs w:val="24"/>
        </w:rPr>
        <w:t>a</w:t>
      </w:r>
      <w:r w:rsidR="00F25DE0" w:rsidRPr="001E39F6">
        <w:rPr>
          <w:rFonts w:ascii="Times New Roman" w:hAnsi="Times New Roman"/>
          <w:sz w:val="24"/>
          <w:szCs w:val="24"/>
        </w:rPr>
        <w:t xml:space="preserve">o manejo florestal sustentável. </w:t>
      </w:r>
      <w:r w:rsidR="00D33EE2">
        <w:rPr>
          <w:rFonts w:ascii="Times New Roman" w:hAnsi="Times New Roman"/>
          <w:sz w:val="24"/>
          <w:szCs w:val="24"/>
        </w:rPr>
        <w:t>A teoria sugere que</w:t>
      </w:r>
      <w:r w:rsidR="00F25DE0" w:rsidRPr="001E39F6">
        <w:rPr>
          <w:rFonts w:ascii="Times New Roman" w:hAnsi="Times New Roman"/>
          <w:sz w:val="24"/>
          <w:szCs w:val="24"/>
        </w:rPr>
        <w:t xml:space="preserve"> os produtores </w:t>
      </w:r>
      <w:r w:rsidR="00D33EE2">
        <w:rPr>
          <w:rFonts w:ascii="Times New Roman" w:hAnsi="Times New Roman"/>
          <w:sz w:val="24"/>
          <w:szCs w:val="24"/>
        </w:rPr>
        <w:t>tendem a</w:t>
      </w:r>
      <w:r w:rsidR="00F25DE0" w:rsidRPr="001E39F6">
        <w:rPr>
          <w:rFonts w:ascii="Times New Roman" w:hAnsi="Times New Roman"/>
          <w:sz w:val="24"/>
          <w:szCs w:val="24"/>
        </w:rPr>
        <w:t xml:space="preserve"> incorpora</w:t>
      </w:r>
      <w:r w:rsidR="00D33EE2">
        <w:rPr>
          <w:rFonts w:ascii="Times New Roman" w:hAnsi="Times New Roman"/>
          <w:sz w:val="24"/>
          <w:szCs w:val="24"/>
        </w:rPr>
        <w:t>r</w:t>
      </w:r>
      <w:r w:rsidR="00F25DE0" w:rsidRPr="001E39F6">
        <w:rPr>
          <w:rFonts w:ascii="Times New Roman" w:hAnsi="Times New Roman"/>
          <w:sz w:val="24"/>
          <w:szCs w:val="24"/>
        </w:rPr>
        <w:t xml:space="preserve"> </w:t>
      </w:r>
      <w:r w:rsidR="00D33EE2">
        <w:rPr>
          <w:rFonts w:ascii="Times New Roman" w:hAnsi="Times New Roman"/>
          <w:sz w:val="24"/>
          <w:szCs w:val="24"/>
        </w:rPr>
        <w:t>tais eventos às suas expectativas ao decidir</w:t>
      </w:r>
      <w:r w:rsidR="003A5B0E">
        <w:rPr>
          <w:rFonts w:ascii="Times New Roman" w:hAnsi="Times New Roman"/>
          <w:sz w:val="24"/>
          <w:szCs w:val="24"/>
        </w:rPr>
        <w:t>em</w:t>
      </w:r>
      <w:r w:rsidR="00D33EE2">
        <w:rPr>
          <w:rFonts w:ascii="Times New Roman" w:hAnsi="Times New Roman"/>
          <w:sz w:val="24"/>
          <w:szCs w:val="24"/>
        </w:rPr>
        <w:t xml:space="preserve"> acerca</w:t>
      </w:r>
      <w:r w:rsidR="00F25DE0" w:rsidRPr="001E39F6">
        <w:rPr>
          <w:rFonts w:ascii="Times New Roman" w:hAnsi="Times New Roman"/>
          <w:sz w:val="24"/>
          <w:szCs w:val="24"/>
        </w:rPr>
        <w:t xml:space="preserve"> </w:t>
      </w:r>
      <w:r w:rsidR="00D33EE2">
        <w:rPr>
          <w:rFonts w:ascii="Times New Roman" w:hAnsi="Times New Roman"/>
          <w:sz w:val="24"/>
          <w:szCs w:val="24"/>
        </w:rPr>
        <w:t>da</w:t>
      </w:r>
      <w:r w:rsidR="00F25DE0" w:rsidRPr="001E39F6">
        <w:rPr>
          <w:rFonts w:ascii="Times New Roman" w:hAnsi="Times New Roman"/>
          <w:sz w:val="24"/>
          <w:szCs w:val="24"/>
        </w:rPr>
        <w:t xml:space="preserve"> aloca</w:t>
      </w:r>
      <w:r w:rsidR="00F25DE0">
        <w:rPr>
          <w:rFonts w:ascii="Times New Roman" w:hAnsi="Times New Roman"/>
          <w:sz w:val="24"/>
          <w:szCs w:val="24"/>
        </w:rPr>
        <w:t>çã</w:t>
      </w:r>
      <w:r w:rsidR="00F25DE0" w:rsidRPr="001E39F6">
        <w:rPr>
          <w:rFonts w:ascii="Times New Roman" w:hAnsi="Times New Roman"/>
          <w:sz w:val="24"/>
          <w:szCs w:val="24"/>
        </w:rPr>
        <w:t>o d</w:t>
      </w:r>
      <w:r w:rsidR="00D33EE2">
        <w:rPr>
          <w:rFonts w:ascii="Times New Roman" w:hAnsi="Times New Roman"/>
          <w:sz w:val="24"/>
          <w:szCs w:val="24"/>
        </w:rPr>
        <w:t>a</w:t>
      </w:r>
      <w:r w:rsidR="00F25DE0" w:rsidRPr="001E39F6">
        <w:rPr>
          <w:rFonts w:ascii="Times New Roman" w:hAnsi="Times New Roman"/>
          <w:sz w:val="24"/>
          <w:szCs w:val="24"/>
        </w:rPr>
        <w:t xml:space="preserve"> terra. Esta hipótese,</w:t>
      </w:r>
      <w:r w:rsidR="00F25DE0">
        <w:rPr>
          <w:rFonts w:ascii="Times New Roman" w:hAnsi="Times New Roman"/>
          <w:sz w:val="24"/>
          <w:szCs w:val="24"/>
        </w:rPr>
        <w:t xml:space="preserve"> a qual é implicitamente assumida na literatura, </w:t>
      </w:r>
      <w:r w:rsidR="00F25DE0" w:rsidRPr="001E39F6">
        <w:rPr>
          <w:rFonts w:ascii="Times New Roman" w:hAnsi="Times New Roman"/>
          <w:sz w:val="24"/>
          <w:szCs w:val="24"/>
        </w:rPr>
        <w:t xml:space="preserve">é </w:t>
      </w:r>
      <w:proofErr w:type="gramStart"/>
      <w:r w:rsidR="00F25DE0" w:rsidRPr="001E39F6">
        <w:rPr>
          <w:rFonts w:ascii="Times New Roman" w:hAnsi="Times New Roman"/>
          <w:sz w:val="24"/>
          <w:szCs w:val="24"/>
        </w:rPr>
        <w:t xml:space="preserve">submetida </w:t>
      </w:r>
      <w:r w:rsidR="00F25DE0">
        <w:rPr>
          <w:rFonts w:ascii="Times New Roman" w:hAnsi="Times New Roman"/>
          <w:sz w:val="24"/>
          <w:szCs w:val="24"/>
        </w:rPr>
        <w:t xml:space="preserve">à </w:t>
      </w:r>
      <w:r w:rsidR="00F25DE0" w:rsidRPr="001E39F6">
        <w:rPr>
          <w:rFonts w:ascii="Times New Roman" w:hAnsi="Times New Roman"/>
          <w:sz w:val="24"/>
          <w:szCs w:val="24"/>
        </w:rPr>
        <w:t xml:space="preserve">refutação, tomando-se por base, para isso, dados </w:t>
      </w:r>
      <w:r>
        <w:rPr>
          <w:rFonts w:ascii="Times New Roman" w:hAnsi="Times New Roman"/>
          <w:sz w:val="24"/>
          <w:szCs w:val="24"/>
        </w:rPr>
        <w:t>de</w:t>
      </w:r>
      <w:r w:rsidR="00F25DE0">
        <w:rPr>
          <w:rFonts w:ascii="Times New Roman" w:hAnsi="Times New Roman"/>
          <w:sz w:val="24"/>
          <w:szCs w:val="24"/>
        </w:rPr>
        <w:t xml:space="preserve"> um levantamento</w:t>
      </w:r>
      <w:r w:rsidR="00F25DE0" w:rsidRPr="001E39F6">
        <w:rPr>
          <w:rFonts w:ascii="Times New Roman" w:hAnsi="Times New Roman"/>
          <w:sz w:val="24"/>
          <w:szCs w:val="24"/>
        </w:rPr>
        <w:t xml:space="preserve"> detalhad</w:t>
      </w:r>
      <w:r w:rsidR="00F25DE0">
        <w:rPr>
          <w:rFonts w:ascii="Times New Roman" w:hAnsi="Times New Roman"/>
          <w:sz w:val="24"/>
          <w:szCs w:val="24"/>
        </w:rPr>
        <w:t>o</w:t>
      </w:r>
      <w:r w:rsidR="00F25DE0" w:rsidRPr="001E39F6">
        <w:rPr>
          <w:rFonts w:ascii="Times New Roman" w:hAnsi="Times New Roman"/>
          <w:sz w:val="24"/>
          <w:szCs w:val="24"/>
        </w:rPr>
        <w:t xml:space="preserve"> </w:t>
      </w:r>
      <w:r w:rsidR="00CB14AA">
        <w:rPr>
          <w:rFonts w:ascii="Times New Roman" w:hAnsi="Times New Roman"/>
          <w:sz w:val="24"/>
          <w:szCs w:val="24"/>
        </w:rPr>
        <w:t>conduzido em</w:t>
      </w:r>
      <w:r w:rsidR="00F12567">
        <w:rPr>
          <w:rFonts w:ascii="Times New Roman" w:hAnsi="Times New Roman"/>
          <w:sz w:val="24"/>
          <w:szCs w:val="24"/>
        </w:rPr>
        <w:t xml:space="preserve"> três municípios do estado do Pará</w:t>
      </w:r>
      <w:proofErr w:type="gramEnd"/>
      <w:r w:rsidR="00F25DE0" w:rsidRPr="001E39F6">
        <w:rPr>
          <w:rFonts w:ascii="Times New Roman" w:hAnsi="Times New Roman"/>
          <w:sz w:val="24"/>
          <w:szCs w:val="24"/>
        </w:rPr>
        <w:t xml:space="preserve">. A estratégia de identificação perseguida </w:t>
      </w:r>
      <w:r w:rsidR="00F25DE0">
        <w:rPr>
          <w:rFonts w:ascii="Times New Roman" w:hAnsi="Times New Roman"/>
          <w:sz w:val="24"/>
          <w:szCs w:val="24"/>
        </w:rPr>
        <w:t>advoga</w:t>
      </w:r>
      <w:r w:rsidR="00F25DE0" w:rsidRPr="001E39F6">
        <w:rPr>
          <w:rFonts w:ascii="Times New Roman" w:hAnsi="Times New Roman"/>
          <w:sz w:val="24"/>
          <w:szCs w:val="24"/>
        </w:rPr>
        <w:t xml:space="preserve"> que o regime de precipitação nas proximidades é uma variável instrumental válida para a exposição a incêndios acidentais </w:t>
      </w:r>
      <w:r w:rsidR="00F25DE0">
        <w:rPr>
          <w:rFonts w:ascii="Times New Roman" w:hAnsi="Times New Roman"/>
          <w:sz w:val="24"/>
          <w:szCs w:val="24"/>
        </w:rPr>
        <w:t>iniciados por produtores vizinhos</w:t>
      </w:r>
      <w:r w:rsidR="001E0D73">
        <w:rPr>
          <w:rFonts w:ascii="Times New Roman" w:hAnsi="Times New Roman"/>
          <w:sz w:val="24"/>
          <w:szCs w:val="24"/>
        </w:rPr>
        <w:t xml:space="preserve">. </w:t>
      </w:r>
      <w:r w:rsidR="001E0D73" w:rsidRPr="001E0D73">
        <w:rPr>
          <w:rFonts w:ascii="Times New Roman" w:hAnsi="Times New Roman"/>
          <w:sz w:val="24"/>
          <w:szCs w:val="24"/>
        </w:rPr>
        <w:t>Resulta que os incêndios externos têm influência causal negativa sobre a área de pastagem e positiva sobre a área de floresta. Evidencia-se</w:t>
      </w:r>
      <w:r w:rsidR="00CC4F25">
        <w:rPr>
          <w:rFonts w:ascii="Times New Roman" w:hAnsi="Times New Roman"/>
          <w:sz w:val="24"/>
          <w:szCs w:val="24"/>
        </w:rPr>
        <w:t xml:space="preserve"> que o recurso a queimadas </w:t>
      </w:r>
      <w:r w:rsidR="001E0D73" w:rsidRPr="001E0D73">
        <w:rPr>
          <w:rFonts w:ascii="Times New Roman" w:hAnsi="Times New Roman"/>
          <w:sz w:val="24"/>
          <w:szCs w:val="24"/>
        </w:rPr>
        <w:t>atua para reduzir o retorno econ</w:t>
      </w:r>
      <w:r w:rsidR="001E0D73">
        <w:rPr>
          <w:rFonts w:ascii="Times New Roman" w:hAnsi="Times New Roman"/>
          <w:sz w:val="24"/>
          <w:szCs w:val="24"/>
        </w:rPr>
        <w:t>ô</w:t>
      </w:r>
      <w:r w:rsidR="001E0D73" w:rsidRPr="001E0D73">
        <w:rPr>
          <w:rFonts w:ascii="Times New Roman" w:hAnsi="Times New Roman"/>
          <w:sz w:val="24"/>
          <w:szCs w:val="24"/>
        </w:rPr>
        <w:t>mico da utilização da terra</w:t>
      </w:r>
      <w:r w:rsidR="00F12567">
        <w:rPr>
          <w:rFonts w:ascii="Times New Roman" w:hAnsi="Times New Roman"/>
          <w:sz w:val="24"/>
          <w:szCs w:val="24"/>
        </w:rPr>
        <w:t xml:space="preserve"> disponível na região de estudo</w:t>
      </w:r>
      <w:r w:rsidR="001E0D73" w:rsidRPr="001E0D73">
        <w:rPr>
          <w:rFonts w:ascii="Times New Roman" w:hAnsi="Times New Roman"/>
          <w:sz w:val="24"/>
          <w:szCs w:val="24"/>
        </w:rPr>
        <w:t>.</w:t>
      </w:r>
      <w:r w:rsidR="00581071">
        <w:rPr>
          <w:rFonts w:ascii="Times New Roman" w:hAnsi="Times New Roman"/>
          <w:sz w:val="24"/>
          <w:szCs w:val="24"/>
        </w:rPr>
        <w:t xml:space="preserve"> O que </w:t>
      </w:r>
      <w:r w:rsidR="00CC4F25">
        <w:rPr>
          <w:rFonts w:ascii="Times New Roman" w:hAnsi="Times New Roman"/>
          <w:sz w:val="24"/>
          <w:szCs w:val="24"/>
        </w:rPr>
        <w:t xml:space="preserve">demanda </w:t>
      </w:r>
      <w:r w:rsidR="00581071">
        <w:rPr>
          <w:rFonts w:ascii="Times New Roman" w:hAnsi="Times New Roman"/>
          <w:sz w:val="24"/>
          <w:szCs w:val="24"/>
        </w:rPr>
        <w:t>p</w:t>
      </w:r>
      <w:r w:rsidR="001E0D73" w:rsidRPr="001E0D73">
        <w:rPr>
          <w:rFonts w:ascii="Times New Roman" w:hAnsi="Times New Roman"/>
          <w:sz w:val="24"/>
          <w:szCs w:val="24"/>
        </w:rPr>
        <w:t xml:space="preserve">olíticas </w:t>
      </w:r>
      <w:r w:rsidR="00CC4F25">
        <w:rPr>
          <w:rFonts w:ascii="Times New Roman" w:hAnsi="Times New Roman"/>
          <w:sz w:val="24"/>
          <w:szCs w:val="24"/>
        </w:rPr>
        <w:t>envidadas à</w:t>
      </w:r>
      <w:r w:rsidR="001E0D73" w:rsidRPr="001E0D73">
        <w:rPr>
          <w:rFonts w:ascii="Times New Roman" w:hAnsi="Times New Roman"/>
          <w:sz w:val="24"/>
          <w:szCs w:val="24"/>
        </w:rPr>
        <w:t xml:space="preserve"> internaliza</w:t>
      </w:r>
      <w:r w:rsidR="00CC4F25">
        <w:rPr>
          <w:rFonts w:ascii="Times New Roman" w:hAnsi="Times New Roman"/>
          <w:sz w:val="24"/>
          <w:szCs w:val="24"/>
        </w:rPr>
        <w:t>ção</w:t>
      </w:r>
      <w:r w:rsidR="001E0D73" w:rsidRPr="001E0D73">
        <w:rPr>
          <w:rFonts w:ascii="Times New Roman" w:hAnsi="Times New Roman"/>
          <w:sz w:val="24"/>
          <w:szCs w:val="24"/>
        </w:rPr>
        <w:t xml:space="preserve"> </w:t>
      </w:r>
      <w:r w:rsidR="00CC4F25">
        <w:rPr>
          <w:rFonts w:ascii="Times New Roman" w:hAnsi="Times New Roman"/>
          <w:sz w:val="24"/>
          <w:szCs w:val="24"/>
        </w:rPr>
        <w:t>dos</w:t>
      </w:r>
      <w:r w:rsidR="001E0D73" w:rsidRPr="001E0D73">
        <w:rPr>
          <w:rFonts w:ascii="Times New Roman" w:hAnsi="Times New Roman"/>
          <w:sz w:val="24"/>
          <w:szCs w:val="24"/>
        </w:rPr>
        <w:t xml:space="preserve"> danos</w:t>
      </w:r>
      <w:r w:rsidR="00581071">
        <w:rPr>
          <w:rFonts w:ascii="Times New Roman" w:hAnsi="Times New Roman"/>
          <w:sz w:val="24"/>
          <w:szCs w:val="24"/>
        </w:rPr>
        <w:t xml:space="preserve"> </w:t>
      </w:r>
      <w:r w:rsidR="003A5B0E">
        <w:rPr>
          <w:rFonts w:ascii="Times New Roman" w:hAnsi="Times New Roman"/>
          <w:sz w:val="24"/>
          <w:szCs w:val="24"/>
        </w:rPr>
        <w:t>causados pela</w:t>
      </w:r>
      <w:r w:rsidR="00CC4F25">
        <w:rPr>
          <w:rFonts w:ascii="Times New Roman" w:hAnsi="Times New Roman"/>
          <w:sz w:val="24"/>
          <w:szCs w:val="24"/>
        </w:rPr>
        <w:t xml:space="preserve"> prática</w:t>
      </w:r>
      <w:r w:rsidR="00EC39D0">
        <w:rPr>
          <w:rFonts w:ascii="Times New Roman" w:hAnsi="Times New Roman"/>
          <w:sz w:val="24"/>
          <w:szCs w:val="24"/>
        </w:rPr>
        <w:t>. A</w:t>
      </w:r>
      <w:r w:rsidR="00EC39D0" w:rsidRPr="00EC39D0">
        <w:t xml:space="preserve"> </w:t>
      </w:r>
      <w:r w:rsidR="00EC39D0">
        <w:rPr>
          <w:rFonts w:ascii="Times New Roman" w:hAnsi="Times New Roman"/>
          <w:sz w:val="24"/>
          <w:szCs w:val="24"/>
        </w:rPr>
        <w:t>mudança do clima Amazônico</w:t>
      </w:r>
      <w:r w:rsidR="00EC39D0" w:rsidRPr="00EC39D0">
        <w:rPr>
          <w:rFonts w:ascii="Times New Roman" w:hAnsi="Times New Roman"/>
          <w:sz w:val="24"/>
          <w:szCs w:val="24"/>
        </w:rPr>
        <w:t xml:space="preserve"> em curso aumenta a necessidade de </w:t>
      </w:r>
      <w:r w:rsidR="008C56D3">
        <w:rPr>
          <w:rFonts w:ascii="Times New Roman" w:hAnsi="Times New Roman"/>
          <w:sz w:val="24"/>
          <w:szCs w:val="24"/>
        </w:rPr>
        <w:t>avanço</w:t>
      </w:r>
      <w:r w:rsidR="00EC39D0" w:rsidRPr="00EC39D0">
        <w:rPr>
          <w:rFonts w:ascii="Times New Roman" w:hAnsi="Times New Roman"/>
          <w:sz w:val="24"/>
          <w:szCs w:val="24"/>
        </w:rPr>
        <w:t xml:space="preserve"> efetivo em tal direção.</w:t>
      </w:r>
    </w:p>
    <w:p w:rsidR="00F25DE0" w:rsidRPr="001E39F6" w:rsidRDefault="00F25DE0" w:rsidP="001B3DFE">
      <w:pPr>
        <w:spacing w:line="240" w:lineRule="auto"/>
        <w:jc w:val="both"/>
        <w:rPr>
          <w:rFonts w:ascii="Times New Roman" w:hAnsi="Times New Roman"/>
          <w:sz w:val="24"/>
          <w:szCs w:val="24"/>
        </w:rPr>
      </w:pPr>
      <w:r w:rsidRPr="00F25DE0">
        <w:rPr>
          <w:rFonts w:ascii="Times New Roman" w:hAnsi="Times New Roman"/>
          <w:b/>
          <w:sz w:val="24"/>
          <w:szCs w:val="24"/>
        </w:rPr>
        <w:t>Palavras-chave:</w:t>
      </w:r>
      <w:r>
        <w:rPr>
          <w:rFonts w:ascii="Times New Roman" w:hAnsi="Times New Roman"/>
          <w:sz w:val="24"/>
          <w:szCs w:val="24"/>
        </w:rPr>
        <w:t xml:space="preserve"> Amazônia, fogo, uso da terra, variáveis instrumentais.</w:t>
      </w:r>
    </w:p>
    <w:p w:rsidR="001F2E6D" w:rsidRDefault="001F2E6D"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Abstract</w:t>
      </w:r>
    </w:p>
    <w:p w:rsidR="001F2E6D" w:rsidRDefault="00CF359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Brazilian Amazon, escaped fires</w:t>
      </w:r>
      <w:r w:rsidR="00F06603" w:rsidRPr="00F06603">
        <w:rPr>
          <w:rFonts w:ascii="Times New Roman" w:hAnsi="Times New Roman" w:cs="Times New Roman"/>
          <w:sz w:val="24"/>
          <w:szCs w:val="24"/>
          <w:lang w:val="en-US"/>
        </w:rPr>
        <w:t xml:space="preserve"> on the vicinity of farms are </w:t>
      </w:r>
      <w:r>
        <w:rPr>
          <w:rFonts w:ascii="Times New Roman" w:hAnsi="Times New Roman" w:cs="Times New Roman"/>
          <w:sz w:val="24"/>
          <w:szCs w:val="24"/>
          <w:lang w:val="en-US"/>
        </w:rPr>
        <w:t>constant</w:t>
      </w:r>
      <w:r w:rsidR="00F06603" w:rsidRPr="00F06603">
        <w:rPr>
          <w:rFonts w:ascii="Times New Roman" w:hAnsi="Times New Roman" w:cs="Times New Roman"/>
          <w:sz w:val="24"/>
          <w:szCs w:val="24"/>
          <w:lang w:val="en-US"/>
        </w:rPr>
        <w:t xml:space="preserve"> threats </w:t>
      </w:r>
      <w:r>
        <w:rPr>
          <w:rFonts w:ascii="Times New Roman" w:hAnsi="Times New Roman" w:cs="Times New Roman"/>
          <w:sz w:val="24"/>
          <w:szCs w:val="24"/>
          <w:lang w:val="en-US"/>
        </w:rPr>
        <w:t>to</w:t>
      </w:r>
      <w:r w:rsidR="00F06603" w:rsidRPr="00F06603">
        <w:rPr>
          <w:rFonts w:ascii="Times New Roman" w:hAnsi="Times New Roman" w:cs="Times New Roman"/>
          <w:sz w:val="24"/>
          <w:szCs w:val="24"/>
          <w:lang w:val="en-US"/>
        </w:rPr>
        <w:t xml:space="preserve"> agriculture, forestry and sustainable forest management. </w:t>
      </w:r>
      <w:r>
        <w:rPr>
          <w:rFonts w:ascii="Times New Roman" w:hAnsi="Times New Roman" w:cs="Times New Roman"/>
          <w:sz w:val="24"/>
          <w:szCs w:val="24"/>
          <w:lang w:val="en-US"/>
        </w:rPr>
        <w:t xml:space="preserve">Theory suggests that farmers tend to incorporate the probability of such occurrences to their expectations while making land use decisions. </w:t>
      </w:r>
      <w:r w:rsidR="00F06603" w:rsidRPr="00F06603">
        <w:rPr>
          <w:rFonts w:ascii="Times New Roman" w:hAnsi="Times New Roman" w:cs="Times New Roman"/>
          <w:sz w:val="24"/>
          <w:szCs w:val="24"/>
          <w:lang w:val="en-US"/>
        </w:rPr>
        <w:t xml:space="preserve">This hypothesis, which is taken for granted in the literature, is submitted to refutation by relying on detailed survey data covering three municipalities of </w:t>
      </w:r>
      <w:proofErr w:type="spellStart"/>
      <w:r w:rsidR="00F06603" w:rsidRPr="00F06603">
        <w:rPr>
          <w:rFonts w:ascii="Times New Roman" w:hAnsi="Times New Roman" w:cs="Times New Roman"/>
          <w:sz w:val="24"/>
          <w:szCs w:val="24"/>
          <w:lang w:val="en-US"/>
        </w:rPr>
        <w:t>Pará</w:t>
      </w:r>
      <w:proofErr w:type="spellEnd"/>
      <w:r w:rsidR="00F06603" w:rsidRPr="00F06603">
        <w:rPr>
          <w:rFonts w:ascii="Times New Roman" w:hAnsi="Times New Roman" w:cs="Times New Roman"/>
          <w:sz w:val="24"/>
          <w:szCs w:val="24"/>
          <w:lang w:val="en-US"/>
        </w:rPr>
        <w:t xml:space="preserve"> state, Brazili</w:t>
      </w:r>
      <w:r w:rsidR="00F06603">
        <w:rPr>
          <w:rFonts w:ascii="Times New Roman" w:hAnsi="Times New Roman" w:cs="Times New Roman"/>
          <w:sz w:val="24"/>
          <w:szCs w:val="24"/>
          <w:lang w:val="en-US"/>
        </w:rPr>
        <w:t xml:space="preserve">an Amazon. </w:t>
      </w:r>
      <w:r w:rsidR="00F06603" w:rsidRPr="00F06603">
        <w:rPr>
          <w:rFonts w:ascii="Times New Roman" w:hAnsi="Times New Roman" w:cs="Times New Roman"/>
          <w:sz w:val="24"/>
          <w:szCs w:val="24"/>
          <w:lang w:val="en-US"/>
        </w:rPr>
        <w:t>The identification strategy pursued advocates that surrou</w:t>
      </w:r>
      <w:r w:rsidR="00F06603">
        <w:rPr>
          <w:rFonts w:ascii="Times New Roman" w:hAnsi="Times New Roman" w:cs="Times New Roman"/>
          <w:sz w:val="24"/>
          <w:szCs w:val="24"/>
          <w:lang w:val="en-US"/>
        </w:rPr>
        <w:t xml:space="preserve">nding precipitation is a valid </w:t>
      </w:r>
      <w:r w:rsidR="00F06603" w:rsidRPr="00F06603">
        <w:rPr>
          <w:rFonts w:ascii="Times New Roman" w:hAnsi="Times New Roman" w:cs="Times New Roman"/>
          <w:sz w:val="24"/>
          <w:szCs w:val="24"/>
          <w:lang w:val="en-US"/>
        </w:rPr>
        <w:t>instrumental variable for exposure to accidental fires coming from the outside. It results that external fires have a causal influence which is negative for pasture area and positive for forest area.</w:t>
      </w:r>
      <w:r>
        <w:rPr>
          <w:rFonts w:ascii="Times New Roman" w:hAnsi="Times New Roman" w:cs="Times New Roman"/>
          <w:sz w:val="24"/>
          <w:szCs w:val="24"/>
          <w:lang w:val="en-US"/>
        </w:rPr>
        <w:t xml:space="preserve"> Fires, co</w:t>
      </w:r>
      <w:r w:rsidR="00152934">
        <w:rPr>
          <w:rFonts w:ascii="Times New Roman" w:hAnsi="Times New Roman" w:cs="Times New Roman"/>
          <w:sz w:val="24"/>
          <w:szCs w:val="24"/>
          <w:lang w:val="en-US"/>
        </w:rPr>
        <w:t>nsequently, reduce the economic</w:t>
      </w:r>
      <w:r>
        <w:rPr>
          <w:rFonts w:ascii="Times New Roman" w:hAnsi="Times New Roman" w:cs="Times New Roman"/>
          <w:sz w:val="24"/>
          <w:szCs w:val="24"/>
          <w:lang w:val="en-US"/>
        </w:rPr>
        <w:t xml:space="preserve"> return</w:t>
      </w:r>
      <w:r w:rsidR="00152934">
        <w:rPr>
          <w:rFonts w:ascii="Times New Roman" w:hAnsi="Times New Roman" w:cs="Times New Roman"/>
          <w:sz w:val="24"/>
          <w:szCs w:val="24"/>
          <w:lang w:val="en-US"/>
        </w:rPr>
        <w:t>s</w:t>
      </w:r>
      <w:r>
        <w:rPr>
          <w:rFonts w:ascii="Times New Roman" w:hAnsi="Times New Roman" w:cs="Times New Roman"/>
          <w:sz w:val="24"/>
          <w:szCs w:val="24"/>
          <w:lang w:val="en-US"/>
        </w:rPr>
        <w:t xml:space="preserve"> of the </w:t>
      </w:r>
      <w:r w:rsidR="00152934">
        <w:rPr>
          <w:rFonts w:ascii="Times New Roman" w:hAnsi="Times New Roman" w:cs="Times New Roman"/>
          <w:sz w:val="24"/>
          <w:szCs w:val="24"/>
          <w:lang w:val="en-US"/>
        </w:rPr>
        <w:t>utilization</w:t>
      </w:r>
      <w:r>
        <w:rPr>
          <w:rFonts w:ascii="Times New Roman" w:hAnsi="Times New Roman" w:cs="Times New Roman"/>
          <w:sz w:val="24"/>
          <w:szCs w:val="24"/>
          <w:lang w:val="en-US"/>
        </w:rPr>
        <w:t xml:space="preserve"> of the land available on the study region.</w:t>
      </w:r>
      <w:r w:rsidR="00F06603" w:rsidRPr="00F06603">
        <w:rPr>
          <w:rFonts w:ascii="Times New Roman" w:hAnsi="Times New Roman" w:cs="Times New Roman"/>
          <w:sz w:val="24"/>
          <w:szCs w:val="24"/>
          <w:lang w:val="en-US"/>
        </w:rPr>
        <w:t xml:space="preserve"> </w:t>
      </w:r>
      <w:r w:rsidR="00F06603">
        <w:rPr>
          <w:rFonts w:ascii="Times New Roman" w:hAnsi="Times New Roman" w:cs="Times New Roman"/>
          <w:sz w:val="24"/>
          <w:szCs w:val="24"/>
          <w:lang w:val="en-US"/>
        </w:rPr>
        <w:t>S</w:t>
      </w:r>
      <w:r w:rsidR="00F06603" w:rsidRPr="00F06603">
        <w:rPr>
          <w:rFonts w:ascii="Times New Roman" w:hAnsi="Times New Roman" w:cs="Times New Roman"/>
          <w:sz w:val="24"/>
          <w:szCs w:val="24"/>
          <w:lang w:val="en-US"/>
        </w:rPr>
        <w:t>ocially optimal land use can only be fostered with policies that induce fire users to internalize the damage transfer</w:t>
      </w:r>
      <w:r w:rsidR="00F06603">
        <w:rPr>
          <w:rFonts w:ascii="Times New Roman" w:hAnsi="Times New Roman" w:cs="Times New Roman"/>
          <w:sz w:val="24"/>
          <w:szCs w:val="24"/>
          <w:lang w:val="en-US"/>
        </w:rPr>
        <w:t>r</w:t>
      </w:r>
      <w:r w:rsidR="00F06603" w:rsidRPr="00F06603">
        <w:rPr>
          <w:rFonts w:ascii="Times New Roman" w:hAnsi="Times New Roman" w:cs="Times New Roman"/>
          <w:sz w:val="24"/>
          <w:szCs w:val="24"/>
          <w:lang w:val="en-US"/>
        </w:rPr>
        <w:t xml:space="preserve">ed to </w:t>
      </w:r>
      <w:r>
        <w:rPr>
          <w:rFonts w:ascii="Times New Roman" w:hAnsi="Times New Roman" w:cs="Times New Roman"/>
          <w:sz w:val="24"/>
          <w:szCs w:val="24"/>
          <w:lang w:val="en-US"/>
        </w:rPr>
        <w:t>society.</w:t>
      </w:r>
      <w:r w:rsidR="00EC39D0" w:rsidRPr="00EC39D0">
        <w:rPr>
          <w:lang w:val="en-US"/>
        </w:rPr>
        <w:t xml:space="preserve"> </w:t>
      </w:r>
      <w:r w:rsidR="00EC39D0" w:rsidRPr="00EC39D0">
        <w:rPr>
          <w:rFonts w:ascii="Times New Roman" w:hAnsi="Times New Roman" w:cs="Times New Roman"/>
          <w:sz w:val="24"/>
          <w:szCs w:val="24"/>
          <w:lang w:val="en-US"/>
        </w:rPr>
        <w:t>Ongoing climate change</w:t>
      </w:r>
      <w:r w:rsidR="00731F2E">
        <w:rPr>
          <w:rFonts w:ascii="Times New Roman" w:hAnsi="Times New Roman" w:cs="Times New Roman"/>
          <w:sz w:val="24"/>
          <w:szCs w:val="24"/>
          <w:lang w:val="en-US"/>
        </w:rPr>
        <w:t xml:space="preserve"> on Amazon</w:t>
      </w:r>
      <w:r w:rsidR="00EC39D0" w:rsidRPr="00EC39D0">
        <w:rPr>
          <w:rFonts w:ascii="Times New Roman" w:hAnsi="Times New Roman" w:cs="Times New Roman"/>
          <w:sz w:val="24"/>
          <w:szCs w:val="24"/>
          <w:lang w:val="en-US"/>
        </w:rPr>
        <w:t xml:space="preserve"> increases the need for effective progress in such direction.</w:t>
      </w:r>
    </w:p>
    <w:p w:rsidR="00F25DE0" w:rsidRPr="00F25DE0" w:rsidRDefault="00F25DE0" w:rsidP="001B3DFE">
      <w:pPr>
        <w:spacing w:line="240" w:lineRule="auto"/>
        <w:jc w:val="both"/>
        <w:rPr>
          <w:rFonts w:ascii="Times New Roman" w:hAnsi="Times New Roman"/>
          <w:sz w:val="24"/>
          <w:szCs w:val="24"/>
          <w:lang w:val="en-US"/>
        </w:rPr>
      </w:pPr>
      <w:r w:rsidRPr="00F25DE0">
        <w:rPr>
          <w:rFonts w:ascii="Times New Roman" w:hAnsi="Times New Roman"/>
          <w:b/>
          <w:sz w:val="24"/>
          <w:szCs w:val="24"/>
          <w:lang w:val="en-US"/>
        </w:rPr>
        <w:t>Keywords:</w:t>
      </w:r>
      <w:r w:rsidRPr="00F25DE0">
        <w:rPr>
          <w:rFonts w:ascii="Times New Roman" w:hAnsi="Times New Roman"/>
          <w:sz w:val="24"/>
          <w:szCs w:val="24"/>
          <w:lang w:val="en-US"/>
        </w:rPr>
        <w:t xml:space="preserve"> Amazon, fire, land use, </w:t>
      </w:r>
      <w:r>
        <w:rPr>
          <w:rFonts w:ascii="Times New Roman" w:hAnsi="Times New Roman"/>
          <w:sz w:val="24"/>
          <w:szCs w:val="24"/>
          <w:lang w:val="en-US"/>
        </w:rPr>
        <w:t>instrumental variables</w:t>
      </w:r>
      <w:r w:rsidRPr="00F25DE0">
        <w:rPr>
          <w:rFonts w:ascii="Times New Roman" w:hAnsi="Times New Roman"/>
          <w:sz w:val="24"/>
          <w:szCs w:val="24"/>
          <w:lang w:val="en-US"/>
        </w:rPr>
        <w:t>.</w:t>
      </w:r>
    </w:p>
    <w:p w:rsidR="001F2E6D" w:rsidRPr="003F7223" w:rsidRDefault="001E39F6" w:rsidP="001B3DFE">
      <w:pPr>
        <w:spacing w:line="240" w:lineRule="auto"/>
        <w:rPr>
          <w:rFonts w:ascii="Times New Roman" w:hAnsi="Times New Roman" w:cs="Times New Roman"/>
          <w:b/>
          <w:sz w:val="24"/>
          <w:szCs w:val="24"/>
        </w:rPr>
      </w:pPr>
      <w:r w:rsidRPr="003F7223">
        <w:rPr>
          <w:rFonts w:ascii="Times New Roman" w:hAnsi="Times New Roman" w:cs="Times New Roman"/>
          <w:b/>
          <w:sz w:val="24"/>
          <w:szCs w:val="24"/>
        </w:rPr>
        <w:t xml:space="preserve">JEL </w:t>
      </w:r>
      <w:proofErr w:type="spellStart"/>
      <w:r w:rsidRPr="003F7223">
        <w:rPr>
          <w:rFonts w:ascii="Times New Roman" w:hAnsi="Times New Roman" w:cs="Times New Roman"/>
          <w:b/>
          <w:sz w:val="24"/>
          <w:szCs w:val="24"/>
        </w:rPr>
        <w:t>Codes</w:t>
      </w:r>
      <w:proofErr w:type="spellEnd"/>
      <w:r w:rsidRPr="003F7223">
        <w:rPr>
          <w:rFonts w:ascii="Times New Roman" w:hAnsi="Times New Roman" w:cs="Times New Roman"/>
          <w:b/>
          <w:sz w:val="24"/>
          <w:szCs w:val="24"/>
        </w:rPr>
        <w:t>:</w:t>
      </w:r>
      <w:r w:rsidR="005D0F16" w:rsidRPr="00A34E02">
        <w:rPr>
          <w:rFonts w:ascii="Times New Roman" w:hAnsi="Times New Roman" w:cs="Times New Roman"/>
          <w:b/>
          <w:sz w:val="24"/>
          <w:szCs w:val="24"/>
        </w:rPr>
        <w:t xml:space="preserve"> Q12, D</w:t>
      </w:r>
      <w:r w:rsidR="00A34E02" w:rsidRPr="00A34E02">
        <w:rPr>
          <w:rFonts w:ascii="Times New Roman" w:hAnsi="Times New Roman" w:cs="Times New Roman"/>
          <w:b/>
          <w:sz w:val="24"/>
          <w:szCs w:val="24"/>
        </w:rPr>
        <w:t>62</w:t>
      </w:r>
      <w:r w:rsidR="005D0F16" w:rsidRPr="00A34E02">
        <w:rPr>
          <w:rFonts w:ascii="Times New Roman" w:hAnsi="Times New Roman" w:cs="Times New Roman"/>
          <w:b/>
          <w:sz w:val="24"/>
          <w:szCs w:val="24"/>
        </w:rPr>
        <w:t>, C</w:t>
      </w:r>
      <w:r w:rsidR="00A34E02">
        <w:rPr>
          <w:rFonts w:ascii="Times New Roman" w:hAnsi="Times New Roman" w:cs="Times New Roman"/>
          <w:b/>
          <w:sz w:val="24"/>
          <w:szCs w:val="24"/>
        </w:rPr>
        <w:t>36</w:t>
      </w:r>
    </w:p>
    <w:p w:rsidR="001E39F6" w:rsidRDefault="003F7223" w:rsidP="001B3DFE">
      <w:pPr>
        <w:spacing w:line="240" w:lineRule="auto"/>
        <w:rPr>
          <w:rFonts w:ascii="Times New Roman" w:hAnsi="Times New Roman" w:cs="Times New Roman"/>
          <w:sz w:val="24"/>
          <w:szCs w:val="24"/>
        </w:rPr>
      </w:pPr>
      <w:r w:rsidRPr="003F7223">
        <w:rPr>
          <w:rFonts w:ascii="Times New Roman" w:hAnsi="Times New Roman" w:cs="Times New Roman"/>
          <w:b/>
          <w:sz w:val="24"/>
          <w:szCs w:val="24"/>
        </w:rPr>
        <w:t xml:space="preserve">Área ANPEC: </w:t>
      </w:r>
      <w:proofErr w:type="gramStart"/>
      <w:r w:rsidRPr="003F7223">
        <w:rPr>
          <w:rFonts w:ascii="Times New Roman" w:hAnsi="Times New Roman" w:cs="Times New Roman"/>
          <w:sz w:val="24"/>
          <w:szCs w:val="24"/>
        </w:rPr>
        <w:t>11 - Economia</w:t>
      </w:r>
      <w:proofErr w:type="gramEnd"/>
      <w:r w:rsidRPr="003F7223">
        <w:rPr>
          <w:rFonts w:ascii="Times New Roman" w:hAnsi="Times New Roman" w:cs="Times New Roman"/>
          <w:sz w:val="24"/>
          <w:szCs w:val="24"/>
        </w:rPr>
        <w:t xml:space="preserve"> Agrícola e do Meio Ambiente</w:t>
      </w:r>
    </w:p>
    <w:p w:rsidR="001B3DFE" w:rsidRDefault="001B3DFE">
      <w:pPr>
        <w:rPr>
          <w:rFonts w:ascii="Times New Roman" w:hAnsi="Times New Roman" w:cs="Times New Roman"/>
          <w:sz w:val="24"/>
          <w:szCs w:val="24"/>
        </w:rPr>
      </w:pPr>
      <w:r>
        <w:rPr>
          <w:rFonts w:ascii="Times New Roman" w:hAnsi="Times New Roman" w:cs="Times New Roman"/>
          <w:sz w:val="24"/>
          <w:szCs w:val="24"/>
        </w:rPr>
        <w:br w:type="page"/>
      </w:r>
    </w:p>
    <w:p w:rsidR="00555EAB" w:rsidRDefault="00DF2C98"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w:t>
      </w:r>
      <w:r w:rsidR="00555EAB">
        <w:rPr>
          <w:rFonts w:ascii="Times New Roman" w:hAnsi="Times New Roman" w:cs="Times New Roman"/>
          <w:b/>
          <w:sz w:val="24"/>
          <w:szCs w:val="24"/>
          <w:lang w:val="en-US"/>
        </w:rPr>
        <w:tab/>
        <w:t>Introduction</w:t>
      </w:r>
    </w:p>
    <w:p w:rsidR="001450ED" w:rsidRDefault="007447DD" w:rsidP="001B3DFE">
      <w:pPr>
        <w:spacing w:after="0" w:line="240" w:lineRule="auto"/>
        <w:jc w:val="both"/>
        <w:rPr>
          <w:rFonts w:ascii="Times New Roman" w:hAnsi="Times New Roman"/>
          <w:sz w:val="24"/>
          <w:szCs w:val="24"/>
          <w:lang w:val="en-US"/>
        </w:rPr>
      </w:pPr>
      <w:r w:rsidRPr="007447DD">
        <w:rPr>
          <w:rFonts w:ascii="Times New Roman" w:hAnsi="Times New Roman"/>
          <w:sz w:val="24"/>
          <w:szCs w:val="24"/>
          <w:lang w:val="en-US"/>
        </w:rPr>
        <w:t xml:space="preserve">The widespread practice of burning slashed </w:t>
      </w:r>
      <w:r>
        <w:rPr>
          <w:rFonts w:ascii="Times New Roman" w:hAnsi="Times New Roman"/>
          <w:sz w:val="24"/>
          <w:szCs w:val="24"/>
          <w:lang w:val="en-US"/>
        </w:rPr>
        <w:t xml:space="preserve">vegetation </w:t>
      </w:r>
      <w:r w:rsidRPr="007447DD">
        <w:rPr>
          <w:rFonts w:ascii="Times New Roman" w:hAnsi="Times New Roman"/>
          <w:sz w:val="24"/>
          <w:szCs w:val="24"/>
          <w:lang w:val="en-US"/>
        </w:rPr>
        <w:t>or degraded pasture and the non-neglig</w:t>
      </w:r>
      <w:r>
        <w:rPr>
          <w:rFonts w:ascii="Times New Roman" w:hAnsi="Times New Roman"/>
          <w:sz w:val="24"/>
          <w:szCs w:val="24"/>
          <w:lang w:val="en-US"/>
        </w:rPr>
        <w:t>i</w:t>
      </w:r>
      <w:r w:rsidRPr="007447DD">
        <w:rPr>
          <w:rFonts w:ascii="Times New Roman" w:hAnsi="Times New Roman"/>
          <w:sz w:val="24"/>
          <w:szCs w:val="24"/>
          <w:lang w:val="en-US"/>
        </w:rPr>
        <w:t>ble probability</w:t>
      </w:r>
      <w:r>
        <w:rPr>
          <w:rFonts w:ascii="Times New Roman" w:hAnsi="Times New Roman"/>
          <w:sz w:val="24"/>
          <w:szCs w:val="24"/>
          <w:lang w:val="en-US"/>
        </w:rPr>
        <w:t xml:space="preserve"> of losing control of the proc</w:t>
      </w:r>
      <w:r w:rsidRPr="007447DD">
        <w:rPr>
          <w:rFonts w:ascii="Times New Roman" w:hAnsi="Times New Roman"/>
          <w:sz w:val="24"/>
          <w:szCs w:val="24"/>
          <w:lang w:val="en-US"/>
        </w:rPr>
        <w:t>ess make accidental fires a permanent threat for</w:t>
      </w:r>
      <w:r w:rsidR="009F2C07">
        <w:rPr>
          <w:rFonts w:ascii="Times New Roman" w:hAnsi="Times New Roman"/>
          <w:sz w:val="24"/>
          <w:szCs w:val="24"/>
          <w:lang w:val="en-US"/>
        </w:rPr>
        <w:t xml:space="preserve"> farmers of</w:t>
      </w:r>
      <w:r w:rsidRPr="007447DD">
        <w:rPr>
          <w:rFonts w:ascii="Times New Roman" w:hAnsi="Times New Roman"/>
          <w:sz w:val="24"/>
          <w:szCs w:val="24"/>
          <w:lang w:val="en-US"/>
        </w:rPr>
        <w:t xml:space="preserve"> </w:t>
      </w:r>
      <w:r w:rsidR="009E1141">
        <w:rPr>
          <w:rFonts w:ascii="Times New Roman" w:hAnsi="Times New Roman"/>
          <w:sz w:val="24"/>
          <w:szCs w:val="24"/>
          <w:lang w:val="en-US"/>
        </w:rPr>
        <w:t>Brazilian Amazon (</w:t>
      </w:r>
      <w:r w:rsidR="00E12C56">
        <w:rPr>
          <w:rFonts w:ascii="Times New Roman" w:hAnsi="Times New Roman"/>
          <w:sz w:val="24"/>
          <w:szCs w:val="24"/>
          <w:lang w:val="en-US"/>
        </w:rPr>
        <w:t>“</w:t>
      </w:r>
      <w:r w:rsidR="00F65FC9">
        <w:rPr>
          <w:rFonts w:ascii="Times New Roman" w:hAnsi="Times New Roman"/>
          <w:sz w:val="24"/>
          <w:szCs w:val="24"/>
          <w:lang w:val="en-US"/>
        </w:rPr>
        <w:t>Amazon</w:t>
      </w:r>
      <w:r w:rsidR="00E12C56">
        <w:rPr>
          <w:rFonts w:ascii="Times New Roman" w:hAnsi="Times New Roman"/>
          <w:sz w:val="24"/>
          <w:szCs w:val="24"/>
          <w:lang w:val="en-US"/>
        </w:rPr>
        <w:t>”</w:t>
      </w:r>
      <w:r w:rsidR="00F65FC9">
        <w:rPr>
          <w:rFonts w:ascii="Times New Roman" w:hAnsi="Times New Roman"/>
          <w:sz w:val="24"/>
          <w:szCs w:val="24"/>
          <w:lang w:val="en-US"/>
        </w:rPr>
        <w:t>, hereafter</w:t>
      </w:r>
      <w:r w:rsidR="009E1141">
        <w:rPr>
          <w:rFonts w:ascii="Times New Roman" w:hAnsi="Times New Roman"/>
          <w:sz w:val="24"/>
          <w:szCs w:val="24"/>
          <w:lang w:val="en-US"/>
        </w:rPr>
        <w:t>)</w:t>
      </w:r>
      <w:r w:rsidRPr="007447DD">
        <w:rPr>
          <w:rFonts w:ascii="Times New Roman" w:hAnsi="Times New Roman"/>
          <w:sz w:val="24"/>
          <w:szCs w:val="24"/>
          <w:lang w:val="en-US"/>
        </w:rPr>
        <w:t xml:space="preserve"> </w:t>
      </w:r>
      <w:r w:rsidR="009F2C07">
        <w:rPr>
          <w:rFonts w:ascii="Times New Roman" w:hAnsi="Times New Roman"/>
          <w:sz w:val="24"/>
          <w:szCs w:val="24"/>
          <w:lang w:val="en-US"/>
        </w:rPr>
        <w:t>(</w:t>
      </w:r>
      <w:r w:rsidR="0072586D">
        <w:rPr>
          <w:rFonts w:ascii="Times New Roman" w:hAnsi="Times New Roman"/>
          <w:sz w:val="24"/>
          <w:szCs w:val="24"/>
          <w:lang w:val="en-US"/>
        </w:rPr>
        <w:t>table 1)</w:t>
      </w:r>
      <w:r w:rsidRPr="007447DD">
        <w:rPr>
          <w:rFonts w:ascii="Times New Roman" w:hAnsi="Times New Roman"/>
          <w:sz w:val="24"/>
          <w:szCs w:val="24"/>
          <w:lang w:val="en-US"/>
        </w:rPr>
        <w:t>.</w:t>
      </w:r>
      <w:r w:rsidR="0072586D">
        <w:rPr>
          <w:rFonts w:ascii="Times New Roman" w:hAnsi="Times New Roman"/>
          <w:sz w:val="24"/>
          <w:szCs w:val="24"/>
          <w:lang w:val="en-US"/>
        </w:rPr>
        <w:t xml:space="preserve"> E</w:t>
      </w:r>
      <w:r w:rsidR="00B32A5D">
        <w:rPr>
          <w:rFonts w:ascii="Times New Roman" w:hAnsi="Times New Roman"/>
          <w:sz w:val="24"/>
          <w:szCs w:val="24"/>
          <w:lang w:val="en-US"/>
        </w:rPr>
        <w:t xml:space="preserve">vidence </w:t>
      </w:r>
      <w:r w:rsidR="0072586D">
        <w:rPr>
          <w:rFonts w:ascii="Times New Roman" w:hAnsi="Times New Roman"/>
          <w:sz w:val="24"/>
          <w:szCs w:val="24"/>
          <w:lang w:val="en-US"/>
        </w:rPr>
        <w:t>summarized on</w:t>
      </w:r>
      <w:r w:rsidR="00B32A5D">
        <w:rPr>
          <w:rFonts w:ascii="Times New Roman" w:hAnsi="Times New Roman"/>
          <w:sz w:val="24"/>
          <w:szCs w:val="24"/>
          <w:lang w:val="en-US"/>
        </w:rPr>
        <w:t xml:space="preserve"> table 1 suggest that, even with a dominant adoption of measures to prevent uncontrolled fires to spread</w:t>
      </w:r>
      <w:r>
        <w:rPr>
          <w:rFonts w:ascii="Times New Roman" w:hAnsi="Times New Roman"/>
          <w:sz w:val="24"/>
          <w:szCs w:val="24"/>
          <w:lang w:val="en-US"/>
        </w:rPr>
        <w:t xml:space="preserve"> such as building firebreaks</w:t>
      </w:r>
      <w:r w:rsidR="00C01B26">
        <w:rPr>
          <w:rStyle w:val="Refdenotaderodap"/>
          <w:rFonts w:ascii="Times New Roman" w:hAnsi="Times New Roman"/>
          <w:sz w:val="24"/>
          <w:szCs w:val="24"/>
          <w:lang w:val="en-US"/>
        </w:rPr>
        <w:footnoteReference w:id="1"/>
      </w:r>
      <w:r w:rsidR="00B32A5D">
        <w:rPr>
          <w:rFonts w:ascii="Times New Roman" w:hAnsi="Times New Roman"/>
          <w:sz w:val="24"/>
          <w:szCs w:val="24"/>
          <w:lang w:val="en-US"/>
        </w:rPr>
        <w:t>,</w:t>
      </w:r>
      <w:r w:rsidR="000433B3">
        <w:rPr>
          <w:rFonts w:ascii="Times New Roman" w:hAnsi="Times New Roman"/>
          <w:sz w:val="24"/>
          <w:szCs w:val="24"/>
          <w:lang w:val="en-US"/>
        </w:rPr>
        <w:t xml:space="preserve"> 24 to 28%</w:t>
      </w:r>
      <w:r w:rsidR="00E86C50">
        <w:rPr>
          <w:rFonts w:ascii="Times New Roman" w:hAnsi="Times New Roman"/>
          <w:sz w:val="24"/>
          <w:szCs w:val="24"/>
          <w:lang w:val="en-US"/>
        </w:rPr>
        <w:t xml:space="preserve"> </w:t>
      </w:r>
      <w:r w:rsidR="000433B3">
        <w:rPr>
          <w:rFonts w:ascii="Times New Roman" w:hAnsi="Times New Roman"/>
          <w:sz w:val="24"/>
          <w:szCs w:val="24"/>
          <w:lang w:val="en-US"/>
        </w:rPr>
        <w:t>farmers were, at least once, victims of</w:t>
      </w:r>
      <w:r w:rsidR="0072586D">
        <w:rPr>
          <w:rFonts w:ascii="Times New Roman" w:hAnsi="Times New Roman"/>
          <w:sz w:val="24"/>
          <w:szCs w:val="24"/>
          <w:lang w:val="en-US"/>
        </w:rPr>
        <w:t xml:space="preserve"> fire</w:t>
      </w:r>
      <w:r w:rsidR="00B32A5D">
        <w:rPr>
          <w:rFonts w:ascii="Times New Roman" w:hAnsi="Times New Roman"/>
          <w:sz w:val="24"/>
          <w:szCs w:val="24"/>
          <w:lang w:val="en-US"/>
        </w:rPr>
        <w:t xml:space="preserve"> spreads </w:t>
      </w:r>
      <w:r w:rsidR="00B34D25">
        <w:rPr>
          <w:rFonts w:ascii="Times New Roman" w:hAnsi="Times New Roman"/>
          <w:sz w:val="24"/>
          <w:szCs w:val="24"/>
          <w:lang w:val="en-US"/>
        </w:rPr>
        <w:t>that</w:t>
      </w:r>
      <w:r w:rsidR="00B32A5D">
        <w:rPr>
          <w:rFonts w:ascii="Times New Roman" w:hAnsi="Times New Roman"/>
          <w:sz w:val="24"/>
          <w:szCs w:val="24"/>
          <w:lang w:val="en-US"/>
        </w:rPr>
        <w:t xml:space="preserve"> crossed</w:t>
      </w:r>
      <w:r w:rsidR="00B34D25">
        <w:rPr>
          <w:rFonts w:ascii="Times New Roman" w:hAnsi="Times New Roman"/>
          <w:sz w:val="24"/>
          <w:szCs w:val="24"/>
          <w:lang w:val="en-US"/>
        </w:rPr>
        <w:t xml:space="preserve"> farm boundaries</w:t>
      </w:r>
      <w:r w:rsidR="00B32A5D">
        <w:rPr>
          <w:rFonts w:ascii="Times New Roman" w:hAnsi="Times New Roman"/>
          <w:sz w:val="24"/>
          <w:szCs w:val="24"/>
          <w:lang w:val="en-US"/>
        </w:rPr>
        <w:t>.</w:t>
      </w:r>
    </w:p>
    <w:p w:rsidR="007535B2" w:rsidRDefault="00F47C35"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Economic l</w:t>
      </w:r>
      <w:r w:rsidR="007535B2">
        <w:rPr>
          <w:rFonts w:ascii="Times New Roman" w:hAnsi="Times New Roman"/>
          <w:sz w:val="24"/>
          <w:szCs w:val="24"/>
          <w:lang w:val="en-US"/>
        </w:rPr>
        <w:t xml:space="preserve">osses imposed by </w:t>
      </w:r>
      <w:r w:rsidR="009E1141">
        <w:rPr>
          <w:rFonts w:ascii="Times New Roman" w:hAnsi="Times New Roman"/>
          <w:sz w:val="24"/>
          <w:szCs w:val="24"/>
          <w:lang w:val="en-US"/>
        </w:rPr>
        <w:t>accidental fires</w:t>
      </w:r>
      <w:r w:rsidR="00A603D1">
        <w:rPr>
          <w:rFonts w:ascii="Times New Roman" w:hAnsi="Times New Roman"/>
          <w:sz w:val="24"/>
          <w:szCs w:val="24"/>
          <w:lang w:val="en-US"/>
        </w:rPr>
        <w:t xml:space="preserve"> </w:t>
      </w:r>
      <w:r w:rsidR="009E1141">
        <w:rPr>
          <w:rFonts w:ascii="Times New Roman" w:hAnsi="Times New Roman"/>
          <w:sz w:val="24"/>
          <w:szCs w:val="24"/>
          <w:lang w:val="en-US"/>
        </w:rPr>
        <w:t xml:space="preserve">on </w:t>
      </w:r>
      <w:r w:rsidR="00F65FC9">
        <w:rPr>
          <w:rFonts w:ascii="Times New Roman" w:hAnsi="Times New Roman"/>
          <w:sz w:val="24"/>
          <w:szCs w:val="24"/>
          <w:lang w:val="en-US"/>
        </w:rPr>
        <w:t>Amazon</w:t>
      </w:r>
      <w:r w:rsidR="00A603D1">
        <w:rPr>
          <w:rFonts w:ascii="Times New Roman" w:hAnsi="Times New Roman"/>
          <w:sz w:val="24"/>
          <w:szCs w:val="24"/>
          <w:lang w:val="en-US"/>
        </w:rPr>
        <w:t xml:space="preserve"> wer</w:t>
      </w:r>
      <w:r w:rsidR="007535B2">
        <w:rPr>
          <w:rFonts w:ascii="Times New Roman" w:hAnsi="Times New Roman"/>
          <w:sz w:val="24"/>
          <w:szCs w:val="24"/>
          <w:lang w:val="en-US"/>
        </w:rPr>
        <w:t>e estimated to amount to</w:t>
      </w:r>
      <w:r w:rsidR="009E1141">
        <w:rPr>
          <w:rFonts w:ascii="Times New Roman" w:hAnsi="Times New Roman"/>
          <w:sz w:val="24"/>
          <w:szCs w:val="24"/>
          <w:lang w:val="en-US"/>
        </w:rPr>
        <w:t xml:space="preserve"> an annual average of</w:t>
      </w:r>
      <w:r w:rsidR="007535B2">
        <w:rPr>
          <w:rFonts w:ascii="Times New Roman" w:hAnsi="Times New Roman"/>
          <w:sz w:val="24"/>
          <w:szCs w:val="24"/>
          <w:lang w:val="en-US"/>
        </w:rPr>
        <w:t xml:space="preserve"> US$</w:t>
      </w:r>
      <w:r w:rsidR="009E1141">
        <w:rPr>
          <w:rFonts w:ascii="Times New Roman" w:hAnsi="Times New Roman"/>
          <w:sz w:val="24"/>
          <w:szCs w:val="24"/>
          <w:lang w:val="en-US"/>
        </w:rPr>
        <w:t>21</w:t>
      </w:r>
      <w:r w:rsidR="007535B2">
        <w:rPr>
          <w:rFonts w:ascii="Times New Roman" w:hAnsi="Times New Roman"/>
          <w:sz w:val="24"/>
          <w:szCs w:val="24"/>
          <w:lang w:val="en-US"/>
        </w:rPr>
        <w:t>-</w:t>
      </w:r>
      <w:r w:rsidR="009E1141">
        <w:rPr>
          <w:rFonts w:ascii="Times New Roman" w:hAnsi="Times New Roman"/>
          <w:sz w:val="24"/>
          <w:szCs w:val="24"/>
          <w:lang w:val="en-US"/>
        </w:rPr>
        <w:t>42</w:t>
      </w:r>
      <w:r w:rsidR="007535B2">
        <w:rPr>
          <w:rFonts w:ascii="Times New Roman" w:hAnsi="Times New Roman"/>
          <w:sz w:val="24"/>
          <w:szCs w:val="24"/>
          <w:lang w:val="en-US"/>
        </w:rPr>
        <w:t xml:space="preserve"> million</w:t>
      </w:r>
      <w:r w:rsidR="009F2C07">
        <w:rPr>
          <w:rFonts w:ascii="Times New Roman" w:hAnsi="Times New Roman"/>
          <w:sz w:val="24"/>
          <w:szCs w:val="24"/>
          <w:lang w:val="en-US"/>
        </w:rPr>
        <w:t xml:space="preserve"> per year</w:t>
      </w:r>
      <w:r w:rsidR="009E1141">
        <w:rPr>
          <w:rFonts w:ascii="Times New Roman" w:hAnsi="Times New Roman"/>
          <w:sz w:val="24"/>
          <w:szCs w:val="24"/>
          <w:lang w:val="en-US"/>
        </w:rPr>
        <w:t>, considering the period of 1996 to 1999 (</w:t>
      </w:r>
      <w:proofErr w:type="spellStart"/>
      <w:r w:rsidR="009E1141">
        <w:rPr>
          <w:rFonts w:ascii="Times New Roman" w:hAnsi="Times New Roman"/>
          <w:sz w:val="24"/>
          <w:szCs w:val="24"/>
          <w:lang w:val="en-US"/>
        </w:rPr>
        <w:t>Mendonça</w:t>
      </w:r>
      <w:proofErr w:type="spellEnd"/>
      <w:r w:rsidR="009E1141">
        <w:rPr>
          <w:rFonts w:ascii="Times New Roman" w:hAnsi="Times New Roman"/>
          <w:sz w:val="24"/>
          <w:szCs w:val="24"/>
          <w:lang w:val="en-US"/>
        </w:rPr>
        <w:t xml:space="preserve"> et al, 200</w:t>
      </w:r>
      <w:r w:rsidR="00C60E12">
        <w:rPr>
          <w:rFonts w:ascii="Times New Roman" w:hAnsi="Times New Roman"/>
          <w:sz w:val="24"/>
          <w:szCs w:val="24"/>
          <w:lang w:val="en-US"/>
        </w:rPr>
        <w:t>4</w:t>
      </w:r>
      <w:r w:rsidR="009E1141">
        <w:rPr>
          <w:rFonts w:ascii="Times New Roman" w:hAnsi="Times New Roman"/>
          <w:sz w:val="24"/>
          <w:szCs w:val="24"/>
          <w:lang w:val="en-US"/>
        </w:rPr>
        <w:t>)</w:t>
      </w:r>
      <w:r w:rsidR="007535B2">
        <w:rPr>
          <w:rFonts w:ascii="Times New Roman" w:hAnsi="Times New Roman"/>
          <w:sz w:val="24"/>
          <w:szCs w:val="24"/>
          <w:lang w:val="en-US"/>
        </w:rPr>
        <w:t>.</w:t>
      </w:r>
    </w:p>
    <w:p w:rsidR="00BF1AB7" w:rsidRDefault="00BF1AB7" w:rsidP="001B3DFE">
      <w:pPr>
        <w:spacing w:after="0" w:line="240" w:lineRule="auto"/>
        <w:jc w:val="both"/>
        <w:rPr>
          <w:rFonts w:ascii="Times New Roman" w:hAnsi="Times New Roman"/>
          <w:sz w:val="24"/>
          <w:szCs w:val="24"/>
          <w:lang w:val="en-US"/>
        </w:rPr>
      </w:pPr>
      <w:r w:rsidRPr="00BF1AB7">
        <w:rPr>
          <w:rFonts w:ascii="Times New Roman" w:hAnsi="Times New Roman"/>
          <w:sz w:val="24"/>
          <w:szCs w:val="24"/>
          <w:lang w:val="en-US"/>
        </w:rPr>
        <w:t>In the scenario where fire use is not dramatically reduced in the fut</w:t>
      </w:r>
      <w:r>
        <w:rPr>
          <w:rFonts w:ascii="Times New Roman" w:hAnsi="Times New Roman"/>
          <w:sz w:val="24"/>
          <w:szCs w:val="24"/>
          <w:lang w:val="en-US"/>
        </w:rPr>
        <w:t>ure, the losses</w:t>
      </w:r>
      <w:r w:rsidR="0072586D">
        <w:rPr>
          <w:rFonts w:ascii="Times New Roman" w:hAnsi="Times New Roman"/>
          <w:sz w:val="24"/>
          <w:szCs w:val="24"/>
          <w:lang w:val="en-US"/>
        </w:rPr>
        <w:t xml:space="preserve"> caused</w:t>
      </w:r>
      <w:r>
        <w:rPr>
          <w:rFonts w:ascii="Times New Roman" w:hAnsi="Times New Roman"/>
          <w:sz w:val="24"/>
          <w:szCs w:val="24"/>
          <w:lang w:val="en-US"/>
        </w:rPr>
        <w:t xml:space="preserve"> by accidental </w:t>
      </w:r>
      <w:r w:rsidRPr="00BF1AB7">
        <w:rPr>
          <w:rFonts w:ascii="Times New Roman" w:hAnsi="Times New Roman"/>
          <w:sz w:val="24"/>
          <w:szCs w:val="24"/>
          <w:lang w:val="en-US"/>
        </w:rPr>
        <w:t xml:space="preserve">fires can increase considerably according with climate change forecasts </w:t>
      </w:r>
      <w:r>
        <w:rPr>
          <w:rFonts w:ascii="Times New Roman" w:hAnsi="Times New Roman"/>
          <w:sz w:val="24"/>
          <w:szCs w:val="24"/>
          <w:lang w:val="en-US"/>
        </w:rPr>
        <w:t xml:space="preserve">of 20% rainfall reduction and </w:t>
      </w:r>
      <w:r w:rsidRPr="00BF1AB7">
        <w:rPr>
          <w:rFonts w:ascii="Times New Roman" w:hAnsi="Times New Roman"/>
          <w:sz w:val="24"/>
          <w:szCs w:val="24"/>
          <w:lang w:val="en-US"/>
        </w:rPr>
        <w:t>2-8</w:t>
      </w:r>
      <w:r w:rsidR="00AD625F">
        <w:rPr>
          <w:rFonts w:ascii="Times New Roman" w:hAnsi="Times New Roman" w:cs="Times New Roman"/>
          <w:sz w:val="24"/>
          <w:szCs w:val="24"/>
          <w:lang w:val="en-US"/>
        </w:rPr>
        <w:t>°</w:t>
      </w:r>
      <w:r w:rsidRPr="00BF1AB7">
        <w:rPr>
          <w:rFonts w:ascii="Times New Roman" w:hAnsi="Times New Roman"/>
          <w:sz w:val="24"/>
          <w:szCs w:val="24"/>
          <w:lang w:val="en-US"/>
        </w:rPr>
        <w:t>C of rise in the temperature by the end of the century (</w:t>
      </w:r>
      <w:proofErr w:type="spellStart"/>
      <w:r w:rsidRPr="00BF1AB7">
        <w:rPr>
          <w:rFonts w:ascii="Times New Roman" w:hAnsi="Times New Roman"/>
          <w:sz w:val="24"/>
          <w:szCs w:val="24"/>
          <w:lang w:val="en-US"/>
        </w:rPr>
        <w:t>Nepstad</w:t>
      </w:r>
      <w:proofErr w:type="spellEnd"/>
      <w:r w:rsidRPr="00BF1AB7">
        <w:rPr>
          <w:rFonts w:ascii="Times New Roman" w:hAnsi="Times New Roman"/>
          <w:sz w:val="24"/>
          <w:szCs w:val="24"/>
          <w:lang w:val="en-US"/>
        </w:rPr>
        <w:t>, 200</w:t>
      </w:r>
      <w:r>
        <w:rPr>
          <w:rFonts w:ascii="Times New Roman" w:hAnsi="Times New Roman"/>
          <w:sz w:val="24"/>
          <w:szCs w:val="24"/>
          <w:lang w:val="en-US"/>
        </w:rPr>
        <w:t xml:space="preserve">7, Coe et al, 2014). Droughts </w:t>
      </w:r>
      <w:r w:rsidRPr="00BF1AB7">
        <w:rPr>
          <w:rFonts w:ascii="Times New Roman" w:hAnsi="Times New Roman"/>
          <w:sz w:val="24"/>
          <w:szCs w:val="24"/>
          <w:lang w:val="en-US"/>
        </w:rPr>
        <w:t>tend to become more probable and dry season lengthening is already takin</w:t>
      </w:r>
      <w:r>
        <w:rPr>
          <w:rFonts w:ascii="Times New Roman" w:hAnsi="Times New Roman"/>
          <w:sz w:val="24"/>
          <w:szCs w:val="24"/>
          <w:lang w:val="en-US"/>
        </w:rPr>
        <w:t xml:space="preserve">g place, processes that lead </w:t>
      </w:r>
      <w:r w:rsidRPr="00BF1AB7">
        <w:rPr>
          <w:rFonts w:ascii="Times New Roman" w:hAnsi="Times New Roman"/>
          <w:sz w:val="24"/>
          <w:szCs w:val="24"/>
          <w:lang w:val="en-US"/>
        </w:rPr>
        <w:t>to humidity reduction and favor fire spread on agriculture and forest lan</w:t>
      </w:r>
      <w:r>
        <w:rPr>
          <w:rFonts w:ascii="Times New Roman" w:hAnsi="Times New Roman"/>
          <w:sz w:val="24"/>
          <w:szCs w:val="24"/>
          <w:lang w:val="en-US"/>
        </w:rPr>
        <w:t xml:space="preserve">ds (Coe et al, 2014, Davidson </w:t>
      </w:r>
      <w:r w:rsidRPr="00BF1AB7">
        <w:rPr>
          <w:rFonts w:ascii="Times New Roman" w:hAnsi="Times New Roman"/>
          <w:sz w:val="24"/>
          <w:szCs w:val="24"/>
          <w:lang w:val="en-US"/>
        </w:rPr>
        <w:t xml:space="preserve">et al, 2012). The future ecologists and climatologists foreseen for </w:t>
      </w:r>
      <w:r w:rsidR="00F65FC9">
        <w:rPr>
          <w:rFonts w:ascii="Times New Roman" w:hAnsi="Times New Roman"/>
          <w:sz w:val="24"/>
          <w:szCs w:val="24"/>
          <w:lang w:val="en-US"/>
        </w:rPr>
        <w:t>Amazon</w:t>
      </w:r>
      <w:r>
        <w:rPr>
          <w:rFonts w:ascii="Times New Roman" w:hAnsi="Times New Roman"/>
          <w:sz w:val="24"/>
          <w:szCs w:val="24"/>
          <w:lang w:val="en-US"/>
        </w:rPr>
        <w:t xml:space="preserve"> is of increased exposure to </w:t>
      </w:r>
      <w:r w:rsidRPr="00BF1AB7">
        <w:rPr>
          <w:rFonts w:ascii="Times New Roman" w:hAnsi="Times New Roman"/>
          <w:sz w:val="24"/>
          <w:szCs w:val="24"/>
          <w:lang w:val="en-US"/>
        </w:rPr>
        <w:t>uncontrolled fires, owing to major changes on forest structure (</w:t>
      </w:r>
      <w:proofErr w:type="spellStart"/>
      <w:r w:rsidRPr="00BF1AB7">
        <w:rPr>
          <w:rFonts w:ascii="Times New Roman" w:hAnsi="Times New Roman"/>
          <w:sz w:val="24"/>
          <w:szCs w:val="24"/>
          <w:lang w:val="en-US"/>
        </w:rPr>
        <w:t>Nepstad</w:t>
      </w:r>
      <w:proofErr w:type="spellEnd"/>
      <w:r w:rsidRPr="00BF1AB7">
        <w:rPr>
          <w:rFonts w:ascii="Times New Roman" w:hAnsi="Times New Roman"/>
          <w:sz w:val="24"/>
          <w:szCs w:val="24"/>
          <w:lang w:val="en-US"/>
        </w:rPr>
        <w:t xml:space="preserve"> et al, 2001, </w:t>
      </w:r>
      <w:proofErr w:type="spellStart"/>
      <w:r w:rsidRPr="00BF1AB7">
        <w:rPr>
          <w:rFonts w:ascii="Times New Roman" w:hAnsi="Times New Roman"/>
          <w:sz w:val="24"/>
          <w:szCs w:val="24"/>
          <w:lang w:val="en-US"/>
        </w:rPr>
        <w:t>Malhi</w:t>
      </w:r>
      <w:proofErr w:type="spellEnd"/>
      <w:r w:rsidRPr="00BF1AB7">
        <w:rPr>
          <w:rFonts w:ascii="Times New Roman" w:hAnsi="Times New Roman"/>
          <w:sz w:val="24"/>
          <w:szCs w:val="24"/>
          <w:lang w:val="en-US"/>
        </w:rPr>
        <w:t xml:space="preserve"> et al, 2008 Davidson et al 2012).</w:t>
      </w:r>
    </w:p>
    <w:p w:rsidR="00D14A8F" w:rsidRDefault="004E62D2"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Accepting the premise that farmers seek to make the best decisions under the</w:t>
      </w:r>
      <w:r w:rsidR="005C6374">
        <w:rPr>
          <w:rFonts w:ascii="Times New Roman" w:hAnsi="Times New Roman"/>
          <w:sz w:val="24"/>
          <w:szCs w:val="24"/>
          <w:lang w:val="en-US"/>
        </w:rPr>
        <w:t xml:space="preserve"> environmental and social</w:t>
      </w:r>
      <w:r>
        <w:rPr>
          <w:rFonts w:ascii="Times New Roman" w:hAnsi="Times New Roman"/>
          <w:sz w:val="24"/>
          <w:szCs w:val="24"/>
          <w:lang w:val="en-US"/>
        </w:rPr>
        <w:t xml:space="preserve"> constrains</w:t>
      </w:r>
      <w:r w:rsidR="005C6374">
        <w:rPr>
          <w:rFonts w:ascii="Times New Roman" w:hAnsi="Times New Roman"/>
          <w:sz w:val="24"/>
          <w:szCs w:val="24"/>
          <w:lang w:val="en-US"/>
        </w:rPr>
        <w:t xml:space="preserve"> faced</w:t>
      </w:r>
      <w:r>
        <w:rPr>
          <w:rFonts w:ascii="Times New Roman" w:hAnsi="Times New Roman"/>
          <w:sz w:val="24"/>
          <w:szCs w:val="24"/>
          <w:lang w:val="en-US"/>
        </w:rPr>
        <w:t>, it</w:t>
      </w:r>
      <w:r w:rsidR="005C6374">
        <w:rPr>
          <w:rFonts w:ascii="Times New Roman" w:hAnsi="Times New Roman"/>
          <w:sz w:val="24"/>
          <w:szCs w:val="24"/>
          <w:lang w:val="en-US"/>
        </w:rPr>
        <w:t xml:space="preserve"> is consistent to state,</w:t>
      </w:r>
      <w:r>
        <w:rPr>
          <w:rFonts w:ascii="Times New Roman" w:hAnsi="Times New Roman"/>
          <w:sz w:val="24"/>
          <w:szCs w:val="24"/>
          <w:lang w:val="en-US"/>
        </w:rPr>
        <w:t xml:space="preserve"> </w:t>
      </w:r>
      <w:r w:rsidR="005C6374">
        <w:rPr>
          <w:rFonts w:ascii="Times New Roman" w:hAnsi="Times New Roman"/>
          <w:sz w:val="24"/>
          <w:szCs w:val="24"/>
          <w:lang w:val="en-US"/>
        </w:rPr>
        <w:t>in the basis</w:t>
      </w:r>
      <w:r>
        <w:rPr>
          <w:rFonts w:ascii="Times New Roman" w:hAnsi="Times New Roman"/>
          <w:sz w:val="24"/>
          <w:szCs w:val="24"/>
          <w:lang w:val="en-US"/>
        </w:rPr>
        <w:t xml:space="preserve"> </w:t>
      </w:r>
      <w:r w:rsidR="005C6374">
        <w:rPr>
          <w:rFonts w:ascii="Times New Roman" w:hAnsi="Times New Roman"/>
          <w:sz w:val="24"/>
          <w:szCs w:val="24"/>
          <w:lang w:val="en-US"/>
        </w:rPr>
        <w:t>of</w:t>
      </w:r>
      <w:r>
        <w:rPr>
          <w:rFonts w:ascii="Times New Roman" w:hAnsi="Times New Roman"/>
          <w:sz w:val="24"/>
          <w:szCs w:val="24"/>
          <w:lang w:val="en-US"/>
        </w:rPr>
        <w:t xml:space="preserve"> the evidence</w:t>
      </w:r>
      <w:r w:rsidR="00D14A8F">
        <w:rPr>
          <w:rFonts w:ascii="Times New Roman" w:hAnsi="Times New Roman"/>
          <w:sz w:val="24"/>
          <w:szCs w:val="24"/>
          <w:lang w:val="en-US"/>
        </w:rPr>
        <w:t>s</w:t>
      </w:r>
      <w:r w:rsidR="00291865">
        <w:rPr>
          <w:rFonts w:ascii="Times New Roman" w:hAnsi="Times New Roman"/>
          <w:sz w:val="24"/>
          <w:szCs w:val="24"/>
          <w:lang w:val="en-US"/>
        </w:rPr>
        <w:t xml:space="preserve"> discussed</w:t>
      </w:r>
      <w:r w:rsidR="005C6374">
        <w:rPr>
          <w:rFonts w:ascii="Times New Roman" w:hAnsi="Times New Roman"/>
          <w:sz w:val="24"/>
          <w:szCs w:val="24"/>
          <w:lang w:val="en-US"/>
        </w:rPr>
        <w:t>,</w:t>
      </w:r>
      <w:r>
        <w:rPr>
          <w:rFonts w:ascii="Times New Roman" w:hAnsi="Times New Roman"/>
          <w:sz w:val="24"/>
          <w:szCs w:val="24"/>
          <w:lang w:val="en-US"/>
        </w:rPr>
        <w:t xml:space="preserve"> that </w:t>
      </w:r>
      <w:r w:rsidR="00D14A8F">
        <w:rPr>
          <w:rFonts w:ascii="Times New Roman" w:hAnsi="Times New Roman"/>
          <w:sz w:val="24"/>
          <w:szCs w:val="24"/>
          <w:lang w:val="en-US"/>
        </w:rPr>
        <w:t>the</w:t>
      </w:r>
      <w:r w:rsidR="00C417BF">
        <w:rPr>
          <w:rFonts w:ascii="Times New Roman" w:hAnsi="Times New Roman"/>
          <w:sz w:val="24"/>
          <w:szCs w:val="24"/>
          <w:lang w:val="en-US"/>
        </w:rPr>
        <w:t xml:space="preserve"> probability of </w:t>
      </w:r>
      <w:r>
        <w:rPr>
          <w:rFonts w:ascii="Times New Roman" w:hAnsi="Times New Roman"/>
          <w:sz w:val="24"/>
          <w:szCs w:val="24"/>
          <w:lang w:val="en-US"/>
        </w:rPr>
        <w:t xml:space="preserve">losses from </w:t>
      </w:r>
      <w:r w:rsidR="00FB506C">
        <w:rPr>
          <w:rFonts w:ascii="Times New Roman" w:hAnsi="Times New Roman"/>
          <w:sz w:val="24"/>
          <w:szCs w:val="24"/>
          <w:lang w:val="en-US"/>
        </w:rPr>
        <w:t>accidental</w:t>
      </w:r>
      <w:r>
        <w:rPr>
          <w:rFonts w:ascii="Times New Roman" w:hAnsi="Times New Roman"/>
          <w:sz w:val="24"/>
          <w:szCs w:val="24"/>
          <w:lang w:val="en-US"/>
        </w:rPr>
        <w:t xml:space="preserve"> fires</w:t>
      </w:r>
      <w:r w:rsidR="005C6374">
        <w:rPr>
          <w:rFonts w:ascii="Times New Roman" w:hAnsi="Times New Roman"/>
          <w:sz w:val="24"/>
          <w:szCs w:val="24"/>
          <w:lang w:val="en-US"/>
        </w:rPr>
        <w:t xml:space="preserve"> is accounted for Amazonian farmers</w:t>
      </w:r>
      <w:r w:rsidR="00C417BF">
        <w:rPr>
          <w:rFonts w:ascii="Times New Roman" w:hAnsi="Times New Roman"/>
          <w:sz w:val="24"/>
          <w:szCs w:val="24"/>
          <w:lang w:val="en-US"/>
        </w:rPr>
        <w:t xml:space="preserve"> when making land management decisions.</w:t>
      </w:r>
    </w:p>
    <w:p w:rsidR="00DA217A" w:rsidRDefault="004E62D2"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This hypothesis, which is implicitly assumed in the literature, has not being submitted to a rigorous test. </w:t>
      </w:r>
      <w:r w:rsidR="001450ED">
        <w:rPr>
          <w:rFonts w:ascii="Times New Roman" w:hAnsi="Times New Roman"/>
          <w:sz w:val="24"/>
          <w:szCs w:val="24"/>
          <w:lang w:val="en-US"/>
        </w:rPr>
        <w:t>Such</w:t>
      </w:r>
      <w:r>
        <w:rPr>
          <w:rFonts w:ascii="Times New Roman" w:hAnsi="Times New Roman"/>
          <w:sz w:val="24"/>
          <w:szCs w:val="24"/>
          <w:lang w:val="en-US"/>
        </w:rPr>
        <w:t xml:space="preserve"> is contribution the paper aims at providing by relying on detailed survey data covering three municipalities of </w:t>
      </w:r>
      <w:proofErr w:type="spellStart"/>
      <w:r>
        <w:rPr>
          <w:rFonts w:ascii="Times New Roman" w:hAnsi="Times New Roman"/>
          <w:sz w:val="24"/>
          <w:szCs w:val="24"/>
          <w:lang w:val="en-US"/>
        </w:rPr>
        <w:t>Pará</w:t>
      </w:r>
      <w:proofErr w:type="spellEnd"/>
      <w:r>
        <w:rPr>
          <w:rFonts w:ascii="Times New Roman" w:hAnsi="Times New Roman"/>
          <w:sz w:val="24"/>
          <w:szCs w:val="24"/>
          <w:lang w:val="en-US"/>
        </w:rPr>
        <w:t xml:space="preserve"> state, Brazilian Amazon.</w:t>
      </w:r>
    </w:p>
    <w:p w:rsidR="000C7BD7" w:rsidRDefault="002C4DAB" w:rsidP="001B3DFE">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Nepstad</w:t>
      </w:r>
      <w:proofErr w:type="spellEnd"/>
      <w:r>
        <w:rPr>
          <w:rFonts w:ascii="Times New Roman" w:hAnsi="Times New Roman"/>
          <w:sz w:val="24"/>
          <w:szCs w:val="24"/>
          <w:lang w:val="en-US"/>
        </w:rPr>
        <w:t xml:space="preserve"> et al (2001, p.399), in an evaluation of the </w:t>
      </w:r>
      <w:proofErr w:type="spellStart"/>
      <w:r>
        <w:rPr>
          <w:rFonts w:ascii="Times New Roman" w:hAnsi="Times New Roman"/>
          <w:sz w:val="24"/>
          <w:szCs w:val="24"/>
          <w:lang w:val="en-US"/>
        </w:rPr>
        <w:t>socioenvironmental</w:t>
      </w:r>
      <w:proofErr w:type="spellEnd"/>
      <w:r>
        <w:rPr>
          <w:rFonts w:ascii="Times New Roman" w:hAnsi="Times New Roman"/>
          <w:sz w:val="24"/>
          <w:szCs w:val="24"/>
          <w:lang w:val="en-US"/>
        </w:rPr>
        <w:t xml:space="preserve"> outcomes of fire use and deforestation in Brazilian Amazon, conjectures that farmers tend to avoid activities such as perennial crops, forest plantations and sustainable forest management, because of their high degree of fire susceptibility. The causality going from expos</w:t>
      </w:r>
      <w:r w:rsidR="00FB506C">
        <w:rPr>
          <w:rFonts w:ascii="Times New Roman" w:hAnsi="Times New Roman"/>
          <w:sz w:val="24"/>
          <w:szCs w:val="24"/>
          <w:lang w:val="en-US"/>
        </w:rPr>
        <w:t>ure</w:t>
      </w:r>
      <w:r>
        <w:rPr>
          <w:rFonts w:ascii="Times New Roman" w:hAnsi="Times New Roman"/>
          <w:sz w:val="24"/>
          <w:szCs w:val="24"/>
          <w:lang w:val="en-US"/>
        </w:rPr>
        <w:t xml:space="preserve"> to accidental fires to land allocation is also mentioned by </w:t>
      </w:r>
      <w:proofErr w:type="spellStart"/>
      <w:r>
        <w:rPr>
          <w:rFonts w:ascii="Times New Roman" w:hAnsi="Times New Roman"/>
          <w:sz w:val="24"/>
          <w:szCs w:val="24"/>
          <w:lang w:val="en-US"/>
        </w:rPr>
        <w:t>Sorrensen</w:t>
      </w:r>
      <w:proofErr w:type="spellEnd"/>
      <w:r>
        <w:rPr>
          <w:rFonts w:ascii="Times New Roman" w:hAnsi="Times New Roman"/>
          <w:sz w:val="24"/>
          <w:szCs w:val="24"/>
          <w:lang w:val="en-US"/>
        </w:rPr>
        <w:t xml:space="preserve"> (2004 p. 397), </w:t>
      </w:r>
      <w:proofErr w:type="spellStart"/>
      <w:r>
        <w:rPr>
          <w:rFonts w:ascii="Times New Roman" w:hAnsi="Times New Roman"/>
          <w:sz w:val="24"/>
          <w:szCs w:val="24"/>
          <w:lang w:val="en-US"/>
        </w:rPr>
        <w:t>Mendonça</w:t>
      </w:r>
      <w:proofErr w:type="spellEnd"/>
      <w:r>
        <w:rPr>
          <w:rFonts w:ascii="Times New Roman" w:hAnsi="Times New Roman"/>
          <w:sz w:val="24"/>
          <w:szCs w:val="24"/>
          <w:lang w:val="en-US"/>
        </w:rPr>
        <w:t xml:space="preserve"> et al (2004, p.90)</w:t>
      </w:r>
      <w:r w:rsidR="0072586D">
        <w:rPr>
          <w:rFonts w:ascii="Times New Roman" w:hAnsi="Times New Roman"/>
          <w:sz w:val="24"/>
          <w:szCs w:val="24"/>
          <w:lang w:val="en-US"/>
        </w:rPr>
        <w:t xml:space="preserve">, Simmons et al (2004, </w:t>
      </w:r>
      <w:r w:rsidR="0072586D" w:rsidRPr="00732CFF">
        <w:rPr>
          <w:rFonts w:ascii="Times New Roman" w:hAnsi="Times New Roman"/>
          <w:sz w:val="24"/>
          <w:szCs w:val="24"/>
          <w:lang w:val="en-US"/>
        </w:rPr>
        <w:t>p</w:t>
      </w:r>
      <w:r w:rsidR="00732CFF" w:rsidRPr="00732CFF">
        <w:rPr>
          <w:rFonts w:ascii="Times New Roman" w:hAnsi="Times New Roman"/>
          <w:sz w:val="24"/>
          <w:szCs w:val="24"/>
          <w:lang w:val="en-US"/>
        </w:rPr>
        <w:t>.92</w:t>
      </w:r>
      <w:r w:rsidR="0072586D">
        <w:rPr>
          <w:rFonts w:ascii="Times New Roman" w:hAnsi="Times New Roman"/>
          <w:sz w:val="24"/>
          <w:szCs w:val="24"/>
          <w:lang w:val="en-US"/>
        </w:rPr>
        <w:t>)</w:t>
      </w:r>
      <w:r>
        <w:rPr>
          <w:rFonts w:ascii="Times New Roman" w:hAnsi="Times New Roman"/>
          <w:sz w:val="24"/>
          <w:szCs w:val="24"/>
          <w:lang w:val="en-US"/>
        </w:rPr>
        <w:t xml:space="preserve"> and </w:t>
      </w:r>
      <w:proofErr w:type="spellStart"/>
      <w:r>
        <w:rPr>
          <w:rFonts w:ascii="Times New Roman" w:hAnsi="Times New Roman"/>
          <w:sz w:val="24"/>
          <w:szCs w:val="24"/>
          <w:lang w:val="en-US"/>
        </w:rPr>
        <w:t>Arima</w:t>
      </w:r>
      <w:proofErr w:type="spellEnd"/>
      <w:r>
        <w:rPr>
          <w:rFonts w:ascii="Times New Roman" w:hAnsi="Times New Roman"/>
          <w:sz w:val="24"/>
          <w:szCs w:val="24"/>
          <w:lang w:val="en-US"/>
        </w:rPr>
        <w:t xml:space="preserve"> et al (2007, p. 543). </w:t>
      </w:r>
    </w:p>
    <w:p w:rsidR="00B02C23" w:rsidRDefault="002C4DAB"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In fact, some authors</w:t>
      </w:r>
      <w:r w:rsidR="0069775F">
        <w:rPr>
          <w:rFonts w:ascii="Times New Roman" w:hAnsi="Times New Roman"/>
          <w:sz w:val="24"/>
          <w:szCs w:val="24"/>
          <w:lang w:val="en-US"/>
        </w:rPr>
        <w:t xml:space="preserve"> (</w:t>
      </w:r>
      <w:proofErr w:type="spellStart"/>
      <w:r w:rsidR="0069775F">
        <w:rPr>
          <w:rFonts w:ascii="Times New Roman" w:hAnsi="Times New Roman"/>
          <w:sz w:val="24"/>
          <w:szCs w:val="24"/>
          <w:lang w:val="en-US"/>
        </w:rPr>
        <w:t>Carvalho</w:t>
      </w:r>
      <w:proofErr w:type="spellEnd"/>
      <w:r w:rsidR="0069775F">
        <w:rPr>
          <w:rFonts w:ascii="Times New Roman" w:hAnsi="Times New Roman"/>
          <w:sz w:val="24"/>
          <w:szCs w:val="24"/>
          <w:lang w:val="en-US"/>
        </w:rPr>
        <w:t xml:space="preserve"> et al, 2002</w:t>
      </w:r>
      <w:r w:rsidR="00F91053">
        <w:rPr>
          <w:rFonts w:ascii="Times New Roman" w:hAnsi="Times New Roman"/>
          <w:sz w:val="24"/>
          <w:szCs w:val="24"/>
          <w:lang w:val="en-US"/>
        </w:rPr>
        <w:t xml:space="preserve"> and </w:t>
      </w:r>
      <w:proofErr w:type="spellStart"/>
      <w:r w:rsidR="00F91053">
        <w:rPr>
          <w:rFonts w:ascii="Times New Roman" w:hAnsi="Times New Roman"/>
          <w:sz w:val="24"/>
          <w:szCs w:val="24"/>
          <w:lang w:val="en-US"/>
        </w:rPr>
        <w:t>Nepstad</w:t>
      </w:r>
      <w:proofErr w:type="spellEnd"/>
      <w:r w:rsidR="00F91053">
        <w:rPr>
          <w:rFonts w:ascii="Times New Roman" w:hAnsi="Times New Roman"/>
          <w:sz w:val="24"/>
          <w:szCs w:val="24"/>
          <w:lang w:val="en-US"/>
        </w:rPr>
        <w:t xml:space="preserve"> et al, 2001, p.403)</w:t>
      </w:r>
      <w:r>
        <w:rPr>
          <w:rFonts w:ascii="Times New Roman" w:hAnsi="Times New Roman"/>
          <w:sz w:val="24"/>
          <w:szCs w:val="24"/>
          <w:lang w:val="en-US"/>
        </w:rPr>
        <w:t xml:space="preserve"> see on </w:t>
      </w:r>
      <w:r w:rsidR="00FB506C">
        <w:rPr>
          <w:rFonts w:ascii="Times New Roman" w:hAnsi="Times New Roman"/>
          <w:sz w:val="24"/>
          <w:szCs w:val="24"/>
          <w:lang w:val="en-US"/>
        </w:rPr>
        <w:t xml:space="preserve">financial incentives </w:t>
      </w:r>
      <w:r w:rsidR="004C0AB6">
        <w:rPr>
          <w:rFonts w:ascii="Times New Roman" w:hAnsi="Times New Roman"/>
          <w:sz w:val="24"/>
          <w:szCs w:val="24"/>
          <w:lang w:val="en-US"/>
        </w:rPr>
        <w:t>to</w:t>
      </w:r>
      <w:r>
        <w:rPr>
          <w:rFonts w:ascii="Times New Roman" w:hAnsi="Times New Roman"/>
          <w:sz w:val="24"/>
          <w:szCs w:val="24"/>
          <w:lang w:val="en-US"/>
        </w:rPr>
        <w:t xml:space="preserve"> fire-susceptible land uses a</w:t>
      </w:r>
      <w:r w:rsidR="00FB506C">
        <w:rPr>
          <w:rFonts w:ascii="Times New Roman" w:hAnsi="Times New Roman"/>
          <w:sz w:val="24"/>
          <w:szCs w:val="24"/>
          <w:lang w:val="en-US"/>
        </w:rPr>
        <w:t>n</w:t>
      </w:r>
      <w:r>
        <w:rPr>
          <w:rFonts w:ascii="Times New Roman" w:hAnsi="Times New Roman"/>
          <w:sz w:val="24"/>
          <w:szCs w:val="24"/>
          <w:lang w:val="en-US"/>
        </w:rPr>
        <w:t xml:space="preserve"> </w:t>
      </w:r>
      <w:r w:rsidR="00FB506C">
        <w:rPr>
          <w:rFonts w:ascii="Times New Roman" w:hAnsi="Times New Roman"/>
          <w:sz w:val="24"/>
          <w:szCs w:val="24"/>
          <w:lang w:val="en-US"/>
        </w:rPr>
        <w:t>instrument</w:t>
      </w:r>
      <w:r>
        <w:rPr>
          <w:rFonts w:ascii="Times New Roman" w:hAnsi="Times New Roman"/>
          <w:sz w:val="24"/>
          <w:szCs w:val="24"/>
          <w:lang w:val="en-US"/>
        </w:rPr>
        <w:t xml:space="preserve"> to reduce </w:t>
      </w:r>
      <w:r w:rsidR="00FB506C">
        <w:rPr>
          <w:rFonts w:ascii="Times New Roman" w:hAnsi="Times New Roman"/>
          <w:sz w:val="24"/>
          <w:szCs w:val="24"/>
          <w:lang w:val="en-US"/>
        </w:rPr>
        <w:t>agricultural</w:t>
      </w:r>
      <w:r>
        <w:rPr>
          <w:rFonts w:ascii="Times New Roman" w:hAnsi="Times New Roman"/>
          <w:sz w:val="24"/>
          <w:szCs w:val="24"/>
          <w:lang w:val="en-US"/>
        </w:rPr>
        <w:t xml:space="preserve"> fire</w:t>
      </w:r>
      <w:r w:rsidR="00FB506C">
        <w:rPr>
          <w:rFonts w:ascii="Times New Roman" w:hAnsi="Times New Roman"/>
          <w:sz w:val="24"/>
          <w:szCs w:val="24"/>
          <w:lang w:val="en-US"/>
        </w:rPr>
        <w:t xml:space="preserve"> use</w:t>
      </w:r>
      <w:r>
        <w:rPr>
          <w:rFonts w:ascii="Times New Roman" w:hAnsi="Times New Roman"/>
          <w:sz w:val="24"/>
          <w:szCs w:val="24"/>
          <w:lang w:val="en-US"/>
        </w:rPr>
        <w:t>, and, consequently, the risk of accidental fires</w:t>
      </w:r>
      <w:r w:rsidR="0069775F">
        <w:rPr>
          <w:rFonts w:ascii="Times New Roman" w:hAnsi="Times New Roman"/>
          <w:sz w:val="24"/>
          <w:szCs w:val="24"/>
          <w:lang w:val="en-US"/>
        </w:rPr>
        <w:t xml:space="preserve"> (Barlow &amp; Peres, 2004, p.11)</w:t>
      </w:r>
      <w:r>
        <w:rPr>
          <w:rStyle w:val="Refdenotaderodap"/>
          <w:rFonts w:ascii="Times New Roman" w:hAnsi="Times New Roman"/>
          <w:sz w:val="24"/>
          <w:szCs w:val="24"/>
          <w:lang w:val="en-US"/>
        </w:rPr>
        <w:footnoteReference w:id="2"/>
      </w:r>
      <w:r w:rsidR="000C7BD7">
        <w:rPr>
          <w:rFonts w:ascii="Times New Roman" w:hAnsi="Times New Roman"/>
          <w:sz w:val="24"/>
          <w:szCs w:val="24"/>
          <w:lang w:val="en-US"/>
        </w:rPr>
        <w:t xml:space="preserve">. </w:t>
      </w:r>
      <w:r>
        <w:rPr>
          <w:rFonts w:ascii="Times New Roman" w:hAnsi="Times New Roman"/>
          <w:sz w:val="24"/>
          <w:szCs w:val="24"/>
          <w:lang w:val="en-US"/>
        </w:rPr>
        <w:t>Taking the reasoning further, by subsidizing the growing of perennials,</w:t>
      </w:r>
      <w:r w:rsidR="004C0AB6">
        <w:rPr>
          <w:rFonts w:ascii="Times New Roman" w:hAnsi="Times New Roman"/>
          <w:sz w:val="24"/>
          <w:szCs w:val="24"/>
          <w:lang w:val="en-US"/>
        </w:rPr>
        <w:t xml:space="preserve"> for instance,</w:t>
      </w:r>
      <w:r>
        <w:rPr>
          <w:rFonts w:ascii="Times New Roman" w:hAnsi="Times New Roman"/>
          <w:sz w:val="24"/>
          <w:szCs w:val="24"/>
          <w:lang w:val="en-US"/>
        </w:rPr>
        <w:t xml:space="preserve"> policy makers would drive farmers to convert, to this land use, the land hitherto allocated to less sensitive uses, such as annual crops and</w:t>
      </w:r>
      <w:r w:rsidR="00291865">
        <w:rPr>
          <w:rFonts w:ascii="Times New Roman" w:hAnsi="Times New Roman"/>
          <w:sz w:val="24"/>
          <w:szCs w:val="24"/>
          <w:lang w:val="en-US"/>
        </w:rPr>
        <w:t xml:space="preserve"> extensive cattle ranching</w:t>
      </w:r>
      <w:r>
        <w:rPr>
          <w:rFonts w:ascii="Times New Roman" w:hAnsi="Times New Roman"/>
          <w:sz w:val="24"/>
          <w:szCs w:val="24"/>
          <w:lang w:val="en-US"/>
        </w:rPr>
        <w:t xml:space="preserve"> what, as a side-effect, would reduce the incentive to employ fire. </w:t>
      </w:r>
    </w:p>
    <w:p w:rsidR="00880081" w:rsidRDefault="002C4DAB"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Notwithstanding, the </w:t>
      </w:r>
      <w:r w:rsidR="004C0AB6">
        <w:rPr>
          <w:rFonts w:ascii="Times New Roman" w:hAnsi="Times New Roman"/>
          <w:sz w:val="24"/>
          <w:szCs w:val="24"/>
          <w:lang w:val="en-US"/>
        </w:rPr>
        <w:t>probability</w:t>
      </w:r>
      <w:r>
        <w:rPr>
          <w:rFonts w:ascii="Times New Roman" w:hAnsi="Times New Roman"/>
          <w:sz w:val="24"/>
          <w:szCs w:val="24"/>
          <w:lang w:val="en-US"/>
        </w:rPr>
        <w:t xml:space="preserve"> of facing losses imposed by fires</w:t>
      </w:r>
      <w:r w:rsidR="004C0AB6">
        <w:rPr>
          <w:rFonts w:ascii="Times New Roman" w:hAnsi="Times New Roman"/>
          <w:sz w:val="24"/>
          <w:szCs w:val="24"/>
          <w:lang w:val="en-US"/>
        </w:rPr>
        <w:t xml:space="preserve"> of external sources, i.e., neighboring farmers, </w:t>
      </w:r>
      <w:r>
        <w:rPr>
          <w:rFonts w:ascii="Times New Roman" w:hAnsi="Times New Roman"/>
          <w:sz w:val="24"/>
          <w:szCs w:val="24"/>
          <w:lang w:val="en-US"/>
        </w:rPr>
        <w:t xml:space="preserve">will remain unaltered. It might just not pay-off to invest in perennials, after accounting for </w:t>
      </w:r>
      <w:r w:rsidR="00C63355">
        <w:rPr>
          <w:rFonts w:ascii="Times New Roman" w:hAnsi="Times New Roman"/>
          <w:sz w:val="24"/>
          <w:szCs w:val="24"/>
          <w:lang w:val="en-US"/>
        </w:rPr>
        <w:t>the losses</w:t>
      </w:r>
      <w:r>
        <w:rPr>
          <w:rFonts w:ascii="Times New Roman" w:hAnsi="Times New Roman"/>
          <w:sz w:val="24"/>
          <w:szCs w:val="24"/>
          <w:lang w:val="en-US"/>
        </w:rPr>
        <w:t>, even when subsidies are available</w:t>
      </w:r>
      <w:r w:rsidR="00AB5D89">
        <w:rPr>
          <w:rFonts w:ascii="Times New Roman" w:hAnsi="Times New Roman"/>
          <w:sz w:val="24"/>
          <w:szCs w:val="24"/>
          <w:lang w:val="en-US"/>
        </w:rPr>
        <w:t xml:space="preserve"> (Simmons et al, 2004)</w:t>
      </w:r>
      <w:r>
        <w:rPr>
          <w:rFonts w:ascii="Times New Roman" w:hAnsi="Times New Roman"/>
          <w:sz w:val="24"/>
          <w:szCs w:val="24"/>
          <w:lang w:val="en-US"/>
        </w:rPr>
        <w:t>.</w:t>
      </w:r>
    </w:p>
    <w:p w:rsidR="00AB6BD5" w:rsidRDefault="002C4DAB"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On the other hand, if </w:t>
      </w:r>
      <w:r w:rsidR="004C0AB6">
        <w:rPr>
          <w:rFonts w:ascii="Times New Roman" w:hAnsi="Times New Roman"/>
          <w:sz w:val="24"/>
          <w:szCs w:val="24"/>
          <w:lang w:val="en-US"/>
        </w:rPr>
        <w:t>the probability of “external” accidental fires</w:t>
      </w:r>
      <w:r>
        <w:rPr>
          <w:rFonts w:ascii="Times New Roman" w:hAnsi="Times New Roman"/>
          <w:sz w:val="24"/>
          <w:szCs w:val="24"/>
          <w:lang w:val="en-US"/>
        </w:rPr>
        <w:t xml:space="preserve"> is systematically underestimated at a level the subsidy can compensate, the conversion of land </w:t>
      </w:r>
      <w:r w:rsidR="00AB6BD5">
        <w:rPr>
          <w:rFonts w:ascii="Times New Roman" w:hAnsi="Times New Roman"/>
          <w:sz w:val="24"/>
          <w:szCs w:val="24"/>
          <w:lang w:val="en-US"/>
        </w:rPr>
        <w:t>to</w:t>
      </w:r>
      <w:r>
        <w:rPr>
          <w:rFonts w:ascii="Times New Roman" w:hAnsi="Times New Roman"/>
          <w:sz w:val="24"/>
          <w:szCs w:val="24"/>
          <w:lang w:val="en-US"/>
        </w:rPr>
        <w:t xml:space="preserve"> perennials will occur and the perceived vulnerability will consequently increase. However, exactly because farmers’ consider fire risk to be </w:t>
      </w:r>
      <w:r w:rsidR="00880081">
        <w:rPr>
          <w:rFonts w:ascii="Times New Roman" w:hAnsi="Times New Roman"/>
          <w:sz w:val="24"/>
          <w:szCs w:val="24"/>
          <w:lang w:val="en-US"/>
        </w:rPr>
        <w:t>low</w:t>
      </w:r>
      <w:r>
        <w:rPr>
          <w:rFonts w:ascii="Times New Roman" w:hAnsi="Times New Roman"/>
          <w:sz w:val="24"/>
          <w:szCs w:val="24"/>
          <w:lang w:val="en-US"/>
        </w:rPr>
        <w:t>, even negligible, the</w:t>
      </w:r>
      <w:r w:rsidR="00AB6BD5">
        <w:rPr>
          <w:rFonts w:ascii="Times New Roman" w:hAnsi="Times New Roman"/>
          <w:sz w:val="24"/>
          <w:szCs w:val="24"/>
          <w:lang w:val="en-US"/>
        </w:rPr>
        <w:t xml:space="preserve"> increase in perceived vulnerability</w:t>
      </w:r>
      <w:r>
        <w:rPr>
          <w:rFonts w:ascii="Times New Roman" w:hAnsi="Times New Roman"/>
          <w:sz w:val="24"/>
          <w:szCs w:val="24"/>
          <w:lang w:val="en-US"/>
        </w:rPr>
        <w:t xml:space="preserve"> </w:t>
      </w:r>
      <w:r w:rsidR="00AB6BD5">
        <w:rPr>
          <w:rFonts w:ascii="Times New Roman" w:hAnsi="Times New Roman"/>
          <w:sz w:val="24"/>
          <w:szCs w:val="24"/>
          <w:lang w:val="en-US"/>
        </w:rPr>
        <w:t>would not necessarily be large enough to</w:t>
      </w:r>
      <w:r>
        <w:rPr>
          <w:rFonts w:ascii="Times New Roman" w:hAnsi="Times New Roman"/>
          <w:sz w:val="24"/>
          <w:szCs w:val="24"/>
          <w:lang w:val="en-US"/>
        </w:rPr>
        <w:t xml:space="preserve"> induce farmers to stop relying on fire-based land management.</w:t>
      </w:r>
    </w:p>
    <w:p w:rsidR="00C63355" w:rsidRDefault="00AD625F" w:rsidP="001B3DFE">
      <w:pPr>
        <w:spacing w:after="0" w:line="240" w:lineRule="auto"/>
        <w:jc w:val="both"/>
        <w:rPr>
          <w:rFonts w:ascii="Times New Roman" w:hAnsi="Times New Roman"/>
          <w:sz w:val="24"/>
          <w:szCs w:val="24"/>
          <w:lang w:val="en-US"/>
        </w:rPr>
      </w:pPr>
      <w:r w:rsidRPr="00AD625F">
        <w:rPr>
          <w:rFonts w:ascii="Times New Roman" w:hAnsi="Times New Roman"/>
          <w:sz w:val="24"/>
          <w:szCs w:val="24"/>
          <w:lang w:val="en-US"/>
        </w:rPr>
        <w:lastRenderedPageBreak/>
        <w:t xml:space="preserve">The design of policies for controlling accidental fires has, therefore, to be based on </w:t>
      </w:r>
      <w:r w:rsidR="00880081">
        <w:rPr>
          <w:rFonts w:ascii="Times New Roman" w:hAnsi="Times New Roman"/>
          <w:sz w:val="24"/>
          <w:szCs w:val="24"/>
          <w:lang w:val="en-US"/>
        </w:rPr>
        <w:t>an assessment of the</w:t>
      </w:r>
      <w:r w:rsidRPr="00AD625F">
        <w:rPr>
          <w:rFonts w:ascii="Times New Roman" w:hAnsi="Times New Roman"/>
          <w:sz w:val="24"/>
          <w:szCs w:val="24"/>
          <w:lang w:val="en-US"/>
        </w:rPr>
        <w:t xml:space="preserve"> probability farmers subjectively assign </w:t>
      </w:r>
      <w:r w:rsidR="00B02C23">
        <w:rPr>
          <w:rFonts w:ascii="Times New Roman" w:hAnsi="Times New Roman"/>
          <w:sz w:val="24"/>
          <w:szCs w:val="24"/>
          <w:lang w:val="en-US"/>
        </w:rPr>
        <w:t>to</w:t>
      </w:r>
      <w:r w:rsidRPr="00AD625F">
        <w:rPr>
          <w:rFonts w:ascii="Times New Roman" w:hAnsi="Times New Roman"/>
          <w:sz w:val="24"/>
          <w:szCs w:val="24"/>
          <w:lang w:val="en-US"/>
        </w:rPr>
        <w:t xml:space="preserve"> </w:t>
      </w:r>
      <w:r w:rsidR="00B02C23">
        <w:rPr>
          <w:rFonts w:ascii="Times New Roman" w:hAnsi="Times New Roman"/>
          <w:sz w:val="24"/>
          <w:szCs w:val="24"/>
          <w:lang w:val="en-US"/>
        </w:rPr>
        <w:t>these</w:t>
      </w:r>
      <w:r w:rsidRPr="00AD625F">
        <w:rPr>
          <w:rFonts w:ascii="Times New Roman" w:hAnsi="Times New Roman"/>
          <w:sz w:val="24"/>
          <w:szCs w:val="24"/>
          <w:lang w:val="en-US"/>
        </w:rPr>
        <w:t xml:space="preserve"> events. Is it of a magnitude large enough to </w:t>
      </w:r>
      <w:r>
        <w:rPr>
          <w:rFonts w:ascii="Times New Roman" w:hAnsi="Times New Roman"/>
          <w:sz w:val="24"/>
          <w:szCs w:val="24"/>
          <w:lang w:val="en-US"/>
        </w:rPr>
        <w:t>affect the way land is managed?</w:t>
      </w:r>
    </w:p>
    <w:p w:rsidR="002C4DAB" w:rsidRDefault="002C4DAB"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Th</w:t>
      </w:r>
      <w:r w:rsidR="00C63355">
        <w:rPr>
          <w:rFonts w:ascii="Times New Roman" w:hAnsi="Times New Roman"/>
          <w:sz w:val="24"/>
          <w:szCs w:val="24"/>
          <w:lang w:val="en-US"/>
        </w:rPr>
        <w:t>is</w:t>
      </w:r>
      <w:r w:rsidR="00392838">
        <w:rPr>
          <w:rFonts w:ascii="Times New Roman" w:hAnsi="Times New Roman"/>
          <w:sz w:val="24"/>
          <w:szCs w:val="24"/>
          <w:lang w:val="en-US"/>
        </w:rPr>
        <w:t xml:space="preserve"> </w:t>
      </w:r>
      <w:r w:rsidR="00C63355">
        <w:rPr>
          <w:rFonts w:ascii="Times New Roman" w:hAnsi="Times New Roman"/>
          <w:sz w:val="24"/>
          <w:szCs w:val="24"/>
          <w:lang w:val="en-US"/>
        </w:rPr>
        <w:t>is</w:t>
      </w:r>
      <w:r w:rsidR="00AD625F">
        <w:rPr>
          <w:rFonts w:ascii="Times New Roman" w:hAnsi="Times New Roman"/>
          <w:sz w:val="24"/>
          <w:szCs w:val="24"/>
          <w:lang w:val="en-US"/>
        </w:rPr>
        <w:t xml:space="preserve"> the question</w:t>
      </w:r>
      <w:r w:rsidR="00392838">
        <w:rPr>
          <w:rFonts w:ascii="Times New Roman" w:hAnsi="Times New Roman"/>
          <w:sz w:val="24"/>
          <w:szCs w:val="24"/>
          <w:lang w:val="en-US"/>
        </w:rPr>
        <w:t xml:space="preserve"> the</w:t>
      </w:r>
      <w:r>
        <w:rPr>
          <w:rFonts w:ascii="Times New Roman" w:hAnsi="Times New Roman"/>
          <w:sz w:val="24"/>
          <w:szCs w:val="24"/>
          <w:lang w:val="en-US"/>
        </w:rPr>
        <w:t xml:space="preserve"> paper seeks to answer</w:t>
      </w:r>
      <w:r w:rsidR="00392838">
        <w:rPr>
          <w:rFonts w:ascii="Times New Roman" w:hAnsi="Times New Roman"/>
          <w:sz w:val="24"/>
          <w:szCs w:val="24"/>
          <w:lang w:val="en-US"/>
        </w:rPr>
        <w:t>.</w:t>
      </w:r>
      <w:r w:rsidR="00AD625F">
        <w:rPr>
          <w:rFonts w:ascii="Times New Roman" w:hAnsi="Times New Roman"/>
          <w:sz w:val="24"/>
          <w:szCs w:val="24"/>
          <w:lang w:val="en-US"/>
        </w:rPr>
        <w:t xml:space="preserve"> For this, it relies on the theory and on the empirical method exposed on the next two sections. Section four</w:t>
      </w:r>
      <w:r>
        <w:rPr>
          <w:rFonts w:ascii="Times New Roman" w:hAnsi="Times New Roman"/>
          <w:sz w:val="24"/>
          <w:szCs w:val="24"/>
          <w:lang w:val="en-US"/>
        </w:rPr>
        <w:t xml:space="preserve"> presents the data</w:t>
      </w:r>
      <w:r w:rsidR="00AD625F">
        <w:rPr>
          <w:rFonts w:ascii="Times New Roman" w:hAnsi="Times New Roman"/>
          <w:sz w:val="24"/>
          <w:szCs w:val="24"/>
          <w:lang w:val="en-US"/>
        </w:rPr>
        <w:t>.</w:t>
      </w:r>
      <w:r>
        <w:rPr>
          <w:rFonts w:ascii="Times New Roman" w:hAnsi="Times New Roman"/>
          <w:sz w:val="24"/>
          <w:szCs w:val="24"/>
          <w:lang w:val="en-US"/>
        </w:rPr>
        <w:t xml:space="preserve"> Results are analyzed in the f</w:t>
      </w:r>
      <w:r w:rsidR="00AD625F">
        <w:rPr>
          <w:rFonts w:ascii="Times New Roman" w:hAnsi="Times New Roman"/>
          <w:sz w:val="24"/>
          <w:szCs w:val="24"/>
          <w:lang w:val="en-US"/>
        </w:rPr>
        <w:t>ifth</w:t>
      </w:r>
      <w:r>
        <w:rPr>
          <w:rFonts w:ascii="Times New Roman" w:hAnsi="Times New Roman"/>
          <w:sz w:val="24"/>
          <w:szCs w:val="24"/>
          <w:lang w:val="en-US"/>
        </w:rPr>
        <w:t xml:space="preserve"> section and a brief conclusion follows.</w:t>
      </w:r>
    </w:p>
    <w:p w:rsidR="00DA67D7" w:rsidRPr="00DA67D7" w:rsidRDefault="00DA67D7" w:rsidP="00DA67D7">
      <w:pPr>
        <w:pStyle w:val="Legenda"/>
        <w:jc w:val="center"/>
        <w:rPr>
          <w:rFonts w:ascii="Times New Roman" w:hAnsi="Times New Roman"/>
          <w:sz w:val="24"/>
          <w:szCs w:val="24"/>
          <w:lang w:val="en-US"/>
        </w:rPr>
      </w:pPr>
      <w:r w:rsidRPr="00DA67D7">
        <w:rPr>
          <w:rFonts w:ascii="Times New Roman" w:hAnsi="Times New Roman"/>
          <w:sz w:val="24"/>
          <w:szCs w:val="24"/>
        </w:rPr>
        <w:t xml:space="preserve">Table </w:t>
      </w:r>
      <w:r w:rsidRPr="00DA67D7">
        <w:rPr>
          <w:rFonts w:ascii="Times New Roman" w:hAnsi="Times New Roman"/>
          <w:sz w:val="24"/>
          <w:szCs w:val="24"/>
        </w:rPr>
        <w:fldChar w:fldCharType="begin"/>
      </w:r>
      <w:r w:rsidRPr="00DA67D7">
        <w:rPr>
          <w:rFonts w:ascii="Times New Roman" w:hAnsi="Times New Roman"/>
          <w:sz w:val="24"/>
          <w:szCs w:val="24"/>
        </w:rPr>
        <w:instrText xml:space="preserve"> SEQ Table \* ARABIC </w:instrText>
      </w:r>
      <w:r w:rsidRPr="00DA67D7">
        <w:rPr>
          <w:rFonts w:ascii="Times New Roman" w:hAnsi="Times New Roman"/>
          <w:sz w:val="24"/>
          <w:szCs w:val="24"/>
        </w:rPr>
        <w:fldChar w:fldCharType="separate"/>
      </w:r>
      <w:r w:rsidR="00571F1F">
        <w:rPr>
          <w:rFonts w:ascii="Times New Roman" w:hAnsi="Times New Roman"/>
          <w:noProof/>
          <w:sz w:val="24"/>
          <w:szCs w:val="24"/>
        </w:rPr>
        <w:t>1</w:t>
      </w:r>
      <w:r w:rsidRPr="00DA67D7">
        <w:rPr>
          <w:rFonts w:ascii="Times New Roman" w:hAnsi="Times New Roman"/>
          <w:sz w:val="24"/>
          <w:szCs w:val="24"/>
        </w:rPr>
        <w:fldChar w:fldCharType="end"/>
      </w:r>
      <w:r w:rsidR="00D40E33" w:rsidRPr="00DA67D7">
        <w:rPr>
          <w:rFonts w:ascii="Times New Roman" w:hAnsi="Times New Roman"/>
          <w:sz w:val="24"/>
          <w:szCs w:val="24"/>
          <w:lang w:val="en-US"/>
        </w:rPr>
        <w:tab/>
      </w:r>
      <w:r w:rsidR="0039741C" w:rsidRPr="00DA67D7">
        <w:rPr>
          <w:rFonts w:ascii="Times New Roman" w:hAnsi="Times New Roman"/>
          <w:sz w:val="24"/>
          <w:szCs w:val="24"/>
          <w:lang w:val="en-US"/>
        </w:rPr>
        <w:t>Data on fire use and accidental fires</w:t>
      </w:r>
    </w:p>
    <w:tbl>
      <w:tblPr>
        <w:tblW w:w="9120" w:type="dxa"/>
        <w:tblInd w:w="55" w:type="dxa"/>
        <w:tblCellMar>
          <w:left w:w="70" w:type="dxa"/>
          <w:right w:w="70" w:type="dxa"/>
        </w:tblCellMar>
        <w:tblLook w:val="04A0" w:firstRow="1" w:lastRow="0" w:firstColumn="1" w:lastColumn="0" w:noHBand="0" w:noVBand="1"/>
      </w:tblPr>
      <w:tblGrid>
        <w:gridCol w:w="1980"/>
        <w:gridCol w:w="2980"/>
        <w:gridCol w:w="2280"/>
        <w:gridCol w:w="1880"/>
      </w:tblGrid>
      <w:tr w:rsidR="0039741C" w:rsidRPr="0039741C" w:rsidTr="0039741C">
        <w:trPr>
          <w:trHeight w:val="630"/>
        </w:trPr>
        <w:tc>
          <w:tcPr>
            <w:tcW w:w="1980" w:type="dxa"/>
            <w:tcBorders>
              <w:top w:val="single" w:sz="4" w:space="0" w:color="auto"/>
              <w:left w:val="nil"/>
              <w:bottom w:val="nil"/>
              <w:right w:val="nil"/>
            </w:tcBorders>
            <w:shd w:val="clear" w:color="auto" w:fill="auto"/>
            <w:noWrap/>
            <w:vAlign w:val="center"/>
            <w:hideMark/>
          </w:tcPr>
          <w:p w:rsidR="0039741C" w:rsidRPr="0039741C" w:rsidRDefault="0039741C" w:rsidP="0039741C">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9741C">
              <w:rPr>
                <w:rFonts w:ascii="Times New Roman" w:eastAsia="Times New Roman" w:hAnsi="Times New Roman" w:cs="Times New Roman"/>
                <w:b/>
                <w:bCs/>
                <w:color w:val="000000"/>
                <w:sz w:val="24"/>
                <w:szCs w:val="24"/>
                <w:lang w:eastAsia="pt-BR"/>
              </w:rPr>
              <w:t>Variable</w:t>
            </w:r>
            <w:proofErr w:type="spellEnd"/>
            <w:r w:rsidRPr="0039741C">
              <w:rPr>
                <w:rFonts w:ascii="Times New Roman" w:eastAsia="Times New Roman" w:hAnsi="Times New Roman" w:cs="Times New Roman"/>
                <w:b/>
                <w:bCs/>
                <w:color w:val="000000"/>
                <w:sz w:val="24"/>
                <w:szCs w:val="24"/>
                <w:lang w:eastAsia="pt-BR"/>
              </w:rPr>
              <w:t xml:space="preserve"> </w:t>
            </w:r>
            <w:proofErr w:type="spellStart"/>
            <w:r w:rsidRPr="0039741C">
              <w:rPr>
                <w:rFonts w:ascii="Times New Roman" w:eastAsia="Times New Roman" w:hAnsi="Times New Roman" w:cs="Times New Roman"/>
                <w:b/>
                <w:bCs/>
                <w:color w:val="000000"/>
                <w:sz w:val="24"/>
                <w:szCs w:val="24"/>
                <w:lang w:eastAsia="pt-BR"/>
              </w:rPr>
              <w:t>measured</w:t>
            </w:r>
            <w:proofErr w:type="spellEnd"/>
          </w:p>
        </w:tc>
        <w:tc>
          <w:tcPr>
            <w:tcW w:w="2980" w:type="dxa"/>
            <w:tcBorders>
              <w:top w:val="single" w:sz="4" w:space="0" w:color="auto"/>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9741C">
              <w:rPr>
                <w:rFonts w:ascii="Times New Roman" w:eastAsia="Times New Roman" w:hAnsi="Times New Roman" w:cs="Times New Roman"/>
                <w:b/>
                <w:bCs/>
                <w:color w:val="000000"/>
                <w:sz w:val="24"/>
                <w:szCs w:val="24"/>
                <w:lang w:eastAsia="pt-BR"/>
              </w:rPr>
              <w:t>Indicator</w:t>
            </w:r>
            <w:proofErr w:type="spellEnd"/>
          </w:p>
        </w:tc>
        <w:tc>
          <w:tcPr>
            <w:tcW w:w="2280" w:type="dxa"/>
            <w:tcBorders>
              <w:top w:val="single" w:sz="4" w:space="0" w:color="auto"/>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9741C">
              <w:rPr>
                <w:rFonts w:ascii="Times New Roman" w:eastAsia="Times New Roman" w:hAnsi="Times New Roman" w:cs="Times New Roman"/>
                <w:b/>
                <w:bCs/>
                <w:color w:val="000000"/>
                <w:sz w:val="24"/>
                <w:szCs w:val="24"/>
                <w:lang w:eastAsia="pt-BR"/>
              </w:rPr>
              <w:t>Information</w:t>
            </w:r>
            <w:proofErr w:type="spellEnd"/>
          </w:p>
        </w:tc>
        <w:tc>
          <w:tcPr>
            <w:tcW w:w="1880" w:type="dxa"/>
            <w:tcBorders>
              <w:top w:val="single" w:sz="4" w:space="0" w:color="auto"/>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9741C">
              <w:rPr>
                <w:rFonts w:ascii="Times New Roman" w:eastAsia="Times New Roman" w:hAnsi="Times New Roman" w:cs="Times New Roman"/>
                <w:b/>
                <w:bCs/>
                <w:color w:val="000000"/>
                <w:sz w:val="24"/>
                <w:szCs w:val="24"/>
                <w:lang w:eastAsia="pt-BR"/>
              </w:rPr>
              <w:t>Source</w:t>
            </w:r>
            <w:proofErr w:type="spellEnd"/>
            <w:r w:rsidRPr="0039741C">
              <w:rPr>
                <w:rFonts w:ascii="Times New Roman" w:eastAsia="Times New Roman" w:hAnsi="Times New Roman" w:cs="Times New Roman"/>
                <w:b/>
                <w:bCs/>
                <w:color w:val="000000"/>
                <w:sz w:val="24"/>
                <w:szCs w:val="24"/>
                <w:lang w:eastAsia="pt-BR"/>
              </w:rPr>
              <w:t xml:space="preserve"> [</w:t>
            </w:r>
            <w:proofErr w:type="spellStart"/>
            <w:r w:rsidRPr="0039741C">
              <w:rPr>
                <w:rFonts w:ascii="Times New Roman" w:eastAsia="Times New Roman" w:hAnsi="Times New Roman" w:cs="Times New Roman"/>
                <w:b/>
                <w:bCs/>
                <w:color w:val="000000"/>
                <w:sz w:val="24"/>
                <w:szCs w:val="24"/>
                <w:lang w:eastAsia="pt-BR"/>
              </w:rPr>
              <w:t>reference</w:t>
            </w:r>
            <w:proofErr w:type="spellEnd"/>
            <w:r w:rsidRPr="0039741C">
              <w:rPr>
                <w:rFonts w:ascii="Times New Roman" w:eastAsia="Times New Roman" w:hAnsi="Times New Roman" w:cs="Times New Roman"/>
                <w:b/>
                <w:bCs/>
                <w:color w:val="000000"/>
                <w:sz w:val="24"/>
                <w:szCs w:val="24"/>
                <w:lang w:eastAsia="pt-BR"/>
              </w:rPr>
              <w:t xml:space="preserve"> </w:t>
            </w:r>
            <w:proofErr w:type="spellStart"/>
            <w:r w:rsidRPr="0039741C">
              <w:rPr>
                <w:rFonts w:ascii="Times New Roman" w:eastAsia="Times New Roman" w:hAnsi="Times New Roman" w:cs="Times New Roman"/>
                <w:b/>
                <w:bCs/>
                <w:color w:val="000000"/>
                <w:sz w:val="24"/>
                <w:szCs w:val="24"/>
                <w:lang w:eastAsia="pt-BR"/>
              </w:rPr>
              <w:t>year</w:t>
            </w:r>
            <w:proofErr w:type="spellEnd"/>
            <w:r w:rsidRPr="0039741C">
              <w:rPr>
                <w:rFonts w:ascii="Times New Roman" w:eastAsia="Times New Roman" w:hAnsi="Times New Roman" w:cs="Times New Roman"/>
                <w:b/>
                <w:bCs/>
                <w:color w:val="000000"/>
                <w:sz w:val="24"/>
                <w:szCs w:val="24"/>
                <w:lang w:eastAsia="pt-BR"/>
              </w:rPr>
              <w:t>]</w:t>
            </w:r>
          </w:p>
        </w:tc>
      </w:tr>
      <w:tr w:rsidR="0039741C" w:rsidRPr="0039741C" w:rsidTr="0039741C">
        <w:trPr>
          <w:trHeight w:val="945"/>
        </w:trPr>
        <w:tc>
          <w:tcPr>
            <w:tcW w:w="1980" w:type="dxa"/>
            <w:tcBorders>
              <w:top w:val="nil"/>
              <w:left w:val="nil"/>
              <w:bottom w:val="nil"/>
              <w:right w:val="nil"/>
            </w:tcBorders>
            <w:shd w:val="clear" w:color="auto" w:fill="auto"/>
            <w:noWrap/>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proofErr w:type="spellStart"/>
            <w:r w:rsidRPr="0039741C">
              <w:rPr>
                <w:rFonts w:ascii="Times New Roman" w:eastAsia="Times New Roman" w:hAnsi="Times New Roman" w:cs="Times New Roman"/>
                <w:color w:val="000000"/>
                <w:sz w:val="24"/>
                <w:szCs w:val="24"/>
                <w:lang w:eastAsia="pt-BR"/>
              </w:rPr>
              <w:t>Fire</w:t>
            </w:r>
            <w:proofErr w:type="spellEnd"/>
            <w:r w:rsidRPr="0039741C">
              <w:rPr>
                <w:rFonts w:ascii="Times New Roman" w:eastAsia="Times New Roman" w:hAnsi="Times New Roman" w:cs="Times New Roman"/>
                <w:color w:val="000000"/>
                <w:sz w:val="24"/>
                <w:szCs w:val="24"/>
                <w:lang w:eastAsia="pt-BR"/>
              </w:rPr>
              <w:t xml:space="preserve"> use rate</w:t>
            </w: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 xml:space="preserve">Farms with fire use / Farms </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30% in Brazilian Amazon,  14% in the whole country</w:t>
            </w:r>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IBGE [2006]</w:t>
            </w:r>
          </w:p>
        </w:tc>
      </w:tr>
      <w:tr w:rsidR="0039741C" w:rsidRPr="0039741C" w:rsidTr="0039741C">
        <w:trPr>
          <w:trHeight w:val="690"/>
        </w:trPr>
        <w:tc>
          <w:tcPr>
            <w:tcW w:w="1980" w:type="dxa"/>
            <w:vMerge w:val="restart"/>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proofErr w:type="spellStart"/>
            <w:r w:rsidRPr="0039741C">
              <w:rPr>
                <w:rFonts w:ascii="Times New Roman" w:eastAsia="Times New Roman" w:hAnsi="Times New Roman" w:cs="Times New Roman"/>
                <w:color w:val="000000"/>
                <w:sz w:val="24"/>
                <w:szCs w:val="24"/>
                <w:lang w:eastAsia="pt-BR"/>
              </w:rPr>
              <w:t>Firebreak</w:t>
            </w:r>
            <w:proofErr w:type="spellEnd"/>
            <w:r w:rsidRPr="0039741C">
              <w:rPr>
                <w:rFonts w:ascii="Times New Roman" w:eastAsia="Times New Roman" w:hAnsi="Times New Roman" w:cs="Times New Roman"/>
                <w:color w:val="000000"/>
                <w:sz w:val="24"/>
                <w:szCs w:val="24"/>
                <w:lang w:eastAsia="pt-BR"/>
              </w:rPr>
              <w:t xml:space="preserve"> rate</w:t>
            </w: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 xml:space="preserve">Households (HH) with firebreaks / households </w:t>
            </w:r>
            <w:r w:rsidRPr="0039741C">
              <w:rPr>
                <w:rFonts w:ascii="Times New Roman" w:eastAsia="Times New Roman" w:hAnsi="Times New Roman" w:cs="Times New Roman"/>
                <w:b/>
                <w:bCs/>
                <w:color w:val="000000"/>
                <w:sz w:val="24"/>
                <w:szCs w:val="24"/>
                <w:vertAlign w:val="superscript"/>
                <w:lang w:val="en-US" w:eastAsia="pt-BR"/>
              </w:rPr>
              <w:t>[a]</w:t>
            </w:r>
            <w:r w:rsidRPr="0039741C">
              <w:rPr>
                <w:rFonts w:ascii="Times New Roman" w:eastAsia="Times New Roman" w:hAnsi="Times New Roman" w:cs="Times New Roman"/>
                <w:b/>
                <w:bCs/>
                <w:color w:val="000000"/>
                <w:sz w:val="24"/>
                <w:szCs w:val="24"/>
                <w:lang w:val="en-US" w:eastAsia="pt-BR"/>
              </w:rPr>
              <w:t xml:space="preserve"> </w:t>
            </w:r>
            <w:r w:rsidRPr="0039741C">
              <w:rPr>
                <w:rFonts w:ascii="Times New Roman" w:eastAsia="Times New Roman" w:hAnsi="Times New Roman" w:cs="Times New Roman"/>
                <w:b/>
                <w:bCs/>
                <w:color w:val="000000"/>
                <w:sz w:val="24"/>
                <w:szCs w:val="24"/>
                <w:vertAlign w:val="superscript"/>
                <w:lang w:val="en-US" w:eastAsia="pt-BR"/>
              </w:rPr>
              <w:t>[b]</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73% of 220 </w:t>
            </w:r>
            <w:proofErr w:type="spellStart"/>
            <w:r w:rsidRPr="0039741C">
              <w:rPr>
                <w:rFonts w:ascii="Times New Roman" w:eastAsia="Times New Roman" w:hAnsi="Times New Roman" w:cs="Times New Roman"/>
                <w:color w:val="000000"/>
                <w:sz w:val="24"/>
                <w:szCs w:val="24"/>
                <w:lang w:eastAsia="pt-BR"/>
              </w:rPr>
              <w:t>HHs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proofErr w:type="spellStart"/>
            <w:r w:rsidRPr="0039741C">
              <w:rPr>
                <w:rFonts w:ascii="Times New Roman" w:eastAsia="Times New Roman" w:hAnsi="Times New Roman" w:cs="Times New Roman"/>
                <w:color w:val="000000"/>
                <w:sz w:val="24"/>
                <w:szCs w:val="24"/>
                <w:lang w:eastAsia="pt-BR"/>
              </w:rPr>
              <w:t>Bowman</w:t>
            </w:r>
            <w:proofErr w:type="spellEnd"/>
            <w:r w:rsidRPr="0039741C">
              <w:rPr>
                <w:rFonts w:ascii="Times New Roman" w:eastAsia="Times New Roman" w:hAnsi="Times New Roman" w:cs="Times New Roman"/>
                <w:color w:val="000000"/>
                <w:sz w:val="24"/>
                <w:szCs w:val="24"/>
                <w:lang w:eastAsia="pt-BR"/>
              </w:rPr>
              <w:t xml:space="preserve"> </w:t>
            </w:r>
            <w:proofErr w:type="gramStart"/>
            <w:r w:rsidRPr="0039741C">
              <w:rPr>
                <w:rFonts w:ascii="Times New Roman" w:eastAsia="Times New Roman" w:hAnsi="Times New Roman" w:cs="Times New Roman"/>
                <w:color w:val="000000"/>
                <w:sz w:val="24"/>
                <w:szCs w:val="24"/>
                <w:lang w:eastAsia="pt-BR"/>
              </w:rPr>
              <w:t>et</w:t>
            </w:r>
            <w:proofErr w:type="gramEnd"/>
            <w:r w:rsidRPr="0039741C">
              <w:rPr>
                <w:rFonts w:ascii="Times New Roman" w:eastAsia="Times New Roman" w:hAnsi="Times New Roman" w:cs="Times New Roman"/>
                <w:color w:val="000000"/>
                <w:sz w:val="24"/>
                <w:szCs w:val="24"/>
                <w:lang w:eastAsia="pt-BR"/>
              </w:rPr>
              <w:t xml:space="preserve"> al [2007]</w:t>
            </w:r>
          </w:p>
        </w:tc>
      </w:tr>
      <w:tr w:rsidR="0039741C" w:rsidRPr="0039741C" w:rsidTr="0039741C">
        <w:trPr>
          <w:trHeight w:val="945"/>
        </w:trPr>
        <w:tc>
          <w:tcPr>
            <w:tcW w:w="1980" w:type="dxa"/>
            <w:vMerge/>
            <w:tcBorders>
              <w:top w:val="nil"/>
              <w:left w:val="nil"/>
              <w:bottom w:val="nil"/>
              <w:right w:val="nil"/>
            </w:tcBorders>
            <w:vAlign w:val="center"/>
            <w:hideMark/>
          </w:tcPr>
          <w:p w:rsidR="0039741C" w:rsidRPr="0039741C" w:rsidRDefault="0039741C" w:rsidP="0039741C">
            <w:pPr>
              <w:spacing w:after="0" w:line="240" w:lineRule="auto"/>
              <w:rPr>
                <w:rFonts w:ascii="Times New Roman" w:eastAsia="Times New Roman" w:hAnsi="Times New Roman" w:cs="Times New Roman"/>
                <w:color w:val="000000"/>
                <w:sz w:val="24"/>
                <w:szCs w:val="24"/>
                <w:lang w:eastAsia="pt-BR"/>
              </w:rPr>
            </w:pP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Farmers with fire use and firebreaks / farmers with fire use</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90% of 355 </w:t>
            </w:r>
            <w:proofErr w:type="spellStart"/>
            <w:r w:rsidRPr="0039741C">
              <w:rPr>
                <w:rFonts w:ascii="Times New Roman" w:eastAsia="Times New Roman" w:hAnsi="Times New Roman" w:cs="Times New Roman"/>
                <w:color w:val="000000"/>
                <w:sz w:val="24"/>
                <w:szCs w:val="24"/>
                <w:lang w:eastAsia="pt-BR"/>
              </w:rPr>
              <w:t>farmers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RASDB [2010]</w:t>
            </w:r>
          </w:p>
        </w:tc>
      </w:tr>
      <w:tr w:rsidR="0039741C" w:rsidRPr="0039741C" w:rsidTr="0039741C">
        <w:trPr>
          <w:trHeight w:val="945"/>
        </w:trPr>
        <w:tc>
          <w:tcPr>
            <w:tcW w:w="1980" w:type="dxa"/>
            <w:vMerge/>
            <w:tcBorders>
              <w:top w:val="nil"/>
              <w:left w:val="nil"/>
              <w:bottom w:val="nil"/>
              <w:right w:val="nil"/>
            </w:tcBorders>
            <w:vAlign w:val="center"/>
            <w:hideMark/>
          </w:tcPr>
          <w:p w:rsidR="0039741C" w:rsidRPr="0039741C" w:rsidRDefault="0039741C" w:rsidP="0039741C">
            <w:pPr>
              <w:spacing w:after="0" w:line="240" w:lineRule="auto"/>
              <w:rPr>
                <w:rFonts w:ascii="Times New Roman" w:eastAsia="Times New Roman" w:hAnsi="Times New Roman" w:cs="Times New Roman"/>
                <w:color w:val="000000"/>
                <w:sz w:val="24"/>
                <w:szCs w:val="24"/>
                <w:lang w:eastAsia="pt-BR"/>
              </w:rPr>
            </w:pP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 xml:space="preserve">HHs with firebreaks /HHs </w:t>
            </w:r>
            <w:r w:rsidRPr="0039741C">
              <w:rPr>
                <w:rFonts w:ascii="Times New Roman" w:eastAsia="Times New Roman" w:hAnsi="Times New Roman" w:cs="Times New Roman"/>
                <w:b/>
                <w:bCs/>
                <w:color w:val="000000"/>
                <w:sz w:val="24"/>
                <w:szCs w:val="24"/>
                <w:vertAlign w:val="superscript"/>
                <w:lang w:val="en-US" w:eastAsia="pt-BR"/>
              </w:rPr>
              <w:t>[c]</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18% of 71 HHs on 2001, 53% of 53 HHs in 2006</w:t>
            </w:r>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Souza [2001, 2006]</w:t>
            </w:r>
          </w:p>
        </w:tc>
      </w:tr>
      <w:tr w:rsidR="0039741C" w:rsidRPr="0039741C" w:rsidTr="0039741C">
        <w:trPr>
          <w:trHeight w:val="945"/>
        </w:trPr>
        <w:tc>
          <w:tcPr>
            <w:tcW w:w="1980" w:type="dxa"/>
            <w:vMerge w:val="restart"/>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Probability of burnings turn into accidental fires</w:t>
            </w: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Farmers with uncontrolled forest fires / farmers with forest fires</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15% of 298 </w:t>
            </w:r>
            <w:proofErr w:type="spellStart"/>
            <w:r w:rsidRPr="0039741C">
              <w:rPr>
                <w:rFonts w:ascii="Times New Roman" w:eastAsia="Times New Roman" w:hAnsi="Times New Roman" w:cs="Times New Roman"/>
                <w:color w:val="000000"/>
                <w:sz w:val="24"/>
                <w:szCs w:val="24"/>
                <w:lang w:eastAsia="pt-BR"/>
              </w:rPr>
              <w:t>farmers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RASDB [2010]</w:t>
            </w:r>
          </w:p>
        </w:tc>
      </w:tr>
      <w:tr w:rsidR="0039741C" w:rsidRPr="0039741C" w:rsidTr="0039741C">
        <w:trPr>
          <w:trHeight w:val="945"/>
        </w:trPr>
        <w:tc>
          <w:tcPr>
            <w:tcW w:w="1980" w:type="dxa"/>
            <w:vMerge/>
            <w:tcBorders>
              <w:top w:val="nil"/>
              <w:left w:val="nil"/>
              <w:bottom w:val="nil"/>
              <w:right w:val="nil"/>
            </w:tcBorders>
            <w:vAlign w:val="center"/>
            <w:hideMark/>
          </w:tcPr>
          <w:p w:rsidR="0039741C" w:rsidRPr="0039741C" w:rsidRDefault="0039741C" w:rsidP="0039741C">
            <w:pPr>
              <w:spacing w:after="0" w:line="240" w:lineRule="auto"/>
              <w:rPr>
                <w:rFonts w:ascii="Times New Roman" w:eastAsia="Times New Roman" w:hAnsi="Times New Roman" w:cs="Times New Roman"/>
                <w:color w:val="000000"/>
                <w:sz w:val="24"/>
                <w:szCs w:val="24"/>
                <w:lang w:eastAsia="pt-BR"/>
              </w:rPr>
            </w:pP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Farmers with uncontrolled pasture fires / farmers with pasture fires</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9.5% of 72 </w:t>
            </w:r>
            <w:proofErr w:type="spellStart"/>
            <w:r w:rsidRPr="0039741C">
              <w:rPr>
                <w:rFonts w:ascii="Times New Roman" w:eastAsia="Times New Roman" w:hAnsi="Times New Roman" w:cs="Times New Roman"/>
                <w:color w:val="000000"/>
                <w:sz w:val="24"/>
                <w:szCs w:val="24"/>
                <w:lang w:eastAsia="pt-BR"/>
              </w:rPr>
              <w:t>farmers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RASDB [2010]</w:t>
            </w:r>
          </w:p>
        </w:tc>
      </w:tr>
      <w:tr w:rsidR="0039741C" w:rsidRPr="0039741C" w:rsidTr="0039741C">
        <w:trPr>
          <w:trHeight w:val="630"/>
        </w:trPr>
        <w:tc>
          <w:tcPr>
            <w:tcW w:w="1980" w:type="dxa"/>
            <w:vMerge/>
            <w:tcBorders>
              <w:top w:val="nil"/>
              <w:left w:val="nil"/>
              <w:bottom w:val="nil"/>
              <w:right w:val="nil"/>
            </w:tcBorders>
            <w:vAlign w:val="center"/>
            <w:hideMark/>
          </w:tcPr>
          <w:p w:rsidR="0039741C" w:rsidRPr="0039741C" w:rsidRDefault="0039741C" w:rsidP="0039741C">
            <w:pPr>
              <w:spacing w:after="0" w:line="240" w:lineRule="auto"/>
              <w:rPr>
                <w:rFonts w:ascii="Times New Roman" w:eastAsia="Times New Roman" w:hAnsi="Times New Roman" w:cs="Times New Roman"/>
                <w:color w:val="000000"/>
                <w:sz w:val="24"/>
                <w:szCs w:val="24"/>
                <w:lang w:eastAsia="pt-BR"/>
              </w:rPr>
            </w:pP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HHs with uncontrolled fires /HHs</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5.6% of 53 </w:t>
            </w:r>
            <w:proofErr w:type="spellStart"/>
            <w:r w:rsidRPr="0039741C">
              <w:rPr>
                <w:rFonts w:ascii="Times New Roman" w:eastAsia="Times New Roman" w:hAnsi="Times New Roman" w:cs="Times New Roman"/>
                <w:color w:val="000000"/>
                <w:sz w:val="24"/>
                <w:szCs w:val="24"/>
                <w:lang w:eastAsia="pt-BR"/>
              </w:rPr>
              <w:t>households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Souza [2006]</w:t>
            </w:r>
          </w:p>
        </w:tc>
      </w:tr>
      <w:tr w:rsidR="0039741C" w:rsidRPr="0039741C" w:rsidTr="0039741C">
        <w:trPr>
          <w:trHeight w:val="945"/>
        </w:trPr>
        <w:tc>
          <w:tcPr>
            <w:tcW w:w="1980" w:type="dxa"/>
            <w:vMerge w:val="restart"/>
            <w:tcBorders>
              <w:top w:val="nil"/>
              <w:left w:val="nil"/>
              <w:bottom w:val="single" w:sz="4" w:space="0" w:color="000000"/>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Probability of being victim of accidental fires</w:t>
            </w:r>
          </w:p>
        </w:tc>
        <w:tc>
          <w:tcPr>
            <w:tcW w:w="29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Farmers victim of uncontrolled fires started by neighbors /farmers</w:t>
            </w:r>
          </w:p>
        </w:tc>
        <w:tc>
          <w:tcPr>
            <w:tcW w:w="22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28% of 488 </w:t>
            </w:r>
            <w:proofErr w:type="spellStart"/>
            <w:r w:rsidRPr="0039741C">
              <w:rPr>
                <w:rFonts w:ascii="Times New Roman" w:eastAsia="Times New Roman" w:hAnsi="Times New Roman" w:cs="Times New Roman"/>
                <w:color w:val="000000"/>
                <w:sz w:val="24"/>
                <w:szCs w:val="24"/>
                <w:lang w:eastAsia="pt-BR"/>
              </w:rPr>
              <w:t>farmers</w:t>
            </w:r>
            <w:proofErr w:type="spellEnd"/>
          </w:p>
        </w:tc>
        <w:tc>
          <w:tcPr>
            <w:tcW w:w="1880" w:type="dxa"/>
            <w:tcBorders>
              <w:top w:val="nil"/>
              <w:left w:val="nil"/>
              <w:bottom w:val="nil"/>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RASDB [2010]</w:t>
            </w:r>
          </w:p>
        </w:tc>
      </w:tr>
      <w:tr w:rsidR="0039741C" w:rsidRPr="0039741C" w:rsidTr="0039741C">
        <w:trPr>
          <w:trHeight w:val="945"/>
        </w:trPr>
        <w:tc>
          <w:tcPr>
            <w:tcW w:w="1980" w:type="dxa"/>
            <w:vMerge/>
            <w:tcBorders>
              <w:top w:val="nil"/>
              <w:left w:val="nil"/>
              <w:bottom w:val="single" w:sz="4" w:space="0" w:color="000000"/>
              <w:right w:val="nil"/>
            </w:tcBorders>
            <w:vAlign w:val="center"/>
            <w:hideMark/>
          </w:tcPr>
          <w:p w:rsidR="0039741C" w:rsidRPr="0039741C" w:rsidRDefault="0039741C" w:rsidP="0039741C">
            <w:pPr>
              <w:spacing w:after="0" w:line="240" w:lineRule="auto"/>
              <w:rPr>
                <w:rFonts w:ascii="Times New Roman" w:eastAsia="Times New Roman" w:hAnsi="Times New Roman" w:cs="Times New Roman"/>
                <w:color w:val="000000"/>
                <w:sz w:val="24"/>
                <w:szCs w:val="24"/>
                <w:lang w:eastAsia="pt-BR"/>
              </w:rPr>
            </w:pPr>
          </w:p>
        </w:tc>
        <w:tc>
          <w:tcPr>
            <w:tcW w:w="2980" w:type="dxa"/>
            <w:tcBorders>
              <w:top w:val="nil"/>
              <w:left w:val="nil"/>
              <w:bottom w:val="single" w:sz="4" w:space="0" w:color="auto"/>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val="en-US" w:eastAsia="pt-BR"/>
              </w:rPr>
            </w:pPr>
            <w:r w:rsidRPr="0039741C">
              <w:rPr>
                <w:rFonts w:ascii="Times New Roman" w:eastAsia="Times New Roman" w:hAnsi="Times New Roman" w:cs="Times New Roman"/>
                <w:color w:val="000000"/>
                <w:sz w:val="24"/>
                <w:szCs w:val="24"/>
                <w:lang w:val="en-US" w:eastAsia="pt-BR"/>
              </w:rPr>
              <w:t>Farmers victim of uncontrolled fires started by themselves or by /farmers</w:t>
            </w:r>
          </w:p>
        </w:tc>
        <w:tc>
          <w:tcPr>
            <w:tcW w:w="2280" w:type="dxa"/>
            <w:tcBorders>
              <w:top w:val="nil"/>
              <w:left w:val="nil"/>
              <w:bottom w:val="single" w:sz="4" w:space="0" w:color="auto"/>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 xml:space="preserve">24% of 271 </w:t>
            </w:r>
            <w:proofErr w:type="spellStart"/>
            <w:r w:rsidRPr="0039741C">
              <w:rPr>
                <w:rFonts w:ascii="Times New Roman" w:eastAsia="Times New Roman" w:hAnsi="Times New Roman" w:cs="Times New Roman"/>
                <w:color w:val="000000"/>
                <w:sz w:val="24"/>
                <w:szCs w:val="24"/>
                <w:lang w:eastAsia="pt-BR"/>
              </w:rPr>
              <w:t>farmers</w:t>
            </w:r>
            <w:proofErr w:type="spellEnd"/>
          </w:p>
        </w:tc>
        <w:tc>
          <w:tcPr>
            <w:tcW w:w="1880" w:type="dxa"/>
            <w:tcBorders>
              <w:top w:val="nil"/>
              <w:left w:val="nil"/>
              <w:bottom w:val="single" w:sz="4" w:space="0" w:color="auto"/>
              <w:right w:val="nil"/>
            </w:tcBorders>
            <w:shd w:val="clear" w:color="auto" w:fill="auto"/>
            <w:vAlign w:val="center"/>
            <w:hideMark/>
          </w:tcPr>
          <w:p w:rsidR="0039741C" w:rsidRPr="0039741C" w:rsidRDefault="0039741C" w:rsidP="0039741C">
            <w:pPr>
              <w:spacing w:after="0" w:line="240" w:lineRule="auto"/>
              <w:jc w:val="center"/>
              <w:rPr>
                <w:rFonts w:ascii="Times New Roman" w:eastAsia="Times New Roman" w:hAnsi="Times New Roman" w:cs="Times New Roman"/>
                <w:color w:val="000000"/>
                <w:sz w:val="24"/>
                <w:szCs w:val="24"/>
                <w:lang w:eastAsia="pt-BR"/>
              </w:rPr>
            </w:pPr>
            <w:r w:rsidRPr="0039741C">
              <w:rPr>
                <w:rFonts w:ascii="Times New Roman" w:eastAsia="Times New Roman" w:hAnsi="Times New Roman" w:cs="Times New Roman"/>
                <w:color w:val="000000"/>
                <w:sz w:val="24"/>
                <w:szCs w:val="24"/>
                <w:lang w:eastAsia="pt-BR"/>
              </w:rPr>
              <w:t>SHIFT [2001/2002]</w:t>
            </w:r>
          </w:p>
        </w:tc>
      </w:tr>
    </w:tbl>
    <w:p w:rsidR="0039741C" w:rsidRDefault="0039741C" w:rsidP="001B3DFE">
      <w:pPr>
        <w:spacing w:line="240" w:lineRule="auto"/>
        <w:jc w:val="both"/>
        <w:rPr>
          <w:rFonts w:ascii="Times New Roman" w:hAnsi="Times New Roman" w:cs="Times New Roman"/>
          <w:sz w:val="20"/>
          <w:szCs w:val="20"/>
          <w:lang w:val="en-US"/>
        </w:rPr>
      </w:pPr>
      <w:r w:rsidRPr="0039741C">
        <w:rPr>
          <w:rFonts w:ascii="Times New Roman" w:hAnsi="Times New Roman" w:cs="Times New Roman"/>
          <w:sz w:val="20"/>
          <w:szCs w:val="20"/>
          <w:lang w:val="en-US"/>
        </w:rPr>
        <w:t xml:space="preserve">Notes: [a] </w:t>
      </w:r>
      <w:proofErr w:type="gramStart"/>
      <w:r w:rsidR="00800349">
        <w:rPr>
          <w:rFonts w:ascii="Times New Roman" w:hAnsi="Times New Roman" w:cs="Times New Roman"/>
          <w:sz w:val="20"/>
          <w:szCs w:val="20"/>
          <w:lang w:val="en-US"/>
        </w:rPr>
        <w:t>P</w:t>
      </w:r>
      <w:r w:rsidR="00800349" w:rsidRPr="0039741C">
        <w:rPr>
          <w:rFonts w:ascii="Times New Roman" w:hAnsi="Times New Roman" w:cs="Times New Roman"/>
          <w:sz w:val="20"/>
          <w:szCs w:val="20"/>
          <w:lang w:val="en-US"/>
        </w:rPr>
        <w:t>robably</w:t>
      </w:r>
      <w:proofErr w:type="gramEnd"/>
      <w:r w:rsidRPr="0039741C">
        <w:rPr>
          <w:rFonts w:ascii="Times New Roman" w:hAnsi="Times New Roman" w:cs="Times New Roman"/>
          <w:sz w:val="20"/>
          <w:szCs w:val="20"/>
          <w:lang w:val="en-US"/>
        </w:rPr>
        <w:t xml:space="preserve"> biased upwards owing to frequent visits from environmental authorities and NGOS (IBAMA, IPAM) to the protected area (surveillance of enviro</w:t>
      </w:r>
      <w:r w:rsidR="00231647">
        <w:rPr>
          <w:rFonts w:ascii="Times New Roman" w:hAnsi="Times New Roman" w:cs="Times New Roman"/>
          <w:sz w:val="20"/>
          <w:szCs w:val="20"/>
          <w:lang w:val="en-US"/>
        </w:rPr>
        <w:t>n</w:t>
      </w:r>
      <w:r w:rsidRPr="0039741C">
        <w:rPr>
          <w:rFonts w:ascii="Times New Roman" w:hAnsi="Times New Roman" w:cs="Times New Roman"/>
          <w:sz w:val="20"/>
          <w:szCs w:val="20"/>
          <w:lang w:val="en-US"/>
        </w:rPr>
        <w:t>mentally detrimental behavior)</w:t>
      </w:r>
      <w:r>
        <w:rPr>
          <w:rFonts w:ascii="Times New Roman" w:hAnsi="Times New Roman" w:cs="Times New Roman"/>
          <w:sz w:val="20"/>
          <w:szCs w:val="20"/>
          <w:lang w:val="en-US"/>
        </w:rPr>
        <w:t xml:space="preserve">. </w:t>
      </w:r>
      <w:r w:rsidRPr="0039741C">
        <w:rPr>
          <w:rFonts w:ascii="Times New Roman" w:hAnsi="Times New Roman" w:cs="Times New Roman"/>
          <w:sz w:val="20"/>
          <w:szCs w:val="20"/>
          <w:lang w:val="en-US"/>
        </w:rPr>
        <w:t>[b] HH stands for "households"</w:t>
      </w:r>
      <w:r>
        <w:rPr>
          <w:rFonts w:ascii="Times New Roman" w:hAnsi="Times New Roman" w:cs="Times New Roman"/>
          <w:sz w:val="20"/>
          <w:szCs w:val="20"/>
          <w:lang w:val="en-US"/>
        </w:rPr>
        <w:t xml:space="preserve">. </w:t>
      </w:r>
      <w:r w:rsidRPr="0039741C">
        <w:rPr>
          <w:rFonts w:ascii="Times New Roman" w:hAnsi="Times New Roman" w:cs="Times New Roman"/>
          <w:sz w:val="20"/>
          <w:szCs w:val="20"/>
          <w:lang w:val="en-US"/>
        </w:rPr>
        <w:t>[</w:t>
      </w:r>
      <w:r w:rsidR="00231647">
        <w:rPr>
          <w:rFonts w:ascii="Times New Roman" w:hAnsi="Times New Roman" w:cs="Times New Roman"/>
          <w:sz w:val="20"/>
          <w:szCs w:val="20"/>
          <w:lang w:val="en-US"/>
        </w:rPr>
        <w:t>c</w:t>
      </w:r>
      <w:r w:rsidRPr="0039741C">
        <w:rPr>
          <w:rFonts w:ascii="Times New Roman" w:hAnsi="Times New Roman" w:cs="Times New Roman"/>
          <w:sz w:val="20"/>
          <w:szCs w:val="20"/>
          <w:lang w:val="en-US"/>
        </w:rPr>
        <w:t>] The 2006 ratio is probably biased upwards owing to a project, conducted by environmental authority and NGO (IBAMA and IPAM), aiming at promoting</w:t>
      </w:r>
      <w:r>
        <w:rPr>
          <w:rFonts w:ascii="Times New Roman" w:hAnsi="Times New Roman" w:cs="Times New Roman"/>
          <w:sz w:val="20"/>
          <w:szCs w:val="20"/>
          <w:lang w:val="en-US"/>
        </w:rPr>
        <w:t xml:space="preserve"> collective governance of fires. </w:t>
      </w:r>
    </w:p>
    <w:p w:rsidR="00D40E33" w:rsidRPr="0039741C" w:rsidRDefault="0039741C" w:rsidP="001B3DFE">
      <w:pPr>
        <w:spacing w:line="240" w:lineRule="auto"/>
        <w:jc w:val="both"/>
        <w:rPr>
          <w:rFonts w:ascii="Times New Roman" w:hAnsi="Times New Roman" w:cs="Times New Roman"/>
          <w:sz w:val="20"/>
          <w:szCs w:val="20"/>
          <w:lang w:val="en-US"/>
        </w:rPr>
      </w:pPr>
      <w:r w:rsidRPr="0039741C">
        <w:rPr>
          <w:rFonts w:ascii="Times New Roman" w:hAnsi="Times New Roman" w:cs="Times New Roman"/>
          <w:sz w:val="20"/>
          <w:szCs w:val="20"/>
          <w:lang w:val="en-US"/>
        </w:rPr>
        <w:t>Sources: IBGE (2010), Bowman et al (2008), "RASDB" stands for the paper's survey data (Gardner et a</w:t>
      </w:r>
      <w:r>
        <w:rPr>
          <w:rFonts w:ascii="Times New Roman" w:hAnsi="Times New Roman" w:cs="Times New Roman"/>
          <w:sz w:val="20"/>
          <w:szCs w:val="20"/>
          <w:lang w:val="en-US"/>
        </w:rPr>
        <w:t>l</w:t>
      </w:r>
      <w:r w:rsidRPr="0039741C">
        <w:rPr>
          <w:rFonts w:ascii="Times New Roman" w:hAnsi="Times New Roman" w:cs="Times New Roman"/>
          <w:sz w:val="20"/>
          <w:szCs w:val="20"/>
          <w:lang w:val="en-US"/>
        </w:rPr>
        <w:t>, 2013), So</w:t>
      </w:r>
      <w:r>
        <w:rPr>
          <w:rFonts w:ascii="Times New Roman" w:hAnsi="Times New Roman" w:cs="Times New Roman"/>
          <w:sz w:val="20"/>
          <w:szCs w:val="20"/>
          <w:lang w:val="en-US"/>
        </w:rPr>
        <w:t xml:space="preserve">uza (2009), "SHIFT" stands for </w:t>
      </w:r>
      <w:r w:rsidRPr="0039741C">
        <w:rPr>
          <w:rFonts w:ascii="Times New Roman" w:hAnsi="Times New Roman" w:cs="Times New Roman"/>
          <w:sz w:val="20"/>
          <w:szCs w:val="20"/>
          <w:lang w:val="en-US"/>
        </w:rPr>
        <w:t xml:space="preserve">ZEF/EMBRAPA/NAEA </w:t>
      </w:r>
      <w:r>
        <w:rPr>
          <w:rFonts w:ascii="Times New Roman" w:hAnsi="Times New Roman" w:cs="Times New Roman"/>
          <w:sz w:val="20"/>
          <w:szCs w:val="20"/>
          <w:lang w:val="en-US"/>
        </w:rPr>
        <w:t>(</w:t>
      </w:r>
      <w:r w:rsidRPr="0039741C">
        <w:rPr>
          <w:rFonts w:ascii="Times New Roman" w:hAnsi="Times New Roman" w:cs="Times New Roman"/>
          <w:sz w:val="20"/>
          <w:szCs w:val="20"/>
          <w:lang w:val="en-US"/>
        </w:rPr>
        <w:t>2002</w:t>
      </w:r>
      <w:r>
        <w:rPr>
          <w:rFonts w:ascii="Times New Roman" w:hAnsi="Times New Roman" w:cs="Times New Roman"/>
          <w:sz w:val="20"/>
          <w:szCs w:val="20"/>
          <w:lang w:val="en-US"/>
        </w:rPr>
        <w:t>)</w:t>
      </w:r>
      <w:r w:rsidRPr="0039741C">
        <w:rPr>
          <w:rFonts w:ascii="Times New Roman" w:hAnsi="Times New Roman" w:cs="Times New Roman"/>
          <w:sz w:val="20"/>
          <w:szCs w:val="20"/>
          <w:lang w:val="en-US"/>
        </w:rPr>
        <w:t>.</w:t>
      </w:r>
    </w:p>
    <w:p w:rsidR="00555EAB" w:rsidRDefault="00555EAB"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lang w:val="en-US"/>
        </w:rPr>
        <w:tab/>
        <w:t>Theory</w:t>
      </w:r>
    </w:p>
    <w:p w:rsidR="00CC3D49" w:rsidRDefault="00CC3D49"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2.1</w:t>
      </w:r>
      <w:r>
        <w:rPr>
          <w:rFonts w:ascii="Times New Roman" w:hAnsi="Times New Roman" w:cs="Times New Roman"/>
          <w:b/>
          <w:sz w:val="24"/>
          <w:szCs w:val="24"/>
          <w:lang w:val="en-US"/>
        </w:rPr>
        <w:tab/>
        <w:t xml:space="preserve">Land use </w:t>
      </w:r>
    </w:p>
    <w:p w:rsidR="00CC3D49" w:rsidRPr="0085498B" w:rsidRDefault="00CC3D49" w:rsidP="001B3DFE">
      <w:pPr>
        <w:spacing w:after="0" w:line="240" w:lineRule="auto"/>
        <w:jc w:val="both"/>
        <w:rPr>
          <w:rFonts w:ascii="Times New Roman" w:hAnsi="Times New Roman"/>
          <w:sz w:val="24"/>
          <w:szCs w:val="24"/>
          <w:lang w:val="en-US"/>
        </w:rPr>
      </w:pPr>
      <w:r w:rsidRPr="0085498B">
        <w:rPr>
          <w:rFonts w:ascii="Times New Roman" w:hAnsi="Times New Roman"/>
          <w:sz w:val="24"/>
          <w:szCs w:val="24"/>
          <w:lang w:val="en-US"/>
        </w:rPr>
        <w:t>Following Just et al (1983)</w:t>
      </w:r>
      <w:r>
        <w:rPr>
          <w:rFonts w:ascii="Times New Roman" w:hAnsi="Times New Roman"/>
          <w:sz w:val="24"/>
          <w:szCs w:val="24"/>
          <w:lang w:val="en-US"/>
        </w:rPr>
        <w:t>, Chamber</w:t>
      </w:r>
      <w:r w:rsidR="004A434B">
        <w:rPr>
          <w:rFonts w:ascii="Times New Roman" w:hAnsi="Times New Roman"/>
          <w:sz w:val="24"/>
          <w:szCs w:val="24"/>
          <w:lang w:val="en-US"/>
        </w:rPr>
        <w:t>s</w:t>
      </w:r>
      <w:r>
        <w:rPr>
          <w:rFonts w:ascii="Times New Roman" w:hAnsi="Times New Roman"/>
          <w:sz w:val="24"/>
          <w:szCs w:val="24"/>
          <w:lang w:val="en-US"/>
        </w:rPr>
        <w:t xml:space="preserve"> &amp; Just (1986),</w:t>
      </w:r>
      <w:r w:rsidRPr="0085498B">
        <w:rPr>
          <w:rFonts w:ascii="Times New Roman" w:hAnsi="Times New Roman"/>
          <w:sz w:val="24"/>
          <w:szCs w:val="24"/>
          <w:lang w:val="en-US"/>
        </w:rPr>
        <w:t xml:space="preserve"> Moore &amp; </w:t>
      </w:r>
      <w:proofErr w:type="spellStart"/>
      <w:r w:rsidRPr="0085498B">
        <w:rPr>
          <w:rFonts w:ascii="Times New Roman" w:hAnsi="Times New Roman"/>
          <w:sz w:val="24"/>
          <w:szCs w:val="24"/>
          <w:lang w:val="en-US"/>
        </w:rPr>
        <w:t>Negri</w:t>
      </w:r>
      <w:proofErr w:type="spellEnd"/>
      <w:r w:rsidRPr="0085498B">
        <w:rPr>
          <w:rFonts w:ascii="Times New Roman" w:hAnsi="Times New Roman"/>
          <w:sz w:val="24"/>
          <w:szCs w:val="24"/>
          <w:lang w:val="en-US"/>
        </w:rPr>
        <w:t xml:space="preserve"> (1997)</w:t>
      </w:r>
      <w:r w:rsidR="00C66427">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Feres</w:t>
      </w:r>
      <w:proofErr w:type="spellEnd"/>
      <w:r>
        <w:rPr>
          <w:rFonts w:ascii="Times New Roman" w:hAnsi="Times New Roman"/>
          <w:sz w:val="24"/>
          <w:szCs w:val="24"/>
          <w:lang w:val="en-US"/>
        </w:rPr>
        <w:t xml:space="preserve"> et al (2009)</w:t>
      </w:r>
      <w:r w:rsidR="00C66427">
        <w:rPr>
          <w:rFonts w:ascii="Times New Roman" w:hAnsi="Times New Roman"/>
          <w:sz w:val="24"/>
          <w:szCs w:val="24"/>
          <w:lang w:val="en-US"/>
        </w:rPr>
        <w:t xml:space="preserve"> and </w:t>
      </w:r>
      <w:proofErr w:type="spellStart"/>
      <w:r w:rsidR="00C66427">
        <w:rPr>
          <w:rFonts w:ascii="Times New Roman" w:hAnsi="Times New Roman"/>
          <w:sz w:val="24"/>
          <w:szCs w:val="24"/>
          <w:lang w:val="en-US"/>
        </w:rPr>
        <w:t>Pezzi</w:t>
      </w:r>
      <w:proofErr w:type="spellEnd"/>
      <w:r w:rsidR="00C66427">
        <w:rPr>
          <w:rFonts w:ascii="Times New Roman" w:hAnsi="Times New Roman"/>
          <w:sz w:val="24"/>
          <w:szCs w:val="24"/>
          <w:lang w:val="en-US"/>
        </w:rPr>
        <w:t xml:space="preserve"> &amp; Bateman (2011)</w:t>
      </w:r>
      <w:r>
        <w:rPr>
          <w:rFonts w:ascii="Times New Roman" w:hAnsi="Times New Roman"/>
          <w:sz w:val="24"/>
          <w:szCs w:val="24"/>
          <w:lang w:val="en-US"/>
        </w:rPr>
        <w:t xml:space="preserve">, the problem of allocating, to J alternative land uses, an amount of farm land which is fixed in the short run, can be framed as follows. </w:t>
      </w:r>
    </w:p>
    <w:p w:rsidR="00CC3D49" w:rsidRPr="00712B3B" w:rsidRDefault="002C6BBA" w:rsidP="001B3DFE">
      <w:pPr>
        <w:spacing w:after="0" w:line="240" w:lineRule="auto"/>
        <w:jc w:val="center"/>
        <w:rPr>
          <w:rFonts w:ascii="Times New Roman" w:hAnsi="Times New Roman"/>
          <w:sz w:val="24"/>
          <w:szCs w:val="24"/>
          <w:vertAlign w:val="subscript"/>
        </w:rPr>
      </w:pPr>
      <m:oMathPara>
        <m:oMath>
          <m:sSub>
            <m:sSubPr>
              <m:ctrlPr>
                <w:rPr>
                  <w:rFonts w:ascii="Cambria Math" w:hAnsi="Cambria Math"/>
                  <w:sz w:val="24"/>
                  <w:szCs w:val="24"/>
                </w:rPr>
              </m:ctrlPr>
            </m:sSubPr>
            <m:e>
              <m:r>
                <m:rPr>
                  <m:sty m:val="p"/>
                </m:rPr>
                <w:rPr>
                  <w:rFonts w:ascii="Cambria Math" w:hAnsi="Cambria Math"/>
                  <w:sz w:val="24"/>
                  <w:szCs w:val="24"/>
                </w:rPr>
                <m:t>Max</m:t>
              </m:r>
            </m:e>
            <m: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a</m:t>
                  </m:r>
                </m:e>
                <m:sub>
                  <m:r>
                    <w:rPr>
                      <w:rFonts w:ascii="Cambria Math" w:hAnsi="Cambria Math"/>
                      <w:sz w:val="24"/>
                      <w:szCs w:val="24"/>
                      <w:vertAlign w:val="subscript"/>
                    </w:rPr>
                    <m:t>1</m:t>
                  </m:r>
                </m:sub>
              </m:sSub>
              <m: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a</m:t>
                  </m:r>
                </m:e>
                <m:sub>
                  <m:r>
                    <w:rPr>
                      <w:rFonts w:ascii="Cambria Math" w:hAnsi="Cambria Math"/>
                      <w:sz w:val="24"/>
                      <w:szCs w:val="24"/>
                      <w:vertAlign w:val="subscript"/>
                    </w:rPr>
                    <m:t>J</m:t>
                  </m:r>
                </m:sub>
              </m:sSub>
              <m:r>
                <m:rPr>
                  <m:sty m:val="p"/>
                </m:rPr>
                <w:rPr>
                  <w:rFonts w:ascii="Cambria Math" w:hAnsi="Cambria Math"/>
                  <w:sz w:val="24"/>
                  <w:szCs w:val="24"/>
                  <w:vertAlign w:val="subscript"/>
                </w:rPr>
                <m:t>}</m:t>
              </m:r>
            </m:sub>
          </m:sSub>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j=1</m:t>
              </m:r>
            </m:sub>
            <m:sup>
              <m:r>
                <m:rPr>
                  <m:sty m:val="p"/>
                </m:rPr>
                <w:rPr>
                  <w:rFonts w:ascii="Cambria Math" w:hAnsi="Cambria Math"/>
                  <w:sz w:val="24"/>
                  <w:szCs w:val="24"/>
                  <w:vertAlign w:val="subscript"/>
                </w:rPr>
                <m:t>J</m:t>
              </m:r>
            </m:sup>
            <m:e>
              <m:sSub>
                <m:sSubPr>
                  <m:ctrlPr>
                    <w:rPr>
                      <w:rFonts w:ascii="Cambria Math" w:hAnsi="Cambria Math"/>
                      <w:sz w:val="24"/>
                      <w:szCs w:val="24"/>
                      <w:vertAlign w:val="subscript"/>
                    </w:rPr>
                  </m:ctrlPr>
                </m:sSubPr>
                <m:e>
                  <m:r>
                    <m:rPr>
                      <m:sty m:val="p"/>
                    </m:rPr>
                    <w:rPr>
                      <w:rFonts w:ascii="Cambria Math" w:hAnsi="Cambria Math"/>
                      <w:sz w:val="24"/>
                      <w:szCs w:val="24"/>
                      <w:vertAlign w:val="subscript"/>
                    </w:rPr>
                    <m:t>Π</m:t>
                  </m:r>
                </m:e>
                <m:sub>
                  <m:r>
                    <m:rPr>
                      <m:sty m:val="p"/>
                    </m:rPr>
                    <w:rPr>
                      <w:rFonts w:ascii="Cambria Math" w:hAnsi="Cambria Math"/>
                      <w:sz w:val="24"/>
                      <w:szCs w:val="24"/>
                      <w:vertAlign w:val="subscript"/>
                    </w:rPr>
                    <m:t>j</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p</m:t>
                  </m:r>
                </m:e>
                <m:sub>
                  <m:r>
                    <m:rPr>
                      <m:sty m:val="p"/>
                    </m:rPr>
                    <w:rPr>
                      <w:rFonts w:ascii="Cambria Math" w:hAnsi="Cambria Math"/>
                      <w:sz w:val="24"/>
                      <w:szCs w:val="24"/>
                      <w:vertAlign w:val="subscript"/>
                    </w:rPr>
                    <m:t>j</m:t>
                  </m:r>
                </m:sub>
              </m:sSub>
              <m:r>
                <m:rPr>
                  <m:sty m:val="p"/>
                </m:rPr>
                <w:rPr>
                  <w:rFonts w:ascii="Cambria Math" w:hAnsi="Cambria Math"/>
                  <w:sz w:val="24"/>
                  <w:szCs w:val="24"/>
                  <w:vertAlign w:val="subscript"/>
                </w:rPr>
                <m:t>,r,</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a</m:t>
                  </m:r>
                </m:e>
                <m:sub>
                  <m:r>
                    <m:rPr>
                      <m:sty m:val="p"/>
                    </m:rPr>
                    <w:rPr>
                      <w:rFonts w:ascii="Cambria Math" w:hAnsi="Cambria Math"/>
                      <w:sz w:val="24"/>
                      <w:szCs w:val="24"/>
                      <w:vertAlign w:val="subscript"/>
                    </w:rPr>
                    <m:t>j</m:t>
                  </m:r>
                </m:sub>
              </m:sSub>
              <m:r>
                <m:rPr>
                  <m:sty m:val="p"/>
                </m:rPr>
                <w:rPr>
                  <w:rFonts w:ascii="Cambria Math" w:hAnsi="Cambria Math"/>
                  <w:sz w:val="24"/>
                  <w:szCs w:val="24"/>
                  <w:vertAlign w:val="subscript"/>
                </w:rPr>
                <m:t>,X)</m:t>
              </m:r>
            </m:e>
          </m:nary>
        </m:oMath>
      </m:oMathPara>
    </w:p>
    <w:p w:rsidR="00CC3D49" w:rsidRPr="00712B3B" w:rsidRDefault="00CC3D49" w:rsidP="001B3DFE">
      <w:pPr>
        <w:spacing w:after="0" w:line="240" w:lineRule="auto"/>
        <w:jc w:val="center"/>
        <w:rPr>
          <w:rFonts w:ascii="Times New Roman" w:hAnsi="Times New Roman"/>
          <w:sz w:val="24"/>
          <w:szCs w:val="24"/>
          <w:vertAlign w:val="subscript"/>
        </w:rPr>
      </w:pPr>
      <m:oMathPara>
        <m:oMath>
          <m:r>
            <m:rPr>
              <m:sty m:val="p"/>
            </m:rPr>
            <w:rPr>
              <w:rFonts w:ascii="Cambria Math" w:hAnsi="Cambria Math"/>
              <w:sz w:val="24"/>
              <w:szCs w:val="24"/>
              <w:vertAlign w:val="subscript"/>
            </w:rPr>
            <m:t>s.t.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j=1</m:t>
              </m:r>
            </m:sub>
            <m:sup>
              <m:r>
                <m:rPr>
                  <m:sty m:val="p"/>
                </m:rPr>
                <w:rPr>
                  <w:rFonts w:ascii="Cambria Math" w:hAnsi="Cambria Math"/>
                  <w:sz w:val="24"/>
                  <w:szCs w:val="24"/>
                  <w:vertAlign w:val="subscript"/>
                </w:rPr>
                <m:t>J</m:t>
              </m:r>
            </m:sup>
            <m:e>
              <m:sSub>
                <m:sSubPr>
                  <m:ctrlPr>
                    <w:rPr>
                      <w:rFonts w:ascii="Cambria Math" w:hAnsi="Cambria Math"/>
                      <w:sz w:val="24"/>
                      <w:szCs w:val="24"/>
                      <w:vertAlign w:val="subscript"/>
                    </w:rPr>
                  </m:ctrlPr>
                </m:sSubPr>
                <m:e>
                  <m:r>
                    <m:rPr>
                      <m:sty m:val="p"/>
                    </m:rPr>
                    <w:rPr>
                      <w:rFonts w:ascii="Cambria Math" w:hAnsi="Cambria Math"/>
                      <w:sz w:val="24"/>
                      <w:szCs w:val="24"/>
                      <w:vertAlign w:val="subscript"/>
                    </w:rPr>
                    <m:t>a</m:t>
                  </m:r>
                </m:e>
                <m:sub>
                  <m:r>
                    <m:rPr>
                      <m:sty m:val="p"/>
                    </m:rPr>
                    <w:rPr>
                      <w:rFonts w:ascii="Cambria Math" w:hAnsi="Cambria Math"/>
                      <w:sz w:val="24"/>
                      <w:szCs w:val="24"/>
                      <w:vertAlign w:val="subscript"/>
                    </w:rPr>
                    <m:t>j</m:t>
                  </m:r>
                </m:sub>
              </m:sSub>
            </m:e>
          </m:nary>
          <m:r>
            <m:rPr>
              <m:sty m:val="p"/>
            </m:rPr>
            <w:rPr>
              <w:rFonts w:ascii="Cambria Math" w:hAnsi="Cambria Math"/>
              <w:sz w:val="24"/>
              <w:szCs w:val="24"/>
              <w:vertAlign w:val="subscript"/>
            </w:rPr>
            <m:t>=A</m:t>
          </m:r>
        </m:oMath>
      </m:oMathPara>
    </w:p>
    <w:p w:rsidR="00CC3D49" w:rsidRDefault="00CC3D49" w:rsidP="001B3DFE">
      <w:pPr>
        <w:spacing w:after="0" w:line="240" w:lineRule="auto"/>
        <w:jc w:val="both"/>
        <w:rPr>
          <w:rFonts w:ascii="Times New Roman" w:hAnsi="Times New Roman"/>
          <w:sz w:val="24"/>
          <w:szCs w:val="24"/>
          <w:lang w:val="en-US"/>
        </w:rPr>
      </w:pPr>
      <w:r w:rsidRPr="0085498B">
        <w:rPr>
          <w:rFonts w:ascii="Times New Roman" w:hAnsi="Times New Roman"/>
          <w:sz w:val="24"/>
          <w:szCs w:val="24"/>
          <w:lang w:val="en-US"/>
        </w:rPr>
        <w:t xml:space="preserve">Where </w:t>
      </w:r>
      <w:r>
        <w:rPr>
          <w:rFonts w:ascii="Times New Roman" w:hAnsi="Times New Roman"/>
          <w:sz w:val="24"/>
          <w:szCs w:val="24"/>
        </w:rPr>
        <w:t>Π</w:t>
      </w:r>
      <w:r w:rsidR="00B07581">
        <w:rPr>
          <w:rFonts w:ascii="Times New Roman" w:hAnsi="Times New Roman"/>
          <w:sz w:val="24"/>
          <w:szCs w:val="24"/>
          <w:vertAlign w:val="subscript"/>
          <w:lang w:val="en-US"/>
        </w:rPr>
        <w:t>j</w:t>
      </w:r>
      <w:r w:rsidRPr="0085498B">
        <w:rPr>
          <w:rFonts w:ascii="Times New Roman" w:hAnsi="Times New Roman"/>
          <w:sz w:val="24"/>
          <w:szCs w:val="24"/>
          <w:lang w:val="en-US"/>
        </w:rPr>
        <w:t xml:space="preserve"> is the profit generated by the </w:t>
      </w:r>
      <w:r>
        <w:rPr>
          <w:rFonts w:ascii="Times New Roman" w:hAnsi="Times New Roman"/>
          <w:sz w:val="24"/>
          <w:szCs w:val="24"/>
          <w:lang w:val="en-US"/>
        </w:rPr>
        <w:t>j</w:t>
      </w:r>
      <w:r w:rsidRPr="0085498B">
        <w:rPr>
          <w:rFonts w:ascii="Times New Roman" w:hAnsi="Times New Roman"/>
          <w:sz w:val="24"/>
          <w:szCs w:val="24"/>
          <w:lang w:val="en-US"/>
        </w:rPr>
        <w:t>-</w:t>
      </w:r>
      <w:proofErr w:type="spellStart"/>
      <w:r w:rsidRPr="0085498B">
        <w:rPr>
          <w:rFonts w:ascii="Times New Roman" w:hAnsi="Times New Roman"/>
          <w:sz w:val="24"/>
          <w:szCs w:val="24"/>
          <w:lang w:val="en-US"/>
        </w:rPr>
        <w:t>th</w:t>
      </w:r>
      <w:proofErr w:type="spellEnd"/>
      <w:r w:rsidRPr="0085498B">
        <w:rPr>
          <w:rFonts w:ascii="Times New Roman" w:hAnsi="Times New Roman"/>
          <w:sz w:val="24"/>
          <w:szCs w:val="24"/>
          <w:lang w:val="en-US"/>
        </w:rPr>
        <w:t xml:space="preserve"> land use, p</w:t>
      </w:r>
      <w:r w:rsidRPr="0085498B">
        <w:rPr>
          <w:rFonts w:ascii="Times New Roman" w:hAnsi="Times New Roman"/>
          <w:sz w:val="24"/>
          <w:szCs w:val="24"/>
          <w:vertAlign w:val="subscript"/>
          <w:lang w:val="en-US"/>
        </w:rPr>
        <w:t>i</w:t>
      </w:r>
      <w:r w:rsidRPr="0085498B">
        <w:rPr>
          <w:rFonts w:ascii="Times New Roman" w:hAnsi="Times New Roman"/>
          <w:sz w:val="24"/>
          <w:szCs w:val="24"/>
          <w:lang w:val="en-US"/>
        </w:rPr>
        <w:t xml:space="preserve"> the output prices vector, r the input prices vector, </w:t>
      </w:r>
      <w:proofErr w:type="spellStart"/>
      <w:r>
        <w:rPr>
          <w:rFonts w:ascii="Times New Roman" w:hAnsi="Times New Roman"/>
          <w:sz w:val="24"/>
          <w:szCs w:val="24"/>
          <w:lang w:val="en-US"/>
        </w:rPr>
        <w:t>a</w:t>
      </w:r>
      <w:r w:rsidR="00B07581">
        <w:rPr>
          <w:rFonts w:ascii="Times New Roman" w:hAnsi="Times New Roman"/>
          <w:sz w:val="24"/>
          <w:szCs w:val="24"/>
          <w:vertAlign w:val="subscript"/>
          <w:lang w:val="en-US"/>
        </w:rPr>
        <w:t>j</w:t>
      </w:r>
      <w:proofErr w:type="spellEnd"/>
      <w:r w:rsidRPr="0085498B">
        <w:rPr>
          <w:rFonts w:ascii="Times New Roman" w:hAnsi="Times New Roman"/>
          <w:sz w:val="24"/>
          <w:szCs w:val="24"/>
          <w:lang w:val="en-US"/>
        </w:rPr>
        <w:t xml:space="preserve"> the area allocated to the </w:t>
      </w:r>
      <w:r>
        <w:rPr>
          <w:rFonts w:ascii="Times New Roman" w:hAnsi="Times New Roman"/>
          <w:sz w:val="24"/>
          <w:szCs w:val="24"/>
          <w:lang w:val="en-US"/>
        </w:rPr>
        <w:t>j</w:t>
      </w:r>
      <w:r w:rsidRPr="0085498B">
        <w:rPr>
          <w:rFonts w:ascii="Times New Roman" w:hAnsi="Times New Roman"/>
          <w:sz w:val="24"/>
          <w:szCs w:val="24"/>
          <w:lang w:val="en-US"/>
        </w:rPr>
        <w:t>-</w:t>
      </w:r>
      <w:proofErr w:type="spellStart"/>
      <w:r w:rsidRPr="0085498B">
        <w:rPr>
          <w:rFonts w:ascii="Times New Roman" w:hAnsi="Times New Roman"/>
          <w:sz w:val="24"/>
          <w:szCs w:val="24"/>
          <w:lang w:val="en-US"/>
        </w:rPr>
        <w:t>th</w:t>
      </w:r>
      <w:proofErr w:type="spellEnd"/>
      <w:r w:rsidRPr="0085498B">
        <w:rPr>
          <w:rFonts w:ascii="Times New Roman" w:hAnsi="Times New Roman"/>
          <w:sz w:val="24"/>
          <w:szCs w:val="24"/>
          <w:lang w:val="en-US"/>
        </w:rPr>
        <w:t xml:space="preserve"> </w:t>
      </w:r>
      <w:r>
        <w:rPr>
          <w:rFonts w:ascii="Times New Roman" w:hAnsi="Times New Roman"/>
          <w:sz w:val="24"/>
          <w:szCs w:val="24"/>
          <w:lang w:val="en-US"/>
        </w:rPr>
        <w:t>land use</w:t>
      </w:r>
      <w:r w:rsidRPr="0085498B">
        <w:rPr>
          <w:rFonts w:ascii="Times New Roman" w:hAnsi="Times New Roman"/>
          <w:sz w:val="24"/>
          <w:szCs w:val="24"/>
          <w:lang w:val="en-US"/>
        </w:rPr>
        <w:t xml:space="preserve"> </w:t>
      </w:r>
      <w:r>
        <w:rPr>
          <w:rFonts w:ascii="Times New Roman" w:hAnsi="Times New Roman"/>
          <w:sz w:val="24"/>
          <w:szCs w:val="24"/>
          <w:lang w:val="en-US"/>
        </w:rPr>
        <w:t>and</w:t>
      </w:r>
      <w:r w:rsidRPr="0085498B">
        <w:rPr>
          <w:rFonts w:ascii="Times New Roman" w:hAnsi="Times New Roman"/>
          <w:sz w:val="24"/>
          <w:szCs w:val="24"/>
          <w:lang w:val="en-US"/>
        </w:rPr>
        <w:t xml:space="preserve"> X, </w:t>
      </w:r>
      <w:r>
        <w:rPr>
          <w:rFonts w:ascii="Times New Roman" w:hAnsi="Times New Roman"/>
          <w:sz w:val="24"/>
          <w:szCs w:val="24"/>
          <w:lang w:val="en-US"/>
        </w:rPr>
        <w:t>a vector of b</w:t>
      </w:r>
      <w:r w:rsidR="004A434B">
        <w:rPr>
          <w:rFonts w:ascii="Times New Roman" w:hAnsi="Times New Roman"/>
          <w:sz w:val="24"/>
          <w:szCs w:val="24"/>
          <w:lang w:val="en-US"/>
        </w:rPr>
        <w:t>i</w:t>
      </w:r>
      <w:r>
        <w:rPr>
          <w:rFonts w:ascii="Times New Roman" w:hAnsi="Times New Roman"/>
          <w:sz w:val="24"/>
          <w:szCs w:val="24"/>
          <w:lang w:val="en-US"/>
        </w:rPr>
        <w:t>oph</w:t>
      </w:r>
      <w:r w:rsidR="004A434B">
        <w:rPr>
          <w:rFonts w:ascii="Times New Roman" w:hAnsi="Times New Roman"/>
          <w:sz w:val="24"/>
          <w:szCs w:val="24"/>
          <w:lang w:val="en-US"/>
        </w:rPr>
        <w:t>y</w:t>
      </w:r>
      <w:r>
        <w:rPr>
          <w:rFonts w:ascii="Times New Roman" w:hAnsi="Times New Roman"/>
          <w:sz w:val="24"/>
          <w:szCs w:val="24"/>
          <w:lang w:val="en-US"/>
        </w:rPr>
        <w:t>sical and socioeconomic factors that influence the magnitude of the profit obtained from the j-</w:t>
      </w:r>
      <w:proofErr w:type="spellStart"/>
      <w:r>
        <w:rPr>
          <w:rFonts w:ascii="Times New Roman" w:hAnsi="Times New Roman"/>
          <w:sz w:val="24"/>
          <w:szCs w:val="24"/>
          <w:lang w:val="en-US"/>
        </w:rPr>
        <w:t>th</w:t>
      </w:r>
      <w:proofErr w:type="spellEnd"/>
      <w:r>
        <w:rPr>
          <w:rFonts w:ascii="Times New Roman" w:hAnsi="Times New Roman"/>
          <w:sz w:val="24"/>
          <w:szCs w:val="24"/>
          <w:lang w:val="en-US"/>
        </w:rPr>
        <w:t xml:space="preserve"> land use</w:t>
      </w:r>
      <w:r w:rsidRPr="0085498B">
        <w:rPr>
          <w:rFonts w:ascii="Times New Roman" w:hAnsi="Times New Roman"/>
          <w:sz w:val="24"/>
          <w:szCs w:val="24"/>
          <w:lang w:val="en-US"/>
        </w:rPr>
        <w:t>.</w:t>
      </w:r>
      <w:r>
        <w:rPr>
          <w:rFonts w:ascii="Times New Roman" w:hAnsi="Times New Roman"/>
          <w:sz w:val="24"/>
          <w:szCs w:val="24"/>
          <w:lang w:val="en-US"/>
        </w:rPr>
        <w:t xml:space="preserve"> The total land available </w:t>
      </w:r>
      <w:r w:rsidR="00172432">
        <w:rPr>
          <w:rFonts w:ascii="Times New Roman" w:hAnsi="Times New Roman"/>
          <w:sz w:val="24"/>
          <w:szCs w:val="24"/>
          <w:lang w:val="en-US"/>
        </w:rPr>
        <w:t>is denoted by</w:t>
      </w:r>
      <w:r>
        <w:rPr>
          <w:rFonts w:ascii="Times New Roman" w:hAnsi="Times New Roman"/>
          <w:sz w:val="24"/>
          <w:szCs w:val="24"/>
          <w:lang w:val="en-US"/>
        </w:rPr>
        <w:t xml:space="preserve"> A.</w:t>
      </w:r>
      <w:r w:rsidRPr="0085498B">
        <w:rPr>
          <w:rFonts w:ascii="Times New Roman" w:hAnsi="Times New Roman"/>
          <w:sz w:val="24"/>
          <w:szCs w:val="24"/>
          <w:lang w:val="en-US"/>
        </w:rPr>
        <w:t xml:space="preserve"> </w:t>
      </w:r>
      <w:r w:rsidRPr="003A0B31">
        <w:rPr>
          <w:rFonts w:ascii="Times New Roman" w:hAnsi="Times New Roman"/>
          <w:sz w:val="24"/>
          <w:szCs w:val="24"/>
          <w:lang w:val="en-US"/>
        </w:rPr>
        <w:t xml:space="preserve">The </w:t>
      </w:r>
      <w:r w:rsidR="00172432">
        <w:rPr>
          <w:rFonts w:ascii="Times New Roman" w:hAnsi="Times New Roman"/>
          <w:sz w:val="24"/>
          <w:szCs w:val="24"/>
          <w:lang w:val="en-US"/>
        </w:rPr>
        <w:t>constraint</w:t>
      </w:r>
      <w:r>
        <w:rPr>
          <w:rFonts w:ascii="Times New Roman" w:hAnsi="Times New Roman"/>
          <w:sz w:val="24"/>
          <w:szCs w:val="24"/>
          <w:lang w:val="en-US"/>
        </w:rPr>
        <w:t xml:space="preserve"> can be </w:t>
      </w:r>
      <w:r w:rsidR="00172432">
        <w:rPr>
          <w:rFonts w:ascii="Times New Roman" w:hAnsi="Times New Roman"/>
          <w:sz w:val="24"/>
          <w:szCs w:val="24"/>
          <w:lang w:val="en-US"/>
        </w:rPr>
        <w:t>written</w:t>
      </w:r>
      <w:r>
        <w:rPr>
          <w:rFonts w:ascii="Times New Roman" w:hAnsi="Times New Roman"/>
          <w:sz w:val="24"/>
          <w:szCs w:val="24"/>
          <w:lang w:val="en-US"/>
        </w:rPr>
        <w:t xml:space="preserve"> as </w:t>
      </w:r>
      <w:proofErr w:type="gramStart"/>
      <w:r>
        <w:rPr>
          <w:rFonts w:ascii="Times New Roman" w:hAnsi="Times New Roman"/>
          <w:sz w:val="24"/>
          <w:szCs w:val="24"/>
          <w:lang w:val="en-US"/>
        </w:rPr>
        <w:t>a</w:t>
      </w:r>
      <w:proofErr w:type="gramEnd"/>
      <w:r w:rsidRPr="003A0B31">
        <w:rPr>
          <w:rFonts w:ascii="Times New Roman" w:hAnsi="Times New Roman"/>
          <w:sz w:val="24"/>
          <w:szCs w:val="24"/>
          <w:lang w:val="en-US"/>
        </w:rPr>
        <w:t xml:space="preserve"> equality </w:t>
      </w:r>
      <w:r>
        <w:rPr>
          <w:rFonts w:ascii="Times New Roman" w:hAnsi="Times New Roman"/>
          <w:sz w:val="24"/>
          <w:szCs w:val="24"/>
          <w:lang w:val="en-US"/>
        </w:rPr>
        <w:t>since</w:t>
      </w:r>
      <w:r w:rsidRPr="003A0B31">
        <w:rPr>
          <w:rFonts w:ascii="Times New Roman" w:hAnsi="Times New Roman"/>
          <w:sz w:val="24"/>
          <w:szCs w:val="24"/>
          <w:lang w:val="en-US"/>
        </w:rPr>
        <w:t xml:space="preserve"> the </w:t>
      </w:r>
      <w:r>
        <w:rPr>
          <w:rFonts w:ascii="Times New Roman" w:hAnsi="Times New Roman"/>
          <w:sz w:val="24"/>
          <w:szCs w:val="24"/>
          <w:lang w:val="en-US"/>
        </w:rPr>
        <w:t>J</w:t>
      </w:r>
      <w:r w:rsidRPr="003A0B31">
        <w:rPr>
          <w:rFonts w:ascii="Times New Roman" w:hAnsi="Times New Roman"/>
          <w:sz w:val="24"/>
          <w:szCs w:val="24"/>
          <w:lang w:val="en-US"/>
        </w:rPr>
        <w:t xml:space="preserve"> land uses </w:t>
      </w:r>
      <w:r w:rsidR="00172432">
        <w:rPr>
          <w:rFonts w:ascii="Times New Roman" w:hAnsi="Times New Roman"/>
          <w:sz w:val="24"/>
          <w:szCs w:val="24"/>
          <w:lang w:val="en-US"/>
        </w:rPr>
        <w:t>are an exhaustive list.</w:t>
      </w:r>
    </w:p>
    <w:p w:rsidR="00CC3D49" w:rsidRPr="003A0B31" w:rsidRDefault="00CC3D49"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Assuming that the profit functions follow a normalized quadratic functional form (Shumway: 1983, p.749, Lau: 1976), the solution to the problem can be expressed as (Moore &amp; </w:t>
      </w:r>
      <w:proofErr w:type="spellStart"/>
      <w:r>
        <w:rPr>
          <w:rFonts w:ascii="Times New Roman" w:hAnsi="Times New Roman"/>
          <w:sz w:val="24"/>
          <w:szCs w:val="24"/>
          <w:lang w:val="en-US"/>
        </w:rPr>
        <w:t>Negri</w:t>
      </w:r>
      <w:proofErr w:type="spellEnd"/>
      <w:r>
        <w:rPr>
          <w:rFonts w:ascii="Times New Roman" w:hAnsi="Times New Roman"/>
          <w:sz w:val="24"/>
          <w:szCs w:val="24"/>
          <w:lang w:val="en-US"/>
        </w:rPr>
        <w:t>: 1997, p.33):</w:t>
      </w:r>
    </w:p>
    <w:p w:rsidR="00CC3D49" w:rsidRPr="00847A0E" w:rsidRDefault="002C6BBA" w:rsidP="001B3DFE">
      <w:pPr>
        <w:spacing w:after="0" w:line="240" w:lineRule="auto"/>
        <w:rPr>
          <w:rFonts w:ascii="Cambria Math" w:hAnsi="Cambria Math"/>
          <w:sz w:val="24"/>
          <w:szCs w:val="24"/>
          <w:oMath/>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j</m:t>
              </m:r>
            </m:sup>
          </m:sSup>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j</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R</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r</m:t>
                  </m:r>
                </m:sub>
                <m:sup>
                  <m:r>
                    <w:rPr>
                      <w:rFonts w:ascii="Cambria Math" w:hAnsi="Cambria Math"/>
                      <w:sz w:val="24"/>
                      <w:szCs w:val="24"/>
                    </w:rPr>
                    <m:t>j</m:t>
                  </m:r>
                </m:sup>
              </m:sSubSup>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j</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j</m:t>
              </m:r>
            </m:sup>
          </m:sSup>
          <m:r>
            <w:rPr>
              <w:rFonts w:ascii="Cambria Math" w:hAnsi="Cambria Math"/>
              <w:sz w:val="24"/>
              <w:szCs w:val="24"/>
            </w:rPr>
            <m:t>A</m:t>
          </m:r>
          <m:r>
            <w:rPr>
              <w:rFonts w:ascii="Cambria Math" w:eastAsiaTheme="minorEastAsia" w:hAnsi="Cambria Math"/>
              <w:sz w:val="24"/>
              <w:szCs w:val="24"/>
            </w:rPr>
            <m:t>,  j=1,…,J (1)</m:t>
          </m:r>
        </m:oMath>
      </m:oMathPara>
    </w:p>
    <w:p w:rsidR="00CC3D49" w:rsidRDefault="00CC3D49" w:rsidP="001B3DFE">
      <w:pPr>
        <w:spacing w:after="0" w:line="240" w:lineRule="auto"/>
        <w:jc w:val="both"/>
        <w:rPr>
          <w:rFonts w:ascii="Times New Roman" w:hAnsi="Times New Roman"/>
          <w:sz w:val="24"/>
          <w:szCs w:val="24"/>
          <w:lang w:val="en-US"/>
        </w:rPr>
      </w:pPr>
      <w:proofErr w:type="gramStart"/>
      <w:r w:rsidRPr="00DA46D9">
        <w:rPr>
          <w:rFonts w:ascii="Times New Roman" w:hAnsi="Times New Roman"/>
          <w:sz w:val="24"/>
          <w:szCs w:val="24"/>
          <w:lang w:val="en-US"/>
        </w:rPr>
        <w:t>Where all prices are specified in a common unit</w:t>
      </w:r>
      <w:r>
        <w:rPr>
          <w:rFonts w:ascii="Times New Roman" w:hAnsi="Times New Roman"/>
          <w:sz w:val="24"/>
          <w:szCs w:val="24"/>
          <w:lang w:val="en-US"/>
        </w:rPr>
        <w:t xml:space="preserve"> of value, a </w:t>
      </w:r>
      <w:proofErr w:type="spellStart"/>
      <w:r w:rsidRPr="00A81E81">
        <w:rPr>
          <w:rFonts w:ascii="Times New Roman" w:hAnsi="Times New Roman"/>
          <w:i/>
          <w:sz w:val="24"/>
          <w:szCs w:val="24"/>
          <w:lang w:val="en-US"/>
        </w:rPr>
        <w:t>numeráire</w:t>
      </w:r>
      <w:proofErr w:type="spellEnd"/>
      <w:r w:rsidRPr="002B000F">
        <w:rPr>
          <w:rFonts w:ascii="Times New Roman" w:hAnsi="Times New Roman"/>
          <w:sz w:val="24"/>
          <w:szCs w:val="24"/>
          <w:lang w:val="en-US"/>
        </w:rPr>
        <w:t>.</w:t>
      </w:r>
      <w:proofErr w:type="gramEnd"/>
      <w:r w:rsidRPr="002B000F">
        <w:rPr>
          <w:rFonts w:ascii="Times New Roman" w:hAnsi="Times New Roman"/>
          <w:sz w:val="24"/>
          <w:szCs w:val="24"/>
          <w:lang w:val="en-US"/>
        </w:rPr>
        <w:t xml:space="preserve"> </w:t>
      </w:r>
    </w:p>
    <w:p w:rsidR="00CC3D49" w:rsidRDefault="00FF486A"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Fine scale spatial data and </w:t>
      </w:r>
      <w:proofErr w:type="spellStart"/>
      <w:r>
        <w:rPr>
          <w:rFonts w:ascii="Times New Roman" w:hAnsi="Times New Roman"/>
          <w:sz w:val="24"/>
          <w:szCs w:val="24"/>
          <w:lang w:val="en-US"/>
        </w:rPr>
        <w:t>microdata</w:t>
      </w:r>
      <w:proofErr w:type="spellEnd"/>
      <w:r>
        <w:rPr>
          <w:rFonts w:ascii="Times New Roman" w:hAnsi="Times New Roman"/>
          <w:sz w:val="24"/>
          <w:szCs w:val="24"/>
          <w:lang w:val="en-US"/>
        </w:rPr>
        <w:t xml:space="preserve"> </w:t>
      </w:r>
      <w:r w:rsidR="004D1F7B">
        <w:rPr>
          <w:rFonts w:ascii="Times New Roman" w:hAnsi="Times New Roman"/>
          <w:sz w:val="24"/>
          <w:szCs w:val="24"/>
          <w:lang w:val="en-US"/>
        </w:rPr>
        <w:t xml:space="preserve">are employed to estimate land use models generally by assuming </w:t>
      </w:r>
      <w:r w:rsidR="00CC3D49">
        <w:rPr>
          <w:rFonts w:ascii="Times New Roman" w:hAnsi="Times New Roman"/>
          <w:sz w:val="24"/>
          <w:szCs w:val="24"/>
          <w:lang w:val="en-US"/>
        </w:rPr>
        <w:t xml:space="preserve">that, at such scales, prices varies only </w:t>
      </w:r>
      <w:r w:rsidR="004A434B">
        <w:rPr>
          <w:rFonts w:ascii="Times New Roman" w:hAnsi="Times New Roman"/>
          <w:sz w:val="24"/>
          <w:szCs w:val="24"/>
          <w:lang w:val="en-US"/>
        </w:rPr>
        <w:t>with</w:t>
      </w:r>
      <w:r w:rsidR="00CC3D49">
        <w:rPr>
          <w:rFonts w:ascii="Times New Roman" w:hAnsi="Times New Roman"/>
          <w:sz w:val="24"/>
          <w:szCs w:val="24"/>
          <w:lang w:val="en-US"/>
        </w:rPr>
        <w:t xml:space="preserve"> distances to input/output markets</w:t>
      </w:r>
      <w:r w:rsidR="004D1F7B">
        <w:rPr>
          <w:rFonts w:ascii="Times New Roman" w:hAnsi="Times New Roman"/>
          <w:sz w:val="24"/>
          <w:szCs w:val="24"/>
          <w:lang w:val="en-US"/>
        </w:rPr>
        <w:t xml:space="preserve"> (</w:t>
      </w:r>
      <w:proofErr w:type="spellStart"/>
      <w:r w:rsidR="004D1F7B">
        <w:rPr>
          <w:rFonts w:ascii="Times New Roman" w:hAnsi="Times New Roman"/>
          <w:sz w:val="24"/>
          <w:szCs w:val="24"/>
          <w:lang w:val="en-US"/>
        </w:rPr>
        <w:t>Chomitz</w:t>
      </w:r>
      <w:proofErr w:type="spellEnd"/>
      <w:r w:rsidR="004D1F7B">
        <w:rPr>
          <w:rFonts w:ascii="Times New Roman" w:hAnsi="Times New Roman"/>
          <w:sz w:val="24"/>
          <w:szCs w:val="24"/>
          <w:lang w:val="en-US"/>
        </w:rPr>
        <w:t xml:space="preserve"> &amp; Gray: 1996, Nelson &amp; </w:t>
      </w:r>
      <w:proofErr w:type="spellStart"/>
      <w:r w:rsidR="004D1F7B">
        <w:rPr>
          <w:rFonts w:ascii="Times New Roman" w:hAnsi="Times New Roman"/>
          <w:sz w:val="24"/>
          <w:szCs w:val="24"/>
          <w:lang w:val="en-US"/>
        </w:rPr>
        <w:t>Geoghegan</w:t>
      </w:r>
      <w:proofErr w:type="spellEnd"/>
      <w:r w:rsidR="004D1F7B">
        <w:rPr>
          <w:rFonts w:ascii="Times New Roman" w:hAnsi="Times New Roman"/>
          <w:sz w:val="24"/>
          <w:szCs w:val="24"/>
          <w:lang w:val="en-US"/>
        </w:rPr>
        <w:t>: 2002</w:t>
      </w:r>
      <w:r>
        <w:rPr>
          <w:rFonts w:ascii="Times New Roman" w:hAnsi="Times New Roman"/>
          <w:sz w:val="24"/>
          <w:szCs w:val="24"/>
          <w:lang w:val="en-US"/>
        </w:rPr>
        <w:t xml:space="preserve">, </w:t>
      </w:r>
      <w:proofErr w:type="spellStart"/>
      <w:r>
        <w:rPr>
          <w:rFonts w:ascii="Times New Roman" w:hAnsi="Times New Roman"/>
          <w:sz w:val="24"/>
          <w:szCs w:val="24"/>
          <w:lang w:val="en-US"/>
        </w:rPr>
        <w:t>Fezzi</w:t>
      </w:r>
      <w:proofErr w:type="spellEnd"/>
      <w:r>
        <w:rPr>
          <w:rFonts w:ascii="Times New Roman" w:hAnsi="Times New Roman"/>
          <w:sz w:val="24"/>
          <w:szCs w:val="24"/>
          <w:lang w:val="en-US"/>
        </w:rPr>
        <w:t xml:space="preserve"> &amp; Bateman, 2011</w:t>
      </w:r>
      <w:r w:rsidR="004D1F7B">
        <w:rPr>
          <w:rFonts w:ascii="Times New Roman" w:hAnsi="Times New Roman"/>
          <w:sz w:val="24"/>
          <w:szCs w:val="24"/>
          <w:lang w:val="en-US"/>
        </w:rPr>
        <w:t>)</w:t>
      </w:r>
      <w:r w:rsidR="001128EA">
        <w:rPr>
          <w:rFonts w:ascii="Times New Roman" w:hAnsi="Times New Roman"/>
          <w:sz w:val="24"/>
          <w:szCs w:val="24"/>
          <w:lang w:val="en-US"/>
        </w:rPr>
        <w:t>.</w:t>
      </w:r>
    </w:p>
    <w:p w:rsidR="00CC3D49" w:rsidRPr="003C67CE" w:rsidRDefault="007E0AAB"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Let the value received by the farmer</w:t>
      </w:r>
      <w:r w:rsidR="00CC3D49" w:rsidRPr="006F221C">
        <w:rPr>
          <w:rFonts w:ascii="Times New Roman" w:hAnsi="Times New Roman"/>
          <w:sz w:val="24"/>
          <w:szCs w:val="24"/>
          <w:lang w:val="en-US"/>
        </w:rPr>
        <w:t xml:space="preserve"> as payment for the sale of one unit of product k (</w:t>
      </w:r>
      <w:proofErr w:type="spellStart"/>
      <w:r w:rsidR="00CC3D49">
        <w:rPr>
          <w:rFonts w:ascii="Times New Roman" w:hAnsi="Times New Roman"/>
          <w:sz w:val="24"/>
          <w:szCs w:val="24"/>
          <w:lang w:val="en-US"/>
        </w:rPr>
        <w:t>farmgate</w:t>
      </w:r>
      <w:proofErr w:type="spellEnd"/>
      <w:r w:rsidR="00CC3D49" w:rsidRPr="006F221C">
        <w:rPr>
          <w:rFonts w:ascii="Times New Roman" w:hAnsi="Times New Roman"/>
          <w:sz w:val="24"/>
          <w:szCs w:val="24"/>
          <w:lang w:val="en-US"/>
        </w:rPr>
        <w:t xml:space="preserve"> price) be given by </w:t>
      </w:r>
      <w:proofErr w:type="spellStart"/>
      <w:r w:rsidR="00CC3D49" w:rsidRPr="006F221C">
        <w:rPr>
          <w:rFonts w:ascii="Times New Roman" w:hAnsi="Times New Roman"/>
          <w:sz w:val="24"/>
          <w:szCs w:val="24"/>
          <w:lang w:val="en-US"/>
        </w:rPr>
        <w:t>p</w:t>
      </w:r>
      <w:r w:rsidR="00CC3D49" w:rsidRPr="006F221C">
        <w:rPr>
          <w:rFonts w:ascii="Times New Roman" w:eastAsiaTheme="minorEastAsia" w:hAnsi="Times New Roman"/>
          <w:sz w:val="24"/>
          <w:szCs w:val="24"/>
          <w:vertAlign w:val="subscript"/>
          <w:lang w:val="en-US"/>
        </w:rPr>
        <w:t>k</w:t>
      </w:r>
      <w:proofErr w:type="spellEnd"/>
      <w:r w:rsidR="00CC3D49" w:rsidRPr="006F221C">
        <w:rPr>
          <w:rFonts w:ascii="Times New Roman" w:hAnsi="Times New Roman"/>
          <w:sz w:val="24"/>
          <w:szCs w:val="24"/>
          <w:lang w:val="en-US"/>
        </w:rPr>
        <w:t xml:space="preserv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acc>
      </m:oMath>
      <w:r w:rsidR="00CC3D49" w:rsidRPr="006F221C">
        <w:rPr>
          <w:rFonts w:ascii="Times New Roman" w:eastAsiaTheme="minorEastAsia" w:hAnsi="Times New Roman"/>
          <w:sz w:val="24"/>
          <w:szCs w:val="24"/>
          <w:lang w:val="en-US"/>
        </w:rPr>
        <w:noBreakHyphen/>
        <w:t xml:space="preserve"> </w:t>
      </w:r>
      <w:proofErr w:type="spellStart"/>
      <w:r w:rsidR="00CC3D49" w:rsidRPr="006F221C">
        <w:rPr>
          <w:rFonts w:ascii="Times New Roman" w:eastAsiaTheme="minorEastAsia" w:hAnsi="Times New Roman"/>
          <w:sz w:val="24"/>
          <w:szCs w:val="24"/>
          <w:lang w:val="en-US"/>
        </w:rPr>
        <w:t>v</w:t>
      </w:r>
      <w:r w:rsidR="00CC3D49" w:rsidRPr="006F221C">
        <w:rPr>
          <w:rFonts w:ascii="Times New Roman" w:eastAsiaTheme="minorEastAsia" w:hAnsi="Times New Roman"/>
          <w:sz w:val="24"/>
          <w:szCs w:val="24"/>
          <w:vertAlign w:val="subscript"/>
          <w:lang w:val="en-US"/>
        </w:rPr>
        <w:t>k</w:t>
      </w:r>
      <w:r w:rsidR="00CC3D49" w:rsidRPr="006F221C">
        <w:rPr>
          <w:rFonts w:ascii="Times New Roman" w:eastAsiaTheme="minorEastAsia" w:hAnsi="Times New Roman"/>
          <w:sz w:val="24"/>
          <w:szCs w:val="24"/>
          <w:lang w:val="en-US"/>
        </w:rPr>
        <w:t>d</w:t>
      </w:r>
      <w:r w:rsidR="00CC3D49" w:rsidRPr="006F221C">
        <w:rPr>
          <w:rFonts w:ascii="Times New Roman" w:eastAsiaTheme="minorEastAsia" w:hAnsi="Times New Roman"/>
          <w:sz w:val="24"/>
          <w:szCs w:val="24"/>
          <w:vertAlign w:val="subscript"/>
          <w:lang w:val="en-US"/>
        </w:rPr>
        <w:t>k</w:t>
      </w:r>
      <w:proofErr w:type="spellEnd"/>
      <w:r w:rsidR="00CC3D49" w:rsidRPr="006F221C">
        <w:rPr>
          <w:rFonts w:ascii="Times New Roman" w:eastAsiaTheme="minorEastAsia" w:hAnsi="Times New Roman"/>
          <w:sz w:val="24"/>
          <w:szCs w:val="24"/>
          <w:lang w:val="en-US"/>
        </w:rPr>
        <w:t xml:space="preserve">, where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acc>
      </m:oMath>
      <w:r w:rsidR="00CC3D49" w:rsidRPr="006F221C">
        <w:rPr>
          <w:rFonts w:ascii="Times New Roman" w:eastAsiaTheme="minorEastAsia" w:hAnsi="Times New Roman"/>
          <w:sz w:val="24"/>
          <w:szCs w:val="24"/>
          <w:lang w:val="en-US"/>
        </w:rPr>
        <w:t xml:space="preserve"> is the market price, v</w:t>
      </w:r>
      <w:r w:rsidR="00CC3D49" w:rsidRPr="006F221C">
        <w:rPr>
          <w:rFonts w:ascii="Times New Roman" w:eastAsiaTheme="minorEastAsia" w:hAnsi="Times New Roman"/>
          <w:sz w:val="24"/>
          <w:szCs w:val="24"/>
          <w:vertAlign w:val="subscript"/>
          <w:lang w:val="en-US"/>
        </w:rPr>
        <w:t>k</w:t>
      </w:r>
      <w:r w:rsidR="00CC3D49" w:rsidRPr="006F221C">
        <w:rPr>
          <w:rFonts w:ascii="Times New Roman" w:eastAsiaTheme="minorEastAsia" w:hAnsi="Times New Roman"/>
          <w:sz w:val="24"/>
          <w:szCs w:val="24"/>
          <w:lang w:val="en-US"/>
        </w:rPr>
        <w:t xml:space="preserve"> the average</w:t>
      </w:r>
      <w:r w:rsidR="00CC3D49">
        <w:rPr>
          <w:rFonts w:ascii="Times New Roman" w:eastAsiaTheme="minorEastAsia" w:hAnsi="Times New Roman"/>
          <w:sz w:val="24"/>
          <w:szCs w:val="24"/>
          <w:lang w:val="en-US"/>
        </w:rPr>
        <w:t xml:space="preserve"> transport</w:t>
      </w:r>
      <w:r w:rsidR="00CC3D49" w:rsidRPr="006F221C">
        <w:rPr>
          <w:rFonts w:ascii="Times New Roman" w:eastAsiaTheme="minorEastAsia" w:hAnsi="Times New Roman"/>
          <w:sz w:val="24"/>
          <w:szCs w:val="24"/>
          <w:lang w:val="en-US"/>
        </w:rPr>
        <w:t xml:space="preserve"> cost </w:t>
      </w:r>
      <w:r w:rsidR="00CC3D49">
        <w:rPr>
          <w:rFonts w:ascii="Times New Roman" w:eastAsiaTheme="minorEastAsia" w:hAnsi="Times New Roman"/>
          <w:sz w:val="24"/>
          <w:szCs w:val="24"/>
          <w:lang w:val="en-US"/>
        </w:rPr>
        <w:t>by</w:t>
      </w:r>
      <w:r w:rsidR="00CC3D49" w:rsidRPr="006F221C">
        <w:rPr>
          <w:rFonts w:ascii="Times New Roman" w:eastAsiaTheme="minorEastAsia" w:hAnsi="Times New Roman"/>
          <w:sz w:val="24"/>
          <w:szCs w:val="24"/>
          <w:lang w:val="en-US"/>
        </w:rPr>
        <w:t xml:space="preserve"> k</w:t>
      </w:r>
      <w:r w:rsidR="00CC3D49">
        <w:rPr>
          <w:rFonts w:ascii="Times New Roman" w:eastAsiaTheme="minorEastAsia" w:hAnsi="Times New Roman"/>
          <w:sz w:val="24"/>
          <w:szCs w:val="24"/>
          <w:lang w:val="en-US"/>
        </w:rPr>
        <w:t>ilometer</w:t>
      </w:r>
      <w:r w:rsidR="00CC3D49" w:rsidRPr="006F221C">
        <w:rPr>
          <w:rFonts w:ascii="Times New Roman" w:eastAsiaTheme="minorEastAsia" w:hAnsi="Times New Roman"/>
          <w:sz w:val="24"/>
          <w:szCs w:val="24"/>
          <w:lang w:val="en-US"/>
        </w:rPr>
        <w:t xml:space="preserve"> ($/</w:t>
      </w:r>
      <w:r w:rsidR="00CC3D49">
        <w:rPr>
          <w:rFonts w:ascii="Times New Roman" w:eastAsiaTheme="minorEastAsia" w:hAnsi="Times New Roman"/>
          <w:sz w:val="24"/>
          <w:szCs w:val="24"/>
          <w:lang w:val="en-US"/>
        </w:rPr>
        <w:t>unity</w:t>
      </w:r>
      <w:r w:rsidR="00CC3D49" w:rsidRPr="006F221C">
        <w:rPr>
          <w:rFonts w:ascii="Times New Roman" w:eastAsiaTheme="minorEastAsia" w:hAnsi="Times New Roman"/>
          <w:sz w:val="24"/>
          <w:szCs w:val="24"/>
          <w:lang w:val="en-US"/>
        </w:rPr>
        <w:t xml:space="preserve">/km) </w:t>
      </w:r>
      <w:r w:rsidR="00CC3D49">
        <w:rPr>
          <w:rFonts w:ascii="Times New Roman" w:eastAsiaTheme="minorEastAsia" w:hAnsi="Times New Roman"/>
          <w:sz w:val="24"/>
          <w:szCs w:val="24"/>
          <w:lang w:val="en-US"/>
        </w:rPr>
        <w:t>and</w:t>
      </w:r>
      <w:r w:rsidR="00CC3D49" w:rsidRPr="006F221C">
        <w:rPr>
          <w:rFonts w:ascii="Times New Roman" w:eastAsiaTheme="minorEastAsia" w:hAnsi="Times New Roman"/>
          <w:sz w:val="24"/>
          <w:szCs w:val="24"/>
          <w:lang w:val="en-US"/>
        </w:rPr>
        <w:t xml:space="preserve"> </w:t>
      </w:r>
      <w:proofErr w:type="spellStart"/>
      <w:r w:rsidR="00CC3D49" w:rsidRPr="006F221C">
        <w:rPr>
          <w:rFonts w:ascii="Times New Roman" w:eastAsiaTheme="minorEastAsia" w:hAnsi="Times New Roman"/>
          <w:sz w:val="24"/>
          <w:szCs w:val="24"/>
          <w:lang w:val="en-US"/>
        </w:rPr>
        <w:t>d</w:t>
      </w:r>
      <w:r w:rsidR="00CC3D49" w:rsidRPr="006F221C">
        <w:rPr>
          <w:rFonts w:ascii="Times New Roman" w:eastAsiaTheme="minorEastAsia" w:hAnsi="Times New Roman"/>
          <w:sz w:val="24"/>
          <w:szCs w:val="24"/>
          <w:vertAlign w:val="subscript"/>
          <w:lang w:val="en-US"/>
        </w:rPr>
        <w:t>k</w:t>
      </w:r>
      <w:proofErr w:type="spellEnd"/>
      <w:r w:rsidR="00CC3D49" w:rsidRPr="006F221C">
        <w:rPr>
          <w:rFonts w:ascii="Times New Roman" w:eastAsiaTheme="minorEastAsia" w:hAnsi="Times New Roman"/>
          <w:sz w:val="24"/>
          <w:szCs w:val="24"/>
          <w:lang w:val="en-US"/>
        </w:rPr>
        <w:t xml:space="preserve">, </w:t>
      </w:r>
      <w:r w:rsidR="00CC3D49">
        <w:rPr>
          <w:rFonts w:ascii="Times New Roman" w:eastAsiaTheme="minorEastAsia" w:hAnsi="Times New Roman"/>
          <w:sz w:val="24"/>
          <w:szCs w:val="24"/>
          <w:lang w:val="en-US"/>
        </w:rPr>
        <w:t>the</w:t>
      </w:r>
      <w:r w:rsidR="00CC3D49" w:rsidRPr="006F221C">
        <w:rPr>
          <w:rFonts w:ascii="Times New Roman" w:eastAsiaTheme="minorEastAsia" w:hAnsi="Times New Roman"/>
          <w:sz w:val="24"/>
          <w:szCs w:val="24"/>
          <w:lang w:val="en-US"/>
        </w:rPr>
        <w:t xml:space="preserve"> </w:t>
      </w:r>
      <w:r w:rsidR="00CC3D49">
        <w:rPr>
          <w:rFonts w:ascii="Times New Roman" w:eastAsiaTheme="minorEastAsia" w:hAnsi="Times New Roman"/>
          <w:sz w:val="24"/>
          <w:szCs w:val="24"/>
          <w:lang w:val="en-US"/>
        </w:rPr>
        <w:t>distance between the farm and the market for the product k</w:t>
      </w:r>
      <w:r w:rsidR="00CC3D49" w:rsidRPr="006F221C">
        <w:rPr>
          <w:rFonts w:ascii="Times New Roman" w:eastAsiaTheme="minorEastAsia" w:hAnsi="Times New Roman"/>
          <w:sz w:val="24"/>
          <w:szCs w:val="24"/>
          <w:lang w:val="en-US"/>
        </w:rPr>
        <w:t xml:space="preserve">. </w:t>
      </w:r>
      <w:r w:rsidR="00CC3D49">
        <w:rPr>
          <w:rFonts w:ascii="Times New Roman" w:eastAsiaTheme="minorEastAsia" w:hAnsi="Times New Roman"/>
          <w:sz w:val="24"/>
          <w:szCs w:val="24"/>
          <w:lang w:val="en-US"/>
        </w:rPr>
        <w:t>Assuming that markets are competitive, all farmers receive, by unit of k sold, the same</w:t>
      </w:r>
      <w:r w:rsidR="00CC3D49" w:rsidRPr="006F221C">
        <w:rPr>
          <w:rFonts w:ascii="Times New Roman" w:eastAsiaTheme="minorEastAsia" w:hAnsi="Times New Roman"/>
          <w:sz w:val="24"/>
          <w:szCs w:val="24"/>
          <w:lang w:val="en-US"/>
        </w:rPr>
        <w:t xml:space="preserve"> </w:t>
      </w:r>
      <w:r w:rsidR="00CC3D49">
        <w:rPr>
          <w:rFonts w:ascii="Times New Roman" w:eastAsiaTheme="minorEastAsia" w:hAnsi="Times New Roman"/>
          <w:sz w:val="24"/>
          <w:szCs w:val="24"/>
          <w:lang w:val="en-US"/>
        </w:rPr>
        <w:t>value</w:t>
      </w:r>
      <w:proofErr w:type="gramStart"/>
      <w:r w:rsidR="00CC3D49">
        <w:rPr>
          <w:rFonts w:ascii="Times New Roman" w:eastAsiaTheme="minorEastAsia" w:hAnsi="Times New Roman"/>
          <w:sz w:val="24"/>
          <w:szCs w:val="24"/>
          <w:lang w:val="en-US"/>
        </w:rPr>
        <w:t>,</w:t>
      </w:r>
      <w:r w:rsidR="00CC3D49" w:rsidRPr="006F221C">
        <w:rPr>
          <w:rFonts w:ascii="Times New Roman" w:eastAsiaTheme="minorEastAsia" w:hAnsi="Times New Roman"/>
          <w:sz w:val="24"/>
          <w:szCs w:val="24"/>
          <w:lang w:val="en-US"/>
        </w:rPr>
        <w:t xml:space="preserve"> </w:t>
      </w:r>
      <w:proofErr w:type="gramEnd"/>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acc>
      </m:oMath>
      <w:r w:rsidR="00CC3D49" w:rsidRPr="006F221C">
        <w:rPr>
          <w:rFonts w:ascii="Times New Roman" w:eastAsiaTheme="minorEastAsia" w:hAnsi="Times New Roman"/>
          <w:sz w:val="24"/>
          <w:szCs w:val="24"/>
          <w:lang w:val="en-US"/>
        </w:rPr>
        <w:t xml:space="preserve">. </w:t>
      </w:r>
      <w:r w:rsidR="00CC3D49" w:rsidRPr="003C67CE">
        <w:rPr>
          <w:rFonts w:ascii="Times New Roman" w:eastAsiaTheme="minorEastAsia" w:hAnsi="Times New Roman"/>
          <w:sz w:val="24"/>
          <w:szCs w:val="24"/>
          <w:lang w:val="en-US"/>
        </w:rPr>
        <w:t>The price net of transport costs, however, varies with</w:t>
      </w:r>
      <w:r w:rsidR="00CC3D49">
        <w:rPr>
          <w:rFonts w:ascii="Times New Roman" w:eastAsiaTheme="minorEastAsia" w:hAnsi="Times New Roman"/>
          <w:sz w:val="24"/>
          <w:szCs w:val="24"/>
          <w:lang w:val="en-US"/>
        </w:rPr>
        <w:t xml:space="preserve"> </w:t>
      </w:r>
      <w:r w:rsidR="00FF486A">
        <w:rPr>
          <w:rFonts w:ascii="Times New Roman" w:eastAsiaTheme="minorEastAsia" w:hAnsi="Times New Roman"/>
          <w:sz w:val="24"/>
          <w:szCs w:val="24"/>
          <w:lang w:val="en-US"/>
        </w:rPr>
        <w:t>farmers’ location</w:t>
      </w:r>
      <w:r w:rsidR="00CC3D49" w:rsidRPr="003C67CE">
        <w:rPr>
          <w:rFonts w:ascii="Times New Roman" w:eastAsiaTheme="minorEastAsia" w:hAnsi="Times New Roman"/>
          <w:sz w:val="24"/>
          <w:szCs w:val="24"/>
          <w:lang w:val="en-US"/>
        </w:rPr>
        <w:t>.</w:t>
      </w:r>
    </w:p>
    <w:p w:rsidR="00CC3D49" w:rsidRPr="003C67CE" w:rsidRDefault="00CC3D49" w:rsidP="001B3DFE">
      <w:pPr>
        <w:spacing w:after="0" w:line="240" w:lineRule="auto"/>
        <w:jc w:val="both"/>
        <w:rPr>
          <w:rFonts w:ascii="Times New Roman" w:eastAsiaTheme="minorEastAsia" w:hAnsi="Times New Roman"/>
          <w:sz w:val="24"/>
          <w:szCs w:val="24"/>
          <w:lang w:val="en-US"/>
        </w:rPr>
      </w:pPr>
      <w:r w:rsidRPr="003C67CE">
        <w:rPr>
          <w:rFonts w:ascii="Times New Roman" w:hAnsi="Times New Roman"/>
          <w:sz w:val="24"/>
          <w:szCs w:val="24"/>
          <w:lang w:val="en-US"/>
        </w:rPr>
        <w:t>The same principle applies to input prices, with the difference that</w:t>
      </w:r>
      <w:r>
        <w:rPr>
          <w:rFonts w:ascii="Times New Roman" w:hAnsi="Times New Roman"/>
          <w:sz w:val="24"/>
          <w:szCs w:val="24"/>
          <w:lang w:val="en-US"/>
        </w:rPr>
        <w:t xml:space="preserve"> farmers are</w:t>
      </w:r>
      <w:r w:rsidRPr="003C67CE">
        <w:rPr>
          <w:rFonts w:ascii="Times New Roman" w:hAnsi="Times New Roman"/>
          <w:sz w:val="24"/>
          <w:szCs w:val="24"/>
          <w:lang w:val="en-US"/>
        </w:rPr>
        <w:t xml:space="preserve"> </w:t>
      </w:r>
      <w:r>
        <w:rPr>
          <w:rFonts w:ascii="Times New Roman" w:hAnsi="Times New Roman"/>
          <w:sz w:val="24"/>
          <w:szCs w:val="24"/>
          <w:lang w:val="en-US"/>
        </w:rPr>
        <w:t>buyers and not sellers of inputs</w:t>
      </w:r>
      <w:r w:rsidRPr="003C67CE">
        <w:rPr>
          <w:rFonts w:ascii="Times New Roman" w:hAnsi="Times New Roman"/>
          <w:sz w:val="24"/>
          <w:szCs w:val="24"/>
          <w:lang w:val="en-US"/>
        </w:rPr>
        <w:t>. This way, t</w:t>
      </w:r>
      <w:r>
        <w:rPr>
          <w:rFonts w:ascii="Times New Roman" w:hAnsi="Times New Roman"/>
          <w:sz w:val="24"/>
          <w:szCs w:val="24"/>
          <w:lang w:val="en-US"/>
        </w:rPr>
        <w:t xml:space="preserve">he price paid by </w:t>
      </w:r>
      <w:r w:rsidRPr="003C67CE">
        <w:rPr>
          <w:rFonts w:ascii="Times New Roman" w:hAnsi="Times New Roman"/>
          <w:sz w:val="24"/>
          <w:szCs w:val="24"/>
          <w:lang w:val="en-US"/>
        </w:rPr>
        <w:t>a</w:t>
      </w:r>
      <w:r>
        <w:rPr>
          <w:rFonts w:ascii="Times New Roman" w:hAnsi="Times New Roman"/>
          <w:sz w:val="24"/>
          <w:szCs w:val="24"/>
          <w:lang w:val="en-US"/>
        </w:rPr>
        <w:t>n</w:t>
      </w:r>
      <w:r w:rsidRPr="003C67CE">
        <w:rPr>
          <w:rFonts w:ascii="Times New Roman" w:hAnsi="Times New Roman"/>
          <w:sz w:val="24"/>
          <w:szCs w:val="24"/>
          <w:lang w:val="en-US"/>
        </w:rPr>
        <w:t xml:space="preserve"> input r, taking into account the cost of transporting it to the farm, is </w:t>
      </w:r>
      <w:proofErr w:type="spellStart"/>
      <w:r w:rsidRPr="003C67CE">
        <w:rPr>
          <w:rFonts w:ascii="Times New Roman" w:hAnsi="Times New Roman"/>
          <w:sz w:val="24"/>
          <w:szCs w:val="24"/>
          <w:lang w:val="en-US"/>
        </w:rPr>
        <w:t>w</w:t>
      </w:r>
      <w:r w:rsidRPr="003C67CE">
        <w:rPr>
          <w:rFonts w:ascii="Times New Roman" w:eastAsiaTheme="minorEastAsia" w:hAnsi="Times New Roman"/>
          <w:sz w:val="24"/>
          <w:szCs w:val="24"/>
          <w:vertAlign w:val="subscript"/>
          <w:lang w:val="en-US"/>
        </w:rPr>
        <w:t>r</w:t>
      </w:r>
      <w:proofErr w:type="spellEnd"/>
      <w:r w:rsidRPr="003C67CE">
        <w:rPr>
          <w:rFonts w:ascii="Times New Roman" w:hAnsi="Times New Roman"/>
          <w:sz w:val="24"/>
          <w:szCs w:val="24"/>
          <w:lang w:val="en-US"/>
        </w:rPr>
        <w:t xml:space="preserv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e>
        </m:acc>
      </m:oMath>
      <w:r w:rsidRPr="003C67CE">
        <w:rPr>
          <w:rFonts w:ascii="Times New Roman" w:eastAsiaTheme="minorEastAsia" w:hAnsi="Times New Roman"/>
          <w:sz w:val="24"/>
          <w:szCs w:val="24"/>
          <w:lang w:val="en-US"/>
        </w:rPr>
        <w:t xml:space="preserve">+ </w:t>
      </w:r>
      <w:proofErr w:type="spellStart"/>
      <w:r w:rsidRPr="003C67CE">
        <w:rPr>
          <w:rFonts w:ascii="Times New Roman" w:eastAsiaTheme="minorEastAsia" w:hAnsi="Times New Roman"/>
          <w:sz w:val="24"/>
          <w:szCs w:val="24"/>
          <w:lang w:val="en-US"/>
        </w:rPr>
        <w:t>s</w:t>
      </w:r>
      <w:r w:rsidRPr="003C67CE">
        <w:rPr>
          <w:rFonts w:ascii="Times New Roman" w:eastAsiaTheme="minorEastAsia" w:hAnsi="Times New Roman"/>
          <w:sz w:val="24"/>
          <w:szCs w:val="24"/>
          <w:vertAlign w:val="subscript"/>
          <w:lang w:val="en-US"/>
        </w:rPr>
        <w:t>r</w:t>
      </w:r>
      <w:r w:rsidRPr="003C67CE">
        <w:rPr>
          <w:rFonts w:ascii="Times New Roman" w:eastAsiaTheme="minorEastAsia" w:hAnsi="Times New Roman"/>
          <w:sz w:val="24"/>
          <w:szCs w:val="24"/>
          <w:lang w:val="en-US"/>
        </w:rPr>
        <w:t>d</w:t>
      </w:r>
      <w:r w:rsidRPr="003C67CE">
        <w:rPr>
          <w:rFonts w:ascii="Times New Roman" w:eastAsiaTheme="minorEastAsia" w:hAnsi="Times New Roman"/>
          <w:sz w:val="24"/>
          <w:szCs w:val="24"/>
          <w:vertAlign w:val="subscript"/>
          <w:lang w:val="en-US"/>
        </w:rPr>
        <w:t>r</w:t>
      </w:r>
      <w:proofErr w:type="spellEnd"/>
      <w:r w:rsidRPr="003C67CE">
        <w:rPr>
          <w:rFonts w:ascii="Times New Roman" w:eastAsiaTheme="minorEastAsia" w:hAnsi="Times New Roman"/>
          <w:sz w:val="24"/>
          <w:szCs w:val="24"/>
          <w:lang w:val="en-US"/>
        </w:rPr>
        <w:t xml:space="preserve">, where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e>
        </m:acc>
      </m:oMath>
      <w:r w:rsidRPr="003C67CE">
        <w:rPr>
          <w:rFonts w:ascii="Times New Roman" w:eastAsiaTheme="minorEastAsia" w:hAnsi="Times New Roman"/>
          <w:sz w:val="24"/>
          <w:szCs w:val="24"/>
          <w:lang w:val="en-US"/>
        </w:rPr>
        <w:t xml:space="preserve"> is the price for which the input r </w:t>
      </w:r>
      <w:r>
        <w:rPr>
          <w:rFonts w:ascii="Times New Roman" w:eastAsiaTheme="minorEastAsia" w:hAnsi="Times New Roman"/>
          <w:sz w:val="24"/>
          <w:szCs w:val="24"/>
          <w:lang w:val="en-US"/>
        </w:rPr>
        <w:t>is sold in the market</w:t>
      </w:r>
      <w:r w:rsidRPr="003C67CE">
        <w:rPr>
          <w:rFonts w:ascii="Times New Roman" w:eastAsiaTheme="minorEastAsia" w:hAnsi="Times New Roman"/>
          <w:sz w:val="24"/>
          <w:szCs w:val="24"/>
          <w:lang w:val="en-US"/>
        </w:rPr>
        <w:t xml:space="preserve">, </w:t>
      </w:r>
      <w:proofErr w:type="spellStart"/>
      <w:r w:rsidRPr="003C67CE">
        <w:rPr>
          <w:rFonts w:ascii="Times New Roman" w:eastAsiaTheme="minorEastAsia" w:hAnsi="Times New Roman"/>
          <w:sz w:val="24"/>
          <w:szCs w:val="24"/>
          <w:lang w:val="en-US"/>
        </w:rPr>
        <w:t>s</w:t>
      </w:r>
      <w:r w:rsidRPr="003C67CE">
        <w:rPr>
          <w:rFonts w:ascii="Times New Roman" w:eastAsiaTheme="minorEastAsia" w:hAnsi="Times New Roman"/>
          <w:sz w:val="24"/>
          <w:szCs w:val="24"/>
          <w:vertAlign w:val="subscript"/>
          <w:lang w:val="en-US"/>
        </w:rPr>
        <w:t>r</w:t>
      </w:r>
      <w:proofErr w:type="spellEnd"/>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the</w:t>
      </w:r>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average cost of transport</w:t>
      </w:r>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by kilometer</w:t>
      </w:r>
      <w:r w:rsidRPr="003C67CE">
        <w:rPr>
          <w:rFonts w:ascii="Times New Roman" w:eastAsiaTheme="minorEastAsia" w:hAnsi="Times New Roman"/>
          <w:sz w:val="24"/>
          <w:szCs w:val="24"/>
          <w:lang w:val="en-US"/>
        </w:rPr>
        <w:t xml:space="preserve"> ($/uni</w:t>
      </w:r>
      <w:r>
        <w:rPr>
          <w:rFonts w:ascii="Times New Roman" w:eastAsiaTheme="minorEastAsia" w:hAnsi="Times New Roman"/>
          <w:sz w:val="24"/>
          <w:szCs w:val="24"/>
          <w:lang w:val="en-US"/>
        </w:rPr>
        <w:t>t</w:t>
      </w:r>
      <w:r w:rsidRPr="003C67CE">
        <w:rPr>
          <w:rFonts w:ascii="Times New Roman" w:eastAsiaTheme="minorEastAsia" w:hAnsi="Times New Roman"/>
          <w:sz w:val="24"/>
          <w:szCs w:val="24"/>
          <w:lang w:val="en-US"/>
        </w:rPr>
        <w:t xml:space="preserve">/km) </w:t>
      </w:r>
      <w:r>
        <w:rPr>
          <w:rFonts w:ascii="Times New Roman" w:eastAsiaTheme="minorEastAsia" w:hAnsi="Times New Roman"/>
          <w:sz w:val="24"/>
          <w:szCs w:val="24"/>
          <w:lang w:val="en-US"/>
        </w:rPr>
        <w:t>and</w:t>
      </w:r>
      <w:r w:rsidRPr="003C67CE">
        <w:rPr>
          <w:rFonts w:ascii="Times New Roman" w:eastAsiaTheme="minorEastAsia" w:hAnsi="Times New Roman"/>
          <w:sz w:val="24"/>
          <w:szCs w:val="24"/>
          <w:lang w:val="en-US"/>
        </w:rPr>
        <w:t xml:space="preserve"> </w:t>
      </w:r>
      <w:proofErr w:type="spellStart"/>
      <w:r w:rsidRPr="003C67CE">
        <w:rPr>
          <w:rFonts w:ascii="Times New Roman" w:eastAsiaTheme="minorEastAsia" w:hAnsi="Times New Roman"/>
          <w:sz w:val="24"/>
          <w:szCs w:val="24"/>
          <w:lang w:val="en-US"/>
        </w:rPr>
        <w:t>d</w:t>
      </w:r>
      <w:r w:rsidRPr="003C67CE">
        <w:rPr>
          <w:rFonts w:ascii="Times New Roman" w:eastAsiaTheme="minorEastAsia" w:hAnsi="Times New Roman"/>
          <w:sz w:val="24"/>
          <w:szCs w:val="24"/>
          <w:vertAlign w:val="subscript"/>
          <w:lang w:val="en-US"/>
        </w:rPr>
        <w:t>r</w:t>
      </w:r>
      <w:proofErr w:type="spellEnd"/>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the</w:t>
      </w:r>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distance</w:t>
      </w:r>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between the farm and the market</w:t>
      </w:r>
      <w:r w:rsidRPr="003C67CE">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for input</w:t>
      </w:r>
      <w:r w:rsidRPr="003C67CE">
        <w:rPr>
          <w:rFonts w:ascii="Times New Roman" w:eastAsiaTheme="minorEastAsia" w:hAnsi="Times New Roman"/>
          <w:sz w:val="24"/>
          <w:szCs w:val="24"/>
          <w:lang w:val="en-US"/>
        </w:rPr>
        <w:t xml:space="preserve"> r.</w:t>
      </w:r>
    </w:p>
    <w:p w:rsidR="00CC3D49" w:rsidRDefault="001128EA"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Equation (1) can be adapted to </w:t>
      </w:r>
      <w:proofErr w:type="spellStart"/>
      <w:r w:rsidR="007458FF">
        <w:rPr>
          <w:rFonts w:ascii="Times New Roman" w:hAnsi="Times New Roman"/>
          <w:sz w:val="24"/>
          <w:szCs w:val="24"/>
          <w:lang w:val="en-US"/>
        </w:rPr>
        <w:t>microdata</w:t>
      </w:r>
      <w:proofErr w:type="spellEnd"/>
      <w:r>
        <w:rPr>
          <w:rFonts w:ascii="Times New Roman" w:hAnsi="Times New Roman"/>
          <w:sz w:val="24"/>
          <w:szCs w:val="24"/>
          <w:lang w:val="en-US"/>
        </w:rPr>
        <w:t xml:space="preserve"> as follows.</w:t>
      </w:r>
    </w:p>
    <w:p w:rsidR="00CC3D49" w:rsidRPr="00847A0E" w:rsidRDefault="002C6BBA" w:rsidP="001B3DFE">
      <w:pPr>
        <w:spacing w:after="0" w:line="240" w:lineRule="auto"/>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j</m:t>
              </m:r>
            </m:sup>
          </m:sSup>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j</m:t>
                  </m:r>
                </m:sup>
              </m:sSubSup>
            </m:e>
          </m:nary>
          <m:d>
            <m:dPr>
              <m:ctrlPr>
                <w:rPr>
                  <w:rFonts w:ascii="Cambria Math" w:eastAsiaTheme="minorEastAsia"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k</m:t>
                  </m:r>
                </m:sub>
                <m:sup>
                  <m:r>
                    <w:rPr>
                      <w:rFonts w:ascii="Cambria Math" w:hAnsi="Cambria Math"/>
                      <w:sz w:val="24"/>
                      <w:szCs w:val="24"/>
                    </w:rPr>
                    <m:t>j</m:t>
                  </m:r>
                </m:sup>
              </m:sSubSup>
              <m:d>
                <m:dPr>
                  <m:ctrlPr>
                    <w:rPr>
                      <w:rFonts w:ascii="Cambria Math" w:eastAsiaTheme="minorEastAsia"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e>
              </m:d>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j</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j</m:t>
              </m:r>
            </m:sup>
          </m:sSup>
          <m:r>
            <w:rPr>
              <w:rFonts w:ascii="Cambria Math" w:hAnsi="Cambria Math"/>
              <w:sz w:val="24"/>
              <w:szCs w:val="24"/>
            </w:rPr>
            <m:t>A</m:t>
          </m:r>
          <m:r>
            <w:rPr>
              <w:rFonts w:ascii="Cambria Math" w:eastAsiaTheme="minorEastAsia" w:hAnsi="Cambria Math"/>
              <w:sz w:val="24"/>
              <w:szCs w:val="24"/>
            </w:rPr>
            <m:t>,  j=1,…,J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rsidR="00CC3D49" w:rsidRPr="00F7592D" w:rsidRDefault="00CC3D49" w:rsidP="001B3DFE">
      <w:pPr>
        <w:spacing w:after="0" w:line="240" w:lineRule="auto"/>
        <w:rPr>
          <w:rFonts w:ascii="Times New Roman" w:hAnsi="Times New Roman"/>
          <w:sz w:val="24"/>
          <w:szCs w:val="24"/>
          <w:lang w:val="en-US"/>
        </w:rPr>
      </w:pPr>
      <w:r w:rsidRPr="00F7592D">
        <w:rPr>
          <w:rFonts w:ascii="Times New Roman" w:hAnsi="Times New Roman"/>
          <w:sz w:val="24"/>
          <w:szCs w:val="24"/>
          <w:lang w:val="en-US"/>
        </w:rPr>
        <w:t>Or, subsuming the average transport costs (</w:t>
      </w:r>
      <w:proofErr w:type="spellStart"/>
      <w:r w:rsidRPr="00F7592D">
        <w:rPr>
          <w:rFonts w:ascii="Times New Roman" w:hAnsi="Times New Roman"/>
          <w:sz w:val="24"/>
          <w:szCs w:val="24"/>
          <w:lang w:val="en-US"/>
        </w:rPr>
        <w:t>v</w:t>
      </w:r>
      <w:r w:rsidRPr="00F7592D">
        <w:rPr>
          <w:rFonts w:ascii="Times New Roman" w:hAnsi="Times New Roman"/>
          <w:sz w:val="24"/>
          <w:szCs w:val="24"/>
          <w:vertAlign w:val="subscript"/>
          <w:lang w:val="en-US"/>
        </w:rPr>
        <w:t>k</w:t>
      </w:r>
      <w:r w:rsidRPr="00F7592D">
        <w:rPr>
          <w:rFonts w:ascii="Times New Roman" w:hAnsi="Times New Roman"/>
          <w:sz w:val="24"/>
          <w:szCs w:val="24"/>
          <w:lang w:val="en-US"/>
        </w:rPr>
        <w:t>’s</w:t>
      </w:r>
      <w:proofErr w:type="spellEnd"/>
      <w:r w:rsidRPr="00F7592D">
        <w:rPr>
          <w:rFonts w:ascii="Times New Roman" w:hAnsi="Times New Roman"/>
          <w:sz w:val="24"/>
          <w:szCs w:val="24"/>
          <w:lang w:val="en-US"/>
        </w:rPr>
        <w:t xml:space="preserve"> and </w:t>
      </w:r>
      <w:proofErr w:type="spellStart"/>
      <w:proofErr w:type="gramStart"/>
      <w:r w:rsidRPr="00F7592D">
        <w:rPr>
          <w:rFonts w:ascii="Times New Roman" w:hAnsi="Times New Roman"/>
          <w:sz w:val="24"/>
          <w:szCs w:val="24"/>
          <w:lang w:val="en-US"/>
        </w:rPr>
        <w:t>s</w:t>
      </w:r>
      <w:r w:rsidRPr="00F7592D">
        <w:rPr>
          <w:rFonts w:ascii="Times New Roman" w:hAnsi="Times New Roman"/>
          <w:sz w:val="24"/>
          <w:szCs w:val="24"/>
          <w:vertAlign w:val="subscript"/>
          <w:lang w:val="en-US"/>
        </w:rPr>
        <w:t>r</w:t>
      </w:r>
      <w:r w:rsidRPr="00F7592D">
        <w:rPr>
          <w:rFonts w:ascii="Times New Roman" w:hAnsi="Times New Roman"/>
          <w:sz w:val="24"/>
          <w:szCs w:val="24"/>
          <w:lang w:val="en-US"/>
        </w:rPr>
        <w:t>’s</w:t>
      </w:r>
      <w:proofErr w:type="spellEnd"/>
      <w:proofErr w:type="gramEnd"/>
      <w:r w:rsidRPr="00F7592D">
        <w:rPr>
          <w:rFonts w:ascii="Times New Roman" w:hAnsi="Times New Roman"/>
          <w:sz w:val="24"/>
          <w:szCs w:val="24"/>
          <w:lang w:val="en-US"/>
        </w:rPr>
        <w:t xml:space="preserve">) to the </w:t>
      </w:r>
      <w:r>
        <w:rPr>
          <w:rFonts w:ascii="Times New Roman" w:hAnsi="Times New Roman"/>
          <w:sz w:val="24"/>
          <w:szCs w:val="24"/>
          <w:lang w:val="en-US"/>
        </w:rPr>
        <w:t>coefficients</w:t>
      </w:r>
      <w:r w:rsidRPr="00F7592D">
        <w:rPr>
          <w:rFonts w:ascii="Times New Roman" w:hAnsi="Times New Roman"/>
          <w:sz w:val="24"/>
          <w:szCs w:val="24"/>
          <w:lang w:val="en-US"/>
        </w:rPr>
        <w:t xml:space="preserve">, i.e., </w:t>
      </w:r>
      <w:r>
        <w:rPr>
          <w:rFonts w:ascii="Times New Roman" w:hAnsi="Times New Roman"/>
          <w:sz w:val="24"/>
          <w:szCs w:val="24"/>
          <w:lang w:val="en-US"/>
        </w:rPr>
        <w:t>taking</w:t>
      </w:r>
      <w:r w:rsidRPr="00F7592D">
        <w:rPr>
          <w:rFonts w:ascii="Times New Roman" w:hAnsi="Times New Roman"/>
          <w:sz w:val="24"/>
          <w:szCs w:val="24"/>
          <w:lang w:val="en-US"/>
        </w:rPr>
        <w:t xml:space="preserve"> </w:t>
      </w:r>
      <w:r>
        <w:rPr>
          <w:rFonts w:ascii="Times New Roman" w:hAnsi="Times New Roman"/>
          <w:sz w:val="24"/>
          <w:szCs w:val="24"/>
        </w:rPr>
        <w:t>δ</w:t>
      </w:r>
      <w:proofErr w:type="spellStart"/>
      <w:r w:rsidRPr="00F7592D">
        <w:rPr>
          <w:rFonts w:ascii="Times New Roman" w:hAnsi="Times New Roman"/>
          <w:sz w:val="24"/>
          <w:szCs w:val="24"/>
          <w:vertAlign w:val="subscript"/>
          <w:lang w:val="en-US"/>
        </w:rPr>
        <w:t>k</w:t>
      </w:r>
      <w:r w:rsidR="004458DE">
        <w:rPr>
          <w:rFonts w:ascii="Times New Roman" w:hAnsi="Times New Roman"/>
          <w:sz w:val="24"/>
          <w:szCs w:val="24"/>
          <w:vertAlign w:val="superscript"/>
          <w:lang w:val="en-US"/>
        </w:rPr>
        <w:t>j</w:t>
      </w:r>
      <w:r w:rsidRPr="00F7592D">
        <w:rPr>
          <w:rFonts w:ascii="Times New Roman" w:hAnsi="Times New Roman"/>
          <w:sz w:val="24"/>
          <w:szCs w:val="24"/>
          <w:lang w:val="en-US"/>
        </w:rPr>
        <w:t>v</w:t>
      </w:r>
      <w:r w:rsidRPr="00F7592D">
        <w:rPr>
          <w:rFonts w:ascii="Times New Roman" w:hAnsi="Times New Roman"/>
          <w:sz w:val="24"/>
          <w:szCs w:val="24"/>
          <w:vertAlign w:val="subscript"/>
          <w:lang w:val="en-US"/>
        </w:rPr>
        <w:t>k</w:t>
      </w:r>
      <w:proofErr w:type="spellEnd"/>
      <w:r w:rsidRPr="00F7592D">
        <w:rPr>
          <w:rFonts w:ascii="Times New Roman" w:hAnsi="Times New Roman"/>
          <w:sz w:val="24"/>
          <w:szCs w:val="24"/>
          <w:vertAlign w:val="subscript"/>
          <w:lang w:val="en-US"/>
        </w:rPr>
        <w:t xml:space="preserve"> </w:t>
      </w:r>
      <w:r w:rsidRPr="00F7592D">
        <w:rPr>
          <w:rFonts w:ascii="Times New Roman" w:hAnsi="Times New Roman"/>
          <w:sz w:val="24"/>
          <w:szCs w:val="24"/>
          <w:lang w:val="en-US"/>
        </w:rPr>
        <w:t xml:space="preserve">= </w:t>
      </w:r>
      <w:r>
        <w:rPr>
          <w:rFonts w:ascii="Times New Roman" w:hAnsi="Times New Roman"/>
          <w:sz w:val="24"/>
          <w:szCs w:val="24"/>
        </w:rPr>
        <w:t>δ</w:t>
      </w:r>
      <w:r w:rsidRPr="00F7592D">
        <w:rPr>
          <w:rFonts w:ascii="Times New Roman" w:hAnsi="Times New Roman"/>
          <w:sz w:val="24"/>
          <w:szCs w:val="24"/>
          <w:lang w:val="en-US"/>
        </w:rPr>
        <w:t>’</w:t>
      </w:r>
      <w:proofErr w:type="spellStart"/>
      <w:r w:rsidRPr="00F7592D">
        <w:rPr>
          <w:rFonts w:ascii="Times New Roman" w:hAnsi="Times New Roman"/>
          <w:sz w:val="24"/>
          <w:szCs w:val="24"/>
          <w:vertAlign w:val="subscript"/>
          <w:lang w:val="en-US"/>
        </w:rPr>
        <w:t>k</w:t>
      </w:r>
      <w:r w:rsidR="004458DE">
        <w:rPr>
          <w:rFonts w:ascii="Times New Roman" w:hAnsi="Times New Roman"/>
          <w:sz w:val="24"/>
          <w:szCs w:val="24"/>
          <w:vertAlign w:val="superscript"/>
          <w:lang w:val="en-US"/>
        </w:rPr>
        <w:t>j</w:t>
      </w:r>
      <w:proofErr w:type="spellEnd"/>
      <w:r w:rsidRPr="00F7592D">
        <w:rPr>
          <w:rFonts w:ascii="Times New Roman" w:hAnsi="Times New Roman"/>
          <w:sz w:val="24"/>
          <w:szCs w:val="24"/>
          <w:vertAlign w:val="subscript"/>
          <w:lang w:val="en-US"/>
        </w:rPr>
        <w:t xml:space="preserve"> </w:t>
      </w:r>
      <w:r>
        <w:rPr>
          <w:rFonts w:ascii="Times New Roman" w:hAnsi="Times New Roman"/>
          <w:sz w:val="24"/>
          <w:szCs w:val="24"/>
          <w:lang w:val="en-US"/>
        </w:rPr>
        <w:t>and</w:t>
      </w:r>
      <w:r w:rsidRPr="00F7592D">
        <w:rPr>
          <w:rFonts w:ascii="Times New Roman" w:hAnsi="Times New Roman"/>
          <w:sz w:val="24"/>
          <w:szCs w:val="24"/>
          <w:lang w:val="en-US"/>
        </w:rPr>
        <w:t xml:space="preserve"> </w:t>
      </w:r>
      <w:r>
        <w:rPr>
          <w:rFonts w:ascii="Times New Roman" w:hAnsi="Times New Roman"/>
          <w:sz w:val="24"/>
          <w:szCs w:val="24"/>
        </w:rPr>
        <w:t>θ</w:t>
      </w:r>
      <w:proofErr w:type="spellStart"/>
      <w:r w:rsidRPr="00F7592D">
        <w:rPr>
          <w:rFonts w:ascii="Times New Roman" w:hAnsi="Times New Roman"/>
          <w:sz w:val="24"/>
          <w:szCs w:val="24"/>
          <w:vertAlign w:val="subscript"/>
          <w:lang w:val="en-US"/>
        </w:rPr>
        <w:t>r</w:t>
      </w:r>
      <w:r w:rsidR="004458DE">
        <w:rPr>
          <w:rFonts w:ascii="Times New Roman" w:hAnsi="Times New Roman"/>
          <w:sz w:val="24"/>
          <w:szCs w:val="24"/>
          <w:vertAlign w:val="superscript"/>
          <w:lang w:val="en-US"/>
        </w:rPr>
        <w:t>j</w:t>
      </w:r>
      <w:r w:rsidRPr="00F7592D">
        <w:rPr>
          <w:rFonts w:ascii="Times New Roman" w:hAnsi="Times New Roman"/>
          <w:sz w:val="24"/>
          <w:szCs w:val="24"/>
          <w:lang w:val="en-US"/>
        </w:rPr>
        <w:t>s</w:t>
      </w:r>
      <w:r w:rsidRPr="00F7592D">
        <w:rPr>
          <w:rFonts w:ascii="Times New Roman" w:hAnsi="Times New Roman"/>
          <w:sz w:val="24"/>
          <w:szCs w:val="24"/>
          <w:vertAlign w:val="subscript"/>
          <w:lang w:val="en-US"/>
        </w:rPr>
        <w:t>r</w:t>
      </w:r>
      <w:proofErr w:type="spellEnd"/>
      <w:r w:rsidRPr="00F7592D">
        <w:rPr>
          <w:rFonts w:ascii="Times New Roman" w:hAnsi="Times New Roman"/>
          <w:sz w:val="24"/>
          <w:szCs w:val="24"/>
          <w:lang w:val="en-US"/>
        </w:rPr>
        <w:t xml:space="preserve"> = </w:t>
      </w:r>
      <w:r>
        <w:rPr>
          <w:rFonts w:ascii="Times New Roman" w:hAnsi="Times New Roman"/>
          <w:sz w:val="24"/>
          <w:szCs w:val="24"/>
        </w:rPr>
        <w:t>θ</w:t>
      </w:r>
      <w:r w:rsidRPr="00F7592D">
        <w:rPr>
          <w:rFonts w:ascii="Times New Roman" w:hAnsi="Times New Roman"/>
          <w:sz w:val="24"/>
          <w:szCs w:val="24"/>
          <w:lang w:val="en-US"/>
        </w:rPr>
        <w:t>’</w:t>
      </w:r>
      <w:proofErr w:type="spellStart"/>
      <w:r w:rsidRPr="00F7592D">
        <w:rPr>
          <w:rFonts w:ascii="Times New Roman" w:hAnsi="Times New Roman"/>
          <w:sz w:val="24"/>
          <w:szCs w:val="24"/>
          <w:vertAlign w:val="subscript"/>
          <w:lang w:val="en-US"/>
        </w:rPr>
        <w:t>r</w:t>
      </w:r>
      <w:r w:rsidR="004458DE">
        <w:rPr>
          <w:rFonts w:ascii="Times New Roman" w:hAnsi="Times New Roman"/>
          <w:sz w:val="24"/>
          <w:szCs w:val="24"/>
          <w:vertAlign w:val="superscript"/>
          <w:lang w:val="en-US"/>
        </w:rPr>
        <w:t>j</w:t>
      </w:r>
      <w:proofErr w:type="spellEnd"/>
      <w:r>
        <w:rPr>
          <w:rFonts w:ascii="Times New Roman" w:hAnsi="Times New Roman"/>
          <w:sz w:val="24"/>
          <w:szCs w:val="24"/>
          <w:lang w:val="en-US"/>
        </w:rPr>
        <w:t>, for all k and r:</w:t>
      </w:r>
    </w:p>
    <w:p w:rsidR="00CC3D49" w:rsidRPr="00F7592D" w:rsidRDefault="002C6BBA" w:rsidP="001B3DFE">
      <w:pPr>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j</m:t>
              </m:r>
            </m:sup>
          </m:sSup>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m:t>
                      </m:r>
                    </m:sup>
                  </m:sSup>
                </m:e>
                <m:sub>
                  <m:r>
                    <w:rPr>
                      <w:rFonts w:ascii="Cambria Math" w:hAnsi="Cambria Math"/>
                      <w:sz w:val="24"/>
                      <w:szCs w:val="24"/>
                    </w:rPr>
                    <m:t>k</m:t>
                  </m:r>
                </m:sub>
                <m:sup>
                  <m:r>
                    <w:rPr>
                      <w:rFonts w:ascii="Cambria Math" w:hAnsi="Cambria Math"/>
                      <w:sz w:val="24"/>
                      <w:szCs w:val="24"/>
                    </w:rPr>
                    <m:t>j</m:t>
                  </m:r>
                </m:sup>
              </m:sSubSup>
            </m:e>
          </m:nary>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R</m:t>
              </m:r>
            </m:sup>
            <m:e>
              <m:sSubSup>
                <m:sSubSupPr>
                  <m:ctrlPr>
                    <w:rPr>
                      <w:rFonts w:ascii="Cambria Math" w:hAnsi="Cambria Math"/>
                      <w:i/>
                      <w:sz w:val="24"/>
                      <w:szCs w:val="24"/>
                    </w:rPr>
                  </m:ctrlPr>
                </m:sSubSupPr>
                <m:e>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e>
                <m:sub>
                  <m:r>
                    <w:rPr>
                      <w:rFonts w:ascii="Cambria Math" w:hAnsi="Cambria Math"/>
                      <w:sz w:val="24"/>
                      <w:szCs w:val="24"/>
                    </w:rPr>
                    <m:t>r</m:t>
                  </m:r>
                </m:sub>
                <m:sup>
                  <m:r>
                    <w:rPr>
                      <w:rFonts w:ascii="Cambria Math" w:hAnsi="Cambria Math"/>
                      <w:sz w:val="24"/>
                      <w:szCs w:val="24"/>
                    </w:rPr>
                    <m:t>j</m:t>
                  </m:r>
                </m:sup>
              </m:sSubSup>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j</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j</m:t>
              </m:r>
            </m:sup>
          </m:sSup>
          <m:r>
            <w:rPr>
              <w:rFonts w:ascii="Cambria Math" w:hAnsi="Cambria Math"/>
              <w:sz w:val="24"/>
              <w:szCs w:val="24"/>
            </w:rPr>
            <m:t>A</m:t>
          </m:r>
          <m:r>
            <w:rPr>
              <w:rFonts w:ascii="Cambria Math" w:eastAsiaTheme="minorEastAsia" w:hAnsi="Cambria Math"/>
              <w:sz w:val="24"/>
              <w:szCs w:val="24"/>
            </w:rPr>
            <m:t xml:space="preserve">,  j=1,…,J       </m:t>
          </m:r>
          <m:r>
            <m:rPr>
              <m:sty m:val="p"/>
            </m:rPr>
            <w:rPr>
              <w:rFonts w:ascii="Cambria Math" w:eastAsiaTheme="minorEastAsia" w:hAnsi="Cambria Math"/>
              <w:sz w:val="24"/>
              <w:szCs w:val="24"/>
            </w:rPr>
            <m:t>(1'')</m:t>
          </m:r>
          <m:r>
            <w:rPr>
              <w:rFonts w:ascii="Cambria Math" w:eastAsiaTheme="minorEastAsia" w:hAnsi="Cambria Math"/>
              <w:sz w:val="24"/>
              <w:szCs w:val="24"/>
            </w:rPr>
            <m:t xml:space="preserve"> </m:t>
          </m:r>
        </m:oMath>
      </m:oMathPara>
    </w:p>
    <w:p w:rsidR="00CC3D49" w:rsidRPr="00F7592D" w:rsidRDefault="001128EA"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On this last step,</w:t>
      </w:r>
      <w:r w:rsidR="00CC3D49" w:rsidRPr="00F7592D">
        <w:rPr>
          <w:rFonts w:ascii="Times New Roman" w:hAnsi="Times New Roman"/>
          <w:sz w:val="24"/>
          <w:szCs w:val="24"/>
          <w:lang w:val="en-US"/>
        </w:rPr>
        <w:t xml:space="preserve"> terms</w:t>
      </w:r>
      <w:r w:rsidR="00CC3D49">
        <w:rPr>
          <w:rFonts w:ascii="Times New Roman" w:hAnsi="Times New Roman"/>
          <w:sz w:val="24"/>
          <w:szCs w:val="24"/>
          <w:lang w:val="en-US"/>
        </w:rPr>
        <w:t xml:space="preserve"> </w:t>
      </w:r>
      <m:oMath>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n-US"/>
              </w:rPr>
              <m:t>=1</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δ</m:t>
                </m:r>
              </m:e>
              <m:sub>
                <m:r>
                  <w:rPr>
                    <w:rFonts w:ascii="Cambria Math" w:hAnsi="Cambria Math"/>
                    <w:sz w:val="24"/>
                    <w:szCs w:val="24"/>
                  </w:rPr>
                  <m:t>k</m:t>
                </m:r>
              </m:sub>
              <m:sup>
                <m:r>
                  <w:rPr>
                    <w:rFonts w:ascii="Cambria Math" w:hAnsi="Cambria Math"/>
                    <w:sz w:val="24"/>
                    <w:szCs w:val="24"/>
                  </w:rPr>
                  <m:t>j</m:t>
                </m:r>
              </m:sup>
            </m:sSubSup>
          </m:e>
        </m:nary>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acc>
      </m:oMath>
      <w:r w:rsidR="00CC3D49" w:rsidRPr="00F7592D">
        <w:rPr>
          <w:rFonts w:ascii="Times New Roman" w:hAnsi="Times New Roman"/>
          <w:sz w:val="24"/>
          <w:szCs w:val="24"/>
          <w:lang w:val="en-US"/>
        </w:rPr>
        <w:t xml:space="preserve"> </w:t>
      </w:r>
      <w:r w:rsidR="00CC3D49">
        <w:rPr>
          <w:rFonts w:ascii="Times New Roman" w:hAnsi="Times New Roman"/>
          <w:sz w:val="24"/>
          <w:szCs w:val="24"/>
          <w:lang w:val="en-US"/>
        </w:rPr>
        <w:t xml:space="preserve">and </w:t>
      </w:r>
      <m:oMath>
        <m:nary>
          <m:naryPr>
            <m:chr m:val="∑"/>
            <m:limLoc m:val="undOvr"/>
            <m:ctrlPr>
              <w:rPr>
                <w:rFonts w:ascii="Cambria Math" w:hAnsi="Cambria Math"/>
                <w:i/>
                <w:sz w:val="24"/>
                <w:szCs w:val="24"/>
              </w:rPr>
            </m:ctrlPr>
          </m:naryPr>
          <m:sub>
            <m:r>
              <w:rPr>
                <w:rFonts w:ascii="Cambria Math" w:hAnsi="Cambria Math"/>
                <w:sz w:val="24"/>
                <w:szCs w:val="24"/>
              </w:rPr>
              <m:t>r</m:t>
            </m:r>
            <m:r>
              <w:rPr>
                <w:rFonts w:ascii="Cambria Math" w:hAnsi="Cambria Math"/>
                <w:sz w:val="24"/>
                <w:szCs w:val="24"/>
                <w:lang w:val="en-US"/>
              </w:rPr>
              <m:t>=1</m:t>
            </m:r>
          </m:sub>
          <m:sup>
            <m:r>
              <w:rPr>
                <w:rFonts w:ascii="Cambria Math" w:hAnsi="Cambria Math"/>
                <w:sz w:val="24"/>
                <w:szCs w:val="24"/>
              </w:rPr>
              <m:t>R</m:t>
            </m:r>
          </m:sup>
          <m:e>
            <m:sSubSup>
              <m:sSubSupPr>
                <m:ctrlPr>
                  <w:rPr>
                    <w:rFonts w:ascii="Cambria Math" w:hAnsi="Cambria Math"/>
                    <w:i/>
                    <w:sz w:val="24"/>
                    <w:szCs w:val="24"/>
                  </w:rPr>
                </m:ctrlPr>
              </m:sSubSupPr>
              <m:e>
                <m:r>
                  <w:rPr>
                    <w:rFonts w:ascii="Cambria Math" w:hAnsi="Cambria Math"/>
                    <w:sz w:val="24"/>
                    <w:szCs w:val="24"/>
                  </w:rPr>
                  <m:t>θ</m:t>
                </m:r>
              </m:e>
              <m:sub>
                <m:r>
                  <w:rPr>
                    <w:rFonts w:ascii="Cambria Math" w:hAnsi="Cambria Math"/>
                    <w:sz w:val="24"/>
                    <w:szCs w:val="24"/>
                  </w:rPr>
                  <m:t>k</m:t>
                </m:r>
              </m:sub>
              <m:sup>
                <m:r>
                  <w:rPr>
                    <w:rFonts w:ascii="Cambria Math" w:hAnsi="Cambria Math"/>
                    <w:sz w:val="24"/>
                    <w:szCs w:val="24"/>
                  </w:rPr>
                  <m:t>j</m:t>
                </m:r>
              </m:sup>
            </m:sSubSup>
          </m:e>
        </m:nary>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e>
        </m:acc>
      </m:oMath>
      <w:r w:rsidR="00CC3D49" w:rsidRPr="00F7592D">
        <w:rPr>
          <w:rFonts w:ascii="Times New Roman" w:hAnsi="Times New Roman"/>
          <w:sz w:val="24"/>
          <w:szCs w:val="24"/>
          <w:lang w:val="en-US"/>
        </w:rPr>
        <w:t xml:space="preserve"> </w:t>
      </w:r>
      <w:r>
        <w:rPr>
          <w:rFonts w:ascii="Times New Roman" w:hAnsi="Times New Roman"/>
          <w:sz w:val="24"/>
          <w:szCs w:val="24"/>
          <w:lang w:val="en-US"/>
        </w:rPr>
        <w:t>were</w:t>
      </w:r>
      <w:r w:rsidR="00CC3D49" w:rsidRPr="00F7592D">
        <w:rPr>
          <w:rFonts w:ascii="Times New Roman" w:hAnsi="Times New Roman"/>
          <w:sz w:val="24"/>
          <w:szCs w:val="24"/>
          <w:lang w:val="en-US"/>
        </w:rPr>
        <w:t xml:space="preserve"> omitted </w:t>
      </w:r>
      <w:r>
        <w:rPr>
          <w:rFonts w:ascii="Times New Roman" w:hAnsi="Times New Roman"/>
          <w:sz w:val="24"/>
          <w:szCs w:val="24"/>
          <w:lang w:val="en-US"/>
        </w:rPr>
        <w:t>since</w:t>
      </w:r>
      <w:r w:rsidR="00CC3D49" w:rsidRPr="00F7592D">
        <w:rPr>
          <w:rFonts w:ascii="Times New Roman" w:hAnsi="Times New Roman"/>
          <w:sz w:val="24"/>
          <w:szCs w:val="24"/>
          <w:lang w:val="en-US"/>
        </w:rPr>
        <w:t xml:space="preserve"> </w:t>
      </w:r>
      <w:r>
        <w:rPr>
          <w:rFonts w:ascii="Times New Roman" w:hAnsi="Times New Roman"/>
          <w:sz w:val="24"/>
          <w:szCs w:val="24"/>
          <w:lang w:val="en-US"/>
        </w:rPr>
        <w:t>t</w:t>
      </w:r>
      <w:r w:rsidR="00CC3D49" w:rsidRPr="00F7592D">
        <w:rPr>
          <w:rFonts w:ascii="Times New Roman" w:hAnsi="Times New Roman"/>
          <w:sz w:val="24"/>
          <w:szCs w:val="24"/>
          <w:lang w:val="en-US"/>
        </w:rPr>
        <w:t xml:space="preserve">heir </w:t>
      </w:r>
      <w:r w:rsidR="00CC3D49">
        <w:rPr>
          <w:rFonts w:ascii="Times New Roman" w:hAnsi="Times New Roman"/>
          <w:sz w:val="24"/>
          <w:szCs w:val="24"/>
          <w:lang w:val="en-US"/>
        </w:rPr>
        <w:t>v</w:t>
      </w:r>
      <w:r w:rsidR="00CC3D49" w:rsidRPr="00F7592D">
        <w:rPr>
          <w:rFonts w:ascii="Times New Roman" w:hAnsi="Times New Roman"/>
          <w:sz w:val="24"/>
          <w:szCs w:val="24"/>
          <w:lang w:val="en-US"/>
        </w:rPr>
        <w:t>alues</w:t>
      </w:r>
      <w:r w:rsidR="00CC3D49">
        <w:rPr>
          <w:rFonts w:ascii="Times New Roman" w:hAnsi="Times New Roman"/>
          <w:sz w:val="24"/>
          <w:szCs w:val="24"/>
          <w:lang w:val="en-US"/>
        </w:rPr>
        <w:t xml:space="preserve"> </w:t>
      </w:r>
      <w:r w:rsidR="00CC3D49" w:rsidRPr="00F7592D">
        <w:rPr>
          <w:rFonts w:ascii="Times New Roman" w:hAnsi="Times New Roman"/>
          <w:sz w:val="24"/>
          <w:szCs w:val="24"/>
          <w:lang w:val="en-US"/>
        </w:rPr>
        <w:t xml:space="preserve">are </w:t>
      </w:r>
      <w:r w:rsidR="00CC3D49">
        <w:rPr>
          <w:rFonts w:ascii="Times New Roman" w:hAnsi="Times New Roman"/>
          <w:sz w:val="24"/>
          <w:szCs w:val="24"/>
          <w:lang w:val="en-US"/>
        </w:rPr>
        <w:t>fixed</w:t>
      </w:r>
      <w:r w:rsidR="00CC3D49" w:rsidRPr="00F7592D">
        <w:rPr>
          <w:rFonts w:ascii="Times New Roman" w:hAnsi="Times New Roman"/>
          <w:sz w:val="24"/>
          <w:szCs w:val="24"/>
          <w:lang w:val="en-US"/>
        </w:rPr>
        <w:t xml:space="preserve"> </w:t>
      </w:r>
      <w:r w:rsidR="00CC3D49">
        <w:rPr>
          <w:rFonts w:ascii="Times New Roman" w:hAnsi="Times New Roman"/>
          <w:sz w:val="24"/>
          <w:szCs w:val="24"/>
          <w:lang w:val="en-US"/>
        </w:rPr>
        <w:t>across</w:t>
      </w:r>
      <w:r w:rsidR="00CC3D49" w:rsidRPr="00F7592D">
        <w:rPr>
          <w:rFonts w:ascii="Times New Roman" w:hAnsi="Times New Roman"/>
          <w:sz w:val="24"/>
          <w:szCs w:val="24"/>
          <w:lang w:val="en-US"/>
        </w:rPr>
        <w:t xml:space="preserve"> </w:t>
      </w:r>
      <w:r w:rsidR="007E0AAB">
        <w:rPr>
          <w:rFonts w:ascii="Times New Roman" w:hAnsi="Times New Roman"/>
          <w:sz w:val="24"/>
          <w:szCs w:val="24"/>
          <w:lang w:val="en-US"/>
        </w:rPr>
        <w:t>farmers</w:t>
      </w:r>
      <w:r w:rsidR="00CC3D49" w:rsidRPr="00F7592D">
        <w:rPr>
          <w:rFonts w:ascii="Times New Roman" w:hAnsi="Times New Roman"/>
          <w:sz w:val="24"/>
          <w:szCs w:val="24"/>
          <w:lang w:val="en-US"/>
        </w:rPr>
        <w:t xml:space="preserve">, </w:t>
      </w:r>
      <w:r w:rsidR="00CC3D49">
        <w:rPr>
          <w:rFonts w:ascii="Times New Roman" w:hAnsi="Times New Roman"/>
          <w:sz w:val="24"/>
          <w:szCs w:val="24"/>
          <w:lang w:val="en-US"/>
        </w:rPr>
        <w:t>making them meaningless for cross-sectional analysis</w:t>
      </w:r>
      <w:r w:rsidR="00CC3D49" w:rsidRPr="00F7592D">
        <w:rPr>
          <w:rFonts w:ascii="Times New Roman" w:hAnsi="Times New Roman"/>
          <w:sz w:val="24"/>
          <w:szCs w:val="24"/>
          <w:lang w:val="en-US"/>
        </w:rPr>
        <w:t>.</w:t>
      </w:r>
    </w:p>
    <w:p w:rsidR="00CC3D49" w:rsidRDefault="00CC3D49" w:rsidP="001B3DFE">
      <w:pPr>
        <w:spacing w:after="0" w:line="240" w:lineRule="auto"/>
        <w:jc w:val="both"/>
        <w:rPr>
          <w:rFonts w:ascii="Times New Roman" w:hAnsi="Times New Roman"/>
          <w:sz w:val="24"/>
          <w:szCs w:val="24"/>
          <w:lang w:val="en-US"/>
        </w:rPr>
      </w:pPr>
    </w:p>
    <w:p w:rsidR="00CC3D49" w:rsidRPr="00630E6E" w:rsidRDefault="009671F9" w:rsidP="001B3DFE">
      <w:pPr>
        <w:spacing w:after="0" w:line="240" w:lineRule="auto"/>
        <w:jc w:val="both"/>
        <w:rPr>
          <w:rFonts w:ascii="Times New Roman" w:hAnsi="Times New Roman"/>
          <w:b/>
          <w:sz w:val="24"/>
          <w:szCs w:val="24"/>
          <w:lang w:val="en-US"/>
        </w:rPr>
      </w:pPr>
      <w:r w:rsidRPr="00630E6E">
        <w:rPr>
          <w:rFonts w:ascii="Times New Roman" w:hAnsi="Times New Roman"/>
          <w:b/>
          <w:sz w:val="24"/>
          <w:szCs w:val="24"/>
          <w:lang w:val="en-US"/>
        </w:rPr>
        <w:t>2</w:t>
      </w:r>
      <w:r w:rsidR="00504E63" w:rsidRPr="00630E6E">
        <w:rPr>
          <w:rFonts w:ascii="Times New Roman" w:hAnsi="Times New Roman"/>
          <w:b/>
          <w:sz w:val="24"/>
          <w:szCs w:val="24"/>
          <w:lang w:val="en-US"/>
        </w:rPr>
        <w:t>.2</w:t>
      </w:r>
      <w:r w:rsidR="00504E63" w:rsidRPr="00630E6E">
        <w:rPr>
          <w:rFonts w:ascii="Times New Roman" w:hAnsi="Times New Roman"/>
          <w:b/>
          <w:sz w:val="24"/>
          <w:szCs w:val="24"/>
          <w:lang w:val="en-US"/>
        </w:rPr>
        <w:tab/>
      </w:r>
      <w:r w:rsidR="00EE3B54" w:rsidRPr="00630E6E">
        <w:rPr>
          <w:rFonts w:ascii="Times New Roman" w:hAnsi="Times New Roman"/>
          <w:b/>
          <w:sz w:val="24"/>
          <w:szCs w:val="24"/>
          <w:lang w:val="en-US"/>
        </w:rPr>
        <w:t>The fire exposure-land use channel</w:t>
      </w:r>
    </w:p>
    <w:p w:rsidR="006B7E9F" w:rsidRDefault="006B7E9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As discussed in the introduction, the exposure to external (uncontrolled) sources of accidental fires is a reasonable factor to be considered among the components of vector X on (1’’). This section aims to detail a mechanism through which such factor exerts its influence on </w:t>
      </w:r>
      <w:r w:rsidR="007E0AAB">
        <w:rPr>
          <w:rFonts w:ascii="Times New Roman" w:hAnsi="Times New Roman"/>
          <w:sz w:val="24"/>
          <w:szCs w:val="24"/>
          <w:lang w:val="en-US"/>
        </w:rPr>
        <w:t>land use choice</w:t>
      </w:r>
      <w:r>
        <w:rPr>
          <w:rFonts w:ascii="Times New Roman" w:hAnsi="Times New Roman"/>
          <w:sz w:val="24"/>
          <w:szCs w:val="24"/>
          <w:lang w:val="en-US"/>
        </w:rPr>
        <w:t>.</w:t>
      </w:r>
    </w:p>
    <w:p w:rsidR="006B7E9F" w:rsidRPr="00535E45" w:rsidRDefault="006B7E9F" w:rsidP="001B3DFE">
      <w:pPr>
        <w:spacing w:after="0" w:line="240" w:lineRule="auto"/>
        <w:jc w:val="both"/>
        <w:rPr>
          <w:rFonts w:ascii="Times New Roman" w:hAnsi="Times New Roman"/>
          <w:sz w:val="24"/>
          <w:szCs w:val="24"/>
          <w:lang w:val="en-US"/>
        </w:rPr>
      </w:pPr>
      <w:r>
        <w:rPr>
          <w:rFonts w:ascii="Times New Roman" w:hAnsi="Times New Roman" w:cs="Times New Roman"/>
          <w:sz w:val="24"/>
          <w:szCs w:val="24"/>
          <w:lang w:val="en-US"/>
        </w:rPr>
        <w:t xml:space="preserve">It is an intuitive hypothesis that the expected yield of a land use cannot be larger under exposure to </w:t>
      </w:r>
      <w:r w:rsidR="00A2623E">
        <w:rPr>
          <w:rFonts w:ascii="Times New Roman" w:hAnsi="Times New Roman" w:cs="Times New Roman"/>
          <w:sz w:val="24"/>
          <w:szCs w:val="24"/>
          <w:lang w:val="en-US"/>
        </w:rPr>
        <w:t>external uncontrolled</w:t>
      </w:r>
      <w:r>
        <w:rPr>
          <w:rFonts w:ascii="Times New Roman" w:hAnsi="Times New Roman" w:cs="Times New Roman"/>
          <w:sz w:val="24"/>
          <w:szCs w:val="24"/>
          <w:lang w:val="en-US"/>
        </w:rPr>
        <w:t xml:space="preserve"> fires, controlling for other determinants of yield. Formally, this hypothesis can be stated, at parcel level, as:</w:t>
      </w:r>
    </w:p>
    <w:p w:rsidR="006B7E9F" w:rsidRPr="002D6915" w:rsidRDefault="006B7E9F" w:rsidP="001B3DFE">
      <w:pPr>
        <w:spacing w:line="240" w:lineRule="auto"/>
        <w:jc w:val="center"/>
        <w:rPr>
          <w:rFonts w:ascii="Times New Roman" w:hAnsi="Times New Roman" w:cs="Times New Roman"/>
          <w:sz w:val="24"/>
          <w:szCs w:val="24"/>
        </w:rPr>
      </w:pPr>
      <w:proofErr w:type="gramStart"/>
      <w:r w:rsidRPr="002D6915">
        <w:rPr>
          <w:rFonts w:ascii="Times New Roman" w:hAnsi="Times New Roman" w:cs="Times New Roman"/>
          <w:sz w:val="24"/>
          <w:szCs w:val="24"/>
        </w:rPr>
        <w:t>E[</w:t>
      </w:r>
      <w:proofErr w:type="spellStart"/>
      <w:proofErr w:type="gramEnd"/>
      <w:r w:rsidRPr="002D6915">
        <w:rPr>
          <w:rFonts w:ascii="Times New Roman" w:hAnsi="Times New Roman" w:cs="Times New Roman"/>
          <w:sz w:val="24"/>
          <w:szCs w:val="24"/>
        </w:rPr>
        <w:t>y</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xml:space="preserve">| </w:t>
      </w:r>
      <w:proofErr w:type="spellStart"/>
      <w:r w:rsidRPr="002D6915">
        <w:rPr>
          <w:rFonts w:ascii="Times New Roman" w:hAnsi="Times New Roman" w:cs="Times New Roman"/>
          <w:sz w:val="24"/>
          <w:szCs w:val="24"/>
        </w:rPr>
        <w:t>m</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a</w:t>
      </w:r>
      <w:r w:rsidRPr="002D6915">
        <w:rPr>
          <w:rFonts w:ascii="Times New Roman" w:hAnsi="Times New Roman" w:cs="Times New Roman"/>
          <w:sz w:val="24"/>
          <w:szCs w:val="24"/>
          <w:vertAlign w:val="subscript"/>
        </w:rPr>
        <w:t>i</w:t>
      </w:r>
      <w:r w:rsidRPr="002D6915">
        <w:rPr>
          <w:rFonts w:ascii="Times New Roman" w:hAnsi="Times New Roman" w:cs="Times New Roman"/>
          <w:sz w:val="24"/>
          <w:szCs w:val="24"/>
        </w:rPr>
        <w:t xml:space="preserve">, </w:t>
      </w:r>
      <w:proofErr w:type="spellStart"/>
      <w:r>
        <w:rPr>
          <w:rFonts w:ascii="Times New Roman" w:hAnsi="Times New Roman" w:cs="Times New Roman"/>
          <w:sz w:val="24"/>
          <w:szCs w:val="24"/>
        </w:rPr>
        <w:t>φ</w:t>
      </w:r>
      <w:r w:rsidRPr="002D6915">
        <w:rPr>
          <w:rFonts w:ascii="Times New Roman" w:hAnsi="Times New Roman" w:cs="Times New Roman"/>
          <w:sz w:val="24"/>
          <w:szCs w:val="24"/>
          <w:vertAlign w:val="subscript"/>
        </w:rPr>
        <w:t>i</w:t>
      </w:r>
      <w:proofErr w:type="spellEnd"/>
      <w:r w:rsidRPr="002D6915">
        <w:rPr>
          <w:rFonts w:ascii="Times New Roman" w:hAnsi="Times New Roman" w:cs="Times New Roman"/>
          <w:sz w:val="24"/>
          <w:szCs w:val="24"/>
        </w:rPr>
        <w:t xml:space="preserve">; </w:t>
      </w:r>
      <w:proofErr w:type="spellStart"/>
      <w:r w:rsidRPr="002D6915">
        <w:rPr>
          <w:rFonts w:ascii="Times New Roman" w:hAnsi="Times New Roman" w:cs="Times New Roman"/>
          <w:sz w:val="24"/>
          <w:szCs w:val="24"/>
        </w:rPr>
        <w:t>f</w:t>
      </w:r>
      <w:r w:rsidRPr="002D6915">
        <w:rPr>
          <w:rFonts w:ascii="Times New Roman" w:hAnsi="Times New Roman" w:cs="Times New Roman"/>
          <w:sz w:val="24"/>
          <w:szCs w:val="24"/>
          <w:vertAlign w:val="subscript"/>
        </w:rPr>
        <w:t>i</w:t>
      </w:r>
      <w:proofErr w:type="spellEnd"/>
      <w:r w:rsidRPr="002D6915">
        <w:rPr>
          <w:rFonts w:ascii="Times New Roman" w:hAnsi="Times New Roman" w:cs="Times New Roman"/>
          <w:sz w:val="24"/>
          <w:szCs w:val="24"/>
        </w:rPr>
        <w:t xml:space="preserve"> = 0] ≥ E[</w:t>
      </w:r>
      <w:proofErr w:type="spellStart"/>
      <w:r w:rsidRPr="002D6915">
        <w:rPr>
          <w:rFonts w:ascii="Times New Roman" w:hAnsi="Times New Roman" w:cs="Times New Roman"/>
          <w:sz w:val="24"/>
          <w:szCs w:val="24"/>
        </w:rPr>
        <w:t>y</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xml:space="preserve">| </w:t>
      </w:r>
      <w:proofErr w:type="spellStart"/>
      <w:r w:rsidRPr="002D6915">
        <w:rPr>
          <w:rFonts w:ascii="Times New Roman" w:hAnsi="Times New Roman" w:cs="Times New Roman"/>
          <w:sz w:val="24"/>
          <w:szCs w:val="24"/>
        </w:rPr>
        <w:t>m</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a</w:t>
      </w:r>
      <w:r>
        <w:rPr>
          <w:rFonts w:ascii="Times New Roman" w:hAnsi="Times New Roman" w:cs="Times New Roman"/>
          <w:sz w:val="24"/>
          <w:szCs w:val="24"/>
          <w:vertAlign w:val="subscript"/>
        </w:rPr>
        <w:t>i</w:t>
      </w:r>
      <w:r w:rsidRPr="002D6915">
        <w:rPr>
          <w:rFonts w:ascii="Times New Roman" w:hAnsi="Times New Roman" w:cs="Times New Roman"/>
          <w:sz w:val="24"/>
          <w:szCs w:val="24"/>
        </w:rPr>
        <w:t xml:space="preserve">, </w:t>
      </w:r>
      <w:proofErr w:type="spellStart"/>
      <w:r>
        <w:rPr>
          <w:rFonts w:ascii="Times New Roman" w:hAnsi="Times New Roman" w:cs="Times New Roman"/>
          <w:sz w:val="24"/>
          <w:szCs w:val="24"/>
        </w:rPr>
        <w:t>φ</w:t>
      </w:r>
      <w:r w:rsidRPr="002D6915">
        <w:rPr>
          <w:rFonts w:ascii="Times New Roman" w:hAnsi="Times New Roman" w:cs="Times New Roman"/>
          <w:sz w:val="24"/>
          <w:szCs w:val="24"/>
          <w:vertAlign w:val="subscript"/>
        </w:rPr>
        <w:t>i</w:t>
      </w:r>
      <w:proofErr w:type="spellEnd"/>
      <w:r w:rsidRPr="002D6915">
        <w:rPr>
          <w:rFonts w:ascii="Times New Roman" w:hAnsi="Times New Roman" w:cs="Times New Roman"/>
          <w:sz w:val="24"/>
          <w:szCs w:val="24"/>
        </w:rPr>
        <w:t xml:space="preserve">; </w:t>
      </w:r>
      <w:proofErr w:type="spellStart"/>
      <w:r w:rsidRPr="002D6915">
        <w:rPr>
          <w:rFonts w:ascii="Times New Roman" w:hAnsi="Times New Roman" w:cs="Times New Roman"/>
          <w:sz w:val="24"/>
          <w:szCs w:val="24"/>
        </w:rPr>
        <w:t>f</w:t>
      </w:r>
      <w:r w:rsidRPr="002D6915">
        <w:rPr>
          <w:rFonts w:ascii="Times New Roman" w:hAnsi="Times New Roman" w:cs="Times New Roman"/>
          <w:sz w:val="24"/>
          <w:szCs w:val="24"/>
          <w:vertAlign w:val="subscript"/>
        </w:rPr>
        <w:t>i</w:t>
      </w:r>
      <w:proofErr w:type="spellEnd"/>
      <w:r w:rsidRPr="002D6915">
        <w:rPr>
          <w:rFonts w:ascii="Times New Roman" w:hAnsi="Times New Roman" w:cs="Times New Roman"/>
          <w:sz w:val="24"/>
          <w:szCs w:val="24"/>
        </w:rPr>
        <w:t xml:space="preserve"> = 1] (H1)</w:t>
      </w:r>
    </w:p>
    <w:p w:rsidR="006B7E9F" w:rsidRDefault="006B7E9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spellStart"/>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lang w:val="en-US"/>
        </w:rPr>
        <w:t xml:space="preserve"> is the vector with the quantity of commodities generated from the j-</w:t>
      </w:r>
      <w:proofErr w:type="spellStart"/>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land use at </w:t>
      </w:r>
      <w:proofErr w:type="gramStart"/>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parcel and </w:t>
      </w:r>
      <w:proofErr w:type="spellStart"/>
      <w:r w:rsidRPr="00AF2A95">
        <w:rPr>
          <w:rFonts w:ascii="Times New Roman" w:hAnsi="Times New Roman" w:cs="Times New Roman"/>
          <w:sz w:val="24"/>
          <w:szCs w:val="24"/>
          <w:lang w:val="en-US"/>
        </w:rPr>
        <w:t>m</w:t>
      </w:r>
      <w:r w:rsidRPr="002D6915">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lang w:val="en-US"/>
        </w:rPr>
        <w:t xml:space="preserve">, the vector with the cost minimizing amounts of all production factors, except for land. Parcel’s </w:t>
      </w:r>
      <w:r>
        <w:rPr>
          <w:rFonts w:ascii="Times New Roman" w:hAnsi="Times New Roman" w:cs="Times New Roman"/>
          <w:sz w:val="24"/>
          <w:szCs w:val="24"/>
          <w:lang w:val="en-US"/>
        </w:rPr>
        <w:lastRenderedPageBreak/>
        <w:t xml:space="preserve">land area is </w:t>
      </w:r>
      <w:proofErr w:type="spellStart"/>
      <w:r w:rsidRPr="00AF2A95">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 and its biophysical characteristics are subsumed to </w:t>
      </w:r>
      <w:r>
        <w:rPr>
          <w:rFonts w:ascii="Times New Roman" w:hAnsi="Times New Roman" w:cs="Times New Roman"/>
          <w:sz w:val="24"/>
          <w:szCs w:val="24"/>
        </w:rPr>
        <w:t>φ</w:t>
      </w:r>
      <w:proofErr w:type="spellStart"/>
      <w:r w:rsidRPr="002D6915">
        <w:rPr>
          <w:rFonts w:ascii="Times New Roman" w:hAnsi="Times New Roman" w:cs="Times New Roman"/>
          <w:sz w:val="24"/>
          <w:szCs w:val="24"/>
          <w:vertAlign w:val="subscript"/>
          <w:lang w:val="en-US"/>
        </w:rPr>
        <w:t>i</w:t>
      </w:r>
      <w:proofErr w:type="spellEnd"/>
      <w:r w:rsidRPr="009D1B5F">
        <w:rPr>
          <w:rFonts w:ascii="Times New Roman" w:hAnsi="Times New Roman" w:cs="Times New Roman"/>
          <w:sz w:val="24"/>
          <w:szCs w:val="24"/>
          <w:lang w:val="en-US"/>
        </w:rPr>
        <w:t>.</w:t>
      </w:r>
      <w:r>
        <w:rPr>
          <w:rFonts w:ascii="Times New Roman" w:hAnsi="Times New Roman" w:cs="Times New Roman"/>
          <w:sz w:val="24"/>
          <w:szCs w:val="24"/>
          <w:lang w:val="en-US"/>
        </w:rPr>
        <w:t xml:space="preserve"> Whether j-</w:t>
      </w:r>
      <w:proofErr w:type="spellStart"/>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land use is exposed or not to accidental fires is indicated by the binary f</w:t>
      </w:r>
      <w:r w:rsidRPr="001511E7">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with 1 in the affirmative case and 0 in the negative.</w:t>
      </w:r>
    </w:p>
    <w:p w:rsidR="006B7E9F" w:rsidRDefault="006B7E9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show that H1 implies that profit cannot, as well, be larger, under accidental fire exposure, it is first necessary to define profit as:</w:t>
      </w:r>
    </w:p>
    <w:p w:rsidR="006B7E9F" w:rsidRPr="002D6915" w:rsidRDefault="006B7E9F" w:rsidP="001B3DFE">
      <w:pPr>
        <w:spacing w:line="240" w:lineRule="auto"/>
        <w:jc w:val="center"/>
        <w:rPr>
          <w:rFonts w:ascii="Times New Roman" w:hAnsi="Times New Roman" w:cs="Times New Roman"/>
          <w:sz w:val="24"/>
          <w:szCs w:val="24"/>
        </w:rPr>
      </w:pPr>
      <w:r>
        <w:rPr>
          <w:rFonts w:ascii="Times New Roman" w:hAnsi="Times New Roman" w:cs="Times New Roman"/>
          <w:sz w:val="24"/>
          <w:szCs w:val="24"/>
        </w:rPr>
        <w:t>π</w:t>
      </w:r>
      <w:proofErr w:type="spellStart"/>
      <w:r w:rsidRPr="002D6915">
        <w:rPr>
          <w:rFonts w:ascii="Times New Roman" w:hAnsi="Times New Roman" w:cs="Times New Roman"/>
          <w:sz w:val="24"/>
          <w:szCs w:val="24"/>
          <w:vertAlign w:val="subscript"/>
        </w:rPr>
        <w:t>i</w:t>
      </w:r>
      <w:r>
        <w:rPr>
          <w:rFonts w:ascii="Times New Roman" w:hAnsi="Times New Roman" w:cs="Times New Roman"/>
          <w:sz w:val="24"/>
          <w:szCs w:val="24"/>
          <w:vertAlign w:val="subscript"/>
        </w:rPr>
        <w:t>j</w:t>
      </w:r>
      <w:proofErr w:type="spellEnd"/>
      <w:r w:rsidRPr="002D6915">
        <w:rPr>
          <w:rFonts w:ascii="Times New Roman" w:hAnsi="Times New Roman" w:cs="Times New Roman"/>
          <w:sz w:val="24"/>
          <w:szCs w:val="24"/>
        </w:rPr>
        <w:t xml:space="preserve"> = </w:t>
      </w:r>
      <w:proofErr w:type="spellStart"/>
      <w:r w:rsidRPr="002D6915">
        <w:rPr>
          <w:rFonts w:ascii="Times New Roman" w:hAnsi="Times New Roman" w:cs="Times New Roman"/>
          <w:sz w:val="24"/>
          <w:szCs w:val="24"/>
        </w:rPr>
        <w:t>py</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xml:space="preserve"> </w:t>
      </w:r>
      <w:r>
        <w:rPr>
          <w:rFonts w:ascii="Times New Roman" w:hAnsi="Times New Roman" w:cs="Times New Roman"/>
          <w:sz w:val="24"/>
          <w:szCs w:val="24"/>
        </w:rPr>
        <w:t>–</w:t>
      </w:r>
      <w:r w:rsidRPr="002D6915">
        <w:rPr>
          <w:rFonts w:ascii="Times New Roman" w:hAnsi="Times New Roman" w:cs="Times New Roman"/>
          <w:sz w:val="24"/>
          <w:szCs w:val="24"/>
        </w:rPr>
        <w:t xml:space="preserve"> </w:t>
      </w:r>
      <w:proofErr w:type="spellStart"/>
      <w:r w:rsidRPr="002D6915">
        <w:rPr>
          <w:rFonts w:ascii="Times New Roman" w:hAnsi="Times New Roman" w:cs="Times New Roman"/>
          <w:sz w:val="24"/>
          <w:szCs w:val="24"/>
        </w:rPr>
        <w:t>wm</w:t>
      </w:r>
      <w:r>
        <w:rPr>
          <w:rFonts w:ascii="Times New Roman" w:hAnsi="Times New Roman" w:cs="Times New Roman"/>
          <w:sz w:val="24"/>
          <w:szCs w:val="24"/>
          <w:vertAlign w:val="subscript"/>
        </w:rPr>
        <w:t>ij</w:t>
      </w:r>
      <w:proofErr w:type="spellEnd"/>
      <w:r w:rsidRPr="002D6915">
        <w:rPr>
          <w:rFonts w:ascii="Times New Roman" w:hAnsi="Times New Roman" w:cs="Times New Roman"/>
          <w:sz w:val="24"/>
          <w:szCs w:val="24"/>
        </w:rPr>
        <w:t xml:space="preserve"> – va</w:t>
      </w:r>
      <w:r w:rsidRPr="002D6915">
        <w:rPr>
          <w:rFonts w:ascii="Times New Roman" w:hAnsi="Times New Roman" w:cs="Times New Roman"/>
          <w:sz w:val="24"/>
          <w:szCs w:val="24"/>
          <w:vertAlign w:val="subscript"/>
        </w:rPr>
        <w:t>i</w:t>
      </w:r>
      <w:r w:rsidRPr="002D6915">
        <w:rPr>
          <w:rFonts w:ascii="Times New Roman" w:hAnsi="Times New Roman" w:cs="Times New Roman"/>
          <w:sz w:val="24"/>
          <w:szCs w:val="24"/>
        </w:rPr>
        <w:t xml:space="preserve"> (D1)</w:t>
      </w:r>
    </w:p>
    <w:p w:rsidR="006B7E9F" w:rsidRPr="00E80191" w:rsidRDefault="006B7E9F" w:rsidP="001B3DFE">
      <w:pPr>
        <w:spacing w:line="240" w:lineRule="auto"/>
        <w:jc w:val="both"/>
        <w:rPr>
          <w:rFonts w:ascii="Times New Roman" w:hAnsi="Times New Roman" w:cs="Times New Roman"/>
          <w:sz w:val="24"/>
          <w:szCs w:val="24"/>
          <w:lang w:val="en-US"/>
        </w:rPr>
      </w:pPr>
      <w:r w:rsidRPr="00E80191">
        <w:rPr>
          <w:rFonts w:ascii="Times New Roman" w:hAnsi="Times New Roman" w:cs="Times New Roman"/>
          <w:sz w:val="24"/>
          <w:szCs w:val="24"/>
          <w:lang w:val="en-US"/>
        </w:rPr>
        <w:t xml:space="preserve">Where </w:t>
      </w:r>
      <w:r w:rsidRPr="00206A40">
        <w:rPr>
          <w:rFonts w:ascii="Times New Roman" w:hAnsi="Times New Roman" w:cs="Times New Roman"/>
          <w:sz w:val="24"/>
          <w:szCs w:val="24"/>
          <w:lang w:val="en-US"/>
        </w:rPr>
        <w:t>p</w:t>
      </w:r>
      <w:r>
        <w:rPr>
          <w:rFonts w:ascii="Times New Roman" w:hAnsi="Times New Roman" w:cs="Times New Roman"/>
          <w:sz w:val="24"/>
          <w:szCs w:val="24"/>
          <w:lang w:val="en-US"/>
        </w:rPr>
        <w:t xml:space="preserve"> and</w:t>
      </w:r>
      <w:r w:rsidRPr="00E80191">
        <w:rPr>
          <w:rFonts w:ascii="Times New Roman" w:hAnsi="Times New Roman" w:cs="Times New Roman"/>
          <w:sz w:val="24"/>
          <w:szCs w:val="24"/>
          <w:lang w:val="en-US"/>
        </w:rPr>
        <w:t xml:space="preserve"> </w:t>
      </w:r>
      <w:proofErr w:type="spellStart"/>
      <w:r w:rsidRPr="00E80191">
        <w:rPr>
          <w:rFonts w:ascii="Times New Roman" w:hAnsi="Times New Roman" w:cs="Times New Roman"/>
          <w:sz w:val="24"/>
          <w:szCs w:val="24"/>
          <w:lang w:val="en-US"/>
        </w:rPr>
        <w:t xml:space="preserve">w </w:t>
      </w:r>
      <w:r>
        <w:rPr>
          <w:rFonts w:ascii="Times New Roman" w:hAnsi="Times New Roman" w:cs="Times New Roman"/>
          <w:sz w:val="24"/>
          <w:szCs w:val="24"/>
          <w:lang w:val="en-US"/>
        </w:rPr>
        <w:t>are</w:t>
      </w:r>
      <w:proofErr w:type="spellEnd"/>
      <w:r>
        <w:rPr>
          <w:rFonts w:ascii="Times New Roman" w:hAnsi="Times New Roman" w:cs="Times New Roman"/>
          <w:sz w:val="24"/>
          <w:szCs w:val="24"/>
          <w:lang w:val="en-US"/>
        </w:rPr>
        <w:t>, respectively, the price vectors for outputs and for production factors and v is the price of land.</w:t>
      </w:r>
    </w:p>
    <w:p w:rsidR="006B7E9F" w:rsidRDefault="006B7E9F" w:rsidP="001B3DF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expected value of the profit yielded by the j-</w:t>
      </w:r>
      <w:proofErr w:type="spellStart"/>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land use when developed on </w:t>
      </w:r>
      <w:proofErr w:type="gramStart"/>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i</w:t>
      </w:r>
      <w:proofErr w:type="gramEnd"/>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land parcel is obtained by combining (H1) and (D1):</w:t>
      </w:r>
    </w:p>
    <w:p w:rsidR="006B7E9F" w:rsidRPr="00206A40" w:rsidRDefault="006B7E9F" w:rsidP="001B3DFE">
      <w:pPr>
        <w:spacing w:line="240" w:lineRule="auto"/>
        <w:jc w:val="center"/>
        <w:rPr>
          <w:rFonts w:ascii="Times New Roman" w:hAnsi="Times New Roman" w:cs="Times New Roman"/>
          <w:sz w:val="24"/>
          <w:szCs w:val="24"/>
          <w:lang w:val="en-US"/>
        </w:rPr>
      </w:pPr>
      <w:proofErr w:type="gramStart"/>
      <w:r w:rsidRPr="00206A40">
        <w:rPr>
          <w:rFonts w:ascii="Times New Roman" w:hAnsi="Times New Roman" w:cs="Times New Roman"/>
          <w:sz w:val="24"/>
          <w:szCs w:val="24"/>
          <w:lang w:val="en-US"/>
        </w:rPr>
        <w:t>E[</w:t>
      </w:r>
      <w:proofErr w:type="gramEnd"/>
      <w:r>
        <w:rPr>
          <w:rFonts w:ascii="Times New Roman" w:hAnsi="Times New Roman" w:cs="Times New Roman"/>
          <w:sz w:val="24"/>
          <w:szCs w:val="24"/>
        </w:rPr>
        <w:t>π</w:t>
      </w:r>
      <w:proofErr w:type="spellStart"/>
      <w:r>
        <w:rPr>
          <w:rFonts w:ascii="Times New Roman" w:hAnsi="Times New Roman" w:cs="Times New Roman"/>
          <w:sz w:val="24"/>
          <w:szCs w:val="24"/>
          <w:vertAlign w:val="subscript"/>
          <w:lang w:val="en-US"/>
        </w:rPr>
        <w:t>ij</w:t>
      </w:r>
      <w:proofErr w:type="spellEnd"/>
      <w:r w:rsidRPr="00206A40">
        <w:rPr>
          <w:rFonts w:ascii="Times New Roman" w:hAnsi="Times New Roman" w:cs="Times New Roman"/>
          <w:sz w:val="24"/>
          <w:szCs w:val="24"/>
          <w:lang w:val="en-US"/>
        </w:rPr>
        <w:t xml:space="preserve">| </w:t>
      </w:r>
      <w:proofErr w:type="spellStart"/>
      <w:r w:rsidRPr="00206A40">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ij</w:t>
      </w:r>
      <w:proofErr w:type="spellEnd"/>
      <w:r w:rsidRPr="00206A40">
        <w:rPr>
          <w:rFonts w:ascii="Times New Roman" w:hAnsi="Times New Roman" w:cs="Times New Roman"/>
          <w:sz w:val="24"/>
          <w:szCs w:val="24"/>
          <w:lang w:val="en-US"/>
        </w:rPr>
        <w:t xml:space="preserve">, </w:t>
      </w:r>
      <w:proofErr w:type="spellStart"/>
      <w:r w:rsidRPr="00206A40">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w:t>
      </w:r>
      <w:proofErr w:type="spellEnd"/>
      <w:r w:rsidRPr="00206A40">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Pr>
          <w:rFonts w:ascii="Times New Roman" w:hAnsi="Times New Roman" w:cs="Times New Roman"/>
          <w:sz w:val="24"/>
          <w:szCs w:val="24"/>
          <w:vertAlign w:val="subscript"/>
          <w:lang w:val="en-US"/>
        </w:rPr>
        <w:t>i</w:t>
      </w:r>
      <w:proofErr w:type="spellEnd"/>
      <w:r w:rsidRPr="00206A40">
        <w:rPr>
          <w:rFonts w:ascii="Times New Roman" w:hAnsi="Times New Roman" w:cs="Times New Roman"/>
          <w:sz w:val="24"/>
          <w:szCs w:val="24"/>
          <w:lang w:val="en-US"/>
        </w:rPr>
        <w:t>,</w:t>
      </w:r>
      <w:r>
        <w:rPr>
          <w:rFonts w:ascii="Times New Roman" w:hAnsi="Times New Roman" w:cs="Times New Roman"/>
          <w:sz w:val="24"/>
          <w:szCs w:val="24"/>
          <w:lang w:val="en-US"/>
        </w:rPr>
        <w:t xml:space="preserve"> P</w:t>
      </w:r>
      <w:r w:rsidRPr="00206A40">
        <w:rPr>
          <w:rFonts w:ascii="Times New Roman" w:hAnsi="Times New Roman" w:cs="Times New Roman"/>
          <w:sz w:val="24"/>
          <w:szCs w:val="24"/>
          <w:lang w:val="en-US"/>
        </w:rPr>
        <w:t>; f</w:t>
      </w:r>
      <w:r w:rsidRPr="00206A40">
        <w:rPr>
          <w:rFonts w:ascii="Times New Roman" w:hAnsi="Times New Roman" w:cs="Times New Roman"/>
          <w:sz w:val="24"/>
          <w:szCs w:val="24"/>
          <w:vertAlign w:val="subscript"/>
          <w:lang w:val="en-US"/>
        </w:rPr>
        <w:t>i</w:t>
      </w:r>
      <w:r w:rsidRPr="00206A40">
        <w:rPr>
          <w:rFonts w:ascii="Times New Roman" w:hAnsi="Times New Roman" w:cs="Times New Roman"/>
          <w:sz w:val="24"/>
          <w:szCs w:val="24"/>
          <w:lang w:val="en-US"/>
        </w:rPr>
        <w:t xml:space="preserve">] = </w:t>
      </w:r>
      <w:proofErr w:type="spellStart"/>
      <w:r w:rsidRPr="00206A40">
        <w:rPr>
          <w:rFonts w:ascii="Times New Roman" w:hAnsi="Times New Roman" w:cs="Times New Roman"/>
          <w:sz w:val="24"/>
          <w:szCs w:val="24"/>
          <w:lang w:val="en-US"/>
        </w:rPr>
        <w:t>pE</w:t>
      </w:r>
      <w:proofErr w:type="spellEnd"/>
      <w:r w:rsidRPr="00206A40">
        <w:rPr>
          <w:rFonts w:ascii="Times New Roman" w:hAnsi="Times New Roman" w:cs="Times New Roman"/>
          <w:sz w:val="24"/>
          <w:szCs w:val="24"/>
          <w:lang w:val="en-US"/>
        </w:rPr>
        <w:t>[</w:t>
      </w:r>
      <w:proofErr w:type="spellStart"/>
      <w:r w:rsidRPr="00206A40">
        <w:rPr>
          <w:rFonts w:ascii="Times New Roman" w:hAnsi="Times New Roman" w:cs="Times New Roman"/>
          <w:sz w:val="24"/>
          <w:szCs w:val="24"/>
          <w:lang w:val="en-US"/>
        </w:rPr>
        <w:t>y</w:t>
      </w:r>
      <w:r w:rsidRPr="002D6915">
        <w:rPr>
          <w:rFonts w:ascii="Times New Roman" w:hAnsi="Times New Roman" w:cs="Times New Roman"/>
          <w:sz w:val="24"/>
          <w:szCs w:val="24"/>
          <w:vertAlign w:val="subscript"/>
          <w:lang w:val="en-US"/>
        </w:rPr>
        <w:t>ij</w:t>
      </w:r>
      <w:proofErr w:type="spellEnd"/>
      <w:r w:rsidRPr="00206A40">
        <w:rPr>
          <w:rFonts w:ascii="Times New Roman" w:hAnsi="Times New Roman" w:cs="Times New Roman"/>
          <w:sz w:val="24"/>
          <w:szCs w:val="24"/>
          <w:lang w:val="en-US"/>
        </w:rPr>
        <w:t xml:space="preserve">| </w:t>
      </w:r>
      <w:proofErr w:type="spellStart"/>
      <w:r w:rsidRPr="00206A40">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ij</w:t>
      </w:r>
      <w:proofErr w:type="spellEnd"/>
      <w:r w:rsidRPr="00206A40">
        <w:rPr>
          <w:rFonts w:ascii="Times New Roman" w:hAnsi="Times New Roman" w:cs="Times New Roman"/>
          <w:sz w:val="24"/>
          <w:szCs w:val="24"/>
          <w:lang w:val="en-US"/>
        </w:rPr>
        <w:t xml:space="preserve">, </w:t>
      </w:r>
      <w:proofErr w:type="spellStart"/>
      <w:r w:rsidRPr="00206A40">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w:t>
      </w:r>
      <w:proofErr w:type="spellEnd"/>
      <w:r w:rsidRPr="00206A40">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Pr>
          <w:rFonts w:ascii="Times New Roman" w:hAnsi="Times New Roman" w:cs="Times New Roman"/>
          <w:sz w:val="24"/>
          <w:szCs w:val="24"/>
          <w:vertAlign w:val="subscript"/>
          <w:lang w:val="en-US"/>
        </w:rPr>
        <w:t>i</w:t>
      </w:r>
      <w:proofErr w:type="spellEnd"/>
      <w:r w:rsidRPr="00206A40">
        <w:rPr>
          <w:rFonts w:ascii="Times New Roman" w:hAnsi="Times New Roman" w:cs="Times New Roman"/>
          <w:sz w:val="24"/>
          <w:szCs w:val="24"/>
          <w:lang w:val="en-US"/>
        </w:rPr>
        <w:t>,</w:t>
      </w:r>
      <w:r w:rsidRPr="00E002BE">
        <w:rPr>
          <w:rFonts w:ascii="Times New Roman" w:hAnsi="Times New Roman" w:cs="Times New Roman"/>
          <w:sz w:val="24"/>
          <w:szCs w:val="24"/>
          <w:lang w:val="en-US"/>
        </w:rPr>
        <w:t xml:space="preserve"> P</w:t>
      </w:r>
      <w:r w:rsidRPr="00206A40">
        <w:rPr>
          <w:rFonts w:ascii="Times New Roman" w:hAnsi="Times New Roman" w:cs="Times New Roman"/>
          <w:sz w:val="24"/>
          <w:szCs w:val="24"/>
          <w:lang w:val="en-US"/>
        </w:rPr>
        <w:t>; f</w:t>
      </w:r>
      <w:r w:rsidRPr="00206A40">
        <w:rPr>
          <w:rFonts w:ascii="Times New Roman" w:hAnsi="Times New Roman" w:cs="Times New Roman"/>
          <w:sz w:val="24"/>
          <w:szCs w:val="24"/>
          <w:vertAlign w:val="subscript"/>
          <w:lang w:val="en-US"/>
        </w:rPr>
        <w:t>i</w:t>
      </w:r>
      <w:r w:rsidRPr="00206A40">
        <w:rPr>
          <w:rFonts w:ascii="Times New Roman" w:hAnsi="Times New Roman" w:cs="Times New Roman"/>
          <w:sz w:val="24"/>
          <w:szCs w:val="24"/>
          <w:lang w:val="en-US"/>
        </w:rPr>
        <w:t xml:space="preserve">] </w:t>
      </w:r>
      <w:r w:rsidRPr="00206A40">
        <w:rPr>
          <w:rFonts w:ascii="Times New Roman" w:hAnsi="Times New Roman" w:cs="Times New Roman"/>
          <w:sz w:val="24"/>
          <w:szCs w:val="24"/>
          <w:lang w:val="en-US"/>
        </w:rPr>
        <w:noBreakHyphen/>
        <w:t xml:space="preserve"> </w:t>
      </w:r>
      <w:proofErr w:type="spellStart"/>
      <w:r w:rsidRPr="00206A40">
        <w:rPr>
          <w:rFonts w:ascii="Times New Roman" w:hAnsi="Times New Roman" w:cs="Times New Roman"/>
          <w:sz w:val="24"/>
          <w:szCs w:val="24"/>
          <w:lang w:val="en-US"/>
        </w:rPr>
        <w:t>wm</w:t>
      </w:r>
      <w:r w:rsidRPr="00206A40">
        <w:rPr>
          <w:rFonts w:ascii="Times New Roman" w:hAnsi="Times New Roman" w:cs="Times New Roman"/>
          <w:sz w:val="24"/>
          <w:szCs w:val="24"/>
          <w:vertAlign w:val="subscript"/>
          <w:lang w:val="en-US"/>
        </w:rPr>
        <w:t>i,j</w:t>
      </w:r>
      <w:proofErr w:type="spellEnd"/>
      <w:r w:rsidRPr="00206A40">
        <w:rPr>
          <w:rFonts w:ascii="Times New Roman" w:hAnsi="Times New Roman" w:cs="Times New Roman"/>
          <w:sz w:val="24"/>
          <w:szCs w:val="24"/>
          <w:lang w:val="en-US"/>
        </w:rPr>
        <w:t xml:space="preserve"> </w:t>
      </w:r>
      <w:r w:rsidRPr="00206A40">
        <w:rPr>
          <w:rFonts w:ascii="Times New Roman" w:hAnsi="Times New Roman" w:cs="Times New Roman"/>
          <w:sz w:val="24"/>
          <w:szCs w:val="24"/>
          <w:lang w:val="en-US"/>
        </w:rPr>
        <w:noBreakHyphen/>
        <w:t xml:space="preserve"> </w:t>
      </w:r>
      <w:proofErr w:type="spellStart"/>
      <w:r w:rsidRPr="00206A40">
        <w:rPr>
          <w:rFonts w:ascii="Times New Roman" w:hAnsi="Times New Roman" w:cs="Times New Roman"/>
          <w:sz w:val="24"/>
          <w:szCs w:val="24"/>
          <w:lang w:val="en-US"/>
        </w:rPr>
        <w:t>va</w:t>
      </w:r>
      <w:r w:rsidRPr="00206A40">
        <w:rPr>
          <w:rFonts w:ascii="Times New Roman" w:hAnsi="Times New Roman" w:cs="Times New Roman"/>
          <w:sz w:val="24"/>
          <w:szCs w:val="24"/>
          <w:vertAlign w:val="subscript"/>
          <w:lang w:val="en-US"/>
        </w:rPr>
        <w:t>i</w:t>
      </w:r>
      <w:proofErr w:type="spellEnd"/>
      <w:r w:rsidRPr="00206A40">
        <w:rPr>
          <w:rFonts w:ascii="Times New Roman" w:hAnsi="Times New Roman" w:cs="Times New Roman"/>
          <w:sz w:val="24"/>
          <w:szCs w:val="24"/>
          <w:lang w:val="en-US"/>
        </w:rPr>
        <w:t xml:space="preserve"> (R1)</w:t>
      </w:r>
    </w:p>
    <w:p w:rsidR="006B7E9F" w:rsidRPr="00180E27" w:rsidRDefault="006B7E9F" w:rsidP="001B3DF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All prices are subsumed to vector P.</w:t>
      </w:r>
    </w:p>
    <w:p w:rsidR="006B7E9F" w:rsidRDefault="006B7E9F" w:rsidP="001B3DF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By applying H1 to R1, one has:</w:t>
      </w:r>
    </w:p>
    <w:p w:rsidR="006B7E9F" w:rsidRPr="002D6915" w:rsidRDefault="006B7E9F" w:rsidP="001B3DFE">
      <w:pPr>
        <w:spacing w:line="240" w:lineRule="auto"/>
        <w:jc w:val="center"/>
        <w:rPr>
          <w:rFonts w:ascii="Times New Roman" w:hAnsi="Times New Roman" w:cs="Times New Roman"/>
          <w:sz w:val="24"/>
          <w:szCs w:val="24"/>
          <w:lang w:val="en-US"/>
        </w:rPr>
      </w:pPr>
      <w:proofErr w:type="gramStart"/>
      <w:r w:rsidRPr="002D6915">
        <w:rPr>
          <w:rFonts w:ascii="Times New Roman" w:hAnsi="Times New Roman" w:cs="Times New Roman"/>
          <w:sz w:val="24"/>
          <w:szCs w:val="24"/>
          <w:lang w:val="en-US"/>
        </w:rPr>
        <w:t>E[</w:t>
      </w:r>
      <w:proofErr w:type="gramEnd"/>
      <w:r>
        <w:rPr>
          <w:rFonts w:ascii="Times New Roman" w:hAnsi="Times New Roman" w:cs="Times New Roman"/>
          <w:sz w:val="24"/>
          <w:szCs w:val="24"/>
        </w:rPr>
        <w:t>π</w:t>
      </w:r>
      <w:proofErr w:type="spellStart"/>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m</w:t>
      </w:r>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a</w:t>
      </w:r>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P; f</w:t>
      </w:r>
      <w:r w:rsidRPr="002D6915">
        <w:rPr>
          <w:rFonts w:ascii="Times New Roman" w:hAnsi="Times New Roman" w:cs="Times New Roman"/>
          <w:sz w:val="24"/>
          <w:szCs w:val="24"/>
          <w:vertAlign w:val="subscript"/>
          <w:lang w:val="en-US"/>
        </w:rPr>
        <w:t>i</w:t>
      </w:r>
      <w:r w:rsidRPr="002D6915">
        <w:rPr>
          <w:rFonts w:ascii="Times New Roman" w:hAnsi="Times New Roman" w:cs="Times New Roman"/>
          <w:sz w:val="24"/>
          <w:szCs w:val="24"/>
          <w:lang w:val="en-US"/>
        </w:rPr>
        <w:t xml:space="preserve"> = 0] ≥ E[</w:t>
      </w:r>
      <w:r>
        <w:rPr>
          <w:rFonts w:ascii="Times New Roman" w:hAnsi="Times New Roman" w:cs="Times New Roman"/>
          <w:sz w:val="24"/>
          <w:szCs w:val="24"/>
        </w:rPr>
        <w:t>π</w:t>
      </w:r>
      <w:proofErr w:type="spellStart"/>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m</w:t>
      </w:r>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a</w:t>
      </w:r>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P; f</w:t>
      </w:r>
      <w:r w:rsidRPr="002D6915">
        <w:rPr>
          <w:rFonts w:ascii="Times New Roman" w:hAnsi="Times New Roman" w:cs="Times New Roman"/>
          <w:sz w:val="24"/>
          <w:szCs w:val="24"/>
          <w:vertAlign w:val="subscript"/>
          <w:lang w:val="en-US"/>
        </w:rPr>
        <w:t>i</w:t>
      </w:r>
      <w:r w:rsidRPr="002D6915">
        <w:rPr>
          <w:rFonts w:ascii="Times New Roman" w:hAnsi="Times New Roman" w:cs="Times New Roman"/>
          <w:sz w:val="24"/>
          <w:szCs w:val="24"/>
          <w:lang w:val="en-US"/>
        </w:rPr>
        <w:t xml:space="preserve"> = 1] (R2)</w:t>
      </w:r>
    </w:p>
    <w:p w:rsidR="006B7E9F" w:rsidRDefault="006B7E9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Land use decision at the parcel level is generally modelled as a discrete choice between J land uses, where the land use with the highest profit is chosen (Nelson &amp; </w:t>
      </w:r>
      <w:proofErr w:type="spellStart"/>
      <w:r>
        <w:rPr>
          <w:rFonts w:ascii="Times New Roman" w:hAnsi="Times New Roman"/>
          <w:sz w:val="24"/>
          <w:szCs w:val="24"/>
          <w:lang w:val="en-US"/>
        </w:rPr>
        <w:t>Geoghegan</w:t>
      </w:r>
      <w:proofErr w:type="spellEnd"/>
      <w:r>
        <w:rPr>
          <w:rFonts w:ascii="Times New Roman" w:hAnsi="Times New Roman"/>
          <w:sz w:val="24"/>
          <w:szCs w:val="24"/>
          <w:lang w:val="en-US"/>
        </w:rPr>
        <w:t>: 2002). Under this approach, land uses on</w:t>
      </w:r>
      <w:r w:rsidR="00C27D91">
        <w:rPr>
          <w:rFonts w:ascii="Times New Roman" w:hAnsi="Times New Roman"/>
          <w:sz w:val="24"/>
          <w:szCs w:val="24"/>
          <w:lang w:val="en-US"/>
        </w:rPr>
        <w:t xml:space="preserve"> a state with non-negligible</w:t>
      </w:r>
      <w:r w:rsidR="00A2623E">
        <w:rPr>
          <w:rFonts w:ascii="Times New Roman" w:hAnsi="Times New Roman"/>
          <w:sz w:val="24"/>
          <w:szCs w:val="24"/>
          <w:lang w:val="en-US"/>
        </w:rPr>
        <w:t xml:space="preserve"> external fire</w:t>
      </w:r>
      <w:r w:rsidR="00C27D91">
        <w:rPr>
          <w:rFonts w:ascii="Times New Roman" w:hAnsi="Times New Roman"/>
          <w:sz w:val="24"/>
          <w:szCs w:val="24"/>
          <w:lang w:val="en-US"/>
        </w:rPr>
        <w:t xml:space="preserve"> exposure</w:t>
      </w:r>
      <w:r w:rsidR="008073A8">
        <w:rPr>
          <w:rFonts w:ascii="Times New Roman" w:hAnsi="Times New Roman"/>
          <w:sz w:val="24"/>
          <w:szCs w:val="24"/>
          <w:lang w:val="en-US"/>
        </w:rPr>
        <w:t xml:space="preserve"> </w:t>
      </w:r>
      <w:r>
        <w:rPr>
          <w:rFonts w:ascii="Times New Roman" w:hAnsi="Times New Roman"/>
          <w:sz w:val="24"/>
          <w:szCs w:val="24"/>
          <w:lang w:val="en-US"/>
        </w:rPr>
        <w:t xml:space="preserve">and on </w:t>
      </w:r>
      <w:r w:rsidR="00C27D91">
        <w:rPr>
          <w:rFonts w:ascii="Times New Roman" w:hAnsi="Times New Roman"/>
          <w:sz w:val="24"/>
          <w:szCs w:val="24"/>
          <w:lang w:val="en-US"/>
        </w:rPr>
        <w:t>an</w:t>
      </w:r>
      <w:r>
        <w:rPr>
          <w:rFonts w:ascii="Times New Roman" w:hAnsi="Times New Roman"/>
          <w:sz w:val="24"/>
          <w:szCs w:val="24"/>
          <w:lang w:val="en-US"/>
        </w:rPr>
        <w:t xml:space="preserve"> exposure-free state differ only if</w:t>
      </w:r>
      <w:r w:rsidR="00A2623E">
        <w:rPr>
          <w:rFonts w:ascii="Times New Roman" w:hAnsi="Times New Roman"/>
          <w:sz w:val="24"/>
          <w:szCs w:val="24"/>
          <w:lang w:val="en-US"/>
        </w:rPr>
        <w:t xml:space="preserve"> the rank of</w:t>
      </w:r>
      <w:r>
        <w:rPr>
          <w:rFonts w:ascii="Times New Roman" w:hAnsi="Times New Roman"/>
          <w:sz w:val="24"/>
          <w:szCs w:val="24"/>
          <w:lang w:val="en-US"/>
        </w:rPr>
        <w:t xml:space="preserve"> land uses’ profits differ considerably between such states.</w:t>
      </w:r>
    </w:p>
    <w:p w:rsidR="006B7E9F" w:rsidRDefault="006B7E9F" w:rsidP="001B3DFE">
      <w:pPr>
        <w:spacing w:after="0" w:line="240" w:lineRule="auto"/>
        <w:jc w:val="both"/>
        <w:rPr>
          <w:rFonts w:ascii="Times New Roman" w:hAnsi="Times New Roman" w:cs="Times New Roman"/>
          <w:sz w:val="24"/>
          <w:szCs w:val="24"/>
          <w:lang w:val="en-US"/>
        </w:rPr>
      </w:pPr>
      <w:r>
        <w:rPr>
          <w:rFonts w:ascii="Times New Roman" w:hAnsi="Times New Roman"/>
          <w:sz w:val="24"/>
          <w:szCs w:val="24"/>
          <w:lang w:val="en-US"/>
        </w:rPr>
        <w:t xml:space="preserve">More precisely, two conditions must be verified for exposure to external fires to have land use implications. To state them, it is helpful to define the profit effect of external fire exposure (PEEFE) as </w:t>
      </w:r>
      <w:proofErr w:type="spellStart"/>
      <w:r>
        <w:rPr>
          <w:rFonts w:ascii="Times New Roman" w:hAnsi="Times New Roman" w:cs="Times New Roman"/>
          <w:sz w:val="24"/>
          <w:szCs w:val="24"/>
          <w:lang w:val="en-US"/>
        </w:rPr>
        <w:t>δ</w:t>
      </w:r>
      <w:r w:rsidRPr="00B670B9">
        <w:rPr>
          <w:rFonts w:ascii="Times New Roman" w:hAnsi="Times New Roman"/>
          <w:sz w:val="24"/>
          <w:szCs w:val="24"/>
          <w:vertAlign w:val="subscript"/>
          <w:lang w:val="en-US"/>
        </w:rPr>
        <w:t>ij</w:t>
      </w:r>
      <w:proofErr w:type="spellEnd"/>
      <w:r>
        <w:rPr>
          <w:rFonts w:ascii="Times New Roman" w:hAnsi="Times New Roman"/>
          <w:sz w:val="24"/>
          <w:szCs w:val="24"/>
          <w:lang w:val="en-US"/>
        </w:rPr>
        <w:t xml:space="preserve"> = </w:t>
      </w:r>
      <w:proofErr w:type="gramStart"/>
      <w:r w:rsidRPr="00206A40">
        <w:rPr>
          <w:rFonts w:ascii="Times New Roman" w:hAnsi="Times New Roman" w:cs="Times New Roman"/>
          <w:sz w:val="24"/>
          <w:szCs w:val="24"/>
          <w:lang w:val="en-US"/>
        </w:rPr>
        <w:t>E[</w:t>
      </w:r>
      <w:proofErr w:type="gramEnd"/>
      <w:r>
        <w:rPr>
          <w:rFonts w:ascii="Times New Roman" w:hAnsi="Times New Roman" w:cs="Times New Roman"/>
          <w:sz w:val="24"/>
          <w:szCs w:val="24"/>
        </w:rPr>
        <w:t>π</w:t>
      </w:r>
      <w:proofErr w:type="spellStart"/>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m</w:t>
      </w:r>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a</w:t>
      </w:r>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P; f</w:t>
      </w:r>
      <w:r w:rsidRPr="002D6915">
        <w:rPr>
          <w:rFonts w:ascii="Times New Roman" w:hAnsi="Times New Roman" w:cs="Times New Roman"/>
          <w:sz w:val="24"/>
          <w:szCs w:val="24"/>
          <w:vertAlign w:val="subscript"/>
          <w:lang w:val="en-US"/>
        </w:rPr>
        <w:t>i</w:t>
      </w:r>
      <w:r w:rsidRPr="002D6915">
        <w:rPr>
          <w:rFonts w:ascii="Times New Roman" w:hAnsi="Times New Roman" w:cs="Times New Roman"/>
          <w:sz w:val="24"/>
          <w:szCs w:val="24"/>
          <w:lang w:val="en-US"/>
        </w:rPr>
        <w:t xml:space="preserve"> = 0</w:t>
      </w:r>
      <w:r w:rsidRPr="00206A40">
        <w:rPr>
          <w:rFonts w:ascii="Times New Roman" w:hAnsi="Times New Roman" w:cs="Times New Roman"/>
          <w:sz w:val="24"/>
          <w:szCs w:val="24"/>
          <w:lang w:val="en-US"/>
        </w:rPr>
        <w:t>]</w:t>
      </w:r>
      <w:r w:rsidRPr="00E80191">
        <w:rPr>
          <w:rFonts w:ascii="Times New Roman" w:hAnsi="Times New Roman" w:cs="Times New Roman"/>
          <w:sz w:val="24"/>
          <w:szCs w:val="24"/>
          <w:lang w:val="en-US"/>
        </w:rPr>
        <w:t xml:space="preserve"> </w:t>
      </w:r>
      <w:r>
        <w:rPr>
          <w:rFonts w:ascii="Times New Roman" w:hAnsi="Times New Roman" w:cs="Times New Roman"/>
          <w:sz w:val="24"/>
          <w:szCs w:val="24"/>
          <w:lang w:val="en-US"/>
        </w:rPr>
        <w:noBreakHyphen/>
      </w:r>
      <w:r w:rsidRPr="00E80191">
        <w:rPr>
          <w:rFonts w:ascii="Times New Roman" w:hAnsi="Times New Roman" w:cs="Times New Roman"/>
          <w:sz w:val="24"/>
          <w:szCs w:val="24"/>
          <w:lang w:val="en-US"/>
        </w:rPr>
        <w:t xml:space="preserve"> </w:t>
      </w:r>
      <w:r w:rsidRPr="00206A40">
        <w:rPr>
          <w:rFonts w:ascii="Times New Roman" w:hAnsi="Times New Roman" w:cs="Times New Roman"/>
          <w:sz w:val="24"/>
          <w:szCs w:val="24"/>
          <w:lang w:val="en-US"/>
        </w:rPr>
        <w:t>E[</w:t>
      </w:r>
      <w:r>
        <w:rPr>
          <w:rFonts w:ascii="Times New Roman" w:hAnsi="Times New Roman" w:cs="Times New Roman"/>
          <w:sz w:val="24"/>
          <w:szCs w:val="24"/>
        </w:rPr>
        <w:t>π</w:t>
      </w:r>
      <w:proofErr w:type="spellStart"/>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m</w:t>
      </w:r>
      <w:r w:rsidRPr="002D6915">
        <w:rPr>
          <w:rFonts w:ascii="Times New Roman" w:hAnsi="Times New Roman" w:cs="Times New Roman"/>
          <w:sz w:val="24"/>
          <w:szCs w:val="24"/>
          <w:vertAlign w:val="subscript"/>
          <w:lang w:val="en-US"/>
        </w:rPr>
        <w:t>ij</w:t>
      </w:r>
      <w:proofErr w:type="spellEnd"/>
      <w:r w:rsidRPr="002D6915">
        <w:rPr>
          <w:rFonts w:ascii="Times New Roman" w:hAnsi="Times New Roman" w:cs="Times New Roman"/>
          <w:sz w:val="24"/>
          <w:szCs w:val="24"/>
          <w:lang w:val="en-US"/>
        </w:rPr>
        <w:t xml:space="preserve">, </w:t>
      </w:r>
      <w:proofErr w:type="spellStart"/>
      <w:r w:rsidRPr="002D6915">
        <w:rPr>
          <w:rFonts w:ascii="Times New Roman" w:hAnsi="Times New Roman" w:cs="Times New Roman"/>
          <w:sz w:val="24"/>
          <w:szCs w:val="24"/>
          <w:lang w:val="en-US"/>
        </w:rPr>
        <w:t>a</w:t>
      </w:r>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xml:space="preserve">, </w:t>
      </w:r>
      <w:r>
        <w:rPr>
          <w:rFonts w:ascii="Times New Roman" w:hAnsi="Times New Roman" w:cs="Times New Roman"/>
          <w:sz w:val="24"/>
          <w:szCs w:val="24"/>
        </w:rPr>
        <w:t>φ</w:t>
      </w:r>
      <w:proofErr w:type="spellStart"/>
      <w:r w:rsidRPr="002D6915">
        <w:rPr>
          <w:rFonts w:ascii="Times New Roman" w:hAnsi="Times New Roman" w:cs="Times New Roman"/>
          <w:sz w:val="24"/>
          <w:szCs w:val="24"/>
          <w:vertAlign w:val="subscript"/>
          <w:lang w:val="en-US"/>
        </w:rPr>
        <w:t>i</w:t>
      </w:r>
      <w:proofErr w:type="spellEnd"/>
      <w:r w:rsidRPr="002D6915">
        <w:rPr>
          <w:rFonts w:ascii="Times New Roman" w:hAnsi="Times New Roman" w:cs="Times New Roman"/>
          <w:sz w:val="24"/>
          <w:szCs w:val="24"/>
          <w:lang w:val="en-US"/>
        </w:rPr>
        <w:t>, P; f</w:t>
      </w:r>
      <w:r w:rsidRPr="002D6915">
        <w:rPr>
          <w:rFonts w:ascii="Times New Roman" w:hAnsi="Times New Roman" w:cs="Times New Roman"/>
          <w:sz w:val="24"/>
          <w:szCs w:val="24"/>
          <w:vertAlign w:val="subscript"/>
          <w:lang w:val="en-US"/>
        </w:rPr>
        <w:t>i</w:t>
      </w:r>
      <w:r w:rsidRPr="002D6915">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Pr="00206A40">
        <w:rPr>
          <w:rFonts w:ascii="Times New Roman" w:hAnsi="Times New Roman" w:cs="Times New Roman"/>
          <w:sz w:val="24"/>
          <w:szCs w:val="24"/>
          <w:lang w:val="en-US"/>
        </w:rPr>
        <w:t>]</w:t>
      </w:r>
      <w:r>
        <w:rPr>
          <w:rFonts w:ascii="Times New Roman" w:hAnsi="Times New Roman" w:cs="Times New Roman"/>
          <w:sz w:val="24"/>
          <w:szCs w:val="24"/>
          <w:lang w:val="en-US"/>
        </w:rPr>
        <w:t>.</w:t>
      </w:r>
    </w:p>
    <w:p w:rsidR="006B7E9F" w:rsidRDefault="006B7E9F" w:rsidP="001B3DF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condition (C1) requires that PEEFE be not null for at least one land use; otherwise fire exposure would not have an effect on land use at all. Second condition (C2) is that at least two land uses must have distinct PEEFEs, since if all land uses’ profits differ on exposure and non-exposure states in the same magnitude, the</w:t>
      </w:r>
      <w:r w:rsidR="00584E0B">
        <w:rPr>
          <w:rFonts w:ascii="Times New Roman" w:hAnsi="Times New Roman" w:cs="Times New Roman"/>
          <w:sz w:val="24"/>
          <w:szCs w:val="24"/>
          <w:lang w:val="en-US"/>
        </w:rPr>
        <w:t xml:space="preserve"> states’</w:t>
      </w:r>
      <w:r>
        <w:rPr>
          <w:rFonts w:ascii="Times New Roman" w:hAnsi="Times New Roman" w:cs="Times New Roman"/>
          <w:sz w:val="24"/>
          <w:szCs w:val="24"/>
          <w:lang w:val="en-US"/>
        </w:rPr>
        <w:t xml:space="preserve"> profit rank</w:t>
      </w:r>
      <w:r w:rsidR="00584E0B">
        <w:rPr>
          <w:rFonts w:ascii="Times New Roman" w:hAnsi="Times New Roman" w:cs="Times New Roman"/>
          <w:sz w:val="24"/>
          <w:szCs w:val="24"/>
          <w:lang w:val="en-US"/>
        </w:rPr>
        <w:t>s cannot</w:t>
      </w:r>
      <w:r>
        <w:rPr>
          <w:rFonts w:ascii="Times New Roman" w:hAnsi="Times New Roman" w:cs="Times New Roman"/>
          <w:sz w:val="24"/>
          <w:szCs w:val="24"/>
          <w:lang w:val="en-US"/>
        </w:rPr>
        <w:t xml:space="preserve"> </w:t>
      </w:r>
      <w:r w:rsidR="00584E0B">
        <w:rPr>
          <w:rFonts w:ascii="Times New Roman" w:hAnsi="Times New Roman" w:cs="Times New Roman"/>
          <w:sz w:val="24"/>
          <w:szCs w:val="24"/>
          <w:lang w:val="en-US"/>
        </w:rPr>
        <w:t>be distinct</w:t>
      </w:r>
      <w:r>
        <w:rPr>
          <w:rFonts w:ascii="Times New Roman" w:hAnsi="Times New Roman" w:cs="Times New Roman"/>
          <w:sz w:val="24"/>
          <w:szCs w:val="24"/>
          <w:lang w:val="en-US"/>
        </w:rPr>
        <w:t>.</w:t>
      </w:r>
    </w:p>
    <w:p w:rsidR="006B7E9F" w:rsidRDefault="006B7E9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Conditions C1 and C2 are necessary conditions. </w:t>
      </w:r>
      <w:r w:rsidRPr="00954EC7">
        <w:rPr>
          <w:rFonts w:ascii="Times New Roman" w:hAnsi="Times New Roman"/>
          <w:sz w:val="24"/>
          <w:szCs w:val="24"/>
          <w:lang w:val="en-US"/>
        </w:rPr>
        <w:t>Any evidence of an effect of fire</w:t>
      </w:r>
      <w:r>
        <w:rPr>
          <w:rFonts w:ascii="Times New Roman" w:hAnsi="Times New Roman"/>
          <w:sz w:val="24"/>
          <w:szCs w:val="24"/>
          <w:lang w:val="en-US"/>
        </w:rPr>
        <w:t xml:space="preserve"> exposure on land use is also </w:t>
      </w:r>
      <w:proofErr w:type="gramStart"/>
      <w:r>
        <w:rPr>
          <w:rFonts w:ascii="Times New Roman" w:hAnsi="Times New Roman"/>
          <w:sz w:val="24"/>
          <w:szCs w:val="24"/>
          <w:lang w:val="en-US"/>
        </w:rPr>
        <w:t>a</w:t>
      </w:r>
      <w:proofErr w:type="gramEnd"/>
      <w:r w:rsidRPr="00954EC7">
        <w:rPr>
          <w:rFonts w:ascii="Times New Roman" w:hAnsi="Times New Roman"/>
          <w:sz w:val="24"/>
          <w:szCs w:val="24"/>
          <w:lang w:val="en-US"/>
        </w:rPr>
        <w:t xml:space="preserve"> evidence that </w:t>
      </w:r>
      <w:r>
        <w:rPr>
          <w:rFonts w:ascii="Times New Roman" w:hAnsi="Times New Roman"/>
          <w:sz w:val="24"/>
          <w:szCs w:val="24"/>
          <w:lang w:val="en-US"/>
        </w:rPr>
        <w:t>both conditions</w:t>
      </w:r>
      <w:r w:rsidRPr="00954EC7">
        <w:rPr>
          <w:rFonts w:ascii="Times New Roman" w:hAnsi="Times New Roman"/>
          <w:sz w:val="24"/>
          <w:szCs w:val="24"/>
          <w:lang w:val="en-US"/>
        </w:rPr>
        <w:t xml:space="preserve"> are verified.</w:t>
      </w:r>
      <w:r>
        <w:rPr>
          <w:rFonts w:ascii="Times New Roman" w:hAnsi="Times New Roman"/>
          <w:sz w:val="24"/>
          <w:szCs w:val="24"/>
          <w:lang w:val="en-US"/>
        </w:rPr>
        <w:t xml:space="preserve"> To seek for evidences of such kind is the goal of the empirical analysis. Its logic is detailed on </w:t>
      </w:r>
      <w:r w:rsidRPr="00341528">
        <w:rPr>
          <w:rFonts w:ascii="Times New Roman" w:hAnsi="Times New Roman"/>
          <w:sz w:val="24"/>
          <w:szCs w:val="24"/>
          <w:lang w:val="en-US"/>
        </w:rPr>
        <w:t xml:space="preserve">figure </w:t>
      </w:r>
      <w:r w:rsidR="00341528" w:rsidRPr="00341528">
        <w:rPr>
          <w:rFonts w:ascii="Times New Roman" w:hAnsi="Times New Roman"/>
          <w:sz w:val="24"/>
          <w:szCs w:val="24"/>
          <w:lang w:val="en-US"/>
        </w:rPr>
        <w:t>1</w:t>
      </w:r>
      <w:r w:rsidRPr="00341528">
        <w:rPr>
          <w:rFonts w:ascii="Times New Roman" w:hAnsi="Times New Roman"/>
          <w:sz w:val="24"/>
          <w:szCs w:val="24"/>
          <w:lang w:val="en-US"/>
        </w:rPr>
        <w:t>.</w:t>
      </w:r>
    </w:p>
    <w:p w:rsidR="006B7E9F" w:rsidRDefault="006B7E9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The part of the mechanism on the interior of the dashed rectangle is not observable with the available data, remaining a black box. Only the effect of external fire exposure on land use areas, aggregated at the farm level, is observable. Based on the logical connection between the observable effect and conditions C1 and C2, it can be deducted, that, if the effect manifests, both conditions prevail. Contrariwise, consistent with the fact that C1 and C2 are necessary but not sufficient, nothing can be claimed.</w:t>
      </w:r>
    </w:p>
    <w:p w:rsidR="001B3DFE" w:rsidRDefault="001B3DFE" w:rsidP="001B3DFE">
      <w:pPr>
        <w:spacing w:after="0" w:line="240" w:lineRule="auto"/>
        <w:jc w:val="both"/>
        <w:rPr>
          <w:rFonts w:ascii="Times New Roman" w:hAnsi="Times New Roman"/>
          <w:sz w:val="24"/>
          <w:szCs w:val="24"/>
          <w:lang w:val="en-US"/>
        </w:rPr>
      </w:pPr>
    </w:p>
    <w:p w:rsidR="006B7E9F" w:rsidRPr="00054D04" w:rsidRDefault="006B7E9F" w:rsidP="001B3DFE">
      <w:pPr>
        <w:spacing w:after="0" w:line="240" w:lineRule="auto"/>
        <w:jc w:val="both"/>
        <w:rPr>
          <w:rFonts w:ascii="Times New Roman" w:hAnsi="Times New Roman"/>
          <w:b/>
          <w:sz w:val="24"/>
          <w:szCs w:val="24"/>
          <w:lang w:val="en-US"/>
        </w:rPr>
      </w:pPr>
      <w:r w:rsidRPr="00054D04">
        <w:rPr>
          <w:rFonts w:ascii="Times New Roman" w:hAnsi="Times New Roman"/>
          <w:b/>
          <w:sz w:val="24"/>
          <w:szCs w:val="24"/>
          <w:lang w:val="en-US"/>
        </w:rPr>
        <w:t xml:space="preserve">Figure </w:t>
      </w:r>
      <w:r w:rsidR="00341528">
        <w:rPr>
          <w:rFonts w:ascii="Times New Roman" w:hAnsi="Times New Roman"/>
          <w:b/>
          <w:sz w:val="24"/>
          <w:szCs w:val="24"/>
          <w:lang w:val="en-US"/>
        </w:rPr>
        <w:t>1</w:t>
      </w:r>
      <w:r w:rsidRPr="00054D04">
        <w:rPr>
          <w:rFonts w:ascii="Times New Roman" w:hAnsi="Times New Roman"/>
          <w:b/>
          <w:sz w:val="24"/>
          <w:szCs w:val="24"/>
          <w:lang w:val="en-US"/>
        </w:rPr>
        <w:tab/>
        <w:t>The logic of empirical analysis</w:t>
      </w:r>
    </w:p>
    <w:p w:rsidR="006B7E9F" w:rsidRDefault="006B7E9F" w:rsidP="001B3DFE">
      <w:pPr>
        <w:spacing w:after="0" w:line="240" w:lineRule="auto"/>
        <w:jc w:val="center"/>
        <w:rPr>
          <w:rFonts w:ascii="Times New Roman" w:hAnsi="Times New Roman"/>
          <w:sz w:val="24"/>
          <w:szCs w:val="24"/>
          <w:lang w:val="en-US"/>
        </w:rPr>
      </w:pPr>
      <w:r w:rsidRPr="00054D04">
        <w:rPr>
          <w:noProof/>
          <w:lang w:eastAsia="pt-BR"/>
        </w:rPr>
        <w:drawing>
          <wp:inline distT="0" distB="0" distL="0" distR="0" wp14:anchorId="1D075927" wp14:editId="3DF3F327">
            <wp:extent cx="3294000" cy="163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061"/>
                    <a:stretch/>
                  </pic:blipFill>
                  <pic:spPr bwMode="auto">
                    <a:xfrm>
                      <a:off x="0" y="0"/>
                      <a:ext cx="3294000" cy="1634400"/>
                    </a:xfrm>
                    <a:prstGeom prst="rect">
                      <a:avLst/>
                    </a:prstGeom>
                    <a:noFill/>
                    <a:ln>
                      <a:noFill/>
                    </a:ln>
                    <a:extLst>
                      <a:ext uri="{53640926-AAD7-44D8-BBD7-CCE9431645EC}">
                        <a14:shadowObscured xmlns:a14="http://schemas.microsoft.com/office/drawing/2010/main"/>
                      </a:ext>
                    </a:extLst>
                  </pic:spPr>
                </pic:pic>
              </a:graphicData>
            </a:graphic>
          </wp:inline>
        </w:drawing>
      </w:r>
    </w:p>
    <w:p w:rsidR="006B7E9F" w:rsidRDefault="006B7E9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The relevance of empirical analysis has to be highlighted, since, under the validity of H1, evidence favorable to C1 implies that fire exposure reduces the economic return of land utilization, as proposition P1 states.</w:t>
      </w:r>
    </w:p>
    <w:p w:rsidR="006B7E9F" w:rsidRDefault="006B7E9F" w:rsidP="001B3DFE">
      <w:pPr>
        <w:spacing w:after="0" w:line="240" w:lineRule="auto"/>
        <w:jc w:val="both"/>
        <w:rPr>
          <w:rFonts w:ascii="Times New Roman" w:hAnsi="Times New Roman"/>
          <w:i/>
          <w:sz w:val="24"/>
          <w:szCs w:val="24"/>
          <w:lang w:val="en-US"/>
        </w:rPr>
      </w:pPr>
    </w:p>
    <w:p w:rsidR="006B7E9F" w:rsidRPr="00C5091E" w:rsidRDefault="006B7E9F" w:rsidP="001B3DFE">
      <w:pPr>
        <w:spacing w:after="0" w:line="240" w:lineRule="auto"/>
        <w:jc w:val="both"/>
        <w:rPr>
          <w:rFonts w:ascii="Times New Roman" w:hAnsi="Times New Roman"/>
          <w:i/>
          <w:sz w:val="24"/>
          <w:szCs w:val="24"/>
          <w:lang w:val="en-US"/>
        </w:rPr>
      </w:pPr>
      <w:r w:rsidRPr="00C5091E">
        <w:rPr>
          <w:rFonts w:ascii="Times New Roman" w:hAnsi="Times New Roman"/>
          <w:i/>
          <w:sz w:val="24"/>
          <w:szCs w:val="24"/>
          <w:lang w:val="en-US"/>
        </w:rPr>
        <w:t>Proposition P1:</w:t>
      </w:r>
      <w:r w:rsidR="00D2784D">
        <w:rPr>
          <w:rFonts w:ascii="Times New Roman" w:hAnsi="Times New Roman"/>
          <w:i/>
          <w:sz w:val="24"/>
          <w:szCs w:val="24"/>
          <w:lang w:val="en-US"/>
        </w:rPr>
        <w:t xml:space="preserve"> under H1,</w:t>
      </w:r>
      <w:r w:rsidR="00BD0832">
        <w:rPr>
          <w:rFonts w:ascii="Times New Roman" w:hAnsi="Times New Roman"/>
          <w:i/>
          <w:sz w:val="24"/>
          <w:szCs w:val="24"/>
          <w:lang w:val="en-US"/>
        </w:rPr>
        <w:t xml:space="preserve"> </w:t>
      </w:r>
      <w:r w:rsidRPr="00C5091E">
        <w:rPr>
          <w:rFonts w:ascii="Times New Roman" w:hAnsi="Times New Roman"/>
          <w:i/>
          <w:sz w:val="24"/>
          <w:szCs w:val="24"/>
          <w:lang w:val="en-US"/>
        </w:rPr>
        <w:t xml:space="preserve">any evidence of an effect of external fire exposure on land use choice is </w:t>
      </w:r>
      <w:proofErr w:type="gramStart"/>
      <w:r w:rsidRPr="00C5091E">
        <w:rPr>
          <w:rFonts w:ascii="Times New Roman" w:hAnsi="Times New Roman"/>
          <w:i/>
          <w:sz w:val="24"/>
          <w:szCs w:val="24"/>
          <w:lang w:val="en-US"/>
        </w:rPr>
        <w:t>an evidence</w:t>
      </w:r>
      <w:proofErr w:type="gramEnd"/>
      <w:r w:rsidRPr="00C5091E">
        <w:rPr>
          <w:rFonts w:ascii="Times New Roman" w:hAnsi="Times New Roman"/>
          <w:i/>
          <w:sz w:val="24"/>
          <w:szCs w:val="24"/>
          <w:lang w:val="en-US"/>
        </w:rPr>
        <w:t xml:space="preserve"> that fire exposure reduces the profit yielded by land. </w:t>
      </w:r>
    </w:p>
    <w:p w:rsidR="006B7E9F" w:rsidRPr="00C5091E" w:rsidRDefault="006B7E9F" w:rsidP="001B3DFE">
      <w:pPr>
        <w:spacing w:after="0" w:line="240" w:lineRule="auto"/>
        <w:jc w:val="both"/>
        <w:rPr>
          <w:rFonts w:ascii="Times New Roman" w:hAnsi="Times New Roman"/>
          <w:sz w:val="24"/>
          <w:szCs w:val="24"/>
          <w:lang w:val="en-US"/>
        </w:rPr>
      </w:pPr>
      <w:r w:rsidRPr="00C5091E">
        <w:rPr>
          <w:rFonts w:ascii="Times New Roman" w:hAnsi="Times New Roman"/>
          <w:sz w:val="24"/>
          <w:szCs w:val="24"/>
          <w:lang w:val="en-US"/>
        </w:rPr>
        <w:t>The proof is stablished by the two facts below</w:t>
      </w:r>
    </w:p>
    <w:p w:rsidR="006B7E9F" w:rsidRPr="001F6723" w:rsidRDefault="00F87FFA"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(1) No land use </w:t>
      </w:r>
      <w:r w:rsidR="006B7E9F" w:rsidRPr="001F6723">
        <w:rPr>
          <w:rFonts w:ascii="Times New Roman" w:hAnsi="Times New Roman"/>
          <w:sz w:val="24"/>
          <w:szCs w:val="24"/>
          <w:lang w:val="en-US"/>
        </w:rPr>
        <w:t>can yield a larger profit on a state o</w:t>
      </w:r>
      <w:r w:rsidR="006B7E9F">
        <w:rPr>
          <w:rFonts w:ascii="Times New Roman" w:hAnsi="Times New Roman"/>
          <w:sz w:val="24"/>
          <w:szCs w:val="24"/>
          <w:lang w:val="en-US"/>
        </w:rPr>
        <w:t xml:space="preserve">f </w:t>
      </w:r>
      <w:r w:rsidR="006B7E9F" w:rsidRPr="001F6723">
        <w:rPr>
          <w:rFonts w:ascii="Times New Roman" w:hAnsi="Times New Roman"/>
          <w:sz w:val="24"/>
          <w:szCs w:val="24"/>
          <w:lang w:val="en-US"/>
        </w:rPr>
        <w:t>higher exposure to external fires (this follows directly from R2);</w:t>
      </w:r>
    </w:p>
    <w:p w:rsidR="00067073" w:rsidRDefault="006B7E9F" w:rsidP="001B3DFE">
      <w:pPr>
        <w:spacing w:after="0" w:line="240" w:lineRule="auto"/>
        <w:jc w:val="both"/>
        <w:rPr>
          <w:rFonts w:ascii="Times New Roman" w:hAnsi="Times New Roman"/>
          <w:sz w:val="24"/>
          <w:szCs w:val="24"/>
          <w:lang w:val="en-US"/>
        </w:rPr>
      </w:pPr>
      <w:r w:rsidRPr="001F6723">
        <w:rPr>
          <w:rFonts w:ascii="Times New Roman" w:hAnsi="Times New Roman"/>
          <w:sz w:val="24"/>
          <w:szCs w:val="24"/>
          <w:lang w:val="en-US"/>
        </w:rPr>
        <w:t xml:space="preserve">(2) </w:t>
      </w:r>
      <w:r w:rsidR="00067073" w:rsidRPr="00067073">
        <w:rPr>
          <w:rFonts w:ascii="Times New Roman" w:hAnsi="Times New Roman"/>
          <w:sz w:val="24"/>
          <w:szCs w:val="24"/>
          <w:lang w:val="en-US"/>
        </w:rPr>
        <w:t>If a smaller aggregated area of a given land use, j', is observed under higher exposur</w:t>
      </w:r>
      <w:r w:rsidR="00067073">
        <w:rPr>
          <w:rFonts w:ascii="Times New Roman" w:hAnsi="Times New Roman"/>
          <w:sz w:val="24"/>
          <w:szCs w:val="24"/>
          <w:lang w:val="en-US"/>
        </w:rPr>
        <w:t xml:space="preserve">e, then there is </w:t>
      </w:r>
      <w:r w:rsidR="00067073" w:rsidRPr="00067073">
        <w:rPr>
          <w:rFonts w:ascii="Times New Roman" w:hAnsi="Times New Roman"/>
          <w:sz w:val="24"/>
          <w:szCs w:val="24"/>
          <w:lang w:val="en-US"/>
        </w:rPr>
        <w:t xml:space="preserve">at least one parcel, </w:t>
      </w:r>
      <w:proofErr w:type="spellStart"/>
      <w:r w:rsidR="00067073" w:rsidRPr="00067073">
        <w:rPr>
          <w:rFonts w:ascii="Times New Roman" w:hAnsi="Times New Roman"/>
          <w:sz w:val="24"/>
          <w:szCs w:val="24"/>
          <w:lang w:val="en-US"/>
        </w:rPr>
        <w:t>i</w:t>
      </w:r>
      <w:proofErr w:type="spellEnd"/>
      <w:r w:rsidR="00067073" w:rsidRPr="00067073">
        <w:rPr>
          <w:rFonts w:ascii="Times New Roman" w:hAnsi="Times New Roman"/>
          <w:sz w:val="24"/>
          <w:szCs w:val="24"/>
          <w:lang w:val="en-US"/>
        </w:rPr>
        <w:t>', where (</w:t>
      </w:r>
      <w:r w:rsidR="00B56284">
        <w:rPr>
          <w:rFonts w:ascii="Times New Roman" w:hAnsi="Times New Roman"/>
          <w:sz w:val="24"/>
          <w:szCs w:val="24"/>
          <w:lang w:val="en-US"/>
        </w:rPr>
        <w:t>a</w:t>
      </w:r>
      <w:r w:rsidR="00067073" w:rsidRPr="00067073">
        <w:rPr>
          <w:rFonts w:ascii="Times New Roman" w:hAnsi="Times New Roman"/>
          <w:sz w:val="24"/>
          <w:szCs w:val="24"/>
          <w:lang w:val="en-US"/>
        </w:rPr>
        <w:t>) j' is not developed under higher expo</w:t>
      </w:r>
      <w:r w:rsidR="00067073">
        <w:rPr>
          <w:rFonts w:ascii="Times New Roman" w:hAnsi="Times New Roman"/>
          <w:sz w:val="24"/>
          <w:szCs w:val="24"/>
          <w:lang w:val="en-US"/>
        </w:rPr>
        <w:t>sure and (</w:t>
      </w:r>
      <w:r w:rsidR="00B56284">
        <w:rPr>
          <w:rFonts w:ascii="Times New Roman" w:hAnsi="Times New Roman"/>
          <w:sz w:val="24"/>
          <w:szCs w:val="24"/>
          <w:lang w:val="en-US"/>
        </w:rPr>
        <w:t>b</w:t>
      </w:r>
      <w:r w:rsidR="00067073">
        <w:rPr>
          <w:rFonts w:ascii="Times New Roman" w:hAnsi="Times New Roman"/>
          <w:sz w:val="24"/>
          <w:szCs w:val="24"/>
          <w:lang w:val="en-US"/>
        </w:rPr>
        <w:t xml:space="preserve">) j' is developed </w:t>
      </w:r>
      <w:r w:rsidR="00067073" w:rsidRPr="00067073">
        <w:rPr>
          <w:rFonts w:ascii="Times New Roman" w:hAnsi="Times New Roman"/>
          <w:sz w:val="24"/>
          <w:szCs w:val="24"/>
          <w:lang w:val="en-US"/>
        </w:rPr>
        <w:t xml:space="preserve">under lower exposure. Under lower exposure then j'' </w:t>
      </w:r>
      <w:r w:rsidR="00A314B5">
        <w:rPr>
          <w:rFonts w:ascii="Times New Roman" w:hAnsi="Times New Roman" w:cs="Times New Roman"/>
          <w:sz w:val="24"/>
          <w:szCs w:val="24"/>
          <w:lang w:val="en-US"/>
        </w:rPr>
        <w:t>≠</w:t>
      </w:r>
      <w:r w:rsidR="00067073" w:rsidRPr="00067073">
        <w:rPr>
          <w:rFonts w:ascii="Times New Roman" w:hAnsi="Times New Roman"/>
          <w:sz w:val="24"/>
          <w:szCs w:val="24"/>
          <w:lang w:val="en-US"/>
        </w:rPr>
        <w:t xml:space="preserve"> j' is developed at </w:t>
      </w:r>
      <w:proofErr w:type="spellStart"/>
      <w:r w:rsidR="00067073">
        <w:rPr>
          <w:rFonts w:ascii="Times New Roman" w:hAnsi="Times New Roman"/>
          <w:sz w:val="24"/>
          <w:szCs w:val="24"/>
          <w:lang w:val="en-US"/>
        </w:rPr>
        <w:t>i</w:t>
      </w:r>
      <w:proofErr w:type="spellEnd"/>
      <w:r w:rsidR="00067073">
        <w:rPr>
          <w:rFonts w:ascii="Times New Roman" w:hAnsi="Times New Roman"/>
          <w:sz w:val="24"/>
          <w:szCs w:val="24"/>
          <w:lang w:val="en-US"/>
        </w:rPr>
        <w:t xml:space="preserve">'. If j'' is available under </w:t>
      </w:r>
      <w:r w:rsidR="00067073" w:rsidRPr="00067073">
        <w:rPr>
          <w:rFonts w:ascii="Times New Roman" w:hAnsi="Times New Roman"/>
          <w:sz w:val="24"/>
          <w:szCs w:val="24"/>
          <w:lang w:val="en-US"/>
        </w:rPr>
        <w:t>higher exposure but not developed, it yields, under higher exposu</w:t>
      </w:r>
      <w:r w:rsidR="00A314B5">
        <w:rPr>
          <w:rFonts w:ascii="Times New Roman" w:hAnsi="Times New Roman"/>
          <w:sz w:val="24"/>
          <w:szCs w:val="24"/>
          <w:lang w:val="en-US"/>
        </w:rPr>
        <w:t xml:space="preserve">re, a smaller profit than j'. </w:t>
      </w:r>
      <w:r w:rsidR="00067073" w:rsidRPr="00067073">
        <w:rPr>
          <w:rFonts w:ascii="Times New Roman" w:hAnsi="Times New Roman"/>
          <w:sz w:val="24"/>
          <w:szCs w:val="24"/>
          <w:lang w:val="en-US"/>
        </w:rPr>
        <w:t>Additionally, by H1, the profit yielded by j'' cannot be higher und</w:t>
      </w:r>
      <w:r w:rsidR="00A314B5">
        <w:rPr>
          <w:rFonts w:ascii="Times New Roman" w:hAnsi="Times New Roman"/>
          <w:sz w:val="24"/>
          <w:szCs w:val="24"/>
          <w:lang w:val="en-US"/>
        </w:rPr>
        <w:t xml:space="preserve">er higher exposure. Then, the </w:t>
      </w:r>
      <w:r w:rsidR="00067073" w:rsidRPr="00067073">
        <w:rPr>
          <w:rFonts w:ascii="Times New Roman" w:hAnsi="Times New Roman"/>
          <w:sz w:val="24"/>
          <w:szCs w:val="24"/>
          <w:lang w:val="en-US"/>
        </w:rPr>
        <w:t xml:space="preserve">optimal allocation of </w:t>
      </w:r>
      <w:proofErr w:type="spellStart"/>
      <w:r w:rsidR="00067073" w:rsidRPr="00067073">
        <w:rPr>
          <w:rFonts w:ascii="Times New Roman" w:hAnsi="Times New Roman"/>
          <w:sz w:val="24"/>
          <w:szCs w:val="24"/>
          <w:lang w:val="en-US"/>
        </w:rPr>
        <w:t>i</w:t>
      </w:r>
      <w:proofErr w:type="spellEnd"/>
      <w:r w:rsidR="00067073" w:rsidRPr="00067073">
        <w:rPr>
          <w:rFonts w:ascii="Times New Roman" w:hAnsi="Times New Roman"/>
          <w:sz w:val="24"/>
          <w:szCs w:val="24"/>
          <w:lang w:val="en-US"/>
        </w:rPr>
        <w:t>' under higher exposure, the land use j'', yields a smaller prof</w:t>
      </w:r>
      <w:r w:rsidR="00A314B5">
        <w:rPr>
          <w:rFonts w:ascii="Times New Roman" w:hAnsi="Times New Roman"/>
          <w:sz w:val="24"/>
          <w:szCs w:val="24"/>
          <w:lang w:val="en-US"/>
        </w:rPr>
        <w:t xml:space="preserve">it than its </w:t>
      </w:r>
      <w:r w:rsidR="00067073" w:rsidRPr="00067073">
        <w:rPr>
          <w:rFonts w:ascii="Times New Roman" w:hAnsi="Times New Roman"/>
          <w:sz w:val="24"/>
          <w:szCs w:val="24"/>
          <w:lang w:val="en-US"/>
        </w:rPr>
        <w:t>optimal allocation under lower exposure, j'.</w:t>
      </w:r>
    </w:p>
    <w:p w:rsidR="004A6FFD" w:rsidRDefault="004A6FFD" w:rsidP="001B3DFE">
      <w:pPr>
        <w:spacing w:after="0" w:line="240" w:lineRule="auto"/>
        <w:rPr>
          <w:rFonts w:ascii="Times New Roman" w:hAnsi="Times New Roman"/>
          <w:sz w:val="24"/>
          <w:szCs w:val="24"/>
          <w:lang w:val="en-US"/>
        </w:rPr>
      </w:pPr>
    </w:p>
    <w:p w:rsidR="00504E63" w:rsidRPr="00504E63" w:rsidRDefault="009671F9" w:rsidP="001B3DFE">
      <w:pPr>
        <w:spacing w:after="0" w:line="240" w:lineRule="auto"/>
        <w:jc w:val="both"/>
        <w:rPr>
          <w:rFonts w:ascii="Times New Roman" w:hAnsi="Times New Roman"/>
          <w:b/>
          <w:sz w:val="24"/>
          <w:szCs w:val="24"/>
          <w:lang w:val="en-US"/>
        </w:rPr>
      </w:pPr>
      <w:r>
        <w:rPr>
          <w:rFonts w:ascii="Times New Roman" w:hAnsi="Times New Roman"/>
          <w:b/>
          <w:sz w:val="24"/>
          <w:szCs w:val="24"/>
          <w:lang w:val="en-US"/>
        </w:rPr>
        <w:t>2</w:t>
      </w:r>
      <w:r w:rsidR="00504E63" w:rsidRPr="00504E63">
        <w:rPr>
          <w:rFonts w:ascii="Times New Roman" w:hAnsi="Times New Roman"/>
          <w:b/>
          <w:sz w:val="24"/>
          <w:szCs w:val="24"/>
          <w:lang w:val="en-US"/>
        </w:rPr>
        <w:t>.</w:t>
      </w:r>
      <w:r w:rsidR="00504E63">
        <w:rPr>
          <w:rFonts w:ascii="Times New Roman" w:hAnsi="Times New Roman"/>
          <w:b/>
          <w:sz w:val="24"/>
          <w:szCs w:val="24"/>
          <w:lang w:val="en-US"/>
        </w:rPr>
        <w:t>3</w:t>
      </w:r>
      <w:r w:rsidR="00504E63" w:rsidRPr="00504E63">
        <w:rPr>
          <w:rFonts w:ascii="Times New Roman" w:hAnsi="Times New Roman"/>
          <w:b/>
          <w:sz w:val="24"/>
          <w:szCs w:val="24"/>
          <w:lang w:val="en-US"/>
        </w:rPr>
        <w:tab/>
        <w:t>Rationale for</w:t>
      </w:r>
      <w:r w:rsidR="00504E63">
        <w:rPr>
          <w:rFonts w:ascii="Times New Roman" w:hAnsi="Times New Roman"/>
          <w:b/>
          <w:sz w:val="24"/>
          <w:szCs w:val="24"/>
          <w:lang w:val="en-US"/>
        </w:rPr>
        <w:t xml:space="preserve"> biophysical and</w:t>
      </w:r>
      <w:r w:rsidR="00504E63" w:rsidRPr="00504E63">
        <w:rPr>
          <w:rFonts w:ascii="Times New Roman" w:hAnsi="Times New Roman"/>
          <w:b/>
          <w:sz w:val="24"/>
          <w:szCs w:val="24"/>
          <w:lang w:val="en-US"/>
        </w:rPr>
        <w:t xml:space="preserve"> </w:t>
      </w:r>
      <w:r w:rsidR="00504E63">
        <w:rPr>
          <w:rFonts w:ascii="Times New Roman" w:hAnsi="Times New Roman"/>
          <w:b/>
          <w:sz w:val="24"/>
          <w:szCs w:val="24"/>
          <w:lang w:val="en-US"/>
        </w:rPr>
        <w:t>socioeconomic controls</w:t>
      </w:r>
    </w:p>
    <w:p w:rsidR="00504E63" w:rsidRDefault="009131DF"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To keep consistency with the agricultural economics and land use literature, additional explanatory factors are considered as </w:t>
      </w:r>
      <w:r w:rsidR="00A37C7E">
        <w:rPr>
          <w:rFonts w:ascii="Times New Roman" w:hAnsi="Times New Roman"/>
          <w:sz w:val="24"/>
          <w:szCs w:val="24"/>
          <w:lang w:val="en-US"/>
        </w:rPr>
        <w:t>components of</w:t>
      </w:r>
      <w:r>
        <w:rPr>
          <w:rFonts w:ascii="Times New Roman" w:hAnsi="Times New Roman"/>
          <w:sz w:val="24"/>
          <w:szCs w:val="24"/>
          <w:lang w:val="en-US"/>
        </w:rPr>
        <w:t xml:space="preserve"> vector X, such as human capital (</w:t>
      </w:r>
      <w:r>
        <w:rPr>
          <w:rFonts w:ascii="Times New Roman" w:hAnsi="Times New Roman" w:cs="Times New Roman"/>
          <w:sz w:val="24"/>
          <w:szCs w:val="24"/>
          <w:lang w:val="en-US"/>
        </w:rPr>
        <w:t xml:space="preserve">Just et al, 1983, </w:t>
      </w:r>
      <w:proofErr w:type="spellStart"/>
      <w:r w:rsidRPr="009063BD">
        <w:rPr>
          <w:rFonts w:ascii="Times New Roman" w:hAnsi="Times New Roman"/>
          <w:sz w:val="24"/>
          <w:szCs w:val="24"/>
          <w:lang w:val="en-US"/>
        </w:rPr>
        <w:t>Vosti</w:t>
      </w:r>
      <w:proofErr w:type="spellEnd"/>
      <w:r w:rsidRPr="009063BD">
        <w:rPr>
          <w:rFonts w:ascii="Times New Roman" w:hAnsi="Times New Roman"/>
          <w:sz w:val="24"/>
          <w:szCs w:val="24"/>
          <w:lang w:val="en-US"/>
        </w:rPr>
        <w:t xml:space="preserve"> &amp; </w:t>
      </w:r>
      <w:proofErr w:type="spellStart"/>
      <w:r w:rsidRPr="009063BD">
        <w:rPr>
          <w:rFonts w:ascii="Times New Roman" w:hAnsi="Times New Roman"/>
          <w:sz w:val="24"/>
          <w:szCs w:val="24"/>
          <w:lang w:val="en-US"/>
        </w:rPr>
        <w:t>Witcover</w:t>
      </w:r>
      <w:proofErr w:type="spellEnd"/>
      <w:r w:rsidRPr="009063BD">
        <w:rPr>
          <w:rFonts w:ascii="Times New Roman" w:hAnsi="Times New Roman"/>
          <w:sz w:val="24"/>
          <w:szCs w:val="24"/>
          <w:lang w:val="en-US"/>
        </w:rPr>
        <w:t xml:space="preserve">: 1996, </w:t>
      </w:r>
      <w:proofErr w:type="spellStart"/>
      <w:r w:rsidRPr="009063BD">
        <w:rPr>
          <w:rFonts w:ascii="Times New Roman" w:hAnsi="Times New Roman"/>
          <w:sz w:val="24"/>
          <w:szCs w:val="24"/>
          <w:lang w:val="en-US"/>
        </w:rPr>
        <w:t>Alix</w:t>
      </w:r>
      <w:proofErr w:type="spellEnd"/>
      <w:r w:rsidRPr="009063BD">
        <w:rPr>
          <w:rFonts w:ascii="Times New Roman" w:hAnsi="Times New Roman"/>
          <w:sz w:val="24"/>
          <w:szCs w:val="24"/>
          <w:lang w:val="en-US"/>
        </w:rPr>
        <w:t>-Garcia et al: 2005</w:t>
      </w:r>
      <w:r>
        <w:rPr>
          <w:rFonts w:ascii="Times New Roman" w:hAnsi="Times New Roman"/>
          <w:sz w:val="24"/>
          <w:szCs w:val="24"/>
          <w:lang w:val="en-US"/>
        </w:rPr>
        <w:t xml:space="preserve"> and</w:t>
      </w:r>
      <w:r w:rsidRPr="009063BD">
        <w:rPr>
          <w:rFonts w:ascii="Times New Roman" w:hAnsi="Times New Roman"/>
          <w:sz w:val="24"/>
          <w:szCs w:val="24"/>
          <w:lang w:val="en-US"/>
        </w:rPr>
        <w:t xml:space="preserve"> </w:t>
      </w:r>
      <w:proofErr w:type="spellStart"/>
      <w:r w:rsidRPr="009063BD">
        <w:rPr>
          <w:rFonts w:ascii="Times New Roman" w:hAnsi="Times New Roman"/>
          <w:sz w:val="24"/>
          <w:szCs w:val="24"/>
          <w:lang w:val="en-US"/>
        </w:rPr>
        <w:t>Parman</w:t>
      </w:r>
      <w:proofErr w:type="spellEnd"/>
      <w:r w:rsidRPr="009063BD">
        <w:rPr>
          <w:rFonts w:ascii="Times New Roman" w:hAnsi="Times New Roman"/>
          <w:sz w:val="24"/>
          <w:szCs w:val="24"/>
          <w:lang w:val="en-US"/>
        </w:rPr>
        <w:t>: 2012, p</w:t>
      </w:r>
      <w:r w:rsidR="009F2C07">
        <w:rPr>
          <w:rFonts w:ascii="Times New Roman" w:hAnsi="Times New Roman"/>
          <w:sz w:val="24"/>
          <w:szCs w:val="24"/>
          <w:lang w:val="en-US"/>
        </w:rPr>
        <w:t>.17)</w:t>
      </w:r>
      <w:r>
        <w:rPr>
          <w:rFonts w:ascii="Times New Roman" w:hAnsi="Times New Roman"/>
          <w:sz w:val="24"/>
          <w:szCs w:val="24"/>
          <w:lang w:val="en-US"/>
        </w:rPr>
        <w:t xml:space="preserve"> and slope of farms’ terrain. The last affects land use decision through the cost of conducting </w:t>
      </w:r>
      <w:r w:rsidR="00B32A76">
        <w:rPr>
          <w:rFonts w:ascii="Times New Roman" w:hAnsi="Times New Roman"/>
          <w:sz w:val="24"/>
          <w:szCs w:val="24"/>
          <w:lang w:val="en-US"/>
        </w:rPr>
        <w:t>cultivation</w:t>
      </w:r>
      <w:r>
        <w:rPr>
          <w:rFonts w:ascii="Times New Roman" w:hAnsi="Times New Roman"/>
          <w:sz w:val="24"/>
          <w:szCs w:val="24"/>
          <w:lang w:val="en-US"/>
        </w:rPr>
        <w:t xml:space="preserve"> procedures</w:t>
      </w:r>
      <w:r w:rsidR="00B32A76">
        <w:rPr>
          <w:rFonts w:ascii="Times New Roman" w:hAnsi="Times New Roman"/>
          <w:sz w:val="24"/>
          <w:szCs w:val="24"/>
          <w:lang w:val="en-US"/>
        </w:rPr>
        <w:t>, especially when machines are employed</w:t>
      </w:r>
      <w:r>
        <w:rPr>
          <w:rFonts w:ascii="Times New Roman" w:hAnsi="Times New Roman"/>
          <w:sz w:val="24"/>
          <w:szCs w:val="24"/>
          <w:lang w:val="en-US"/>
        </w:rPr>
        <w:t xml:space="preserve"> (</w:t>
      </w:r>
      <w:proofErr w:type="spellStart"/>
      <w:r>
        <w:rPr>
          <w:rFonts w:ascii="Times New Roman" w:hAnsi="Times New Roman"/>
          <w:sz w:val="24"/>
          <w:szCs w:val="24"/>
          <w:lang w:val="en-US"/>
        </w:rPr>
        <w:t>Robalino</w:t>
      </w:r>
      <w:proofErr w:type="spellEnd"/>
      <w:r>
        <w:rPr>
          <w:rFonts w:ascii="Times New Roman" w:hAnsi="Times New Roman"/>
          <w:sz w:val="24"/>
          <w:szCs w:val="24"/>
          <w:lang w:val="en-US"/>
        </w:rPr>
        <w:t xml:space="preserve"> &amp; Pfaff: 2011).</w:t>
      </w:r>
    </w:p>
    <w:p w:rsidR="00EC4271" w:rsidRDefault="00EC4271" w:rsidP="001B3DFE">
      <w:pPr>
        <w:spacing w:after="0" w:line="240" w:lineRule="auto"/>
        <w:jc w:val="both"/>
        <w:rPr>
          <w:rFonts w:ascii="Times New Roman" w:hAnsi="Times New Roman"/>
          <w:sz w:val="24"/>
          <w:szCs w:val="24"/>
          <w:lang w:val="en-US"/>
        </w:rPr>
      </w:pPr>
    </w:p>
    <w:p w:rsidR="00555EAB" w:rsidRDefault="00DF2C98"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r w:rsidR="00555EAB">
        <w:rPr>
          <w:rFonts w:ascii="Times New Roman" w:hAnsi="Times New Roman" w:cs="Times New Roman"/>
          <w:b/>
          <w:sz w:val="24"/>
          <w:szCs w:val="24"/>
          <w:lang w:val="en-US"/>
        </w:rPr>
        <w:tab/>
        <w:t>Method</w:t>
      </w:r>
    </w:p>
    <w:p w:rsidR="00555EAB" w:rsidRPr="00DF2C98" w:rsidRDefault="00DF2C98" w:rsidP="001B3DFE">
      <w:pPr>
        <w:spacing w:line="240" w:lineRule="auto"/>
        <w:jc w:val="both"/>
        <w:rPr>
          <w:rFonts w:ascii="Times New Roman" w:hAnsi="Times New Roman" w:cs="Times New Roman"/>
          <w:b/>
          <w:sz w:val="24"/>
          <w:szCs w:val="24"/>
          <w:lang w:val="en-US"/>
        </w:rPr>
      </w:pPr>
      <w:r w:rsidRPr="00DF2C98">
        <w:rPr>
          <w:rFonts w:ascii="Times New Roman" w:hAnsi="Times New Roman" w:cs="Times New Roman"/>
          <w:b/>
          <w:sz w:val="24"/>
          <w:szCs w:val="24"/>
          <w:lang w:val="en-US"/>
        </w:rPr>
        <w:t>3.1</w:t>
      </w:r>
      <w:r w:rsidRPr="00DF2C98">
        <w:rPr>
          <w:rFonts w:ascii="Times New Roman" w:hAnsi="Times New Roman" w:cs="Times New Roman"/>
          <w:b/>
          <w:sz w:val="24"/>
          <w:szCs w:val="24"/>
          <w:lang w:val="en-US"/>
        </w:rPr>
        <w:tab/>
      </w:r>
      <w:r w:rsidR="005A427F">
        <w:rPr>
          <w:rFonts w:ascii="Times New Roman" w:hAnsi="Times New Roman" w:cs="Times New Roman"/>
          <w:b/>
          <w:sz w:val="24"/>
          <w:szCs w:val="24"/>
          <w:lang w:val="en-US"/>
        </w:rPr>
        <w:t>General model</w:t>
      </w:r>
    </w:p>
    <w:p w:rsidR="00555EAB" w:rsidRDefault="00555EAB" w:rsidP="001B3DFE">
      <w:pPr>
        <w:spacing w:line="240" w:lineRule="auto"/>
        <w:jc w:val="both"/>
        <w:rPr>
          <w:rFonts w:ascii="Times New Roman" w:hAnsi="Times New Roman" w:cs="Times New Roman"/>
          <w:sz w:val="24"/>
          <w:szCs w:val="24"/>
          <w:lang w:val="en-US"/>
        </w:rPr>
      </w:pPr>
      <w:r w:rsidRPr="008D3C5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goal of the analysis is to estimate </w:t>
      </w:r>
      <w:proofErr w:type="gramStart"/>
      <w:r>
        <w:rPr>
          <w:rFonts w:ascii="Times New Roman" w:hAnsi="Times New Roman" w:cs="Times New Roman"/>
          <w:sz w:val="24"/>
          <w:szCs w:val="24"/>
          <w:lang w:val="en-US"/>
        </w:rPr>
        <w:t>E[</w:t>
      </w:r>
      <w:proofErr w:type="spellStart"/>
      <w:proofErr w:type="gramEnd"/>
      <w:r w:rsidR="00E134A0">
        <w:rPr>
          <w:rFonts w:ascii="Times New Roman" w:hAnsi="Times New Roman" w:cs="Times New Roman"/>
          <w:sz w:val="24"/>
          <w:szCs w:val="24"/>
          <w:lang w:val="en-US"/>
        </w:rPr>
        <w:t>a</w:t>
      </w:r>
      <w:r w:rsidRPr="008D3C52">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w:t>
      </w:r>
      <w:r w:rsidR="00533DDB">
        <w:rPr>
          <w:rFonts w:ascii="Times New Roman" w:hAnsi="Times New Roman" w:cs="Times New Roman"/>
          <w:sz w:val="24"/>
          <w:szCs w:val="24"/>
          <w:lang w:val="en-US"/>
        </w:rPr>
        <w:t xml:space="preserve"> F</w:t>
      </w:r>
      <w:r>
        <w:rPr>
          <w:rFonts w:ascii="Times New Roman" w:hAnsi="Times New Roman" w:cs="Times New Roman"/>
          <w:sz w:val="24"/>
          <w:szCs w:val="24"/>
          <w:lang w:val="en-US"/>
        </w:rPr>
        <w:t xml:space="preserve">, </w:t>
      </w:r>
      <w:r w:rsidR="00533DDB">
        <w:rPr>
          <w:rFonts w:ascii="Times New Roman" w:hAnsi="Times New Roman" w:cs="Times New Roman"/>
          <w:sz w:val="24"/>
          <w:szCs w:val="24"/>
          <w:lang w:val="en-US"/>
        </w:rPr>
        <w:t>W</w:t>
      </w:r>
      <w:r>
        <w:rPr>
          <w:rFonts w:ascii="Times New Roman" w:hAnsi="Times New Roman" w:cs="Times New Roman"/>
          <w:sz w:val="24"/>
          <w:szCs w:val="24"/>
          <w:lang w:val="en-US"/>
        </w:rPr>
        <w:t xml:space="preserve">], j=1,…,J, where </w:t>
      </w:r>
      <w:proofErr w:type="spellStart"/>
      <w:r w:rsidR="00E134A0">
        <w:rPr>
          <w:rFonts w:ascii="Times New Roman" w:hAnsi="Times New Roman" w:cs="Times New Roman"/>
          <w:sz w:val="24"/>
          <w:szCs w:val="24"/>
          <w:lang w:val="en-US"/>
        </w:rPr>
        <w:t>a</w:t>
      </w:r>
      <w:r w:rsidRPr="00533DDB">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 xml:space="preserve"> is the area of the j-</w:t>
      </w:r>
      <w:proofErr w:type="spellStart"/>
      <w:r>
        <w:rPr>
          <w:rFonts w:ascii="Times New Roman" w:hAnsi="Times New Roman" w:cs="Times New Roman"/>
          <w:sz w:val="24"/>
          <w:szCs w:val="24"/>
          <w:lang w:val="en-US"/>
        </w:rPr>
        <w:t>th</w:t>
      </w:r>
      <w:proofErr w:type="spellEnd"/>
      <w:r>
        <w:rPr>
          <w:rFonts w:ascii="Times New Roman" w:hAnsi="Times New Roman" w:cs="Times New Roman"/>
          <w:sz w:val="24"/>
          <w:szCs w:val="24"/>
          <w:lang w:val="en-US"/>
        </w:rPr>
        <w:t xml:space="preserve"> land use, </w:t>
      </w:r>
      <w:r w:rsidR="00533DDB">
        <w:rPr>
          <w:rFonts w:ascii="Times New Roman" w:hAnsi="Times New Roman" w:cs="Times New Roman"/>
          <w:sz w:val="24"/>
          <w:szCs w:val="24"/>
          <w:lang w:val="en-US"/>
        </w:rPr>
        <w:t>F</w:t>
      </w:r>
      <w:r>
        <w:rPr>
          <w:rFonts w:ascii="Times New Roman" w:hAnsi="Times New Roman" w:cs="Times New Roman"/>
          <w:sz w:val="24"/>
          <w:szCs w:val="24"/>
          <w:lang w:val="en-US"/>
        </w:rPr>
        <w:t xml:space="preserve"> is the degree of external fire exposure and </w:t>
      </w:r>
      <w:r w:rsidR="00533DDB">
        <w:rPr>
          <w:rFonts w:ascii="Times New Roman" w:hAnsi="Times New Roman" w:cs="Times New Roman"/>
          <w:sz w:val="24"/>
          <w:szCs w:val="24"/>
          <w:lang w:val="en-US"/>
        </w:rPr>
        <w:t>W</w:t>
      </w:r>
      <w:r>
        <w:rPr>
          <w:rFonts w:ascii="Times New Roman" w:hAnsi="Times New Roman" w:cs="Times New Roman"/>
          <w:sz w:val="24"/>
          <w:szCs w:val="24"/>
          <w:lang w:val="en-US"/>
        </w:rPr>
        <w:t xml:space="preserve"> is </w:t>
      </w:r>
      <w:r w:rsidR="00533DDB">
        <w:rPr>
          <w:rFonts w:ascii="Times New Roman" w:hAnsi="Times New Roman" w:cs="Times New Roman"/>
          <w:sz w:val="24"/>
          <w:szCs w:val="24"/>
          <w:lang w:val="en-US"/>
        </w:rPr>
        <w:t>the matrix of</w:t>
      </w:r>
      <w:r>
        <w:rPr>
          <w:rFonts w:ascii="Times New Roman" w:hAnsi="Times New Roman" w:cs="Times New Roman"/>
          <w:sz w:val="24"/>
          <w:szCs w:val="24"/>
          <w:lang w:val="en-US"/>
        </w:rPr>
        <w:t xml:space="preserve"> control variables with a first </w:t>
      </w:r>
      <w:r w:rsidR="00533DDB">
        <w:rPr>
          <w:rFonts w:ascii="Times New Roman" w:hAnsi="Times New Roman" w:cs="Times New Roman"/>
          <w:sz w:val="24"/>
          <w:szCs w:val="24"/>
          <w:lang w:val="en-US"/>
        </w:rPr>
        <w:t>column</w:t>
      </w:r>
      <w:r>
        <w:rPr>
          <w:rFonts w:ascii="Times New Roman" w:hAnsi="Times New Roman" w:cs="Times New Roman"/>
          <w:sz w:val="24"/>
          <w:szCs w:val="24"/>
          <w:lang w:val="en-US"/>
        </w:rPr>
        <w:t xml:space="preserve"> of ones. The conditional expectation can be approximated by a linear form, </w:t>
      </w:r>
      <w:proofErr w:type="gramStart"/>
      <w:r w:rsidR="00533DDB">
        <w:rPr>
          <w:rFonts w:ascii="Times New Roman" w:hAnsi="Times New Roman" w:cs="Times New Roman"/>
          <w:sz w:val="24"/>
          <w:szCs w:val="24"/>
          <w:lang w:val="en-US"/>
        </w:rPr>
        <w:t>E[</w:t>
      </w:r>
      <w:proofErr w:type="spellStart"/>
      <w:proofErr w:type="gramEnd"/>
      <w:r w:rsidR="00E134A0">
        <w:rPr>
          <w:rFonts w:ascii="Times New Roman" w:hAnsi="Times New Roman" w:cs="Times New Roman"/>
          <w:sz w:val="24"/>
          <w:szCs w:val="24"/>
          <w:lang w:val="en-US"/>
        </w:rPr>
        <w:t>a</w:t>
      </w:r>
      <w:r w:rsidR="00533DDB" w:rsidRPr="008D3C52">
        <w:rPr>
          <w:rFonts w:ascii="Times New Roman" w:hAnsi="Times New Roman" w:cs="Times New Roman"/>
          <w:sz w:val="24"/>
          <w:szCs w:val="24"/>
          <w:vertAlign w:val="subscript"/>
          <w:lang w:val="en-US"/>
        </w:rPr>
        <w:t>j</w:t>
      </w:r>
      <w:proofErr w:type="spellEnd"/>
      <w:r w:rsidR="00533DDB">
        <w:rPr>
          <w:rFonts w:ascii="Times New Roman" w:hAnsi="Times New Roman" w:cs="Times New Roman"/>
          <w:sz w:val="24"/>
          <w:szCs w:val="24"/>
          <w:lang w:val="en-US"/>
        </w:rPr>
        <w:t>| F, W]</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δ</w:t>
      </w:r>
      <w:r w:rsidR="00533DDB">
        <w:rPr>
          <w:rFonts w:ascii="Times New Roman" w:hAnsi="Times New Roman" w:cs="Times New Roman"/>
          <w:sz w:val="24"/>
          <w:szCs w:val="24"/>
          <w:lang w:val="en-US"/>
        </w:rPr>
        <w:t>F</w:t>
      </w:r>
      <w:proofErr w:type="spellEnd"/>
      <w:r>
        <w:rPr>
          <w:rFonts w:ascii="Times New Roman" w:hAnsi="Times New Roman" w:cs="Times New Roman"/>
          <w:sz w:val="24"/>
          <w:szCs w:val="24"/>
          <w:lang w:val="en-US"/>
        </w:rPr>
        <w:t xml:space="preserve"> + </w:t>
      </w:r>
      <w:r w:rsidR="00533DDB">
        <w:rPr>
          <w:rFonts w:ascii="Times New Roman" w:hAnsi="Times New Roman" w:cs="Times New Roman"/>
          <w:sz w:val="24"/>
          <w:szCs w:val="24"/>
          <w:lang w:val="en-US"/>
        </w:rPr>
        <w:t>W</w:t>
      </w:r>
      <w:r>
        <w:rPr>
          <w:rFonts w:ascii="Times New Roman" w:hAnsi="Times New Roman" w:cs="Times New Roman"/>
          <w:sz w:val="24"/>
          <w:szCs w:val="24"/>
          <w:lang w:val="en-US"/>
        </w:rPr>
        <w:t>β. Consequently, the empirical model is:</w:t>
      </w:r>
    </w:p>
    <w:p w:rsidR="00555EAB" w:rsidRPr="00DA0FC0" w:rsidRDefault="00E134A0" w:rsidP="001B3DFE">
      <w:pPr>
        <w:spacing w:line="24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33DDB" w:rsidRPr="00DA0FC0">
        <w:rPr>
          <w:rFonts w:ascii="Times New Roman" w:hAnsi="Times New Roman" w:cs="Times New Roman"/>
          <w:sz w:val="24"/>
          <w:szCs w:val="24"/>
          <w:vertAlign w:val="subscript"/>
        </w:rPr>
        <w:t>ji</w:t>
      </w:r>
      <w:proofErr w:type="spellEnd"/>
      <w:proofErr w:type="gramEnd"/>
      <w:r w:rsidR="00555EAB" w:rsidRPr="00DA0FC0">
        <w:rPr>
          <w:rFonts w:ascii="Times New Roman" w:hAnsi="Times New Roman" w:cs="Times New Roman"/>
          <w:sz w:val="24"/>
          <w:szCs w:val="24"/>
        </w:rPr>
        <w:t xml:space="preserve"> = </w:t>
      </w:r>
      <w:r w:rsidR="00555EAB">
        <w:rPr>
          <w:rFonts w:ascii="Times New Roman" w:hAnsi="Times New Roman" w:cs="Times New Roman"/>
          <w:sz w:val="24"/>
          <w:szCs w:val="24"/>
          <w:lang w:val="en-US"/>
        </w:rPr>
        <w:t>δ</w:t>
      </w:r>
      <w:proofErr w:type="spellStart"/>
      <w:r w:rsidR="00555EAB" w:rsidRPr="00DA0FC0">
        <w:rPr>
          <w:rFonts w:ascii="Times New Roman" w:hAnsi="Times New Roman" w:cs="Times New Roman"/>
          <w:sz w:val="24"/>
          <w:szCs w:val="24"/>
          <w:vertAlign w:val="subscript"/>
        </w:rPr>
        <w:t>j</w:t>
      </w:r>
      <w:r w:rsidR="00533DDB" w:rsidRPr="00DA0FC0">
        <w:rPr>
          <w:rFonts w:ascii="Times New Roman" w:hAnsi="Times New Roman" w:cs="Times New Roman"/>
          <w:sz w:val="24"/>
          <w:szCs w:val="24"/>
        </w:rPr>
        <w:t>F</w:t>
      </w:r>
      <w:r w:rsidR="00555EAB" w:rsidRPr="00DA0FC0">
        <w:rPr>
          <w:rFonts w:ascii="Times New Roman" w:hAnsi="Times New Roman" w:cs="Times New Roman"/>
          <w:sz w:val="24"/>
          <w:szCs w:val="24"/>
          <w:vertAlign w:val="subscript"/>
        </w:rPr>
        <w:t>i</w:t>
      </w:r>
      <w:proofErr w:type="spellEnd"/>
      <w:r w:rsidR="00555EAB" w:rsidRPr="00DA0FC0">
        <w:rPr>
          <w:rFonts w:ascii="Times New Roman" w:hAnsi="Times New Roman" w:cs="Times New Roman"/>
          <w:sz w:val="24"/>
          <w:szCs w:val="24"/>
        </w:rPr>
        <w:t xml:space="preserve"> + </w:t>
      </w:r>
      <w:proofErr w:type="spellStart"/>
      <w:r w:rsidR="00533DDB" w:rsidRPr="00DA0FC0">
        <w:rPr>
          <w:rFonts w:ascii="Times New Roman" w:hAnsi="Times New Roman" w:cs="Times New Roman"/>
          <w:sz w:val="24"/>
          <w:szCs w:val="24"/>
        </w:rPr>
        <w:t>w</w:t>
      </w:r>
      <w:r w:rsidR="00555EAB" w:rsidRPr="00DA0FC0">
        <w:rPr>
          <w:rFonts w:ascii="Times New Roman" w:hAnsi="Times New Roman" w:cs="Times New Roman"/>
          <w:sz w:val="24"/>
          <w:szCs w:val="24"/>
          <w:vertAlign w:val="subscript"/>
        </w:rPr>
        <w:t>i</w:t>
      </w:r>
      <w:proofErr w:type="spellEnd"/>
      <w:r w:rsidR="00555EAB" w:rsidRPr="00DA0FC0">
        <w:rPr>
          <w:rFonts w:ascii="Times New Roman" w:hAnsi="Times New Roman" w:cs="Times New Roman"/>
          <w:sz w:val="24"/>
          <w:szCs w:val="24"/>
        </w:rPr>
        <w:t>’</w:t>
      </w:r>
      <w:r w:rsidR="00555EAB">
        <w:rPr>
          <w:rFonts w:ascii="Times New Roman" w:hAnsi="Times New Roman" w:cs="Times New Roman"/>
          <w:sz w:val="24"/>
          <w:szCs w:val="24"/>
          <w:lang w:val="en-US"/>
        </w:rPr>
        <w:t>β</w:t>
      </w:r>
      <w:r w:rsidR="00555EAB" w:rsidRPr="00DA0FC0">
        <w:rPr>
          <w:rFonts w:ascii="Times New Roman" w:hAnsi="Times New Roman" w:cs="Times New Roman"/>
          <w:sz w:val="24"/>
          <w:szCs w:val="24"/>
          <w:vertAlign w:val="subscript"/>
        </w:rPr>
        <w:t>j</w:t>
      </w:r>
      <w:r w:rsidR="00555EAB" w:rsidRPr="00DA0FC0">
        <w:rPr>
          <w:rFonts w:ascii="Times New Roman" w:hAnsi="Times New Roman" w:cs="Times New Roman"/>
          <w:sz w:val="24"/>
          <w:szCs w:val="24"/>
        </w:rPr>
        <w:t xml:space="preserve"> + </w:t>
      </w:r>
      <w:proofErr w:type="spellStart"/>
      <w:r w:rsidR="00555EAB" w:rsidRPr="00DA0FC0">
        <w:rPr>
          <w:rFonts w:ascii="Times New Roman" w:hAnsi="Times New Roman" w:cs="Times New Roman"/>
          <w:sz w:val="24"/>
          <w:szCs w:val="24"/>
        </w:rPr>
        <w:t>u</w:t>
      </w:r>
      <w:r w:rsidR="00533DDB" w:rsidRPr="00DA0FC0">
        <w:rPr>
          <w:rFonts w:ascii="Times New Roman" w:hAnsi="Times New Roman" w:cs="Times New Roman"/>
          <w:sz w:val="24"/>
          <w:szCs w:val="24"/>
          <w:vertAlign w:val="subscript"/>
        </w:rPr>
        <w:t>ji</w:t>
      </w:r>
      <w:proofErr w:type="spellEnd"/>
      <w:r w:rsidR="00555EAB" w:rsidRPr="00DA0FC0">
        <w:rPr>
          <w:rFonts w:ascii="Times New Roman" w:hAnsi="Times New Roman" w:cs="Times New Roman"/>
          <w:sz w:val="24"/>
          <w:szCs w:val="24"/>
        </w:rPr>
        <w:t>, i=1,...,N, j=1,...,J (1)</w:t>
      </w:r>
    </w:p>
    <w:p w:rsidR="00555EAB" w:rsidRPr="00FF0D21" w:rsidRDefault="00555EAB" w:rsidP="001B3DFE">
      <w:pPr>
        <w:spacing w:line="240" w:lineRule="auto"/>
        <w:jc w:val="both"/>
        <w:rPr>
          <w:rFonts w:ascii="Times New Roman" w:hAnsi="Times New Roman" w:cs="Times New Roman"/>
          <w:sz w:val="24"/>
          <w:szCs w:val="24"/>
          <w:lang w:val="en-US"/>
        </w:rPr>
      </w:pPr>
      <w:r w:rsidRPr="00FF0D21">
        <w:rPr>
          <w:rFonts w:ascii="Times New Roman" w:hAnsi="Times New Roman" w:cs="Times New Roman"/>
          <w:sz w:val="24"/>
          <w:szCs w:val="24"/>
          <w:lang w:val="en-US"/>
        </w:rPr>
        <w:t xml:space="preserve">Where </w:t>
      </w:r>
      <w:proofErr w:type="spellStart"/>
      <w:r w:rsidRPr="00FF0D21">
        <w:rPr>
          <w:rFonts w:ascii="Times New Roman" w:hAnsi="Times New Roman" w:cs="Times New Roman"/>
          <w:sz w:val="24"/>
          <w:szCs w:val="24"/>
          <w:lang w:val="en-US"/>
        </w:rPr>
        <w:t>i</w:t>
      </w:r>
      <w:proofErr w:type="spellEnd"/>
      <w:r w:rsidRPr="00FF0D21">
        <w:rPr>
          <w:rFonts w:ascii="Times New Roman" w:hAnsi="Times New Roman" w:cs="Times New Roman"/>
          <w:sz w:val="24"/>
          <w:szCs w:val="24"/>
          <w:lang w:val="en-US"/>
        </w:rPr>
        <w:t xml:space="preserve"> </w:t>
      </w:r>
      <w:proofErr w:type="gramStart"/>
      <w:r w:rsidRPr="00FF0D21">
        <w:rPr>
          <w:rFonts w:ascii="Times New Roman" w:hAnsi="Times New Roman" w:cs="Times New Roman"/>
          <w:sz w:val="24"/>
          <w:szCs w:val="24"/>
          <w:lang w:val="en-US"/>
        </w:rPr>
        <w:t>indicates</w:t>
      </w:r>
      <w:proofErr w:type="gramEnd"/>
      <w:r w:rsidRPr="00FF0D21">
        <w:rPr>
          <w:rFonts w:ascii="Times New Roman" w:hAnsi="Times New Roman" w:cs="Times New Roman"/>
          <w:sz w:val="24"/>
          <w:szCs w:val="24"/>
          <w:lang w:val="en-US"/>
        </w:rPr>
        <w:t xml:space="preserve"> the </w:t>
      </w:r>
      <w:proofErr w:type="spellStart"/>
      <w:r w:rsidRPr="00FF0D21">
        <w:rPr>
          <w:rFonts w:ascii="Times New Roman" w:hAnsi="Times New Roman" w:cs="Times New Roman"/>
          <w:sz w:val="24"/>
          <w:szCs w:val="24"/>
          <w:lang w:val="en-US"/>
        </w:rPr>
        <w:t>i-th</w:t>
      </w:r>
      <w:proofErr w:type="spellEnd"/>
      <w:r w:rsidRPr="00FF0D21">
        <w:rPr>
          <w:rFonts w:ascii="Times New Roman" w:hAnsi="Times New Roman" w:cs="Times New Roman"/>
          <w:sz w:val="24"/>
          <w:szCs w:val="24"/>
          <w:lang w:val="en-US"/>
        </w:rPr>
        <w:t xml:space="preserve"> farm in the cross-section, </w:t>
      </w:r>
      <w:proofErr w:type="spellStart"/>
      <w:r w:rsidR="00533DDB">
        <w:rPr>
          <w:rFonts w:ascii="Times New Roman" w:hAnsi="Times New Roman" w:cs="Times New Roman"/>
          <w:sz w:val="24"/>
          <w:szCs w:val="24"/>
          <w:lang w:val="en-US"/>
        </w:rPr>
        <w:t>w</w:t>
      </w:r>
      <w:r w:rsidRPr="00FF0D21">
        <w:rPr>
          <w:rFonts w:ascii="Times New Roman" w:hAnsi="Times New Roman" w:cs="Times New Roman"/>
          <w:sz w:val="24"/>
          <w:szCs w:val="24"/>
          <w:vertAlign w:val="subscript"/>
          <w:lang w:val="en-US"/>
        </w:rPr>
        <w:t>i</w:t>
      </w:r>
      <w:proofErr w:type="spellEnd"/>
      <w:r w:rsidRPr="00FF0D21">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proofErr w:type="spellStart"/>
      <w:r>
        <w:rPr>
          <w:rFonts w:ascii="Times New Roman" w:hAnsi="Times New Roman" w:cs="Times New Roman"/>
          <w:sz w:val="24"/>
          <w:szCs w:val="24"/>
          <w:lang w:val="en-US"/>
        </w:rPr>
        <w:t>i-th</w:t>
      </w:r>
      <w:proofErr w:type="spellEnd"/>
      <w:r>
        <w:rPr>
          <w:rFonts w:ascii="Times New Roman" w:hAnsi="Times New Roman" w:cs="Times New Roman"/>
          <w:sz w:val="24"/>
          <w:szCs w:val="24"/>
          <w:lang w:val="en-US"/>
        </w:rPr>
        <w:t xml:space="preserve"> row of </w:t>
      </w:r>
      <w:r w:rsidR="00533DDB">
        <w:rPr>
          <w:rFonts w:ascii="Times New Roman" w:hAnsi="Times New Roman" w:cs="Times New Roman"/>
          <w:sz w:val="24"/>
          <w:szCs w:val="24"/>
          <w:lang w:val="en-US"/>
        </w:rPr>
        <w:t>W</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u</w:t>
      </w:r>
      <w:r>
        <w:rPr>
          <w:rFonts w:ascii="Times New Roman" w:hAnsi="Times New Roman" w:cs="Times New Roman"/>
          <w:sz w:val="24"/>
          <w:szCs w:val="24"/>
          <w:vertAlign w:val="subscript"/>
          <w:lang w:val="en-US"/>
        </w:rPr>
        <w:t>j</w:t>
      </w:r>
      <w:r w:rsidR="00533DDB">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 is a zero-mean spherical random disturbance.</w:t>
      </w:r>
    </w:p>
    <w:p w:rsidR="00555EAB" w:rsidRDefault="004A4849"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w:t>
      </w:r>
      <w:r w:rsidR="004F5E0A">
        <w:rPr>
          <w:rFonts w:ascii="Times New Roman" w:hAnsi="Times New Roman" w:cs="Times New Roman"/>
          <w:sz w:val="24"/>
          <w:szCs w:val="24"/>
          <w:lang w:val="en-US"/>
        </w:rPr>
        <w:t>is</w:t>
      </w:r>
      <w:r>
        <w:rPr>
          <w:rFonts w:ascii="Times New Roman" w:hAnsi="Times New Roman" w:cs="Times New Roman"/>
          <w:sz w:val="24"/>
          <w:szCs w:val="24"/>
          <w:lang w:val="en-US"/>
        </w:rPr>
        <w:t xml:space="preserve"> model, t</w:t>
      </w:r>
      <w:r w:rsidR="00555EAB">
        <w:rPr>
          <w:rFonts w:ascii="Times New Roman" w:hAnsi="Times New Roman" w:cs="Times New Roman"/>
          <w:sz w:val="24"/>
          <w:szCs w:val="24"/>
          <w:lang w:val="en-US"/>
        </w:rPr>
        <w:t xml:space="preserve">he hypothesis of no </w:t>
      </w:r>
      <w:r w:rsidR="00533DDB">
        <w:rPr>
          <w:rFonts w:ascii="Times New Roman" w:hAnsi="Times New Roman" w:cs="Times New Roman"/>
          <w:sz w:val="24"/>
          <w:szCs w:val="24"/>
          <w:lang w:val="en-US"/>
        </w:rPr>
        <w:t>fire exposure effect</w:t>
      </w:r>
      <w:r w:rsidR="00555EAB">
        <w:rPr>
          <w:rFonts w:ascii="Times New Roman" w:hAnsi="Times New Roman" w:cs="Times New Roman"/>
          <w:sz w:val="24"/>
          <w:szCs w:val="24"/>
          <w:lang w:val="en-US"/>
        </w:rPr>
        <w:t xml:space="preserve"> on land use translates into H0: </w:t>
      </w:r>
      <w:proofErr w:type="spellStart"/>
      <w:r w:rsidR="00555EAB">
        <w:rPr>
          <w:rFonts w:ascii="Times New Roman" w:hAnsi="Times New Roman" w:cs="Times New Roman"/>
          <w:sz w:val="24"/>
          <w:szCs w:val="24"/>
          <w:lang w:val="en-US"/>
        </w:rPr>
        <w:t>δ</w:t>
      </w:r>
      <w:r w:rsidR="00EF3D7A" w:rsidRPr="00EF3D7A">
        <w:rPr>
          <w:rFonts w:ascii="Times New Roman" w:hAnsi="Times New Roman" w:cs="Times New Roman"/>
          <w:sz w:val="24"/>
          <w:szCs w:val="24"/>
          <w:vertAlign w:val="subscript"/>
          <w:lang w:val="en-US"/>
        </w:rPr>
        <w:t>j</w:t>
      </w:r>
      <w:proofErr w:type="spellEnd"/>
      <w:r w:rsidR="00555EAB">
        <w:rPr>
          <w:rFonts w:ascii="Times New Roman" w:hAnsi="Times New Roman" w:cs="Times New Roman"/>
          <w:sz w:val="24"/>
          <w:szCs w:val="24"/>
          <w:lang w:val="en-US"/>
        </w:rPr>
        <w:t xml:space="preserve"> = 0</w:t>
      </w:r>
      <w:r w:rsidR="00EF3D7A">
        <w:rPr>
          <w:rFonts w:ascii="Times New Roman" w:hAnsi="Times New Roman" w:cs="Times New Roman"/>
          <w:sz w:val="24"/>
          <w:szCs w:val="24"/>
          <w:lang w:val="en-US"/>
        </w:rPr>
        <w:t xml:space="preserve">, </w:t>
      </w:r>
      <w:r w:rsidR="00EF3D7A" w:rsidRPr="00EF3D7A">
        <w:rPr>
          <w:rFonts w:ascii="Times New Roman" w:hAnsi="Times New Roman" w:cs="Times New Roman"/>
          <w:sz w:val="24"/>
          <w:szCs w:val="24"/>
          <w:lang w:val="en-US"/>
        </w:rPr>
        <w:t>j=1,...</w:t>
      </w:r>
      <w:proofErr w:type="gramStart"/>
      <w:r w:rsidR="00EF3D7A" w:rsidRPr="00EF3D7A">
        <w:rPr>
          <w:rFonts w:ascii="Times New Roman" w:hAnsi="Times New Roman" w:cs="Times New Roman"/>
          <w:sz w:val="24"/>
          <w:szCs w:val="24"/>
          <w:lang w:val="en-US"/>
        </w:rPr>
        <w:t>,J</w:t>
      </w:r>
      <w:proofErr w:type="gramEnd"/>
      <w:r w:rsidR="00555EAB">
        <w:rPr>
          <w:rFonts w:ascii="Times New Roman" w:hAnsi="Times New Roman" w:cs="Times New Roman"/>
          <w:sz w:val="24"/>
          <w:szCs w:val="24"/>
          <w:lang w:val="en-US"/>
        </w:rPr>
        <w:t>.</w:t>
      </w:r>
    </w:p>
    <w:p w:rsidR="00915380" w:rsidRPr="00DF2C98" w:rsidRDefault="00DF2C98" w:rsidP="001B3DFE">
      <w:pPr>
        <w:spacing w:line="240" w:lineRule="auto"/>
        <w:jc w:val="both"/>
        <w:rPr>
          <w:rFonts w:ascii="Times New Roman" w:hAnsi="Times New Roman" w:cs="Times New Roman"/>
          <w:b/>
          <w:sz w:val="24"/>
          <w:szCs w:val="24"/>
          <w:lang w:val="en-US"/>
        </w:rPr>
      </w:pPr>
      <w:r w:rsidRPr="00DF2C98">
        <w:rPr>
          <w:rFonts w:ascii="Times New Roman" w:hAnsi="Times New Roman" w:cs="Times New Roman"/>
          <w:b/>
          <w:sz w:val="24"/>
          <w:szCs w:val="24"/>
          <w:lang w:val="en-US"/>
        </w:rPr>
        <w:t>3.2</w:t>
      </w:r>
      <w:r w:rsidRPr="00DF2C98">
        <w:rPr>
          <w:rFonts w:ascii="Times New Roman" w:hAnsi="Times New Roman" w:cs="Times New Roman"/>
          <w:b/>
          <w:sz w:val="24"/>
          <w:szCs w:val="24"/>
          <w:lang w:val="en-US"/>
        </w:rPr>
        <w:tab/>
      </w:r>
      <w:r w:rsidR="00915380" w:rsidRPr="00DF2C98">
        <w:rPr>
          <w:rFonts w:ascii="Times New Roman" w:hAnsi="Times New Roman" w:cs="Times New Roman"/>
          <w:b/>
          <w:sz w:val="24"/>
          <w:szCs w:val="24"/>
          <w:lang w:val="en-US"/>
        </w:rPr>
        <w:t>Econometric issues</w:t>
      </w:r>
    </w:p>
    <w:p w:rsidR="00555EAB" w:rsidRDefault="00E21B83"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Two</w:t>
      </w:r>
      <w:r w:rsidR="00555EAB">
        <w:rPr>
          <w:rFonts w:ascii="Times New Roman" w:hAnsi="Times New Roman" w:cs="Times New Roman"/>
          <w:sz w:val="24"/>
          <w:szCs w:val="24"/>
          <w:lang w:val="en-US"/>
        </w:rPr>
        <w:t xml:space="preserve"> complications require the restatement of (1).</w:t>
      </w:r>
    </w:p>
    <w:p w:rsidR="00BF3082" w:rsidRDefault="00555EA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it is coherent with the models of land use choice that the land areas allocated to all J land uses result from the solution of the same choice problem where the allocation of the whole farm area is simultaneously determined</w:t>
      </w:r>
      <w:r w:rsidR="00F27918">
        <w:rPr>
          <w:rFonts w:ascii="Times New Roman" w:hAnsi="Times New Roman" w:cs="Times New Roman"/>
          <w:sz w:val="24"/>
          <w:szCs w:val="24"/>
          <w:lang w:val="en-US"/>
        </w:rPr>
        <w:t xml:space="preserve"> (</w:t>
      </w:r>
      <w:proofErr w:type="spellStart"/>
      <w:r w:rsidR="00F27918">
        <w:rPr>
          <w:rFonts w:ascii="Times New Roman" w:hAnsi="Times New Roman" w:cs="Times New Roman"/>
          <w:sz w:val="24"/>
          <w:szCs w:val="24"/>
          <w:lang w:val="en-US"/>
        </w:rPr>
        <w:t>Fezzi</w:t>
      </w:r>
      <w:proofErr w:type="spellEnd"/>
      <w:r w:rsidR="00F27918">
        <w:rPr>
          <w:rFonts w:ascii="Times New Roman" w:hAnsi="Times New Roman" w:cs="Times New Roman"/>
          <w:sz w:val="24"/>
          <w:szCs w:val="24"/>
          <w:lang w:val="en-US"/>
        </w:rPr>
        <w:t xml:space="preserve"> &amp; Bateman, 2011)</w:t>
      </w:r>
      <w:r>
        <w:rPr>
          <w:rFonts w:ascii="Times New Roman" w:hAnsi="Times New Roman" w:cs="Times New Roman"/>
          <w:sz w:val="24"/>
          <w:szCs w:val="24"/>
          <w:lang w:val="en-US"/>
        </w:rPr>
        <w:t xml:space="preserve">. Thus, </w:t>
      </w:r>
      <w:proofErr w:type="spellStart"/>
      <w:r>
        <w:rPr>
          <w:rFonts w:ascii="Times New Roman" w:hAnsi="Times New Roman" w:cs="Times New Roman"/>
          <w:sz w:val="24"/>
          <w:szCs w:val="24"/>
          <w:lang w:val="en-US"/>
        </w:rPr>
        <w:t>A</w:t>
      </w:r>
      <w:r w:rsidRPr="00533DDB">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 xml:space="preserve"> and A</w:t>
      </w:r>
      <w:r w:rsidR="00533DDB">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w:t>
      </w:r>
      <w:r>
        <w:rPr>
          <w:rFonts w:ascii="Cambria Math" w:hAnsi="Cambria Math" w:cs="Times New Roman"/>
          <w:sz w:val="24"/>
          <w:szCs w:val="24"/>
          <w:lang w:val="en-US"/>
        </w:rPr>
        <w:t>∀</w:t>
      </w:r>
      <w:proofErr w:type="spellStart"/>
      <w:r>
        <w:rPr>
          <w:rFonts w:ascii="Times New Roman" w:hAnsi="Times New Roman" w:cs="Times New Roman"/>
          <w:sz w:val="24"/>
          <w:szCs w:val="24"/>
          <w:lang w:val="en-US"/>
        </w:rPr>
        <w:t>s≠j</w:t>
      </w:r>
      <w:proofErr w:type="spellEnd"/>
      <w:r>
        <w:rPr>
          <w:rFonts w:ascii="Times New Roman" w:hAnsi="Times New Roman" w:cs="Times New Roman"/>
          <w:sz w:val="24"/>
          <w:szCs w:val="24"/>
          <w:lang w:val="en-US"/>
        </w:rPr>
        <w:t>, are dependent and their respective linear equations of the form (1) have to be simultaneously estimated in order to avoid a suboptimal use of the available information contained on the data</w:t>
      </w:r>
      <w:r w:rsidR="00F27918">
        <w:rPr>
          <w:rFonts w:ascii="Times New Roman" w:hAnsi="Times New Roman" w:cs="Times New Roman"/>
          <w:sz w:val="24"/>
          <w:szCs w:val="24"/>
          <w:lang w:val="en-US"/>
        </w:rPr>
        <w:t xml:space="preserve"> (</w:t>
      </w:r>
      <w:proofErr w:type="spellStart"/>
      <w:r w:rsidR="00F27918">
        <w:rPr>
          <w:rFonts w:ascii="Times New Roman" w:hAnsi="Times New Roman" w:cs="Times New Roman"/>
          <w:sz w:val="24"/>
          <w:szCs w:val="24"/>
          <w:lang w:val="en-US"/>
        </w:rPr>
        <w:t>Fezzi</w:t>
      </w:r>
      <w:proofErr w:type="spellEnd"/>
      <w:r w:rsidR="00F27918">
        <w:rPr>
          <w:rFonts w:ascii="Times New Roman" w:hAnsi="Times New Roman" w:cs="Times New Roman"/>
          <w:sz w:val="24"/>
          <w:szCs w:val="24"/>
          <w:lang w:val="en-US"/>
        </w:rPr>
        <w:t xml:space="preserve"> &amp; Bateman, 2011</w:t>
      </w:r>
      <w:r w:rsidR="003C7FAD">
        <w:rPr>
          <w:rFonts w:ascii="Times New Roman" w:hAnsi="Times New Roman" w:cs="Times New Roman"/>
          <w:sz w:val="24"/>
          <w:szCs w:val="24"/>
          <w:lang w:val="en-US"/>
        </w:rPr>
        <w:t xml:space="preserve">, Moore &amp; </w:t>
      </w:r>
      <w:proofErr w:type="spellStart"/>
      <w:r w:rsidR="003C7FAD">
        <w:rPr>
          <w:rFonts w:ascii="Times New Roman" w:hAnsi="Times New Roman" w:cs="Times New Roman"/>
          <w:sz w:val="24"/>
          <w:szCs w:val="24"/>
          <w:lang w:val="en-US"/>
        </w:rPr>
        <w:t>Negri</w:t>
      </w:r>
      <w:proofErr w:type="spellEnd"/>
      <w:r w:rsidR="003C7FAD">
        <w:rPr>
          <w:rFonts w:ascii="Times New Roman" w:hAnsi="Times New Roman" w:cs="Times New Roman"/>
          <w:sz w:val="24"/>
          <w:szCs w:val="24"/>
          <w:lang w:val="en-US"/>
        </w:rPr>
        <w:t>, 1997</w:t>
      </w:r>
      <w:r w:rsidR="00F27918">
        <w:rPr>
          <w:rFonts w:ascii="Times New Roman" w:hAnsi="Times New Roman" w:cs="Times New Roman"/>
          <w:sz w:val="24"/>
          <w:szCs w:val="24"/>
          <w:lang w:val="en-US"/>
        </w:rPr>
        <w:t>)</w:t>
      </w:r>
      <w:r>
        <w:rPr>
          <w:rFonts w:ascii="Times New Roman" w:hAnsi="Times New Roman" w:cs="Times New Roman"/>
          <w:sz w:val="24"/>
          <w:szCs w:val="24"/>
          <w:lang w:val="en-US"/>
        </w:rPr>
        <w:t>. In particular, the existence of omitted factors that affect the area of more than one land use implies into correlation of</w:t>
      </w:r>
      <w:r w:rsidR="007A3760">
        <w:rPr>
          <w:rFonts w:ascii="Times New Roman" w:hAnsi="Times New Roman" w:cs="Times New Roman"/>
          <w:sz w:val="24"/>
          <w:szCs w:val="24"/>
          <w:lang w:val="en-US"/>
        </w:rPr>
        <w:t xml:space="preserve"> disturbances across equations.</w:t>
      </w:r>
    </w:p>
    <w:p w:rsidR="00555EAB" w:rsidRDefault="000F27E7"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555EAB">
        <w:rPr>
          <w:rFonts w:ascii="Times New Roman" w:hAnsi="Times New Roman" w:cs="Times New Roman"/>
          <w:sz w:val="24"/>
          <w:szCs w:val="24"/>
          <w:lang w:val="en-US"/>
        </w:rPr>
        <w:t>, the areas dedicated to all land uses cannot be greater than the total farm area, A, i.e.</w:t>
      </w:r>
      <w:proofErr w:type="gramStart"/>
      <w:r w:rsidR="00555EAB">
        <w:rPr>
          <w:rFonts w:ascii="Times New Roman" w:hAnsi="Times New Roman" w:cs="Times New Roman"/>
          <w:sz w:val="24"/>
          <w:szCs w:val="24"/>
          <w:lang w:val="en-US"/>
        </w:rPr>
        <w:t xml:space="preserve">, </w:t>
      </w:r>
      <w:proofErr w:type="gramEnd"/>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j=1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j</m:t>
                </m:r>
              </m:sub>
            </m:sSub>
          </m:e>
        </m:nary>
        <m:r>
          <w:rPr>
            <w:rFonts w:ascii="Cambria Math" w:eastAsiaTheme="minorEastAsia" w:hAnsi="Cambria Math" w:cs="Times New Roman"/>
            <w:sz w:val="24"/>
            <w:szCs w:val="24"/>
            <w:lang w:val="en-US"/>
          </w:rPr>
          <m:t>=A</m:t>
        </m:r>
      </m:oMath>
      <w:r w:rsidR="00533DDB">
        <w:rPr>
          <w:rFonts w:ascii="Times New Roman" w:eastAsiaTheme="minorEastAsia" w:hAnsi="Times New Roman" w:cs="Times New Roman"/>
          <w:sz w:val="24"/>
          <w:szCs w:val="24"/>
          <w:lang w:val="en-US"/>
        </w:rPr>
        <w:t>.</w:t>
      </w:r>
      <w:r w:rsidR="00555EAB">
        <w:rPr>
          <w:rFonts w:ascii="Times New Roman" w:eastAsiaTheme="minorEastAsia" w:hAnsi="Times New Roman" w:cs="Times New Roman"/>
          <w:sz w:val="24"/>
          <w:szCs w:val="24"/>
          <w:lang w:val="en-US"/>
        </w:rPr>
        <w:t xml:space="preserve"> </w:t>
      </w:r>
      <w:r w:rsidR="00533DDB">
        <w:rPr>
          <w:rFonts w:ascii="Times New Roman" w:eastAsiaTheme="minorEastAsia" w:hAnsi="Times New Roman" w:cs="Times New Roman"/>
          <w:sz w:val="24"/>
          <w:szCs w:val="24"/>
          <w:lang w:val="en-US"/>
        </w:rPr>
        <w:t>T</w:t>
      </w:r>
      <w:r w:rsidR="00555EAB">
        <w:rPr>
          <w:rFonts w:ascii="Times New Roman" w:eastAsiaTheme="minorEastAsia" w:hAnsi="Times New Roman" w:cs="Times New Roman"/>
          <w:sz w:val="24"/>
          <w:szCs w:val="24"/>
          <w:lang w:val="en-US"/>
        </w:rPr>
        <w:t xml:space="preserve">he number of degrees of freedom </w:t>
      </w:r>
      <w:r w:rsidR="00533DDB">
        <w:rPr>
          <w:rFonts w:ascii="Times New Roman" w:eastAsiaTheme="minorEastAsia" w:hAnsi="Times New Roman" w:cs="Times New Roman"/>
          <w:sz w:val="24"/>
          <w:szCs w:val="24"/>
          <w:lang w:val="en-US"/>
        </w:rPr>
        <w:t>on the land use</w:t>
      </w:r>
      <w:r w:rsidR="00555EAB">
        <w:rPr>
          <w:rFonts w:ascii="Times New Roman" w:eastAsiaTheme="minorEastAsia" w:hAnsi="Times New Roman" w:cs="Times New Roman"/>
          <w:sz w:val="24"/>
          <w:szCs w:val="24"/>
          <w:lang w:val="en-US"/>
        </w:rPr>
        <w:t xml:space="preserve"> choice is</w:t>
      </w:r>
      <w:r w:rsidR="00533DDB">
        <w:rPr>
          <w:rFonts w:ascii="Times New Roman" w:eastAsiaTheme="minorEastAsia" w:hAnsi="Times New Roman" w:cs="Times New Roman"/>
          <w:sz w:val="24"/>
          <w:szCs w:val="24"/>
          <w:lang w:val="en-US"/>
        </w:rPr>
        <w:t xml:space="preserve"> thus J – 1, what means that </w:t>
      </w:r>
      <w:r w:rsidR="00533DDB">
        <w:rPr>
          <w:rFonts w:ascii="Times New Roman" w:eastAsiaTheme="minorEastAsia" w:hAnsi="Times New Roman" w:cs="Times New Roman"/>
          <w:sz w:val="24"/>
          <w:szCs w:val="24"/>
          <w:lang w:val="en-US"/>
        </w:rPr>
        <w:lastRenderedPageBreak/>
        <w:t xml:space="preserve">only the area of J </w:t>
      </w:r>
      <w:r w:rsidR="00533DDB">
        <w:rPr>
          <w:rFonts w:ascii="Times New Roman" w:eastAsiaTheme="minorEastAsia" w:hAnsi="Times New Roman" w:cs="Times New Roman"/>
          <w:sz w:val="24"/>
          <w:szCs w:val="24"/>
          <w:lang w:val="en-US"/>
        </w:rPr>
        <w:noBreakHyphen/>
        <w:t xml:space="preserve"> 1 land uses can be modelled since the area of the remaining land use </w:t>
      </w:r>
      <w:r w:rsidR="007A3760">
        <w:rPr>
          <w:rFonts w:ascii="Times New Roman" w:eastAsiaTheme="minorEastAsia" w:hAnsi="Times New Roman" w:cs="Times New Roman"/>
          <w:sz w:val="24"/>
          <w:szCs w:val="24"/>
          <w:lang w:val="en-US"/>
        </w:rPr>
        <w:t>does not</w:t>
      </w:r>
      <w:r w:rsidR="00533DDB">
        <w:rPr>
          <w:rFonts w:ascii="Times New Roman" w:eastAsiaTheme="minorEastAsia" w:hAnsi="Times New Roman" w:cs="Times New Roman"/>
          <w:sz w:val="24"/>
          <w:szCs w:val="24"/>
          <w:lang w:val="en-US"/>
        </w:rPr>
        <w:t xml:space="preserve"> </w:t>
      </w:r>
      <w:r w:rsidR="00915380">
        <w:rPr>
          <w:rFonts w:ascii="Times New Roman" w:eastAsiaTheme="minorEastAsia" w:hAnsi="Times New Roman" w:cs="Times New Roman"/>
          <w:sz w:val="24"/>
          <w:szCs w:val="24"/>
          <w:lang w:val="en-US"/>
        </w:rPr>
        <w:t>result</w:t>
      </w:r>
      <w:r w:rsidR="00533DDB">
        <w:rPr>
          <w:rFonts w:ascii="Times New Roman" w:eastAsiaTheme="minorEastAsia" w:hAnsi="Times New Roman" w:cs="Times New Roman"/>
          <w:sz w:val="24"/>
          <w:szCs w:val="24"/>
          <w:lang w:val="en-US"/>
        </w:rPr>
        <w:t xml:space="preserve"> </w:t>
      </w:r>
      <w:r w:rsidR="007A3760">
        <w:rPr>
          <w:rFonts w:ascii="Times New Roman" w:eastAsiaTheme="minorEastAsia" w:hAnsi="Times New Roman" w:cs="Times New Roman"/>
          <w:sz w:val="24"/>
          <w:szCs w:val="24"/>
          <w:lang w:val="en-US"/>
        </w:rPr>
        <w:t>from</w:t>
      </w:r>
      <w:r w:rsidR="00533DDB">
        <w:rPr>
          <w:rFonts w:ascii="Times New Roman" w:eastAsiaTheme="minorEastAsia" w:hAnsi="Times New Roman" w:cs="Times New Roman"/>
          <w:sz w:val="24"/>
          <w:szCs w:val="24"/>
          <w:lang w:val="en-US"/>
        </w:rPr>
        <w:t xml:space="preserve"> choice but</w:t>
      </w:r>
      <w:r w:rsidR="007A3760">
        <w:rPr>
          <w:rFonts w:ascii="Times New Roman" w:eastAsiaTheme="minorEastAsia" w:hAnsi="Times New Roman" w:cs="Times New Roman"/>
          <w:sz w:val="24"/>
          <w:szCs w:val="24"/>
          <w:lang w:val="en-US"/>
        </w:rPr>
        <w:t xml:space="preserve"> from</w:t>
      </w:r>
      <w:r w:rsidR="00533DDB">
        <w:rPr>
          <w:rFonts w:ascii="Times New Roman" w:eastAsiaTheme="minorEastAsia" w:hAnsi="Times New Roman" w:cs="Times New Roman"/>
          <w:sz w:val="24"/>
          <w:szCs w:val="24"/>
          <w:lang w:val="en-US"/>
        </w:rPr>
        <w:t xml:space="preserve"> the</w:t>
      </w:r>
      <w:r w:rsidR="00915380">
        <w:rPr>
          <w:rFonts w:ascii="Times New Roman" w:eastAsiaTheme="minorEastAsia" w:hAnsi="Times New Roman" w:cs="Times New Roman"/>
          <w:sz w:val="24"/>
          <w:szCs w:val="24"/>
          <w:lang w:val="en-US"/>
        </w:rPr>
        <w:t xml:space="preserve"> choice problem’s</w:t>
      </w:r>
      <w:r w:rsidR="00533DDB">
        <w:rPr>
          <w:rFonts w:ascii="Times New Roman" w:eastAsiaTheme="minorEastAsia" w:hAnsi="Times New Roman" w:cs="Times New Roman"/>
          <w:sz w:val="24"/>
          <w:szCs w:val="24"/>
          <w:lang w:val="en-US"/>
        </w:rPr>
        <w:t xml:space="preserve"> </w:t>
      </w:r>
      <w:r w:rsidR="007A3760">
        <w:rPr>
          <w:rFonts w:ascii="Times New Roman" w:eastAsiaTheme="minorEastAsia" w:hAnsi="Times New Roman" w:cs="Times New Roman"/>
          <w:sz w:val="24"/>
          <w:szCs w:val="24"/>
          <w:lang w:val="en-US"/>
        </w:rPr>
        <w:t>constraint</w:t>
      </w:r>
      <w:r w:rsidR="00533DDB">
        <w:rPr>
          <w:rFonts w:ascii="Times New Roman" w:eastAsiaTheme="minorEastAsia" w:hAnsi="Times New Roman" w:cs="Times New Roman"/>
          <w:sz w:val="24"/>
          <w:szCs w:val="24"/>
          <w:lang w:val="en-US"/>
        </w:rPr>
        <w:t>.</w:t>
      </w:r>
    </w:p>
    <w:p w:rsidR="00555EAB" w:rsidRDefault="00555EA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 </w:t>
      </w:r>
      <w:r w:rsidR="006940E6">
        <w:rPr>
          <w:rFonts w:ascii="Times New Roman" w:hAnsi="Times New Roman" w:cs="Times New Roman"/>
          <w:sz w:val="24"/>
          <w:szCs w:val="24"/>
          <w:lang w:val="en-US"/>
        </w:rPr>
        <w:t>external fire exposure</w:t>
      </w:r>
      <w:r>
        <w:rPr>
          <w:rFonts w:ascii="Times New Roman" w:hAnsi="Times New Roman" w:cs="Times New Roman"/>
          <w:sz w:val="24"/>
          <w:szCs w:val="24"/>
          <w:lang w:val="en-US"/>
        </w:rPr>
        <w:t xml:space="preserve"> is endogenous owing both to the simultaneity of land use choice and fire use choice and to co</w:t>
      </w:r>
      <w:r w:rsidR="004F5E0A">
        <w:rPr>
          <w:rFonts w:ascii="Times New Roman" w:hAnsi="Times New Roman" w:cs="Times New Roman"/>
          <w:sz w:val="24"/>
          <w:szCs w:val="24"/>
          <w:lang w:val="en-US"/>
        </w:rPr>
        <w:t>rrelation with omitted factors.</w:t>
      </w:r>
    </w:p>
    <w:p w:rsidR="00555EAB" w:rsidRDefault="00555EA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Simultaneity occurs because fire sources in Brazilian Amazon are anthropic and, on the rural areas focused on the paper, consist overall on fire-based land management</w:t>
      </w:r>
      <w:r w:rsidR="004A4849">
        <w:rPr>
          <w:rFonts w:ascii="Times New Roman" w:hAnsi="Times New Roman" w:cs="Times New Roman"/>
          <w:sz w:val="24"/>
          <w:szCs w:val="24"/>
          <w:lang w:val="en-US"/>
        </w:rPr>
        <w:t xml:space="preserve"> (</w:t>
      </w:r>
      <w:proofErr w:type="spellStart"/>
      <w:r w:rsidR="004A4849" w:rsidRPr="004A4849">
        <w:rPr>
          <w:rFonts w:ascii="Times New Roman" w:hAnsi="Times New Roman" w:cs="Times New Roman"/>
          <w:sz w:val="24"/>
          <w:szCs w:val="24"/>
          <w:lang w:val="en-US"/>
        </w:rPr>
        <w:t>Aragão</w:t>
      </w:r>
      <w:proofErr w:type="spellEnd"/>
      <w:r w:rsidR="004A4849" w:rsidRPr="004A4849">
        <w:rPr>
          <w:rFonts w:ascii="Times New Roman" w:hAnsi="Times New Roman" w:cs="Times New Roman"/>
          <w:sz w:val="24"/>
          <w:szCs w:val="24"/>
          <w:lang w:val="en-US"/>
        </w:rPr>
        <w:t xml:space="preserve"> &amp; Shimabukuro</w:t>
      </w:r>
      <w:r w:rsidR="004A4849">
        <w:rPr>
          <w:rFonts w:ascii="Times New Roman" w:hAnsi="Times New Roman" w:cs="Times New Roman"/>
          <w:sz w:val="24"/>
          <w:szCs w:val="24"/>
          <w:lang w:val="en-US"/>
        </w:rPr>
        <w:t xml:space="preserve">, 2010, </w:t>
      </w:r>
      <w:proofErr w:type="spellStart"/>
      <w:r w:rsidR="004A4849">
        <w:rPr>
          <w:rFonts w:ascii="Times New Roman" w:hAnsi="Times New Roman" w:cs="Times New Roman"/>
          <w:sz w:val="24"/>
          <w:szCs w:val="24"/>
          <w:lang w:val="en-US"/>
        </w:rPr>
        <w:t>Carmenta</w:t>
      </w:r>
      <w:proofErr w:type="spellEnd"/>
      <w:r w:rsidR="004A4849">
        <w:rPr>
          <w:rFonts w:ascii="Times New Roman" w:hAnsi="Times New Roman" w:cs="Times New Roman"/>
          <w:sz w:val="24"/>
          <w:szCs w:val="24"/>
          <w:lang w:val="en-US"/>
        </w:rPr>
        <w:t xml:space="preserve"> et al, 2011)</w:t>
      </w:r>
      <w:r>
        <w:rPr>
          <w:rFonts w:ascii="Times New Roman" w:hAnsi="Times New Roman" w:cs="Times New Roman"/>
          <w:sz w:val="24"/>
          <w:szCs w:val="24"/>
          <w:lang w:val="en-US"/>
        </w:rPr>
        <w:t xml:space="preserve">. From the strictly individual standpoint a farmer has no incentive for taking into account the risk his/her fire use imposes to other farmers’ land uses. But the farmers that </w:t>
      </w:r>
      <w:r w:rsidR="006940E6">
        <w:rPr>
          <w:rFonts w:ascii="Times New Roman" w:hAnsi="Times New Roman" w:cs="Times New Roman"/>
          <w:sz w:val="24"/>
          <w:szCs w:val="24"/>
          <w:lang w:val="en-US"/>
        </w:rPr>
        <w:t>face</w:t>
      </w:r>
      <w:r>
        <w:rPr>
          <w:rFonts w:ascii="Times New Roman" w:hAnsi="Times New Roman" w:cs="Times New Roman"/>
          <w:sz w:val="24"/>
          <w:szCs w:val="24"/>
          <w:lang w:val="en-US"/>
        </w:rPr>
        <w:t xml:space="preserve"> the risk of accidental fires generated by their neighbors do have incentive for intervening on </w:t>
      </w:r>
      <w:r w:rsidR="00CA4167">
        <w:rPr>
          <w:rFonts w:ascii="Times New Roman" w:hAnsi="Times New Roman" w:cs="Times New Roman"/>
          <w:sz w:val="24"/>
          <w:szCs w:val="24"/>
          <w:lang w:val="en-US"/>
        </w:rPr>
        <w:t>neighbors</w:t>
      </w:r>
      <w:r>
        <w:rPr>
          <w:rFonts w:ascii="Times New Roman" w:hAnsi="Times New Roman" w:cs="Times New Roman"/>
          <w:sz w:val="24"/>
          <w:szCs w:val="24"/>
          <w:lang w:val="en-US"/>
        </w:rPr>
        <w:t>’ fire use</w:t>
      </w:r>
      <w:r w:rsidR="00CA4167">
        <w:rPr>
          <w:rFonts w:ascii="Times New Roman" w:hAnsi="Times New Roman" w:cs="Times New Roman"/>
          <w:sz w:val="24"/>
          <w:szCs w:val="24"/>
          <w:lang w:val="en-US"/>
        </w:rPr>
        <w:t xml:space="preserve"> decision</w:t>
      </w:r>
      <w:r>
        <w:rPr>
          <w:rFonts w:ascii="Times New Roman" w:hAnsi="Times New Roman" w:cs="Times New Roman"/>
          <w:sz w:val="24"/>
          <w:szCs w:val="24"/>
          <w:lang w:val="en-US"/>
        </w:rPr>
        <w:t>. It is intuitive that the incentive grows with the economic value (latent profit) of the land uses at stake</w:t>
      </w:r>
      <w:r w:rsidR="00346374">
        <w:rPr>
          <w:rFonts w:ascii="Times New Roman" w:hAnsi="Times New Roman" w:cs="Times New Roman"/>
          <w:sz w:val="24"/>
          <w:szCs w:val="24"/>
          <w:lang w:val="en-US"/>
        </w:rPr>
        <w:t xml:space="preserve"> (</w:t>
      </w:r>
      <w:proofErr w:type="spellStart"/>
      <w:r w:rsidR="00346374">
        <w:rPr>
          <w:rFonts w:ascii="Times New Roman" w:hAnsi="Times New Roman" w:cs="Times New Roman"/>
          <w:sz w:val="24"/>
          <w:szCs w:val="24"/>
          <w:lang w:val="en-US"/>
        </w:rPr>
        <w:t>Cabrales</w:t>
      </w:r>
      <w:proofErr w:type="spellEnd"/>
      <w:r w:rsidR="00346374">
        <w:rPr>
          <w:rFonts w:ascii="Times New Roman" w:hAnsi="Times New Roman" w:cs="Times New Roman"/>
          <w:sz w:val="24"/>
          <w:szCs w:val="24"/>
          <w:lang w:val="en-US"/>
        </w:rPr>
        <w:t xml:space="preserve"> et al, 2003, </w:t>
      </w:r>
      <w:proofErr w:type="spellStart"/>
      <w:r w:rsidR="00346374">
        <w:rPr>
          <w:rFonts w:ascii="Times New Roman" w:hAnsi="Times New Roman" w:cs="Times New Roman"/>
          <w:sz w:val="24"/>
          <w:szCs w:val="24"/>
          <w:lang w:val="en-US"/>
        </w:rPr>
        <w:t>Shafran</w:t>
      </w:r>
      <w:proofErr w:type="spellEnd"/>
      <w:r w:rsidR="00346374">
        <w:rPr>
          <w:rFonts w:ascii="Times New Roman" w:hAnsi="Times New Roman" w:cs="Times New Roman"/>
          <w:sz w:val="24"/>
          <w:szCs w:val="24"/>
          <w:lang w:val="en-US"/>
        </w:rPr>
        <w:t>, 2008, Bowman</w:t>
      </w:r>
      <w:r w:rsidR="00F67263">
        <w:rPr>
          <w:rFonts w:ascii="Times New Roman" w:hAnsi="Times New Roman" w:cs="Times New Roman"/>
          <w:sz w:val="24"/>
          <w:szCs w:val="24"/>
          <w:lang w:val="en-US"/>
        </w:rPr>
        <w:t xml:space="preserve"> et al</w:t>
      </w:r>
      <w:r w:rsidR="00346374">
        <w:rPr>
          <w:rFonts w:ascii="Times New Roman" w:hAnsi="Times New Roman" w:cs="Times New Roman"/>
          <w:sz w:val="24"/>
          <w:szCs w:val="24"/>
          <w:lang w:val="en-US"/>
        </w:rPr>
        <w:t>, 2008)</w:t>
      </w:r>
      <w:r>
        <w:rPr>
          <w:rFonts w:ascii="Times New Roman" w:hAnsi="Times New Roman" w:cs="Times New Roman"/>
          <w:sz w:val="24"/>
          <w:szCs w:val="24"/>
          <w:lang w:val="en-US"/>
        </w:rPr>
        <w:t xml:space="preserve">. As the classical model of </w:t>
      </w:r>
      <w:proofErr w:type="spellStart"/>
      <w:r>
        <w:rPr>
          <w:rFonts w:ascii="Times New Roman" w:hAnsi="Times New Roman" w:cs="Times New Roman"/>
          <w:sz w:val="24"/>
          <w:szCs w:val="24"/>
          <w:lang w:val="en-US"/>
        </w:rPr>
        <w:t>Coase</w:t>
      </w:r>
      <w:proofErr w:type="spellEnd"/>
      <w:r>
        <w:rPr>
          <w:rFonts w:ascii="Times New Roman" w:hAnsi="Times New Roman" w:cs="Times New Roman"/>
          <w:sz w:val="24"/>
          <w:szCs w:val="24"/>
          <w:lang w:val="en-US"/>
        </w:rPr>
        <w:t xml:space="preserve"> (1960) suggest, the private intervention on socially detrimental private decisions tend to be successful when the </w:t>
      </w:r>
      <w:r w:rsidRPr="0006287F">
        <w:rPr>
          <w:rFonts w:ascii="Times New Roman" w:hAnsi="Times New Roman" w:cs="Times New Roman"/>
          <w:sz w:val="24"/>
          <w:szCs w:val="24"/>
          <w:lang w:val="en-US"/>
        </w:rPr>
        <w:t xml:space="preserve">stakeholders can </w:t>
      </w:r>
      <w:proofErr w:type="spellStart"/>
      <w:r w:rsidRPr="0006287F">
        <w:rPr>
          <w:rFonts w:ascii="Times New Roman" w:hAnsi="Times New Roman" w:cs="Times New Roman"/>
          <w:sz w:val="24"/>
          <w:szCs w:val="24"/>
          <w:lang w:val="en-US"/>
        </w:rPr>
        <w:t>costlessly</w:t>
      </w:r>
      <w:proofErr w:type="spellEnd"/>
      <w:r w:rsidRPr="0006287F">
        <w:rPr>
          <w:rFonts w:ascii="Times New Roman" w:hAnsi="Times New Roman" w:cs="Times New Roman"/>
          <w:sz w:val="24"/>
          <w:szCs w:val="24"/>
          <w:lang w:val="en-US"/>
        </w:rPr>
        <w:t xml:space="preserve"> bargain</w:t>
      </w:r>
      <w:r>
        <w:rPr>
          <w:rFonts w:ascii="Times New Roman" w:hAnsi="Times New Roman" w:cs="Times New Roman"/>
          <w:sz w:val="24"/>
          <w:szCs w:val="24"/>
          <w:lang w:val="en-US"/>
        </w:rPr>
        <w:t>. Then, the fire sources, their position on space and, more generally, the extent of the “social” threat they represent, might be correlated with the way in which proximate farms are allocated to alternative land uses.</w:t>
      </w:r>
    </w:p>
    <w:p w:rsidR="00022809" w:rsidRDefault="00022809"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Omitted variable bias might arise from local unobserved factors which drive land use and fire use decisions.</w:t>
      </w:r>
    </w:p>
    <w:p w:rsidR="00555EAB" w:rsidRDefault="006940E6"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model which allows for consistent estimation under the </w:t>
      </w:r>
      <w:r w:rsidR="00555EAB">
        <w:rPr>
          <w:rFonts w:ascii="Times New Roman" w:hAnsi="Times New Roman" w:cs="Times New Roman"/>
          <w:sz w:val="24"/>
          <w:szCs w:val="24"/>
          <w:lang w:val="en-US"/>
        </w:rPr>
        <w:t>two complications</w:t>
      </w:r>
      <w:r>
        <w:rPr>
          <w:rFonts w:ascii="Times New Roman" w:hAnsi="Times New Roman" w:cs="Times New Roman"/>
          <w:sz w:val="24"/>
          <w:szCs w:val="24"/>
          <w:lang w:val="en-US"/>
        </w:rPr>
        <w:t xml:space="preserve"> detailed is the</w:t>
      </w:r>
      <w:r w:rsidR="00555EAB">
        <w:rPr>
          <w:rFonts w:ascii="Times New Roman" w:hAnsi="Times New Roman" w:cs="Times New Roman"/>
          <w:sz w:val="24"/>
          <w:szCs w:val="24"/>
          <w:lang w:val="en-US"/>
        </w:rPr>
        <w:t xml:space="preserve"> </w:t>
      </w:r>
      <w:r>
        <w:rPr>
          <w:rFonts w:ascii="Times New Roman" w:hAnsi="Times New Roman" w:cs="Times New Roman"/>
          <w:sz w:val="24"/>
          <w:szCs w:val="24"/>
          <w:lang w:val="en-US"/>
        </w:rPr>
        <w:t>SUR-IV below</w:t>
      </w:r>
      <w:r w:rsidR="00D2577C">
        <w:rPr>
          <w:rFonts w:ascii="Times New Roman" w:hAnsi="Times New Roman" w:cs="Times New Roman"/>
          <w:sz w:val="24"/>
          <w:szCs w:val="24"/>
          <w:lang w:val="en-US"/>
        </w:rPr>
        <w:t xml:space="preserve"> (Barbosa et al: 2012)</w:t>
      </w:r>
      <w:r w:rsidR="00746C9C">
        <w:rPr>
          <w:rFonts w:ascii="Times New Roman" w:hAnsi="Times New Roman" w:cs="Times New Roman"/>
          <w:sz w:val="24"/>
          <w:szCs w:val="24"/>
          <w:lang w:val="en-US"/>
        </w:rPr>
        <w:t>.</w:t>
      </w:r>
    </w:p>
    <w:p w:rsidR="00555EAB" w:rsidRPr="006201D0" w:rsidRDefault="00E134A0" w:rsidP="001B3DF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r w:rsidR="00555EAB">
        <w:rPr>
          <w:rFonts w:ascii="Times New Roman" w:hAnsi="Times New Roman" w:cs="Times New Roman"/>
          <w:sz w:val="24"/>
          <w:szCs w:val="24"/>
          <w:vertAlign w:val="subscript"/>
        </w:rPr>
        <w:t>1</w:t>
      </w:r>
      <w:r w:rsidR="00555EAB" w:rsidRPr="006201D0">
        <w:rPr>
          <w:rFonts w:ascii="Times New Roman" w:hAnsi="Times New Roman" w:cs="Times New Roman"/>
          <w:sz w:val="24"/>
          <w:szCs w:val="24"/>
          <w:vertAlign w:val="subscript"/>
        </w:rPr>
        <w:t>i</w:t>
      </w:r>
      <w:proofErr w:type="gramEnd"/>
      <w:r w:rsidR="00555EAB" w:rsidRPr="006201D0">
        <w:rPr>
          <w:rFonts w:ascii="Times New Roman" w:hAnsi="Times New Roman" w:cs="Times New Roman"/>
          <w:sz w:val="24"/>
          <w:szCs w:val="24"/>
        </w:rPr>
        <w:t xml:space="preserve"> = </w:t>
      </w:r>
      <w:r w:rsidR="00555EAB">
        <w:rPr>
          <w:rFonts w:ascii="Times New Roman" w:hAnsi="Times New Roman" w:cs="Times New Roman"/>
          <w:sz w:val="24"/>
          <w:szCs w:val="24"/>
          <w:lang w:val="en-US"/>
        </w:rPr>
        <w:t>δ</w:t>
      </w:r>
      <w:r w:rsidR="00555EAB">
        <w:rPr>
          <w:rFonts w:ascii="Times New Roman" w:hAnsi="Times New Roman" w:cs="Times New Roman"/>
          <w:sz w:val="24"/>
          <w:szCs w:val="24"/>
          <w:vertAlign w:val="subscript"/>
        </w:rPr>
        <w:t>1</w:t>
      </w:r>
      <w:r w:rsidR="006940E6">
        <w:rPr>
          <w:rFonts w:ascii="Times New Roman" w:hAnsi="Times New Roman" w:cs="Times New Roman"/>
          <w:sz w:val="24"/>
          <w:szCs w:val="24"/>
        </w:rPr>
        <w:t>F</w:t>
      </w:r>
      <w:r w:rsidR="00555EAB" w:rsidRPr="006201D0">
        <w:rPr>
          <w:rFonts w:ascii="Times New Roman" w:hAnsi="Times New Roman" w:cs="Times New Roman"/>
          <w:sz w:val="24"/>
          <w:szCs w:val="24"/>
          <w:vertAlign w:val="subscript"/>
        </w:rPr>
        <w:t>i</w:t>
      </w:r>
      <w:r w:rsidR="00555EAB" w:rsidRPr="006201D0">
        <w:rPr>
          <w:rFonts w:ascii="Times New Roman" w:hAnsi="Times New Roman" w:cs="Times New Roman"/>
          <w:sz w:val="24"/>
          <w:szCs w:val="24"/>
        </w:rPr>
        <w:t xml:space="preserve"> + </w:t>
      </w:r>
      <w:proofErr w:type="spellStart"/>
      <w:r w:rsidR="00E21B83">
        <w:rPr>
          <w:rFonts w:ascii="Times New Roman" w:hAnsi="Times New Roman" w:cs="Times New Roman"/>
          <w:sz w:val="24"/>
          <w:szCs w:val="24"/>
        </w:rPr>
        <w:t>w</w:t>
      </w:r>
      <w:r w:rsidR="00555EAB" w:rsidRPr="006201D0">
        <w:rPr>
          <w:rFonts w:ascii="Times New Roman" w:hAnsi="Times New Roman" w:cs="Times New Roman"/>
          <w:sz w:val="24"/>
          <w:szCs w:val="24"/>
          <w:vertAlign w:val="subscript"/>
        </w:rPr>
        <w:t>i</w:t>
      </w:r>
      <w:proofErr w:type="spellEnd"/>
      <w:r w:rsidR="00555EAB" w:rsidRPr="006201D0">
        <w:rPr>
          <w:rFonts w:ascii="Times New Roman" w:hAnsi="Times New Roman" w:cs="Times New Roman"/>
          <w:sz w:val="24"/>
          <w:szCs w:val="24"/>
        </w:rPr>
        <w:t>’</w:t>
      </w:r>
      <w:r w:rsidR="00555EAB">
        <w:rPr>
          <w:rFonts w:ascii="Times New Roman" w:hAnsi="Times New Roman" w:cs="Times New Roman"/>
          <w:sz w:val="24"/>
          <w:szCs w:val="24"/>
          <w:lang w:val="en-US"/>
        </w:rPr>
        <w:t>β</w:t>
      </w:r>
      <w:r w:rsidR="00555EAB">
        <w:rPr>
          <w:rFonts w:ascii="Times New Roman" w:hAnsi="Times New Roman" w:cs="Times New Roman"/>
          <w:sz w:val="24"/>
          <w:szCs w:val="24"/>
          <w:vertAlign w:val="subscript"/>
        </w:rPr>
        <w:t>1</w:t>
      </w:r>
      <w:r w:rsidR="00555EAB" w:rsidRPr="006201D0">
        <w:rPr>
          <w:rFonts w:ascii="Times New Roman" w:hAnsi="Times New Roman" w:cs="Times New Roman"/>
          <w:sz w:val="24"/>
          <w:szCs w:val="24"/>
        </w:rPr>
        <w:t xml:space="preserve"> + u</w:t>
      </w:r>
      <w:r w:rsidR="00555EAB">
        <w:rPr>
          <w:rFonts w:ascii="Times New Roman" w:hAnsi="Times New Roman" w:cs="Times New Roman"/>
          <w:sz w:val="24"/>
          <w:szCs w:val="24"/>
          <w:vertAlign w:val="subscript"/>
        </w:rPr>
        <w:t>1i</w:t>
      </w:r>
      <w:r w:rsidR="00555EAB">
        <w:rPr>
          <w:rFonts w:ascii="Times New Roman" w:hAnsi="Times New Roman" w:cs="Times New Roman"/>
          <w:sz w:val="24"/>
          <w:szCs w:val="24"/>
        </w:rPr>
        <w:t>, i=1,...,N</w:t>
      </w:r>
      <w:r w:rsidR="00555EAB" w:rsidRPr="006201D0">
        <w:rPr>
          <w:rFonts w:ascii="Times New Roman" w:hAnsi="Times New Roman" w:cs="Times New Roman"/>
          <w:sz w:val="24"/>
          <w:szCs w:val="24"/>
        </w:rPr>
        <w:t xml:space="preserve"> </w:t>
      </w:r>
    </w:p>
    <w:p w:rsidR="00555EAB" w:rsidRPr="006201D0" w:rsidRDefault="00E134A0" w:rsidP="001B3DF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r w:rsidR="00555EAB">
        <w:rPr>
          <w:rFonts w:ascii="Times New Roman" w:hAnsi="Times New Roman" w:cs="Times New Roman"/>
          <w:sz w:val="24"/>
          <w:szCs w:val="24"/>
          <w:vertAlign w:val="subscript"/>
        </w:rPr>
        <w:t>2</w:t>
      </w:r>
      <w:r w:rsidR="00555EAB" w:rsidRPr="006201D0">
        <w:rPr>
          <w:rFonts w:ascii="Times New Roman" w:hAnsi="Times New Roman" w:cs="Times New Roman"/>
          <w:sz w:val="24"/>
          <w:szCs w:val="24"/>
          <w:vertAlign w:val="subscript"/>
        </w:rPr>
        <w:t>i</w:t>
      </w:r>
      <w:proofErr w:type="gramEnd"/>
      <w:r w:rsidR="00555EAB" w:rsidRPr="006201D0">
        <w:rPr>
          <w:rFonts w:ascii="Times New Roman" w:hAnsi="Times New Roman" w:cs="Times New Roman"/>
          <w:sz w:val="24"/>
          <w:szCs w:val="24"/>
        </w:rPr>
        <w:t xml:space="preserve"> = </w:t>
      </w:r>
      <w:r w:rsidR="00555EAB">
        <w:rPr>
          <w:rFonts w:ascii="Times New Roman" w:hAnsi="Times New Roman" w:cs="Times New Roman"/>
          <w:sz w:val="24"/>
          <w:szCs w:val="24"/>
          <w:lang w:val="en-US"/>
        </w:rPr>
        <w:t>δ</w:t>
      </w:r>
      <w:r w:rsidR="00555EAB">
        <w:rPr>
          <w:rFonts w:ascii="Times New Roman" w:hAnsi="Times New Roman" w:cs="Times New Roman"/>
          <w:sz w:val="24"/>
          <w:szCs w:val="24"/>
          <w:vertAlign w:val="subscript"/>
        </w:rPr>
        <w:t>2</w:t>
      </w:r>
      <w:r w:rsidR="006940E6">
        <w:rPr>
          <w:rFonts w:ascii="Times New Roman" w:hAnsi="Times New Roman" w:cs="Times New Roman"/>
          <w:sz w:val="24"/>
          <w:szCs w:val="24"/>
        </w:rPr>
        <w:t>F</w:t>
      </w:r>
      <w:r w:rsidR="00555EAB" w:rsidRPr="006201D0">
        <w:rPr>
          <w:rFonts w:ascii="Times New Roman" w:hAnsi="Times New Roman" w:cs="Times New Roman"/>
          <w:sz w:val="24"/>
          <w:szCs w:val="24"/>
          <w:vertAlign w:val="subscript"/>
        </w:rPr>
        <w:t>i</w:t>
      </w:r>
      <w:r w:rsidR="00555EAB" w:rsidRPr="006201D0">
        <w:rPr>
          <w:rFonts w:ascii="Times New Roman" w:hAnsi="Times New Roman" w:cs="Times New Roman"/>
          <w:sz w:val="24"/>
          <w:szCs w:val="24"/>
        </w:rPr>
        <w:t xml:space="preserve"> + </w:t>
      </w:r>
      <w:proofErr w:type="spellStart"/>
      <w:r w:rsidR="00E21B83">
        <w:rPr>
          <w:rFonts w:ascii="Times New Roman" w:hAnsi="Times New Roman" w:cs="Times New Roman"/>
          <w:sz w:val="24"/>
          <w:szCs w:val="24"/>
        </w:rPr>
        <w:t>w</w:t>
      </w:r>
      <w:r w:rsidR="00555EAB" w:rsidRPr="006201D0">
        <w:rPr>
          <w:rFonts w:ascii="Times New Roman" w:hAnsi="Times New Roman" w:cs="Times New Roman"/>
          <w:sz w:val="24"/>
          <w:szCs w:val="24"/>
          <w:vertAlign w:val="subscript"/>
        </w:rPr>
        <w:t>i</w:t>
      </w:r>
      <w:proofErr w:type="spellEnd"/>
      <w:r w:rsidR="00555EAB" w:rsidRPr="006201D0">
        <w:rPr>
          <w:rFonts w:ascii="Times New Roman" w:hAnsi="Times New Roman" w:cs="Times New Roman"/>
          <w:sz w:val="24"/>
          <w:szCs w:val="24"/>
        </w:rPr>
        <w:t>’</w:t>
      </w:r>
      <w:r w:rsidR="00555EAB">
        <w:rPr>
          <w:rFonts w:ascii="Times New Roman" w:hAnsi="Times New Roman" w:cs="Times New Roman"/>
          <w:sz w:val="24"/>
          <w:szCs w:val="24"/>
          <w:lang w:val="en-US"/>
        </w:rPr>
        <w:t>β</w:t>
      </w:r>
      <w:r w:rsidR="00555EAB">
        <w:rPr>
          <w:rFonts w:ascii="Times New Roman" w:hAnsi="Times New Roman" w:cs="Times New Roman"/>
          <w:sz w:val="24"/>
          <w:szCs w:val="24"/>
          <w:vertAlign w:val="subscript"/>
        </w:rPr>
        <w:t>2</w:t>
      </w:r>
      <w:r w:rsidR="00555EAB" w:rsidRPr="006201D0">
        <w:rPr>
          <w:rFonts w:ascii="Times New Roman" w:hAnsi="Times New Roman" w:cs="Times New Roman"/>
          <w:sz w:val="24"/>
          <w:szCs w:val="24"/>
        </w:rPr>
        <w:t xml:space="preserve"> + u</w:t>
      </w:r>
      <w:r w:rsidR="00555EAB">
        <w:rPr>
          <w:rFonts w:ascii="Times New Roman" w:hAnsi="Times New Roman" w:cs="Times New Roman"/>
          <w:sz w:val="24"/>
          <w:szCs w:val="24"/>
          <w:vertAlign w:val="subscript"/>
        </w:rPr>
        <w:t>2i</w:t>
      </w:r>
      <w:r w:rsidR="00555EAB" w:rsidRPr="006201D0">
        <w:rPr>
          <w:rFonts w:ascii="Times New Roman" w:hAnsi="Times New Roman" w:cs="Times New Roman"/>
          <w:sz w:val="24"/>
          <w:szCs w:val="24"/>
        </w:rPr>
        <w:t>, i=1,...,N</w:t>
      </w:r>
    </w:p>
    <w:p w:rsidR="00555EAB" w:rsidRPr="00D570ED" w:rsidRDefault="00555EAB" w:rsidP="001B3DF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55EAB" w:rsidRPr="006201D0" w:rsidRDefault="00E134A0" w:rsidP="001B3DF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r w:rsidR="00555EAB">
        <w:rPr>
          <w:rFonts w:ascii="Times New Roman" w:hAnsi="Times New Roman" w:cs="Times New Roman"/>
          <w:sz w:val="24"/>
          <w:szCs w:val="24"/>
          <w:vertAlign w:val="subscript"/>
        </w:rPr>
        <w:t>J</w:t>
      </w:r>
      <w:proofErr w:type="gramEnd"/>
      <w:r w:rsidR="00555EAB">
        <w:rPr>
          <w:rFonts w:ascii="Times New Roman" w:hAnsi="Times New Roman" w:cs="Times New Roman"/>
          <w:sz w:val="24"/>
          <w:szCs w:val="24"/>
          <w:vertAlign w:val="subscript"/>
        </w:rPr>
        <w:t>-1</w:t>
      </w:r>
      <w:r w:rsidR="00555EAB" w:rsidRPr="006201D0">
        <w:rPr>
          <w:rFonts w:ascii="Times New Roman" w:hAnsi="Times New Roman" w:cs="Times New Roman"/>
          <w:sz w:val="24"/>
          <w:szCs w:val="24"/>
          <w:vertAlign w:val="subscript"/>
        </w:rPr>
        <w:t>i</w:t>
      </w:r>
      <w:r w:rsidR="00555EAB" w:rsidRPr="006201D0">
        <w:rPr>
          <w:rFonts w:ascii="Times New Roman" w:hAnsi="Times New Roman" w:cs="Times New Roman"/>
          <w:sz w:val="24"/>
          <w:szCs w:val="24"/>
        </w:rPr>
        <w:t xml:space="preserve"> = </w:t>
      </w:r>
      <w:r w:rsidR="00555EAB">
        <w:rPr>
          <w:rFonts w:ascii="Times New Roman" w:hAnsi="Times New Roman" w:cs="Times New Roman"/>
          <w:sz w:val="24"/>
          <w:szCs w:val="24"/>
          <w:lang w:val="en-US"/>
        </w:rPr>
        <w:t>δ</w:t>
      </w:r>
      <w:proofErr w:type="spellStart"/>
      <w:r w:rsidR="00555EAB">
        <w:rPr>
          <w:rFonts w:ascii="Times New Roman" w:hAnsi="Times New Roman" w:cs="Times New Roman"/>
          <w:sz w:val="24"/>
          <w:szCs w:val="24"/>
          <w:vertAlign w:val="subscript"/>
        </w:rPr>
        <w:t>J</w:t>
      </w:r>
      <w:r w:rsidR="006940E6">
        <w:rPr>
          <w:rFonts w:ascii="Times New Roman" w:hAnsi="Times New Roman" w:cs="Times New Roman"/>
          <w:sz w:val="24"/>
          <w:szCs w:val="24"/>
        </w:rPr>
        <w:t>F</w:t>
      </w:r>
      <w:r w:rsidR="00555EAB" w:rsidRPr="006201D0">
        <w:rPr>
          <w:rFonts w:ascii="Times New Roman" w:hAnsi="Times New Roman" w:cs="Times New Roman"/>
          <w:sz w:val="24"/>
          <w:szCs w:val="24"/>
          <w:vertAlign w:val="subscript"/>
        </w:rPr>
        <w:t>i</w:t>
      </w:r>
      <w:proofErr w:type="spellEnd"/>
      <w:r w:rsidR="00555EAB" w:rsidRPr="006201D0">
        <w:rPr>
          <w:rFonts w:ascii="Times New Roman" w:hAnsi="Times New Roman" w:cs="Times New Roman"/>
          <w:sz w:val="24"/>
          <w:szCs w:val="24"/>
        </w:rPr>
        <w:t xml:space="preserve"> + </w:t>
      </w:r>
      <w:proofErr w:type="spellStart"/>
      <w:r w:rsidR="00E21B83">
        <w:rPr>
          <w:rFonts w:ascii="Times New Roman" w:hAnsi="Times New Roman" w:cs="Times New Roman"/>
          <w:sz w:val="24"/>
          <w:szCs w:val="24"/>
        </w:rPr>
        <w:t>w</w:t>
      </w:r>
      <w:r w:rsidR="00555EAB" w:rsidRPr="006201D0">
        <w:rPr>
          <w:rFonts w:ascii="Times New Roman" w:hAnsi="Times New Roman" w:cs="Times New Roman"/>
          <w:sz w:val="24"/>
          <w:szCs w:val="24"/>
          <w:vertAlign w:val="subscript"/>
        </w:rPr>
        <w:t>i</w:t>
      </w:r>
      <w:proofErr w:type="spellEnd"/>
      <w:r w:rsidR="00555EAB" w:rsidRPr="006201D0">
        <w:rPr>
          <w:rFonts w:ascii="Times New Roman" w:hAnsi="Times New Roman" w:cs="Times New Roman"/>
          <w:sz w:val="24"/>
          <w:szCs w:val="24"/>
        </w:rPr>
        <w:t>’</w:t>
      </w:r>
      <w:r w:rsidR="00555EAB">
        <w:rPr>
          <w:rFonts w:ascii="Times New Roman" w:hAnsi="Times New Roman" w:cs="Times New Roman"/>
          <w:sz w:val="24"/>
          <w:szCs w:val="24"/>
          <w:lang w:val="en-US"/>
        </w:rPr>
        <w:t>β</w:t>
      </w:r>
      <w:r w:rsidR="00555EAB">
        <w:rPr>
          <w:rFonts w:ascii="Times New Roman" w:hAnsi="Times New Roman" w:cs="Times New Roman"/>
          <w:sz w:val="24"/>
          <w:szCs w:val="24"/>
          <w:vertAlign w:val="subscript"/>
        </w:rPr>
        <w:t>J</w:t>
      </w:r>
      <w:r w:rsidR="00555EAB" w:rsidRPr="006201D0">
        <w:rPr>
          <w:rFonts w:ascii="Times New Roman" w:hAnsi="Times New Roman" w:cs="Times New Roman"/>
          <w:sz w:val="24"/>
          <w:szCs w:val="24"/>
        </w:rPr>
        <w:t xml:space="preserve"> + </w:t>
      </w:r>
      <w:proofErr w:type="spellStart"/>
      <w:r w:rsidR="00555EAB" w:rsidRPr="006201D0">
        <w:rPr>
          <w:rFonts w:ascii="Times New Roman" w:hAnsi="Times New Roman" w:cs="Times New Roman"/>
          <w:sz w:val="24"/>
          <w:szCs w:val="24"/>
        </w:rPr>
        <w:t>u</w:t>
      </w:r>
      <w:r w:rsidR="00555EAB">
        <w:rPr>
          <w:rFonts w:ascii="Times New Roman" w:hAnsi="Times New Roman" w:cs="Times New Roman"/>
          <w:sz w:val="24"/>
          <w:szCs w:val="24"/>
          <w:vertAlign w:val="subscript"/>
        </w:rPr>
        <w:t>Ji</w:t>
      </w:r>
      <w:proofErr w:type="spellEnd"/>
      <w:r w:rsidR="00555EAB" w:rsidRPr="006201D0">
        <w:rPr>
          <w:rFonts w:ascii="Times New Roman" w:hAnsi="Times New Roman" w:cs="Times New Roman"/>
          <w:sz w:val="24"/>
          <w:szCs w:val="24"/>
        </w:rPr>
        <w:t>, i=1,...,N</w:t>
      </w:r>
    </w:p>
    <w:p w:rsidR="00555EAB" w:rsidRDefault="006940E6" w:rsidP="001B3DFE">
      <w:pPr>
        <w:spacing w:line="240" w:lineRule="auto"/>
        <w:jc w:val="center"/>
        <w:rPr>
          <w:rFonts w:ascii="Times New Roman" w:hAnsi="Times New Roman" w:cs="Times New Roman"/>
          <w:sz w:val="24"/>
          <w:szCs w:val="24"/>
          <w:vertAlign w:val="subscript"/>
          <w:lang w:val="en-US"/>
        </w:rPr>
      </w:pPr>
      <w:r>
        <w:rPr>
          <w:rFonts w:ascii="Times New Roman" w:hAnsi="Times New Roman" w:cs="Times New Roman"/>
          <w:sz w:val="24"/>
          <w:szCs w:val="24"/>
          <w:lang w:val="en-US"/>
        </w:rPr>
        <w:t>F</w:t>
      </w:r>
      <w:r w:rsidR="00555EAB" w:rsidRPr="00D570ED">
        <w:rPr>
          <w:rFonts w:ascii="Times New Roman" w:hAnsi="Times New Roman" w:cs="Times New Roman"/>
          <w:sz w:val="24"/>
          <w:szCs w:val="24"/>
          <w:vertAlign w:val="subscript"/>
          <w:lang w:val="en-US"/>
        </w:rPr>
        <w:t>i</w:t>
      </w:r>
      <w:r w:rsidR="00555EAB" w:rsidRPr="00D570ED">
        <w:rPr>
          <w:rFonts w:ascii="Times New Roman" w:hAnsi="Times New Roman" w:cs="Times New Roman"/>
          <w:sz w:val="24"/>
          <w:szCs w:val="24"/>
          <w:lang w:val="en-US"/>
        </w:rPr>
        <w:t xml:space="preserve"> = </w:t>
      </w:r>
      <w:proofErr w:type="spellStart"/>
      <w:r w:rsidR="00555EAB" w:rsidRPr="00D570ED">
        <w:rPr>
          <w:rFonts w:ascii="Times New Roman" w:hAnsi="Times New Roman" w:cs="Times New Roman"/>
          <w:sz w:val="24"/>
          <w:szCs w:val="24"/>
          <w:lang w:val="en-US"/>
        </w:rPr>
        <w:t>zi</w:t>
      </w:r>
      <w:proofErr w:type="spellEnd"/>
      <w:r w:rsidR="00555EAB" w:rsidRPr="00D570ED">
        <w:rPr>
          <w:rFonts w:ascii="Times New Roman" w:hAnsi="Times New Roman" w:cs="Times New Roman"/>
          <w:sz w:val="24"/>
          <w:szCs w:val="24"/>
          <w:lang w:val="en-US"/>
        </w:rPr>
        <w:t>’</w:t>
      </w:r>
      <w:r w:rsidR="00555EAB">
        <w:rPr>
          <w:rFonts w:ascii="Times New Roman" w:hAnsi="Times New Roman" w:cs="Times New Roman"/>
          <w:sz w:val="24"/>
          <w:szCs w:val="24"/>
        </w:rPr>
        <w:t>ρ</w:t>
      </w:r>
      <w:r w:rsidR="00555EAB" w:rsidRPr="00D570ED">
        <w:rPr>
          <w:rFonts w:ascii="Times New Roman" w:hAnsi="Times New Roman" w:cs="Times New Roman"/>
          <w:sz w:val="24"/>
          <w:szCs w:val="24"/>
          <w:lang w:val="en-US"/>
        </w:rPr>
        <w:t xml:space="preserve"> + </w:t>
      </w:r>
      <w:proofErr w:type="spellStart"/>
      <w:r w:rsidR="004F5E0A">
        <w:rPr>
          <w:rFonts w:ascii="Times New Roman" w:hAnsi="Times New Roman" w:cs="Times New Roman"/>
          <w:sz w:val="24"/>
          <w:szCs w:val="24"/>
          <w:lang w:val="en-US"/>
        </w:rPr>
        <w:t>w</w:t>
      </w:r>
      <w:r w:rsidR="00555EAB" w:rsidRPr="00D570ED">
        <w:rPr>
          <w:rFonts w:ascii="Times New Roman" w:hAnsi="Times New Roman" w:cs="Times New Roman"/>
          <w:sz w:val="24"/>
          <w:szCs w:val="24"/>
          <w:vertAlign w:val="subscript"/>
          <w:lang w:val="en-US"/>
        </w:rPr>
        <w:t>i</w:t>
      </w:r>
      <w:proofErr w:type="spellEnd"/>
      <w:r w:rsidR="00555EAB" w:rsidRPr="00D570ED">
        <w:rPr>
          <w:rFonts w:ascii="Times New Roman" w:hAnsi="Times New Roman" w:cs="Times New Roman"/>
          <w:sz w:val="24"/>
          <w:szCs w:val="24"/>
          <w:lang w:val="en-US"/>
        </w:rPr>
        <w:t>’</w:t>
      </w:r>
      <w:r w:rsidR="00555EAB">
        <w:rPr>
          <w:rFonts w:ascii="Times New Roman" w:hAnsi="Times New Roman" w:cs="Times New Roman"/>
          <w:sz w:val="24"/>
          <w:szCs w:val="24"/>
        </w:rPr>
        <w:t>γ</w:t>
      </w:r>
      <w:r w:rsidR="00555EAB" w:rsidRPr="00D570ED">
        <w:rPr>
          <w:rFonts w:ascii="Times New Roman" w:hAnsi="Times New Roman" w:cs="Times New Roman"/>
          <w:sz w:val="24"/>
          <w:szCs w:val="24"/>
          <w:lang w:val="en-US"/>
        </w:rPr>
        <w:t xml:space="preserve"> + </w:t>
      </w:r>
      <w:r w:rsidR="00555EAB">
        <w:rPr>
          <w:rFonts w:ascii="Times New Roman" w:hAnsi="Times New Roman" w:cs="Times New Roman"/>
          <w:sz w:val="24"/>
          <w:szCs w:val="24"/>
        </w:rPr>
        <w:t>ϵ</w:t>
      </w:r>
      <w:proofErr w:type="spellStart"/>
      <w:r w:rsidR="00555EAB" w:rsidRPr="00D570ED">
        <w:rPr>
          <w:rFonts w:ascii="Times New Roman" w:hAnsi="Times New Roman" w:cs="Times New Roman"/>
          <w:sz w:val="24"/>
          <w:szCs w:val="24"/>
          <w:vertAlign w:val="subscript"/>
          <w:lang w:val="en-US"/>
        </w:rPr>
        <w:t>i</w:t>
      </w:r>
      <w:proofErr w:type="spellEnd"/>
    </w:p>
    <w:p w:rsidR="00555EAB" w:rsidRDefault="00555EAB" w:rsidP="001B3DFE">
      <w:pPr>
        <w:spacing w:line="240" w:lineRule="auto"/>
        <w:jc w:val="both"/>
        <w:rPr>
          <w:rFonts w:ascii="Times New Roman" w:hAnsi="Times New Roman" w:cs="Times New Roman"/>
          <w:sz w:val="24"/>
          <w:szCs w:val="24"/>
          <w:lang w:val="en-US"/>
        </w:rPr>
      </w:pPr>
      <w:r w:rsidRPr="00D570ED">
        <w:rPr>
          <w:rFonts w:ascii="Times New Roman" w:hAnsi="Times New Roman" w:cs="Times New Roman"/>
          <w:sz w:val="24"/>
          <w:szCs w:val="24"/>
          <w:lang w:val="en-US"/>
        </w:rPr>
        <w:t xml:space="preserve">The last </w:t>
      </w:r>
      <w:r>
        <w:rPr>
          <w:rFonts w:ascii="Times New Roman" w:hAnsi="Times New Roman" w:cs="Times New Roman"/>
          <w:sz w:val="24"/>
          <w:szCs w:val="24"/>
          <w:lang w:val="en-US"/>
        </w:rPr>
        <w:t xml:space="preserve">equation is the reduced form equation for the endogenous </w:t>
      </w:r>
      <w:r w:rsidR="004F5E0A">
        <w:rPr>
          <w:rFonts w:ascii="Times New Roman" w:hAnsi="Times New Roman" w:cs="Times New Roman"/>
          <w:sz w:val="24"/>
          <w:szCs w:val="24"/>
          <w:lang w:val="en-US"/>
        </w:rPr>
        <w:t>external fire exposure (F)</w:t>
      </w: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z</w:t>
      </w:r>
      <w:r w:rsidRPr="00D2577C">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 xml:space="preserve">’ is the </w:t>
      </w:r>
      <w:r w:rsidR="00B858AB">
        <w:rPr>
          <w:rFonts w:ascii="Times New Roman" w:hAnsi="Times New Roman" w:cs="Times New Roman"/>
          <w:sz w:val="24"/>
          <w:szCs w:val="24"/>
          <w:lang w:val="en-US"/>
        </w:rPr>
        <w:t>vector of available instruments.</w:t>
      </w:r>
    </w:p>
    <w:p w:rsidR="00555EAB" w:rsidRDefault="00555EA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full system can be estimated by </w:t>
      </w:r>
      <w:r w:rsidR="00346374">
        <w:rPr>
          <w:rFonts w:ascii="Times New Roman" w:hAnsi="Times New Roman" w:cs="Times New Roman"/>
          <w:sz w:val="24"/>
          <w:szCs w:val="24"/>
          <w:lang w:val="en-US"/>
        </w:rPr>
        <w:t>three stage least squares (3SLS)</w:t>
      </w:r>
      <w:r>
        <w:rPr>
          <w:rFonts w:ascii="Times New Roman" w:hAnsi="Times New Roman" w:cs="Times New Roman"/>
          <w:sz w:val="24"/>
          <w:szCs w:val="24"/>
          <w:lang w:val="en-US"/>
        </w:rPr>
        <w:t xml:space="preserve"> and</w:t>
      </w:r>
      <w:r w:rsidR="00346374">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w:t>
      </w:r>
      <w:r w:rsidR="00346374">
        <w:rPr>
          <w:rFonts w:ascii="Times New Roman" w:hAnsi="Times New Roman" w:cs="Times New Roman"/>
          <w:sz w:val="24"/>
          <w:szCs w:val="24"/>
          <w:lang w:val="en-US"/>
        </w:rPr>
        <w:t>the generalized method of moments (GMM).</w:t>
      </w:r>
      <w:r>
        <w:rPr>
          <w:rFonts w:ascii="Times New Roman" w:hAnsi="Times New Roman" w:cs="Times New Roman"/>
          <w:sz w:val="24"/>
          <w:szCs w:val="24"/>
          <w:lang w:val="en-US"/>
        </w:rPr>
        <w:t xml:space="preserve"> </w:t>
      </w:r>
      <w:r w:rsidR="00346374">
        <w:rPr>
          <w:rFonts w:ascii="Times New Roman" w:hAnsi="Times New Roman" w:cs="Times New Roman"/>
          <w:sz w:val="24"/>
          <w:szCs w:val="24"/>
          <w:lang w:val="en-US"/>
        </w:rPr>
        <w:t>T</w:t>
      </w:r>
      <w:r>
        <w:rPr>
          <w:rFonts w:ascii="Times New Roman" w:hAnsi="Times New Roman" w:cs="Times New Roman"/>
          <w:sz w:val="24"/>
          <w:szCs w:val="24"/>
          <w:lang w:val="en-US"/>
        </w:rPr>
        <w:t xml:space="preserve">he results of both techniques </w:t>
      </w:r>
      <w:r w:rsidR="000C34E6">
        <w:rPr>
          <w:rFonts w:ascii="Times New Roman" w:hAnsi="Times New Roman" w:cs="Times New Roman"/>
          <w:sz w:val="24"/>
          <w:szCs w:val="24"/>
          <w:lang w:val="en-US"/>
        </w:rPr>
        <w:t>are</w:t>
      </w:r>
      <w:r>
        <w:rPr>
          <w:rFonts w:ascii="Times New Roman" w:hAnsi="Times New Roman" w:cs="Times New Roman"/>
          <w:sz w:val="24"/>
          <w:szCs w:val="24"/>
          <w:lang w:val="en-US"/>
        </w:rPr>
        <w:t xml:space="preserve"> considered.</w:t>
      </w:r>
    </w:p>
    <w:p w:rsidR="00746C9C" w:rsidRDefault="00746C9C"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third econometric issue is corner solution for land use areas</w:t>
      </w:r>
      <w:r w:rsidR="00E146A4">
        <w:rPr>
          <w:rFonts w:ascii="Times New Roman" w:hAnsi="Times New Roman" w:cs="Times New Roman"/>
          <w:sz w:val="24"/>
          <w:szCs w:val="24"/>
          <w:lang w:val="en-US"/>
        </w:rPr>
        <w:t xml:space="preserve"> (</w:t>
      </w:r>
      <w:proofErr w:type="spellStart"/>
      <w:r w:rsidR="00E146A4">
        <w:rPr>
          <w:rFonts w:ascii="Times New Roman" w:hAnsi="Times New Roman" w:cs="Times New Roman"/>
          <w:sz w:val="24"/>
          <w:szCs w:val="24"/>
          <w:lang w:val="en-US"/>
        </w:rPr>
        <w:t>Fezzi</w:t>
      </w:r>
      <w:proofErr w:type="spellEnd"/>
      <w:r w:rsidR="00E146A4">
        <w:rPr>
          <w:rFonts w:ascii="Times New Roman" w:hAnsi="Times New Roman" w:cs="Times New Roman"/>
          <w:sz w:val="24"/>
          <w:szCs w:val="24"/>
          <w:lang w:val="en-US"/>
        </w:rPr>
        <w:t xml:space="preserve"> &amp; Bateman, 2011, Moore &amp; </w:t>
      </w:r>
      <w:proofErr w:type="spellStart"/>
      <w:r w:rsidR="00E146A4">
        <w:rPr>
          <w:rFonts w:ascii="Times New Roman" w:hAnsi="Times New Roman" w:cs="Times New Roman"/>
          <w:sz w:val="24"/>
          <w:szCs w:val="24"/>
          <w:lang w:val="en-US"/>
        </w:rPr>
        <w:t>Negri</w:t>
      </w:r>
      <w:proofErr w:type="spellEnd"/>
      <w:r w:rsidR="00E146A4">
        <w:rPr>
          <w:rFonts w:ascii="Times New Roman" w:hAnsi="Times New Roman" w:cs="Times New Roman"/>
          <w:sz w:val="24"/>
          <w:szCs w:val="24"/>
          <w:lang w:val="en-US"/>
        </w:rPr>
        <w:t>, 1997)</w:t>
      </w:r>
      <w:r>
        <w:rPr>
          <w:rFonts w:ascii="Times New Roman" w:hAnsi="Times New Roman" w:cs="Times New Roman"/>
          <w:sz w:val="24"/>
          <w:szCs w:val="24"/>
          <w:lang w:val="en-US"/>
        </w:rPr>
        <w:t>. Not all land uses are developed on every farm. To obtain consistent point estimations for the coefficients equation-by-equation IV-</w:t>
      </w:r>
      <w:proofErr w:type="spellStart"/>
      <w:r>
        <w:rPr>
          <w:rFonts w:ascii="Times New Roman" w:hAnsi="Times New Roman" w:cs="Times New Roman"/>
          <w:sz w:val="24"/>
          <w:szCs w:val="24"/>
          <w:lang w:val="en-US"/>
        </w:rPr>
        <w:t>to</w:t>
      </w:r>
      <w:r w:rsidR="00605287">
        <w:rPr>
          <w:rFonts w:ascii="Times New Roman" w:hAnsi="Times New Roman" w:cs="Times New Roman"/>
          <w:sz w:val="24"/>
          <w:szCs w:val="24"/>
          <w:lang w:val="en-US"/>
        </w:rPr>
        <w:t>bi</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is </w:t>
      </w:r>
      <w:proofErr w:type="gramStart"/>
      <w:r>
        <w:rPr>
          <w:rFonts w:ascii="Times New Roman" w:hAnsi="Times New Roman" w:cs="Times New Roman"/>
          <w:sz w:val="24"/>
          <w:szCs w:val="24"/>
          <w:lang w:val="en-US"/>
        </w:rPr>
        <w:t>pursued,</w:t>
      </w:r>
      <w:proofErr w:type="gramEnd"/>
      <w:r w:rsidR="00605287">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w:t>
      </w:r>
      <w:r w:rsidR="00605287">
        <w:rPr>
          <w:rFonts w:ascii="Times New Roman" w:hAnsi="Times New Roman" w:cs="Times New Roman"/>
          <w:sz w:val="24"/>
          <w:szCs w:val="24"/>
          <w:lang w:val="en-US"/>
        </w:rPr>
        <w:t>which is, nevertheless,</w:t>
      </w:r>
      <w:r>
        <w:rPr>
          <w:rFonts w:ascii="Times New Roman" w:hAnsi="Times New Roman" w:cs="Times New Roman"/>
          <w:sz w:val="24"/>
          <w:szCs w:val="24"/>
          <w:lang w:val="en-US"/>
        </w:rPr>
        <w:t xml:space="preserve"> </w:t>
      </w:r>
      <w:r w:rsidR="00605287">
        <w:rPr>
          <w:rFonts w:ascii="Times New Roman" w:hAnsi="Times New Roman" w:cs="Times New Roman"/>
          <w:sz w:val="24"/>
          <w:szCs w:val="24"/>
          <w:lang w:val="en-US"/>
        </w:rPr>
        <w:t>inefficient</w:t>
      </w:r>
      <w:r w:rsidR="00346374">
        <w:rPr>
          <w:rFonts w:ascii="Times New Roman" w:hAnsi="Times New Roman" w:cs="Times New Roman"/>
          <w:sz w:val="24"/>
          <w:szCs w:val="24"/>
          <w:lang w:val="en-US"/>
        </w:rPr>
        <w:t>, since it does not incorporate the possibility of cross-correlation between equations’ disturbances.</w:t>
      </w:r>
    </w:p>
    <w:p w:rsidR="001B3DFE" w:rsidRDefault="001B3DFE" w:rsidP="001B3DFE">
      <w:pPr>
        <w:spacing w:line="240" w:lineRule="auto"/>
        <w:jc w:val="both"/>
        <w:rPr>
          <w:rFonts w:ascii="Times New Roman" w:hAnsi="Times New Roman" w:cs="Times New Roman"/>
          <w:b/>
          <w:sz w:val="24"/>
          <w:szCs w:val="24"/>
          <w:lang w:val="en-US"/>
        </w:rPr>
      </w:pPr>
    </w:p>
    <w:p w:rsidR="00555EAB" w:rsidRPr="00DF2C98" w:rsidRDefault="00DF2C98" w:rsidP="001B3DFE">
      <w:pPr>
        <w:spacing w:line="240" w:lineRule="auto"/>
        <w:jc w:val="both"/>
        <w:rPr>
          <w:rFonts w:ascii="Times New Roman" w:hAnsi="Times New Roman" w:cs="Times New Roman"/>
          <w:b/>
          <w:sz w:val="24"/>
          <w:szCs w:val="24"/>
          <w:lang w:val="en-US"/>
        </w:rPr>
      </w:pPr>
      <w:r w:rsidRPr="00DF2C98">
        <w:rPr>
          <w:rFonts w:ascii="Times New Roman" w:hAnsi="Times New Roman" w:cs="Times New Roman"/>
          <w:b/>
          <w:sz w:val="24"/>
          <w:szCs w:val="24"/>
          <w:lang w:val="en-US"/>
        </w:rPr>
        <w:t>3.3</w:t>
      </w:r>
      <w:r w:rsidRPr="00DF2C98">
        <w:rPr>
          <w:rFonts w:ascii="Times New Roman" w:hAnsi="Times New Roman" w:cs="Times New Roman"/>
          <w:b/>
          <w:sz w:val="24"/>
          <w:szCs w:val="24"/>
          <w:lang w:val="en-US"/>
        </w:rPr>
        <w:tab/>
      </w:r>
      <w:r w:rsidR="00555EAB" w:rsidRPr="00DF2C98">
        <w:rPr>
          <w:rFonts w:ascii="Times New Roman" w:hAnsi="Times New Roman" w:cs="Times New Roman"/>
          <w:b/>
          <w:sz w:val="24"/>
          <w:szCs w:val="24"/>
          <w:lang w:val="en-US"/>
        </w:rPr>
        <w:t>Rationale for IV</w:t>
      </w:r>
    </w:p>
    <w:p w:rsidR="00D52C28" w:rsidRDefault="00F948BA"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a land cover removal to be successful through fire it cannot be started on the rainy season</w:t>
      </w:r>
      <w:r w:rsidR="007E4D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E4D2F">
        <w:rPr>
          <w:rFonts w:ascii="Times New Roman" w:hAnsi="Times New Roman" w:cs="Times New Roman"/>
          <w:sz w:val="24"/>
          <w:szCs w:val="24"/>
          <w:lang w:val="en-US"/>
        </w:rPr>
        <w:t xml:space="preserve">Yet, for preventing the burn to run out of control, </w:t>
      </w:r>
      <w:r>
        <w:rPr>
          <w:rFonts w:ascii="Times New Roman" w:hAnsi="Times New Roman" w:cs="Times New Roman"/>
          <w:sz w:val="24"/>
          <w:szCs w:val="24"/>
          <w:lang w:val="en-US"/>
        </w:rPr>
        <w:t>the driest days of the year</w:t>
      </w:r>
      <w:r w:rsidR="007E4D2F">
        <w:rPr>
          <w:rFonts w:ascii="Times New Roman" w:hAnsi="Times New Roman" w:cs="Times New Roman"/>
          <w:sz w:val="24"/>
          <w:szCs w:val="24"/>
          <w:lang w:val="en-US"/>
        </w:rPr>
        <w:t xml:space="preserve"> must be avoided</w:t>
      </w:r>
      <w:r>
        <w:rPr>
          <w:rFonts w:ascii="Times New Roman" w:hAnsi="Times New Roman" w:cs="Times New Roman"/>
          <w:sz w:val="24"/>
          <w:szCs w:val="24"/>
          <w:lang w:val="en-US"/>
        </w:rPr>
        <w:t xml:space="preserve">. The optimal timing is such that fire is not extinguished by the rain </w:t>
      </w:r>
      <w:r w:rsidRPr="00DF1FFE">
        <w:rPr>
          <w:rFonts w:ascii="Times New Roman" w:hAnsi="Times New Roman" w:cs="Times New Roman"/>
          <w:sz w:val="24"/>
          <w:szCs w:val="24"/>
          <w:lang w:val="en-US"/>
        </w:rPr>
        <w:t xml:space="preserve">and </w:t>
      </w:r>
      <w:r w:rsidR="00804DD3" w:rsidRPr="00DF1FFE">
        <w:rPr>
          <w:rFonts w:ascii="Times New Roman" w:hAnsi="Times New Roman" w:cs="Times New Roman"/>
          <w:sz w:val="24"/>
          <w:szCs w:val="24"/>
          <w:lang w:val="en-US"/>
        </w:rPr>
        <w:t>also do not caus</w:t>
      </w:r>
      <w:r w:rsidR="007E4D2F">
        <w:rPr>
          <w:rFonts w:ascii="Times New Roman" w:hAnsi="Times New Roman" w:cs="Times New Roman"/>
          <w:sz w:val="24"/>
          <w:szCs w:val="24"/>
          <w:lang w:val="en-US"/>
        </w:rPr>
        <w:t>e</w:t>
      </w:r>
      <w:r w:rsidR="00804DD3" w:rsidRPr="00DF1FFE">
        <w:rPr>
          <w:rFonts w:ascii="Times New Roman" w:hAnsi="Times New Roman" w:cs="Times New Roman"/>
          <w:sz w:val="24"/>
          <w:szCs w:val="24"/>
          <w:lang w:val="en-US"/>
        </w:rPr>
        <w:t xml:space="preserve"> losses to the fire starter and to society</w:t>
      </w:r>
      <w:r w:rsidR="00A74201" w:rsidRPr="00DF1FFE">
        <w:rPr>
          <w:rFonts w:ascii="Times New Roman" w:hAnsi="Times New Roman" w:cs="Times New Roman"/>
          <w:sz w:val="24"/>
          <w:szCs w:val="24"/>
          <w:lang w:val="en-US"/>
        </w:rPr>
        <w:t xml:space="preserve"> (</w:t>
      </w:r>
      <w:proofErr w:type="spellStart"/>
      <w:r w:rsidR="00DF1FFE">
        <w:rPr>
          <w:rFonts w:ascii="Times New Roman" w:hAnsi="Times New Roman" w:cs="Times New Roman"/>
          <w:sz w:val="24"/>
          <w:szCs w:val="24"/>
          <w:lang w:val="en-US"/>
        </w:rPr>
        <w:t>Sombroek</w:t>
      </w:r>
      <w:proofErr w:type="spellEnd"/>
      <w:r w:rsidR="00DF1FFE">
        <w:rPr>
          <w:rFonts w:ascii="Times New Roman" w:hAnsi="Times New Roman" w:cs="Times New Roman"/>
          <w:sz w:val="24"/>
          <w:szCs w:val="24"/>
          <w:lang w:val="en-US"/>
        </w:rPr>
        <w:t xml:space="preserve">, 2001, </w:t>
      </w:r>
      <w:proofErr w:type="spellStart"/>
      <w:r w:rsidR="00A74201" w:rsidRPr="00DF1FFE">
        <w:rPr>
          <w:rFonts w:ascii="Times New Roman" w:hAnsi="Times New Roman" w:cs="Times New Roman"/>
          <w:sz w:val="24"/>
          <w:szCs w:val="24"/>
          <w:lang w:val="en-US"/>
        </w:rPr>
        <w:t>Sorrensen</w:t>
      </w:r>
      <w:proofErr w:type="spellEnd"/>
      <w:r w:rsidR="00A74201" w:rsidRPr="00DF1FFE">
        <w:rPr>
          <w:rFonts w:ascii="Times New Roman" w:hAnsi="Times New Roman" w:cs="Times New Roman"/>
          <w:sz w:val="24"/>
          <w:szCs w:val="24"/>
          <w:lang w:val="en-US"/>
        </w:rPr>
        <w:t>: 200</w:t>
      </w:r>
      <w:r w:rsidR="00C60E12">
        <w:rPr>
          <w:rFonts w:ascii="Times New Roman" w:hAnsi="Times New Roman" w:cs="Times New Roman"/>
          <w:sz w:val="24"/>
          <w:szCs w:val="24"/>
          <w:lang w:val="en-US"/>
        </w:rPr>
        <w:t>4</w:t>
      </w:r>
      <w:r w:rsidR="00A74201" w:rsidRPr="00DF1FFE">
        <w:rPr>
          <w:rFonts w:ascii="Times New Roman" w:hAnsi="Times New Roman" w:cs="Times New Roman"/>
          <w:sz w:val="24"/>
          <w:szCs w:val="24"/>
          <w:lang w:val="en-US"/>
        </w:rPr>
        <w:t>,</w:t>
      </w:r>
      <w:r w:rsidR="00F67263">
        <w:rPr>
          <w:rFonts w:ascii="Times New Roman" w:hAnsi="Times New Roman" w:cs="Times New Roman"/>
          <w:sz w:val="24"/>
          <w:szCs w:val="24"/>
          <w:lang w:val="en-US"/>
        </w:rPr>
        <w:t xml:space="preserve"> </w:t>
      </w:r>
      <w:proofErr w:type="spellStart"/>
      <w:r w:rsidR="00DF1FFE" w:rsidRPr="00DF1FFE">
        <w:rPr>
          <w:rFonts w:ascii="Times New Roman" w:hAnsi="Times New Roman" w:cs="Times New Roman"/>
          <w:sz w:val="24"/>
          <w:szCs w:val="24"/>
          <w:lang w:val="en-US"/>
        </w:rPr>
        <w:t>Carvalheiro</w:t>
      </w:r>
      <w:proofErr w:type="spellEnd"/>
      <w:r w:rsidR="00DF1FFE" w:rsidRPr="00DF1FFE">
        <w:rPr>
          <w:rFonts w:ascii="Times New Roman" w:hAnsi="Times New Roman" w:cs="Times New Roman"/>
          <w:sz w:val="24"/>
          <w:szCs w:val="24"/>
          <w:lang w:val="en-US"/>
        </w:rPr>
        <w:t>: 2006, Souza: 200</w:t>
      </w:r>
      <w:r w:rsidR="00663F10">
        <w:rPr>
          <w:rFonts w:ascii="Times New Roman" w:hAnsi="Times New Roman" w:cs="Times New Roman"/>
          <w:sz w:val="24"/>
          <w:szCs w:val="24"/>
          <w:lang w:val="en-US"/>
        </w:rPr>
        <w:t>9</w:t>
      </w:r>
      <w:r w:rsidR="00DF1FFE" w:rsidRPr="00DF1FFE">
        <w:rPr>
          <w:rFonts w:ascii="Times New Roman" w:hAnsi="Times New Roman" w:cs="Times New Roman"/>
          <w:sz w:val="24"/>
          <w:szCs w:val="24"/>
          <w:lang w:val="en-US"/>
        </w:rPr>
        <w:t>, Bowman</w:t>
      </w:r>
      <w:r w:rsidR="00DF1FFE">
        <w:rPr>
          <w:rFonts w:ascii="Times New Roman" w:hAnsi="Times New Roman" w:cs="Times New Roman"/>
          <w:sz w:val="24"/>
          <w:szCs w:val="24"/>
          <w:lang w:val="en-US"/>
        </w:rPr>
        <w:t xml:space="preserve"> et al</w:t>
      </w:r>
      <w:r w:rsidR="00DF1FFE" w:rsidRPr="00DF1FFE">
        <w:rPr>
          <w:rFonts w:ascii="Times New Roman" w:hAnsi="Times New Roman" w:cs="Times New Roman"/>
          <w:sz w:val="24"/>
          <w:szCs w:val="24"/>
          <w:lang w:val="en-US"/>
        </w:rPr>
        <w:t>: 2008</w:t>
      </w:r>
      <w:r w:rsidR="00DF1FFE">
        <w:rPr>
          <w:rFonts w:ascii="Times New Roman" w:hAnsi="Times New Roman" w:cs="Times New Roman"/>
          <w:sz w:val="24"/>
          <w:szCs w:val="24"/>
          <w:lang w:val="en-US"/>
        </w:rPr>
        <w:t xml:space="preserve">, </w:t>
      </w:r>
      <w:proofErr w:type="spellStart"/>
      <w:r w:rsidR="00DF1FFE">
        <w:rPr>
          <w:rFonts w:ascii="Times New Roman" w:hAnsi="Times New Roman" w:cs="Times New Roman"/>
          <w:sz w:val="24"/>
          <w:szCs w:val="24"/>
          <w:lang w:val="en-US"/>
        </w:rPr>
        <w:t>Righi</w:t>
      </w:r>
      <w:proofErr w:type="spellEnd"/>
      <w:r w:rsidR="00DF1FFE">
        <w:rPr>
          <w:rFonts w:ascii="Times New Roman" w:hAnsi="Times New Roman" w:cs="Times New Roman"/>
          <w:sz w:val="24"/>
          <w:szCs w:val="24"/>
          <w:lang w:val="en-US"/>
        </w:rPr>
        <w:t xml:space="preserve"> et al: 2009</w:t>
      </w:r>
      <w:r w:rsidR="00A74201" w:rsidRPr="00DF1FFE">
        <w:rPr>
          <w:rFonts w:ascii="Times New Roman" w:hAnsi="Times New Roman" w:cs="Times New Roman"/>
          <w:sz w:val="24"/>
          <w:szCs w:val="24"/>
          <w:lang w:val="en-US"/>
        </w:rPr>
        <w:t>)</w:t>
      </w:r>
      <w:r w:rsidR="00804DD3" w:rsidRPr="00DF1FFE">
        <w:rPr>
          <w:rFonts w:ascii="Times New Roman" w:hAnsi="Times New Roman" w:cs="Times New Roman"/>
          <w:sz w:val="24"/>
          <w:szCs w:val="24"/>
          <w:lang w:val="en-US"/>
        </w:rPr>
        <w:t>.</w:t>
      </w:r>
      <w:r w:rsidR="00D52C28">
        <w:rPr>
          <w:rFonts w:ascii="Times New Roman" w:hAnsi="Times New Roman" w:cs="Times New Roman"/>
          <w:sz w:val="24"/>
          <w:szCs w:val="24"/>
          <w:lang w:val="en-US"/>
        </w:rPr>
        <w:t xml:space="preserve"> Conclusively, precipitation</w:t>
      </w:r>
      <w:r w:rsidR="000A6355">
        <w:rPr>
          <w:rFonts w:ascii="Times New Roman" w:hAnsi="Times New Roman" w:cs="Times New Roman"/>
          <w:sz w:val="24"/>
          <w:szCs w:val="24"/>
          <w:lang w:val="en-US"/>
        </w:rPr>
        <w:t xml:space="preserve"> is a driver of fires detected on Amazon, since it affects the pa</w:t>
      </w:r>
      <w:r w:rsidR="00D52C28">
        <w:rPr>
          <w:rFonts w:ascii="Times New Roman" w:hAnsi="Times New Roman" w:cs="Times New Roman"/>
          <w:sz w:val="24"/>
          <w:szCs w:val="24"/>
          <w:lang w:val="en-US"/>
        </w:rPr>
        <w:t>y-off of agricultural burnings.</w:t>
      </w:r>
    </w:p>
    <w:p w:rsidR="0095185F" w:rsidRDefault="00D52C28"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follows that a</w:t>
      </w:r>
      <w:r w:rsidR="00AE3E35">
        <w:rPr>
          <w:rFonts w:ascii="Times New Roman" w:hAnsi="Times New Roman" w:cs="Times New Roman"/>
          <w:sz w:val="24"/>
          <w:szCs w:val="24"/>
          <w:lang w:val="en-US"/>
        </w:rPr>
        <w:t xml:space="preserve"> metric of precipitation on </w:t>
      </w:r>
      <w:r>
        <w:rPr>
          <w:rFonts w:ascii="Times New Roman" w:hAnsi="Times New Roman" w:cs="Times New Roman"/>
          <w:sz w:val="24"/>
          <w:szCs w:val="24"/>
          <w:lang w:val="en-US"/>
        </w:rPr>
        <w:t xml:space="preserve">the area near farms’ boundaries is a potentially valid instrumental variable for exposure to external </w:t>
      </w:r>
      <w:r w:rsidR="00E908B7">
        <w:rPr>
          <w:rFonts w:ascii="Times New Roman" w:hAnsi="Times New Roman" w:cs="Times New Roman"/>
          <w:sz w:val="24"/>
          <w:szCs w:val="24"/>
          <w:lang w:val="en-US"/>
        </w:rPr>
        <w:t>fires</w:t>
      </w:r>
      <w:r>
        <w:rPr>
          <w:rFonts w:ascii="Times New Roman" w:hAnsi="Times New Roman" w:cs="Times New Roman"/>
          <w:sz w:val="24"/>
          <w:szCs w:val="24"/>
          <w:lang w:val="en-US"/>
        </w:rPr>
        <w:t>.</w:t>
      </w:r>
      <w:r w:rsidR="00E908B7">
        <w:rPr>
          <w:rFonts w:ascii="Times New Roman" w:hAnsi="Times New Roman" w:cs="Times New Roman"/>
          <w:sz w:val="24"/>
          <w:szCs w:val="24"/>
          <w:lang w:val="en-US"/>
        </w:rPr>
        <w:t xml:space="preserve"> </w:t>
      </w:r>
      <w:r w:rsidR="005A5972">
        <w:rPr>
          <w:rFonts w:ascii="Times New Roman" w:hAnsi="Times New Roman" w:cs="Times New Roman"/>
          <w:sz w:val="24"/>
          <w:szCs w:val="24"/>
          <w:lang w:val="en-US"/>
        </w:rPr>
        <w:t>The exclusion restriction is verified</w:t>
      </w:r>
      <w:r w:rsidR="00E908B7">
        <w:rPr>
          <w:rFonts w:ascii="Times New Roman" w:hAnsi="Times New Roman" w:cs="Times New Roman"/>
          <w:sz w:val="24"/>
          <w:szCs w:val="24"/>
          <w:lang w:val="en-US"/>
        </w:rPr>
        <w:t xml:space="preserve"> only</w:t>
      </w:r>
      <w:r w:rsidR="005A5972">
        <w:rPr>
          <w:rFonts w:ascii="Times New Roman" w:hAnsi="Times New Roman" w:cs="Times New Roman"/>
          <w:sz w:val="24"/>
          <w:szCs w:val="24"/>
          <w:lang w:val="en-US"/>
        </w:rPr>
        <w:t xml:space="preserve"> if the precipitation metric does not directly </w:t>
      </w:r>
      <w:proofErr w:type="gramStart"/>
      <w:r w:rsidR="005A5972">
        <w:rPr>
          <w:rFonts w:ascii="Times New Roman" w:hAnsi="Times New Roman" w:cs="Times New Roman"/>
          <w:sz w:val="24"/>
          <w:szCs w:val="24"/>
          <w:lang w:val="en-US"/>
        </w:rPr>
        <w:t>explains</w:t>
      </w:r>
      <w:proofErr w:type="gramEnd"/>
      <w:r w:rsidR="005A5972">
        <w:rPr>
          <w:rFonts w:ascii="Times New Roman" w:hAnsi="Times New Roman" w:cs="Times New Roman"/>
          <w:sz w:val="24"/>
          <w:szCs w:val="24"/>
          <w:lang w:val="en-US"/>
        </w:rPr>
        <w:t xml:space="preserve"> (causes) the dependent variables, farmers’ own land-use areas.</w:t>
      </w:r>
      <w:r w:rsidR="0095185F">
        <w:rPr>
          <w:rFonts w:ascii="Times New Roman" w:hAnsi="Times New Roman" w:cs="Times New Roman"/>
          <w:sz w:val="24"/>
          <w:szCs w:val="24"/>
          <w:lang w:val="en-US"/>
        </w:rPr>
        <w:t xml:space="preserve"> </w:t>
      </w:r>
      <w:r w:rsidR="00E908B7">
        <w:rPr>
          <w:rFonts w:ascii="Times New Roman" w:hAnsi="Times New Roman" w:cs="Times New Roman"/>
          <w:sz w:val="24"/>
          <w:szCs w:val="24"/>
          <w:lang w:val="en-US"/>
        </w:rPr>
        <w:t>This</w:t>
      </w:r>
      <w:r w:rsidR="0095185F">
        <w:rPr>
          <w:rFonts w:ascii="Times New Roman" w:hAnsi="Times New Roman" w:cs="Times New Roman"/>
          <w:sz w:val="24"/>
          <w:szCs w:val="24"/>
          <w:lang w:val="en-US"/>
        </w:rPr>
        <w:t xml:space="preserve"> seems to be the case of</w:t>
      </w:r>
      <w:r w:rsidR="005A5972">
        <w:rPr>
          <w:rFonts w:ascii="Times New Roman" w:hAnsi="Times New Roman" w:cs="Times New Roman"/>
          <w:sz w:val="24"/>
          <w:szCs w:val="24"/>
          <w:lang w:val="en-US"/>
        </w:rPr>
        <w:t xml:space="preserve"> </w:t>
      </w:r>
      <w:r w:rsidR="0095185F">
        <w:rPr>
          <w:rFonts w:ascii="Times New Roman" w:hAnsi="Times New Roman" w:cs="Times New Roman"/>
          <w:sz w:val="24"/>
          <w:szCs w:val="24"/>
          <w:lang w:val="en-US"/>
        </w:rPr>
        <w:t>t</w:t>
      </w:r>
      <w:r w:rsidR="005A5972">
        <w:rPr>
          <w:rFonts w:ascii="Times New Roman" w:hAnsi="Times New Roman" w:cs="Times New Roman"/>
          <w:sz w:val="24"/>
          <w:szCs w:val="24"/>
          <w:lang w:val="en-US"/>
        </w:rPr>
        <w:t>h</w:t>
      </w:r>
      <w:r w:rsidR="00965AFD">
        <w:rPr>
          <w:rFonts w:ascii="Times New Roman" w:hAnsi="Times New Roman" w:cs="Times New Roman"/>
          <w:sz w:val="24"/>
          <w:szCs w:val="24"/>
          <w:lang w:val="en-US"/>
        </w:rPr>
        <w:t>e</w:t>
      </w:r>
      <w:r w:rsidR="0095185F">
        <w:rPr>
          <w:rFonts w:ascii="Times New Roman" w:hAnsi="Times New Roman" w:cs="Times New Roman"/>
          <w:sz w:val="24"/>
          <w:szCs w:val="24"/>
          <w:lang w:val="en-US"/>
        </w:rPr>
        <w:t xml:space="preserve"> </w:t>
      </w:r>
      <w:r w:rsidR="00965AFD">
        <w:rPr>
          <w:rFonts w:ascii="Times New Roman" w:hAnsi="Times New Roman" w:cs="Times New Roman"/>
          <w:sz w:val="24"/>
          <w:szCs w:val="24"/>
          <w:lang w:val="en-US"/>
        </w:rPr>
        <w:t>volatility</w:t>
      </w:r>
      <w:r w:rsidR="0095185F">
        <w:rPr>
          <w:rFonts w:ascii="Times New Roman" w:hAnsi="Times New Roman" w:cs="Times New Roman"/>
          <w:sz w:val="24"/>
          <w:szCs w:val="24"/>
          <w:lang w:val="en-US"/>
        </w:rPr>
        <w:t>, across time,</w:t>
      </w:r>
      <w:r w:rsidR="00965AFD">
        <w:rPr>
          <w:rFonts w:ascii="Times New Roman" w:hAnsi="Times New Roman" w:cs="Times New Roman"/>
          <w:sz w:val="24"/>
          <w:szCs w:val="24"/>
          <w:lang w:val="en-US"/>
        </w:rPr>
        <w:t xml:space="preserve"> of the annual number of dry days </w:t>
      </w:r>
      <w:r w:rsidR="0095185F">
        <w:rPr>
          <w:rFonts w:ascii="Times New Roman" w:hAnsi="Times New Roman" w:cs="Times New Roman"/>
          <w:sz w:val="24"/>
          <w:szCs w:val="24"/>
          <w:lang w:val="en-US"/>
        </w:rPr>
        <w:t>at farms’ neighborhoods.</w:t>
      </w:r>
      <w:r w:rsidR="00395EB7">
        <w:rPr>
          <w:rFonts w:ascii="Times New Roman" w:hAnsi="Times New Roman" w:cs="Times New Roman"/>
          <w:sz w:val="24"/>
          <w:szCs w:val="24"/>
          <w:lang w:val="en-US"/>
        </w:rPr>
        <w:t xml:space="preserve"> </w:t>
      </w:r>
      <w:r w:rsidR="000F3538">
        <w:rPr>
          <w:rFonts w:ascii="Times New Roman" w:hAnsi="Times New Roman" w:cs="Times New Roman"/>
          <w:sz w:val="24"/>
          <w:szCs w:val="24"/>
          <w:lang w:val="en-US"/>
        </w:rPr>
        <w:t>Farmers might know</w:t>
      </w:r>
      <w:r w:rsidR="00CF450F">
        <w:rPr>
          <w:rFonts w:ascii="Times New Roman" w:hAnsi="Times New Roman" w:cs="Times New Roman"/>
          <w:sz w:val="24"/>
          <w:szCs w:val="24"/>
          <w:lang w:val="en-US"/>
        </w:rPr>
        <w:t>,</w:t>
      </w:r>
      <w:r w:rsidR="000F3538">
        <w:rPr>
          <w:rFonts w:ascii="Times New Roman" w:hAnsi="Times New Roman" w:cs="Times New Roman"/>
          <w:sz w:val="24"/>
          <w:szCs w:val="24"/>
          <w:lang w:val="en-US"/>
        </w:rPr>
        <w:t xml:space="preserve"> </w:t>
      </w:r>
      <w:r w:rsidR="00CF450F">
        <w:rPr>
          <w:rFonts w:ascii="Times New Roman" w:hAnsi="Times New Roman" w:cs="Times New Roman"/>
          <w:sz w:val="24"/>
          <w:szCs w:val="24"/>
          <w:lang w:val="en-US"/>
        </w:rPr>
        <w:t xml:space="preserve">and account for, </w:t>
      </w:r>
      <w:r w:rsidR="000F3538">
        <w:rPr>
          <w:rFonts w:ascii="Times New Roman" w:hAnsi="Times New Roman" w:cs="Times New Roman"/>
          <w:sz w:val="24"/>
          <w:szCs w:val="24"/>
          <w:lang w:val="en-US"/>
        </w:rPr>
        <w:t xml:space="preserve">the </w:t>
      </w:r>
      <w:r w:rsidR="0067777B">
        <w:rPr>
          <w:rFonts w:ascii="Times New Roman" w:hAnsi="Times New Roman" w:cs="Times New Roman"/>
          <w:sz w:val="24"/>
          <w:szCs w:val="24"/>
          <w:lang w:val="en-US"/>
        </w:rPr>
        <w:t>(</w:t>
      </w:r>
      <w:r w:rsidR="000F3538">
        <w:rPr>
          <w:rFonts w:ascii="Times New Roman" w:hAnsi="Times New Roman" w:cs="Times New Roman"/>
          <w:sz w:val="24"/>
          <w:szCs w:val="24"/>
          <w:lang w:val="en-US"/>
        </w:rPr>
        <w:t>seasonal</w:t>
      </w:r>
      <w:r w:rsidR="0067777B">
        <w:rPr>
          <w:rFonts w:ascii="Times New Roman" w:hAnsi="Times New Roman" w:cs="Times New Roman"/>
          <w:sz w:val="24"/>
          <w:szCs w:val="24"/>
          <w:lang w:val="en-US"/>
        </w:rPr>
        <w:t>)</w:t>
      </w:r>
      <w:r w:rsidR="000F3538">
        <w:rPr>
          <w:rFonts w:ascii="Times New Roman" w:hAnsi="Times New Roman" w:cs="Times New Roman"/>
          <w:sz w:val="24"/>
          <w:szCs w:val="24"/>
          <w:lang w:val="en-US"/>
        </w:rPr>
        <w:t xml:space="preserve"> </w:t>
      </w:r>
      <w:r w:rsidR="0067777B">
        <w:rPr>
          <w:rFonts w:ascii="Times New Roman" w:hAnsi="Times New Roman" w:cs="Times New Roman"/>
          <w:sz w:val="24"/>
          <w:szCs w:val="24"/>
          <w:lang w:val="en-US"/>
        </w:rPr>
        <w:t>precipitation</w:t>
      </w:r>
      <w:r w:rsidR="000F3538">
        <w:rPr>
          <w:rFonts w:ascii="Times New Roman" w:hAnsi="Times New Roman" w:cs="Times New Roman"/>
          <w:sz w:val="24"/>
          <w:szCs w:val="24"/>
          <w:lang w:val="en-US"/>
        </w:rPr>
        <w:t xml:space="preserve"> regime that prevails inside their farms,</w:t>
      </w:r>
      <w:r w:rsidR="0095185F">
        <w:rPr>
          <w:rFonts w:ascii="Times New Roman" w:hAnsi="Times New Roman" w:cs="Times New Roman"/>
          <w:sz w:val="24"/>
          <w:szCs w:val="24"/>
          <w:lang w:val="en-US"/>
        </w:rPr>
        <w:t xml:space="preserve"> synthesized</w:t>
      </w:r>
      <w:r w:rsidR="000F3538">
        <w:rPr>
          <w:rFonts w:ascii="Times New Roman" w:hAnsi="Times New Roman" w:cs="Times New Roman"/>
          <w:sz w:val="24"/>
          <w:szCs w:val="24"/>
          <w:lang w:val="en-US"/>
        </w:rPr>
        <w:t xml:space="preserve"> </w:t>
      </w:r>
      <w:r w:rsidR="0095185F">
        <w:rPr>
          <w:rFonts w:ascii="Times New Roman" w:hAnsi="Times New Roman" w:cs="Times New Roman"/>
          <w:sz w:val="24"/>
          <w:szCs w:val="24"/>
          <w:lang w:val="en-US"/>
        </w:rPr>
        <w:t>by the annual number of days without rain, i.e., dry days. It is less likely that they know</w:t>
      </w:r>
      <w:r w:rsidR="00CF450F">
        <w:rPr>
          <w:rFonts w:ascii="Times New Roman" w:hAnsi="Times New Roman" w:cs="Times New Roman"/>
          <w:sz w:val="24"/>
          <w:szCs w:val="24"/>
          <w:lang w:val="en-US"/>
        </w:rPr>
        <w:t xml:space="preserve"> and account for</w:t>
      </w:r>
      <w:r w:rsidR="0095185F">
        <w:rPr>
          <w:rFonts w:ascii="Times New Roman" w:hAnsi="Times New Roman" w:cs="Times New Roman"/>
          <w:sz w:val="24"/>
          <w:szCs w:val="24"/>
          <w:lang w:val="en-US"/>
        </w:rPr>
        <w:t xml:space="preserve"> the regime</w:t>
      </w:r>
      <w:r w:rsidR="0067777B">
        <w:rPr>
          <w:rFonts w:ascii="Times New Roman" w:hAnsi="Times New Roman" w:cs="Times New Roman"/>
          <w:sz w:val="24"/>
          <w:szCs w:val="24"/>
          <w:lang w:val="en-US"/>
        </w:rPr>
        <w:t xml:space="preserve"> which</w:t>
      </w:r>
      <w:r w:rsidR="0095185F">
        <w:rPr>
          <w:rFonts w:ascii="Times New Roman" w:hAnsi="Times New Roman" w:cs="Times New Roman"/>
          <w:sz w:val="24"/>
          <w:szCs w:val="24"/>
          <w:lang w:val="en-US"/>
        </w:rPr>
        <w:t xml:space="preserve"> </w:t>
      </w:r>
      <w:r w:rsidR="0067777B">
        <w:rPr>
          <w:rFonts w:ascii="Times New Roman" w:hAnsi="Times New Roman" w:cs="Times New Roman"/>
          <w:sz w:val="24"/>
          <w:szCs w:val="24"/>
          <w:lang w:val="en-US"/>
        </w:rPr>
        <w:t>prevails</w:t>
      </w:r>
      <w:r w:rsidR="0095185F">
        <w:rPr>
          <w:rFonts w:ascii="Times New Roman" w:hAnsi="Times New Roman" w:cs="Times New Roman"/>
          <w:sz w:val="24"/>
          <w:szCs w:val="24"/>
          <w:lang w:val="en-US"/>
        </w:rPr>
        <w:t xml:space="preserve"> on</w:t>
      </w:r>
      <w:r w:rsidR="0067777B">
        <w:rPr>
          <w:rFonts w:ascii="Times New Roman" w:hAnsi="Times New Roman" w:cs="Times New Roman"/>
          <w:sz w:val="24"/>
          <w:szCs w:val="24"/>
          <w:lang w:val="en-US"/>
        </w:rPr>
        <w:t xml:space="preserve"> the neighborhood of their farms</w:t>
      </w:r>
      <w:r w:rsidR="0095185F">
        <w:rPr>
          <w:rFonts w:ascii="Times New Roman" w:hAnsi="Times New Roman" w:cs="Times New Roman"/>
          <w:sz w:val="24"/>
          <w:szCs w:val="24"/>
          <w:lang w:val="en-US"/>
        </w:rPr>
        <w:t>.</w:t>
      </w:r>
    </w:p>
    <w:p w:rsidR="0067777B" w:rsidRDefault="0067777B" w:rsidP="001B3DFE">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Exogeneity</w:t>
      </w:r>
      <w:proofErr w:type="spellEnd"/>
      <w:r>
        <w:rPr>
          <w:rFonts w:ascii="Times New Roman" w:hAnsi="Times New Roman" w:cs="Times New Roman"/>
          <w:sz w:val="24"/>
          <w:szCs w:val="24"/>
          <w:lang w:val="en-US"/>
        </w:rPr>
        <w:t xml:space="preserve"> is also verified by external precipitation regime since there is no clear unobserved factor to which it is correlated to and which is also correlated with land use decision.</w:t>
      </w:r>
    </w:p>
    <w:p w:rsidR="00020CA4" w:rsidRDefault="0067777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basis of this argument, two instrumental variables are incorporated, the average number of dry days</w:t>
      </w:r>
      <w:r w:rsidR="00A90060">
        <w:rPr>
          <w:rFonts w:ascii="Times New Roman" w:hAnsi="Times New Roman" w:cs="Times New Roman"/>
          <w:sz w:val="24"/>
          <w:szCs w:val="24"/>
          <w:lang w:val="en-US"/>
        </w:rPr>
        <w:t xml:space="preserve"> of 2008</w:t>
      </w:r>
      <w:r>
        <w:rPr>
          <w:rFonts w:ascii="Times New Roman" w:hAnsi="Times New Roman" w:cs="Times New Roman"/>
          <w:sz w:val="24"/>
          <w:szCs w:val="24"/>
          <w:lang w:val="en-US"/>
        </w:rPr>
        <w:t xml:space="preserve"> within buffers on 2km of farms’ boundaries and the annual volatility of dry days from 2005 to 2008 on these surrounding areas. </w:t>
      </w:r>
      <w:r w:rsidR="00020CA4">
        <w:rPr>
          <w:rFonts w:ascii="Times New Roman" w:hAnsi="Times New Roman" w:cs="Times New Roman"/>
          <w:sz w:val="24"/>
          <w:szCs w:val="24"/>
          <w:lang w:val="en-US"/>
        </w:rPr>
        <w:t>Volatility of precipitation regime captures the degree of uncertainty faced by farmers while making their fire use choices.</w:t>
      </w:r>
    </w:p>
    <w:p w:rsidR="00A90060" w:rsidRPr="00A9397F" w:rsidRDefault="00A90060"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year of 2008 is chosen since it corresponds to the information available to farmers when </w:t>
      </w:r>
      <w:r w:rsidR="00993DFE">
        <w:rPr>
          <w:rFonts w:ascii="Times New Roman" w:hAnsi="Times New Roman" w:cs="Times New Roman"/>
          <w:sz w:val="24"/>
          <w:szCs w:val="24"/>
          <w:lang w:val="en-US"/>
        </w:rPr>
        <w:t>choosing the land use areas observed on the data, which refer to</w:t>
      </w:r>
      <w:r>
        <w:rPr>
          <w:rFonts w:ascii="Times New Roman" w:hAnsi="Times New Roman" w:cs="Times New Roman"/>
          <w:sz w:val="24"/>
          <w:szCs w:val="24"/>
          <w:lang w:val="en-US"/>
        </w:rPr>
        <w:t xml:space="preserve"> 2009.</w:t>
      </w:r>
    </w:p>
    <w:p w:rsidR="00A9397F" w:rsidRDefault="00DF2C98" w:rsidP="001B3DF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4</w:t>
      </w:r>
      <w:r w:rsidR="00A37397">
        <w:rPr>
          <w:rFonts w:ascii="Times New Roman" w:hAnsi="Times New Roman" w:cs="Times New Roman"/>
          <w:b/>
          <w:sz w:val="24"/>
          <w:szCs w:val="24"/>
          <w:lang w:val="en-US"/>
        </w:rPr>
        <w:tab/>
      </w:r>
      <w:r w:rsidR="00A9397F">
        <w:rPr>
          <w:rFonts w:ascii="Times New Roman" w:hAnsi="Times New Roman" w:cs="Times New Roman"/>
          <w:b/>
          <w:sz w:val="24"/>
          <w:szCs w:val="24"/>
          <w:lang w:val="en-US"/>
        </w:rPr>
        <w:t>Data</w:t>
      </w:r>
    </w:p>
    <w:p w:rsidR="00A9397F" w:rsidRDefault="00A9397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Two are the data sources accessed. First, a farm-scale socioeconomic survey conducted on th</w:t>
      </w:r>
      <w:r w:rsidR="00407BDA">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municipalites</w:t>
      </w:r>
      <w:proofErr w:type="spellEnd"/>
      <w:r w:rsidR="00407BDA">
        <w:rPr>
          <w:rFonts w:ascii="Times New Roman" w:hAnsi="Times New Roman" w:cs="Times New Roman"/>
          <w:sz w:val="24"/>
          <w:szCs w:val="24"/>
          <w:lang w:val="en-US"/>
        </w:rPr>
        <w:t xml:space="preserve"> </w:t>
      </w:r>
      <w:proofErr w:type="spellStart"/>
      <w:r w:rsidR="00407BDA">
        <w:rPr>
          <w:rFonts w:ascii="Times New Roman" w:hAnsi="Times New Roman" w:cs="Times New Roman"/>
          <w:sz w:val="24"/>
          <w:szCs w:val="24"/>
          <w:lang w:val="en-US"/>
        </w:rPr>
        <w:t>Paragominas</w:t>
      </w:r>
      <w:proofErr w:type="spellEnd"/>
      <w:r w:rsidR="00407BDA">
        <w:rPr>
          <w:rFonts w:ascii="Times New Roman" w:hAnsi="Times New Roman" w:cs="Times New Roman"/>
          <w:sz w:val="24"/>
          <w:szCs w:val="24"/>
          <w:lang w:val="en-US"/>
        </w:rPr>
        <w:t xml:space="preserve">, </w:t>
      </w:r>
      <w:proofErr w:type="spellStart"/>
      <w:r w:rsidR="00407BDA">
        <w:rPr>
          <w:rFonts w:ascii="Times New Roman" w:hAnsi="Times New Roman" w:cs="Times New Roman"/>
          <w:sz w:val="24"/>
          <w:szCs w:val="24"/>
          <w:lang w:val="en-US"/>
        </w:rPr>
        <w:t>Santarém</w:t>
      </w:r>
      <w:proofErr w:type="spellEnd"/>
      <w:r w:rsidR="00407BDA">
        <w:rPr>
          <w:rFonts w:ascii="Times New Roman" w:hAnsi="Times New Roman" w:cs="Times New Roman"/>
          <w:sz w:val="24"/>
          <w:szCs w:val="24"/>
          <w:lang w:val="en-US"/>
        </w:rPr>
        <w:t xml:space="preserve"> and </w:t>
      </w:r>
      <w:proofErr w:type="spellStart"/>
      <w:r w:rsidR="00407BDA">
        <w:rPr>
          <w:rFonts w:ascii="Times New Roman" w:hAnsi="Times New Roman" w:cs="Times New Roman"/>
          <w:sz w:val="24"/>
          <w:szCs w:val="24"/>
          <w:lang w:val="en-US"/>
        </w:rPr>
        <w:t>Belterra</w:t>
      </w:r>
      <w:proofErr w:type="spellEnd"/>
      <w:r w:rsidR="00407BD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8A3692">
        <w:rPr>
          <w:rFonts w:ascii="Times New Roman" w:hAnsi="Times New Roman" w:cs="Times New Roman"/>
          <w:sz w:val="24"/>
          <w:szCs w:val="24"/>
          <w:lang w:val="en-US"/>
        </w:rPr>
        <w:t>Pará</w:t>
      </w:r>
      <w:proofErr w:type="spellEnd"/>
      <w:r w:rsidR="008A3692">
        <w:rPr>
          <w:rFonts w:ascii="Times New Roman" w:hAnsi="Times New Roman" w:cs="Times New Roman"/>
          <w:sz w:val="24"/>
          <w:szCs w:val="24"/>
          <w:lang w:val="en-US"/>
        </w:rPr>
        <w:t xml:space="preserve"> state,</w:t>
      </w:r>
      <w:r>
        <w:rPr>
          <w:rFonts w:ascii="Times New Roman" w:hAnsi="Times New Roman" w:cs="Times New Roman"/>
          <w:sz w:val="24"/>
          <w:szCs w:val="24"/>
          <w:lang w:val="en-US"/>
        </w:rPr>
        <w:t xml:space="preserve"> Brazilian Amazon</w:t>
      </w:r>
      <w:r w:rsidR="008A3692">
        <w:rPr>
          <w:rFonts w:ascii="Times New Roman" w:hAnsi="Times New Roman" w:cs="Times New Roman"/>
          <w:sz w:val="24"/>
          <w:szCs w:val="24"/>
          <w:lang w:val="en-US"/>
        </w:rPr>
        <w:t>,</w:t>
      </w:r>
      <w:r w:rsidR="00407BDA">
        <w:rPr>
          <w:rFonts w:ascii="Times New Roman" w:hAnsi="Times New Roman" w:cs="Times New Roman"/>
          <w:sz w:val="24"/>
          <w:szCs w:val="24"/>
          <w:lang w:val="en-US"/>
        </w:rPr>
        <w:t xml:space="preserve"> during 2010 and </w:t>
      </w:r>
      <w:r>
        <w:rPr>
          <w:rFonts w:ascii="Times New Roman" w:hAnsi="Times New Roman" w:cs="Times New Roman"/>
          <w:sz w:val="24"/>
          <w:szCs w:val="24"/>
          <w:lang w:val="en-US"/>
        </w:rPr>
        <w:t>2011</w:t>
      </w:r>
      <w:r w:rsidR="00B251DE">
        <w:rPr>
          <w:rFonts w:ascii="Times New Roman" w:hAnsi="Times New Roman" w:cs="Times New Roman"/>
          <w:sz w:val="24"/>
          <w:szCs w:val="24"/>
          <w:lang w:val="en-US"/>
        </w:rPr>
        <w:t xml:space="preserve"> by </w:t>
      </w:r>
      <w:proofErr w:type="spellStart"/>
      <w:r w:rsidR="00B251DE">
        <w:rPr>
          <w:rFonts w:ascii="Times New Roman" w:hAnsi="Times New Roman" w:cs="Times New Roman"/>
          <w:sz w:val="24"/>
          <w:szCs w:val="24"/>
          <w:lang w:val="en-US"/>
        </w:rPr>
        <w:t>Rede</w:t>
      </w:r>
      <w:proofErr w:type="spellEnd"/>
      <w:r w:rsidR="00B251DE">
        <w:rPr>
          <w:rFonts w:ascii="Times New Roman" w:hAnsi="Times New Roman" w:cs="Times New Roman"/>
          <w:sz w:val="24"/>
          <w:szCs w:val="24"/>
          <w:lang w:val="en-US"/>
        </w:rPr>
        <w:t xml:space="preserve"> </w:t>
      </w:r>
      <w:proofErr w:type="spellStart"/>
      <w:r w:rsidR="00B251DE">
        <w:rPr>
          <w:rFonts w:ascii="Times New Roman" w:hAnsi="Times New Roman" w:cs="Times New Roman"/>
          <w:sz w:val="24"/>
          <w:szCs w:val="24"/>
          <w:lang w:val="en-US"/>
        </w:rPr>
        <w:t>Amazônia</w:t>
      </w:r>
      <w:proofErr w:type="spellEnd"/>
      <w:r w:rsidR="00B251DE">
        <w:rPr>
          <w:rFonts w:ascii="Times New Roman" w:hAnsi="Times New Roman" w:cs="Times New Roman"/>
          <w:sz w:val="24"/>
          <w:szCs w:val="24"/>
          <w:lang w:val="en-US"/>
        </w:rPr>
        <w:t xml:space="preserve"> </w:t>
      </w:r>
      <w:proofErr w:type="spellStart"/>
      <w:r w:rsidR="00B251DE">
        <w:rPr>
          <w:rFonts w:ascii="Times New Roman" w:hAnsi="Times New Roman" w:cs="Times New Roman"/>
          <w:sz w:val="24"/>
          <w:szCs w:val="24"/>
          <w:lang w:val="en-US"/>
        </w:rPr>
        <w:t>Sustentável</w:t>
      </w:r>
      <w:proofErr w:type="spellEnd"/>
      <w:r w:rsidR="00B251DE">
        <w:rPr>
          <w:rFonts w:ascii="Times New Roman" w:hAnsi="Times New Roman" w:cs="Times New Roman"/>
          <w:sz w:val="24"/>
          <w:szCs w:val="24"/>
          <w:lang w:val="en-US"/>
        </w:rPr>
        <w:t xml:space="preserve"> (RAS), an international research network</w:t>
      </w:r>
      <w:r w:rsidR="008A3692">
        <w:rPr>
          <w:rFonts w:ascii="Times New Roman" w:hAnsi="Times New Roman" w:cs="Times New Roman"/>
          <w:sz w:val="24"/>
          <w:szCs w:val="24"/>
          <w:lang w:val="en-US"/>
        </w:rPr>
        <w:t xml:space="preserve"> (</w:t>
      </w:r>
      <w:r w:rsidR="00FB74D8">
        <w:rPr>
          <w:rFonts w:ascii="Times New Roman" w:hAnsi="Times New Roman" w:cs="Times New Roman"/>
          <w:sz w:val="24"/>
          <w:szCs w:val="24"/>
          <w:lang w:val="en-US"/>
        </w:rPr>
        <w:t xml:space="preserve">for details, the reader is referred to </w:t>
      </w:r>
      <w:r w:rsidR="008A3692">
        <w:rPr>
          <w:rFonts w:ascii="Times New Roman" w:hAnsi="Times New Roman" w:cs="Times New Roman"/>
          <w:sz w:val="24"/>
          <w:szCs w:val="24"/>
          <w:lang w:val="en-US"/>
        </w:rPr>
        <w:t>Gardner et al</w:t>
      </w:r>
      <w:r w:rsidR="00B251DE">
        <w:rPr>
          <w:rFonts w:ascii="Times New Roman" w:hAnsi="Times New Roman" w:cs="Times New Roman"/>
          <w:sz w:val="24"/>
          <w:szCs w:val="24"/>
          <w:lang w:val="en-US"/>
        </w:rPr>
        <w:t>,</w:t>
      </w:r>
      <w:r w:rsidR="008A3692">
        <w:rPr>
          <w:rFonts w:ascii="Times New Roman" w:hAnsi="Times New Roman" w:cs="Times New Roman"/>
          <w:sz w:val="24"/>
          <w:szCs w:val="24"/>
          <w:lang w:val="en-US"/>
        </w:rPr>
        <w:t xml:space="preserve"> 201</w:t>
      </w:r>
      <w:r w:rsidR="00B251DE">
        <w:rPr>
          <w:rFonts w:ascii="Times New Roman" w:hAnsi="Times New Roman" w:cs="Times New Roman"/>
          <w:sz w:val="24"/>
          <w:szCs w:val="24"/>
          <w:lang w:val="en-US"/>
        </w:rPr>
        <w:t>3</w:t>
      </w:r>
      <w:r w:rsidR="008A3692">
        <w:rPr>
          <w:rFonts w:ascii="Times New Roman" w:hAnsi="Times New Roman" w:cs="Times New Roman"/>
          <w:sz w:val="24"/>
          <w:szCs w:val="24"/>
          <w:lang w:val="en-US"/>
        </w:rPr>
        <w:t>)</w:t>
      </w:r>
      <w:r>
        <w:rPr>
          <w:rFonts w:ascii="Times New Roman" w:hAnsi="Times New Roman" w:cs="Times New Roman"/>
          <w:sz w:val="24"/>
          <w:szCs w:val="24"/>
          <w:lang w:val="en-US"/>
        </w:rPr>
        <w:t xml:space="preserve">. Second, </w:t>
      </w:r>
      <w:proofErr w:type="spellStart"/>
      <w:r>
        <w:rPr>
          <w:rFonts w:ascii="Times New Roman" w:hAnsi="Times New Roman" w:cs="Times New Roman"/>
          <w:sz w:val="24"/>
          <w:szCs w:val="24"/>
          <w:lang w:val="en-US"/>
        </w:rPr>
        <w:t>georreferenced</w:t>
      </w:r>
      <w:proofErr w:type="spellEnd"/>
      <w:r>
        <w:rPr>
          <w:rFonts w:ascii="Times New Roman" w:hAnsi="Times New Roman" w:cs="Times New Roman"/>
          <w:sz w:val="24"/>
          <w:szCs w:val="24"/>
          <w:lang w:val="en-US"/>
        </w:rPr>
        <w:t xml:space="preserve"> data collected from multiple secondary sources, such as NASA’s website.</w:t>
      </w:r>
      <w:r w:rsidR="00C117CD">
        <w:rPr>
          <w:rFonts w:ascii="Times New Roman" w:hAnsi="Times New Roman" w:cs="Times New Roman"/>
          <w:sz w:val="24"/>
          <w:szCs w:val="24"/>
          <w:lang w:val="en-US"/>
        </w:rPr>
        <w:t xml:space="preserve"> The connection of the two data sources was made possible by the digitalization of</w:t>
      </w:r>
      <w:r w:rsidR="00530891">
        <w:rPr>
          <w:rFonts w:ascii="Times New Roman" w:hAnsi="Times New Roman" w:cs="Times New Roman"/>
          <w:sz w:val="24"/>
          <w:szCs w:val="24"/>
          <w:lang w:val="en-US"/>
        </w:rPr>
        <w:t xml:space="preserve"> the boundaries of the</w:t>
      </w:r>
      <w:r w:rsidR="00C117CD">
        <w:rPr>
          <w:rFonts w:ascii="Times New Roman" w:hAnsi="Times New Roman" w:cs="Times New Roman"/>
          <w:sz w:val="24"/>
          <w:szCs w:val="24"/>
          <w:lang w:val="en-US"/>
        </w:rPr>
        <w:t xml:space="preserve"> farms </w:t>
      </w:r>
      <w:r w:rsidR="004E5D35">
        <w:rPr>
          <w:rFonts w:ascii="Times New Roman" w:hAnsi="Times New Roman" w:cs="Times New Roman"/>
          <w:sz w:val="24"/>
          <w:szCs w:val="24"/>
          <w:lang w:val="en-US"/>
        </w:rPr>
        <w:t>surveyed.</w:t>
      </w:r>
    </w:p>
    <w:p w:rsidR="00A37397" w:rsidRDefault="00DF2C98" w:rsidP="001B3DFE">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37397">
        <w:rPr>
          <w:rFonts w:ascii="Times New Roman" w:hAnsi="Times New Roman" w:cs="Times New Roman"/>
          <w:b/>
          <w:sz w:val="24"/>
          <w:szCs w:val="24"/>
          <w:lang w:val="en-US"/>
        </w:rPr>
        <w:t>.</w:t>
      </w:r>
      <w:r>
        <w:rPr>
          <w:rFonts w:ascii="Times New Roman" w:hAnsi="Times New Roman" w:cs="Times New Roman"/>
          <w:b/>
          <w:sz w:val="24"/>
          <w:szCs w:val="24"/>
          <w:lang w:val="en-US"/>
        </w:rPr>
        <w:t>1</w:t>
      </w:r>
      <w:r w:rsidR="00A37397">
        <w:rPr>
          <w:rFonts w:ascii="Times New Roman" w:hAnsi="Times New Roman" w:cs="Times New Roman"/>
          <w:b/>
          <w:sz w:val="24"/>
          <w:szCs w:val="24"/>
          <w:lang w:val="en-US"/>
        </w:rPr>
        <w:tab/>
        <w:t>Fire and precipitation data</w:t>
      </w:r>
    </w:p>
    <w:p w:rsidR="00A9397F" w:rsidRDefault="00F15BB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degree of fire exposure is </w:t>
      </w:r>
      <w:proofErr w:type="spellStart"/>
      <w:r w:rsidR="00C63355">
        <w:rPr>
          <w:rFonts w:ascii="Times New Roman" w:hAnsi="Times New Roman" w:cs="Times New Roman"/>
          <w:sz w:val="24"/>
          <w:szCs w:val="24"/>
          <w:lang w:val="en-US"/>
        </w:rPr>
        <w:t>proxied</w:t>
      </w:r>
      <w:proofErr w:type="spellEnd"/>
      <w:r>
        <w:rPr>
          <w:rFonts w:ascii="Times New Roman" w:hAnsi="Times New Roman" w:cs="Times New Roman"/>
          <w:sz w:val="24"/>
          <w:szCs w:val="24"/>
          <w:lang w:val="en-US"/>
        </w:rPr>
        <w:t xml:space="preserve"> by the total number of thermal anomalies, or simply, “fires”, detected by satellite on a buffer of 2 km of farm borders. </w:t>
      </w:r>
      <w:r w:rsidR="00CC30A3">
        <w:rPr>
          <w:rFonts w:ascii="Times New Roman" w:hAnsi="Times New Roman" w:cs="Times New Roman"/>
          <w:sz w:val="24"/>
          <w:szCs w:val="24"/>
          <w:lang w:val="en-US"/>
        </w:rPr>
        <w:t>Detections come</w:t>
      </w:r>
      <w:r>
        <w:rPr>
          <w:rFonts w:ascii="Times New Roman" w:hAnsi="Times New Roman" w:cs="Times New Roman"/>
          <w:sz w:val="24"/>
          <w:szCs w:val="24"/>
          <w:lang w:val="en-US"/>
        </w:rPr>
        <w:t xml:space="preserve"> from</w:t>
      </w:r>
      <w:r w:rsidR="002629F6">
        <w:rPr>
          <w:rFonts w:ascii="Times New Roman" w:hAnsi="Times New Roman" w:cs="Times New Roman"/>
          <w:sz w:val="24"/>
          <w:szCs w:val="24"/>
          <w:lang w:val="en-US"/>
        </w:rPr>
        <w:t xml:space="preserve"> </w:t>
      </w:r>
      <w:r w:rsidR="000F2B1B">
        <w:rPr>
          <w:rFonts w:ascii="Times New Roman" w:hAnsi="Times New Roman" w:cs="Times New Roman"/>
          <w:sz w:val="24"/>
          <w:szCs w:val="24"/>
          <w:lang w:val="en-US"/>
        </w:rPr>
        <w:t>MODIS sensor</w:t>
      </w:r>
      <w:r>
        <w:rPr>
          <w:rFonts w:ascii="Times New Roman" w:hAnsi="Times New Roman" w:cs="Times New Roman"/>
          <w:sz w:val="24"/>
          <w:szCs w:val="24"/>
          <w:lang w:val="en-US"/>
        </w:rPr>
        <w:t xml:space="preserve"> </w:t>
      </w:r>
      <w:r w:rsidR="002629F6">
        <w:rPr>
          <w:rFonts w:ascii="Times New Roman" w:hAnsi="Times New Roman" w:cs="Times New Roman"/>
          <w:sz w:val="24"/>
          <w:szCs w:val="24"/>
          <w:lang w:val="en-US"/>
        </w:rPr>
        <w:t xml:space="preserve">images processed by NASA and made available through the </w:t>
      </w:r>
      <w:r>
        <w:rPr>
          <w:rFonts w:ascii="Times New Roman" w:hAnsi="Times New Roman" w:cs="Times New Roman"/>
          <w:sz w:val="24"/>
          <w:szCs w:val="24"/>
          <w:lang w:val="en-US"/>
        </w:rPr>
        <w:t>Fire Information for Resource Management Systems (FIRMS)</w:t>
      </w:r>
      <w:r>
        <w:rPr>
          <w:rStyle w:val="Refdenotaderodap"/>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According with observations of accidental fires registered in the </w:t>
      </w:r>
      <w:r w:rsidR="00CC30A3">
        <w:rPr>
          <w:rFonts w:ascii="Times New Roman" w:hAnsi="Times New Roman" w:cs="Times New Roman"/>
          <w:sz w:val="24"/>
          <w:szCs w:val="24"/>
          <w:lang w:val="en-US"/>
        </w:rPr>
        <w:t xml:space="preserve">literature 2 kilometers is a reasonable radius of spread </w:t>
      </w:r>
      <w:r w:rsidR="002629F6">
        <w:rPr>
          <w:rFonts w:ascii="Times New Roman" w:hAnsi="Times New Roman" w:cs="Times New Roman"/>
          <w:sz w:val="24"/>
          <w:szCs w:val="24"/>
          <w:lang w:val="en-US"/>
        </w:rPr>
        <w:t xml:space="preserve">(see, for instance, </w:t>
      </w:r>
      <w:proofErr w:type="spellStart"/>
      <w:r w:rsidR="002629F6" w:rsidRPr="00CB3647">
        <w:rPr>
          <w:rFonts w:ascii="Times New Roman" w:hAnsi="Times New Roman"/>
          <w:sz w:val="24"/>
          <w:szCs w:val="24"/>
          <w:lang w:val="en-US"/>
        </w:rPr>
        <w:t>Mendonça</w:t>
      </w:r>
      <w:proofErr w:type="spellEnd"/>
      <w:r w:rsidR="002629F6" w:rsidRPr="00CB3647">
        <w:rPr>
          <w:rFonts w:ascii="Times New Roman" w:hAnsi="Times New Roman"/>
          <w:sz w:val="24"/>
          <w:szCs w:val="24"/>
          <w:lang w:val="en-US"/>
        </w:rPr>
        <w:t xml:space="preserve"> et al.</w:t>
      </w:r>
      <w:r w:rsidR="004B5922">
        <w:rPr>
          <w:rFonts w:ascii="Times New Roman" w:hAnsi="Times New Roman"/>
          <w:sz w:val="24"/>
          <w:szCs w:val="24"/>
          <w:lang w:val="en-US"/>
        </w:rPr>
        <w:t xml:space="preserve">, </w:t>
      </w:r>
      <w:r w:rsidR="002629F6">
        <w:rPr>
          <w:rFonts w:ascii="Times New Roman" w:hAnsi="Times New Roman"/>
          <w:sz w:val="24"/>
          <w:szCs w:val="24"/>
          <w:lang w:val="en-US"/>
        </w:rPr>
        <w:t>2004</w:t>
      </w:r>
      <w:r w:rsidR="002629F6" w:rsidRPr="007D132A">
        <w:rPr>
          <w:rFonts w:ascii="Times New Roman" w:hAnsi="Times New Roman"/>
          <w:sz w:val="24"/>
          <w:szCs w:val="24"/>
          <w:lang w:val="en-US"/>
        </w:rPr>
        <w:t xml:space="preserve">, </w:t>
      </w:r>
      <w:proofErr w:type="spellStart"/>
      <w:r w:rsidR="002629F6" w:rsidRPr="007D132A">
        <w:rPr>
          <w:rFonts w:ascii="Times New Roman" w:hAnsi="Times New Roman"/>
          <w:sz w:val="24"/>
          <w:szCs w:val="24"/>
          <w:lang w:val="en-US"/>
        </w:rPr>
        <w:t>Alencar</w:t>
      </w:r>
      <w:proofErr w:type="spellEnd"/>
      <w:r w:rsidR="002629F6" w:rsidRPr="007D132A">
        <w:rPr>
          <w:rFonts w:ascii="Times New Roman" w:hAnsi="Times New Roman"/>
          <w:sz w:val="24"/>
          <w:szCs w:val="24"/>
          <w:lang w:val="en-US"/>
        </w:rPr>
        <w:t xml:space="preserve"> et al.</w:t>
      </w:r>
      <w:r w:rsidR="004B5922">
        <w:rPr>
          <w:rFonts w:ascii="Times New Roman" w:hAnsi="Times New Roman"/>
          <w:sz w:val="24"/>
          <w:szCs w:val="24"/>
          <w:lang w:val="en-US"/>
        </w:rPr>
        <w:t xml:space="preserve">, </w:t>
      </w:r>
      <w:r w:rsidR="002629F6" w:rsidRPr="007D132A">
        <w:rPr>
          <w:rFonts w:ascii="Times New Roman" w:hAnsi="Times New Roman"/>
          <w:sz w:val="24"/>
          <w:szCs w:val="24"/>
          <w:lang w:val="en-US"/>
        </w:rPr>
        <w:t xml:space="preserve">2006, </w:t>
      </w:r>
      <w:proofErr w:type="spellStart"/>
      <w:r w:rsidR="002629F6" w:rsidRPr="00C73198">
        <w:rPr>
          <w:rFonts w:ascii="Times New Roman" w:hAnsi="Times New Roman"/>
          <w:sz w:val="24"/>
          <w:szCs w:val="24"/>
          <w:lang w:val="en-US"/>
        </w:rPr>
        <w:t>Nepstad</w:t>
      </w:r>
      <w:proofErr w:type="spellEnd"/>
      <w:r w:rsidR="002629F6" w:rsidRPr="00C73198">
        <w:rPr>
          <w:rFonts w:ascii="Times New Roman" w:hAnsi="Times New Roman"/>
          <w:sz w:val="24"/>
          <w:szCs w:val="24"/>
          <w:lang w:val="en-US"/>
        </w:rPr>
        <w:t xml:space="preserve"> et al</w:t>
      </w:r>
      <w:r w:rsidR="002629F6">
        <w:rPr>
          <w:rFonts w:ascii="Times New Roman" w:hAnsi="Times New Roman"/>
          <w:sz w:val="24"/>
          <w:szCs w:val="24"/>
          <w:lang w:val="en-US"/>
        </w:rPr>
        <w:t>.</w:t>
      </w:r>
      <w:r w:rsidR="004B5922">
        <w:rPr>
          <w:rFonts w:ascii="Times New Roman" w:hAnsi="Times New Roman"/>
          <w:sz w:val="24"/>
          <w:szCs w:val="24"/>
          <w:lang w:val="en-US"/>
        </w:rPr>
        <w:t xml:space="preserve">, </w:t>
      </w:r>
      <w:r w:rsidR="002629F6">
        <w:rPr>
          <w:rFonts w:ascii="Times New Roman" w:hAnsi="Times New Roman"/>
          <w:sz w:val="24"/>
          <w:szCs w:val="24"/>
          <w:lang w:val="en-US"/>
        </w:rPr>
        <w:t>1999 and Cochrane</w:t>
      </w:r>
      <w:r w:rsidR="004B5922">
        <w:rPr>
          <w:rFonts w:ascii="Times New Roman" w:hAnsi="Times New Roman"/>
          <w:sz w:val="24"/>
          <w:szCs w:val="24"/>
          <w:lang w:val="en-US"/>
        </w:rPr>
        <w:t xml:space="preserve">, </w:t>
      </w:r>
      <w:r w:rsidR="002629F6">
        <w:rPr>
          <w:rFonts w:ascii="Times New Roman" w:hAnsi="Times New Roman"/>
          <w:sz w:val="24"/>
          <w:szCs w:val="24"/>
          <w:lang w:val="en-US"/>
        </w:rPr>
        <w:t>2009, chapters 1 and 14)</w:t>
      </w:r>
      <w:r>
        <w:rPr>
          <w:rFonts w:ascii="Times New Roman" w:hAnsi="Times New Roman" w:cs="Times New Roman"/>
          <w:sz w:val="24"/>
          <w:szCs w:val="24"/>
          <w:lang w:val="en-US"/>
        </w:rPr>
        <w:t>.</w:t>
      </w:r>
    </w:p>
    <w:p w:rsidR="00DE1623" w:rsidRDefault="000F2B1B"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E5484">
        <w:rPr>
          <w:rFonts w:ascii="Times New Roman" w:hAnsi="Times New Roman" w:cs="Times New Roman"/>
          <w:sz w:val="24"/>
          <w:szCs w:val="24"/>
          <w:lang w:val="en-US"/>
        </w:rPr>
        <w:t>t is built</w:t>
      </w:r>
      <w:r w:rsidR="00CC30A3">
        <w:rPr>
          <w:rFonts w:ascii="Times New Roman" w:hAnsi="Times New Roman" w:cs="Times New Roman"/>
          <w:sz w:val="24"/>
          <w:szCs w:val="24"/>
          <w:lang w:val="en-US"/>
        </w:rPr>
        <w:t>,</w:t>
      </w:r>
      <w:r w:rsidR="00BE5484">
        <w:rPr>
          <w:rFonts w:ascii="Times New Roman" w:hAnsi="Times New Roman" w:cs="Times New Roman"/>
          <w:sz w:val="24"/>
          <w:szCs w:val="24"/>
          <w:lang w:val="en-US"/>
        </w:rPr>
        <w:t xml:space="preserve"> from the</w:t>
      </w:r>
      <w:r w:rsidR="00DE1623">
        <w:rPr>
          <w:rFonts w:ascii="Times New Roman" w:hAnsi="Times New Roman" w:cs="Times New Roman"/>
          <w:sz w:val="24"/>
          <w:szCs w:val="24"/>
          <w:lang w:val="en-US"/>
        </w:rPr>
        <w:t xml:space="preserve"> number of fires detected within farms</w:t>
      </w:r>
      <w:r w:rsidR="00BE5484">
        <w:rPr>
          <w:rFonts w:ascii="Times New Roman" w:hAnsi="Times New Roman" w:cs="Times New Roman"/>
          <w:sz w:val="24"/>
          <w:szCs w:val="24"/>
          <w:lang w:val="en-US"/>
        </w:rPr>
        <w:t>’ boundaries</w:t>
      </w:r>
      <w:r w:rsidR="00CC30A3">
        <w:rPr>
          <w:rFonts w:ascii="Times New Roman" w:hAnsi="Times New Roman" w:cs="Times New Roman"/>
          <w:sz w:val="24"/>
          <w:szCs w:val="24"/>
          <w:lang w:val="en-US"/>
        </w:rPr>
        <w:t>,</w:t>
      </w:r>
      <w:r w:rsidR="00DE1623">
        <w:rPr>
          <w:rFonts w:ascii="Times New Roman" w:hAnsi="Times New Roman" w:cs="Times New Roman"/>
          <w:sz w:val="24"/>
          <w:szCs w:val="24"/>
          <w:lang w:val="en-US"/>
        </w:rPr>
        <w:t xml:space="preserve"> an explanatory binary</w:t>
      </w:r>
      <w:r w:rsidR="00BE5484">
        <w:rPr>
          <w:rFonts w:ascii="Times New Roman" w:hAnsi="Times New Roman" w:cs="Times New Roman"/>
          <w:sz w:val="24"/>
          <w:szCs w:val="24"/>
          <w:lang w:val="en-US"/>
        </w:rPr>
        <w:t xml:space="preserve"> with unitary level for the farms with a positive count.</w:t>
      </w:r>
      <w:r w:rsidR="00A37397">
        <w:rPr>
          <w:rFonts w:ascii="Times New Roman" w:hAnsi="Times New Roman" w:cs="Times New Roman"/>
          <w:sz w:val="24"/>
          <w:szCs w:val="24"/>
          <w:lang w:val="en-US"/>
        </w:rPr>
        <w:t xml:space="preserve"> The data source is also NASA FIRMS.</w:t>
      </w:r>
      <w:r>
        <w:rPr>
          <w:rFonts w:ascii="Times New Roman" w:hAnsi="Times New Roman" w:cs="Times New Roman"/>
          <w:sz w:val="24"/>
          <w:szCs w:val="24"/>
          <w:lang w:val="en-US"/>
        </w:rPr>
        <w:t xml:space="preserve"> T</w:t>
      </w:r>
      <w:r w:rsidR="00BE5484">
        <w:rPr>
          <w:rFonts w:ascii="Times New Roman" w:hAnsi="Times New Roman" w:cs="Times New Roman"/>
          <w:sz w:val="24"/>
          <w:szCs w:val="24"/>
          <w:lang w:val="en-US"/>
        </w:rPr>
        <w:t xml:space="preserve">he number of fires detected within farms’ boundaries, hereafter internal fires, it </w:t>
      </w:r>
      <w:r>
        <w:rPr>
          <w:rFonts w:ascii="Times New Roman" w:hAnsi="Times New Roman" w:cs="Times New Roman"/>
          <w:sz w:val="24"/>
          <w:szCs w:val="24"/>
          <w:lang w:val="en-US"/>
        </w:rPr>
        <w:t>a</w:t>
      </w:r>
      <w:r w:rsidR="00BE5484">
        <w:rPr>
          <w:rFonts w:ascii="Times New Roman" w:hAnsi="Times New Roman" w:cs="Times New Roman"/>
          <w:sz w:val="24"/>
          <w:szCs w:val="24"/>
          <w:lang w:val="en-US"/>
        </w:rPr>
        <w:t xml:space="preserve"> control</w:t>
      </w:r>
      <w:r w:rsidR="00DE1623">
        <w:rPr>
          <w:rFonts w:ascii="Times New Roman" w:hAnsi="Times New Roman" w:cs="Times New Roman"/>
          <w:sz w:val="24"/>
          <w:szCs w:val="24"/>
          <w:lang w:val="en-US"/>
        </w:rPr>
        <w:t xml:space="preserve"> for</w:t>
      </w:r>
      <w:r w:rsidR="00BE5484">
        <w:rPr>
          <w:rFonts w:ascii="Times New Roman" w:hAnsi="Times New Roman" w:cs="Times New Roman"/>
          <w:sz w:val="24"/>
          <w:szCs w:val="24"/>
          <w:lang w:val="en-US"/>
        </w:rPr>
        <w:t xml:space="preserve"> the</w:t>
      </w:r>
      <w:r w:rsidR="00DE1623">
        <w:rPr>
          <w:rFonts w:ascii="Times New Roman" w:hAnsi="Times New Roman" w:cs="Times New Roman"/>
          <w:sz w:val="24"/>
          <w:szCs w:val="24"/>
          <w:lang w:val="en-US"/>
        </w:rPr>
        <w:t xml:space="preserve"> use of fire by farmer</w:t>
      </w:r>
      <w:r w:rsidR="00BE5484">
        <w:rPr>
          <w:rFonts w:ascii="Times New Roman" w:hAnsi="Times New Roman" w:cs="Times New Roman"/>
          <w:sz w:val="24"/>
          <w:szCs w:val="24"/>
          <w:lang w:val="en-US"/>
        </w:rPr>
        <w:t>s</w:t>
      </w:r>
      <w:r w:rsidR="00DE1623">
        <w:rPr>
          <w:rFonts w:ascii="Times New Roman" w:hAnsi="Times New Roman" w:cs="Times New Roman"/>
          <w:sz w:val="24"/>
          <w:szCs w:val="24"/>
          <w:lang w:val="en-US"/>
        </w:rPr>
        <w:t xml:space="preserve">. </w:t>
      </w:r>
      <w:r w:rsidR="00C5525E">
        <w:rPr>
          <w:rFonts w:ascii="Times New Roman" w:hAnsi="Times New Roman" w:cs="Times New Roman"/>
          <w:sz w:val="24"/>
          <w:szCs w:val="24"/>
          <w:lang w:val="en-US"/>
        </w:rPr>
        <w:t>S</w:t>
      </w:r>
      <w:r w:rsidR="00DE1623">
        <w:rPr>
          <w:rFonts w:ascii="Times New Roman" w:hAnsi="Times New Roman" w:cs="Times New Roman"/>
          <w:sz w:val="24"/>
          <w:szCs w:val="24"/>
          <w:lang w:val="en-US"/>
        </w:rPr>
        <w:t xml:space="preserve">ensitiveness to external fire exposure </w:t>
      </w:r>
      <w:r w:rsidR="00C5525E">
        <w:rPr>
          <w:rFonts w:ascii="Times New Roman" w:hAnsi="Times New Roman" w:cs="Times New Roman"/>
          <w:sz w:val="24"/>
          <w:szCs w:val="24"/>
          <w:lang w:val="en-US"/>
        </w:rPr>
        <w:t>might</w:t>
      </w:r>
      <w:r w:rsidR="00DE1623">
        <w:rPr>
          <w:rFonts w:ascii="Times New Roman" w:hAnsi="Times New Roman" w:cs="Times New Roman"/>
          <w:sz w:val="24"/>
          <w:szCs w:val="24"/>
          <w:lang w:val="en-US"/>
        </w:rPr>
        <w:t xml:space="preserve"> differ between farmers that use fire and those that do not</w:t>
      </w:r>
      <w:r w:rsidR="00C5525E">
        <w:rPr>
          <w:rStyle w:val="Refdenotaderodap"/>
          <w:rFonts w:ascii="Times New Roman" w:hAnsi="Times New Roman" w:cs="Times New Roman"/>
          <w:sz w:val="24"/>
          <w:szCs w:val="24"/>
          <w:lang w:val="en-US"/>
        </w:rPr>
        <w:footnoteReference w:id="4"/>
      </w:r>
      <w:r w:rsidR="00C5525E">
        <w:rPr>
          <w:rFonts w:ascii="Times New Roman" w:hAnsi="Times New Roman" w:cs="Times New Roman"/>
          <w:sz w:val="24"/>
          <w:szCs w:val="24"/>
          <w:lang w:val="en-US"/>
        </w:rPr>
        <w:t>. This control allows for capturing this effect</w:t>
      </w:r>
      <w:r w:rsidR="00DE1623">
        <w:rPr>
          <w:rFonts w:ascii="Times New Roman" w:hAnsi="Times New Roman" w:cs="Times New Roman"/>
          <w:sz w:val="24"/>
          <w:szCs w:val="24"/>
          <w:lang w:val="en-US"/>
        </w:rPr>
        <w:t>.</w:t>
      </w:r>
    </w:p>
    <w:p w:rsidR="00B150A6" w:rsidRDefault="00F15BBF"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Precipitation data, on a millimeters per day basis, is available on NASA’s Tropical Rainfall Measuring Mission, Giovanni data collection platform</w:t>
      </w:r>
      <w:r>
        <w:rPr>
          <w:rStyle w:val="Refdenotaderodap"/>
          <w:rFonts w:ascii="Times New Roman" w:hAnsi="Times New Roman" w:cs="Times New Roman"/>
          <w:sz w:val="24"/>
          <w:szCs w:val="24"/>
          <w:lang w:val="en-US"/>
        </w:rPr>
        <w:footnoteReference w:id="5"/>
      </w:r>
      <w:r>
        <w:rPr>
          <w:rFonts w:ascii="Times New Roman" w:hAnsi="Times New Roman" w:cs="Times New Roman"/>
          <w:sz w:val="24"/>
          <w:szCs w:val="24"/>
          <w:lang w:val="en-US"/>
        </w:rPr>
        <w:t>.</w:t>
      </w:r>
      <w:r w:rsidR="00AC36D5">
        <w:rPr>
          <w:rFonts w:ascii="Times New Roman" w:hAnsi="Times New Roman" w:cs="Times New Roman"/>
          <w:sz w:val="24"/>
          <w:szCs w:val="24"/>
          <w:lang w:val="en-US"/>
        </w:rPr>
        <w:t xml:space="preserve"> For each year of the period 2005 to 2008, the number of dry days, i.e., days with null precipitation, were counted and the standard deviation</w:t>
      </w:r>
      <w:r w:rsidR="007F7408">
        <w:rPr>
          <w:rFonts w:ascii="Times New Roman" w:hAnsi="Times New Roman" w:cs="Times New Roman"/>
          <w:sz w:val="24"/>
          <w:szCs w:val="24"/>
          <w:lang w:val="en-US"/>
        </w:rPr>
        <w:t xml:space="preserve"> (across time)</w:t>
      </w:r>
      <w:r w:rsidR="00AC36D5">
        <w:rPr>
          <w:rFonts w:ascii="Times New Roman" w:hAnsi="Times New Roman" w:cs="Times New Roman"/>
          <w:sz w:val="24"/>
          <w:szCs w:val="24"/>
          <w:lang w:val="en-US"/>
        </w:rPr>
        <w:t xml:space="preserve"> for each of the 0.25° x 0.25° cells</w:t>
      </w:r>
      <w:r w:rsidR="00860AB5">
        <w:rPr>
          <w:rFonts w:ascii="Times New Roman" w:hAnsi="Times New Roman" w:cs="Times New Roman"/>
          <w:sz w:val="24"/>
          <w:szCs w:val="24"/>
          <w:lang w:val="en-US"/>
        </w:rPr>
        <w:t xml:space="preserve"> (28.5 x 28.5 km)</w:t>
      </w:r>
      <w:r w:rsidR="00AC36D5">
        <w:rPr>
          <w:rFonts w:ascii="Times New Roman" w:hAnsi="Times New Roman" w:cs="Times New Roman"/>
          <w:sz w:val="24"/>
          <w:szCs w:val="24"/>
          <w:lang w:val="en-US"/>
        </w:rPr>
        <w:t xml:space="preserve"> covering the study regions were calculated. </w:t>
      </w:r>
      <w:r w:rsidR="00405FDA">
        <w:rPr>
          <w:rFonts w:ascii="Times New Roman" w:hAnsi="Times New Roman" w:cs="Times New Roman"/>
          <w:sz w:val="24"/>
          <w:szCs w:val="24"/>
          <w:lang w:val="en-US"/>
        </w:rPr>
        <w:t>Farms’ buffers generally overlapped more than one</w:t>
      </w:r>
      <w:r w:rsidR="00CC30A3">
        <w:rPr>
          <w:rFonts w:ascii="Times New Roman" w:hAnsi="Times New Roman" w:cs="Times New Roman"/>
          <w:sz w:val="24"/>
          <w:szCs w:val="24"/>
          <w:lang w:val="en-US"/>
        </w:rPr>
        <w:t xml:space="preserve"> cell of</w:t>
      </w:r>
      <w:r w:rsidR="00FD30D2">
        <w:rPr>
          <w:rFonts w:ascii="Times New Roman" w:hAnsi="Times New Roman" w:cs="Times New Roman"/>
          <w:sz w:val="24"/>
          <w:szCs w:val="24"/>
          <w:lang w:val="en-US"/>
        </w:rPr>
        <w:t xml:space="preserve"> the</w:t>
      </w:r>
      <w:r w:rsidR="00405FDA">
        <w:rPr>
          <w:rFonts w:ascii="Times New Roman" w:hAnsi="Times New Roman" w:cs="Times New Roman"/>
          <w:sz w:val="24"/>
          <w:szCs w:val="24"/>
          <w:lang w:val="en-US"/>
        </w:rPr>
        <w:t xml:space="preserve"> TRMM grid. </w:t>
      </w:r>
      <w:r w:rsidR="00B150A6">
        <w:rPr>
          <w:rFonts w:ascii="Times New Roman" w:hAnsi="Times New Roman" w:cs="Times New Roman"/>
          <w:sz w:val="24"/>
          <w:szCs w:val="24"/>
          <w:lang w:val="en-US"/>
        </w:rPr>
        <w:t>To compute</w:t>
      </w:r>
      <w:r w:rsidR="008F0459">
        <w:rPr>
          <w:rFonts w:ascii="Times New Roman" w:hAnsi="Times New Roman" w:cs="Times New Roman"/>
          <w:sz w:val="24"/>
          <w:szCs w:val="24"/>
          <w:lang w:val="en-US"/>
        </w:rPr>
        <w:t xml:space="preserve"> the</w:t>
      </w:r>
      <w:r w:rsidR="00B150A6">
        <w:rPr>
          <w:rFonts w:ascii="Times New Roman" w:hAnsi="Times New Roman" w:cs="Times New Roman"/>
          <w:sz w:val="24"/>
          <w:szCs w:val="24"/>
          <w:lang w:val="en-US"/>
        </w:rPr>
        <w:t xml:space="preserve"> </w:t>
      </w:r>
      <w:r w:rsidR="0040058E">
        <w:rPr>
          <w:rFonts w:ascii="Times New Roman" w:hAnsi="Times New Roman" w:cs="Times New Roman"/>
          <w:sz w:val="24"/>
          <w:szCs w:val="24"/>
          <w:lang w:val="en-US"/>
        </w:rPr>
        <w:t>value of the</w:t>
      </w:r>
      <w:r w:rsidR="00B150A6">
        <w:rPr>
          <w:rFonts w:ascii="Times New Roman" w:hAnsi="Times New Roman" w:cs="Times New Roman"/>
          <w:sz w:val="24"/>
          <w:szCs w:val="24"/>
          <w:lang w:val="en-US"/>
        </w:rPr>
        <w:t xml:space="preserve"> metric</w:t>
      </w:r>
      <w:r w:rsidR="0040058E">
        <w:rPr>
          <w:rFonts w:ascii="Times New Roman" w:hAnsi="Times New Roman" w:cs="Times New Roman"/>
          <w:sz w:val="24"/>
          <w:szCs w:val="24"/>
          <w:lang w:val="en-US"/>
        </w:rPr>
        <w:t xml:space="preserve"> for the </w:t>
      </w:r>
      <w:r w:rsidR="0040058E">
        <w:rPr>
          <w:rFonts w:ascii="Times New Roman" w:hAnsi="Times New Roman" w:cs="Times New Roman"/>
          <w:sz w:val="24"/>
          <w:szCs w:val="24"/>
          <w:lang w:val="en-US"/>
        </w:rPr>
        <w:lastRenderedPageBreak/>
        <w:t>whole buffer</w:t>
      </w:r>
      <w:r w:rsidR="00B150A6">
        <w:rPr>
          <w:rFonts w:ascii="Times New Roman" w:hAnsi="Times New Roman" w:cs="Times New Roman"/>
          <w:sz w:val="24"/>
          <w:szCs w:val="24"/>
          <w:lang w:val="en-US"/>
        </w:rPr>
        <w:t>, the standard devi</w:t>
      </w:r>
      <w:r w:rsidR="00F86C4A">
        <w:rPr>
          <w:rFonts w:ascii="Times New Roman" w:hAnsi="Times New Roman" w:cs="Times New Roman"/>
          <w:sz w:val="24"/>
          <w:szCs w:val="24"/>
          <w:lang w:val="en-US"/>
        </w:rPr>
        <w:t>ations of each overlapping cell</w:t>
      </w:r>
      <w:r w:rsidR="00B150A6">
        <w:rPr>
          <w:rFonts w:ascii="Times New Roman" w:hAnsi="Times New Roman" w:cs="Times New Roman"/>
          <w:sz w:val="24"/>
          <w:szCs w:val="24"/>
          <w:lang w:val="en-US"/>
        </w:rPr>
        <w:t xml:space="preserve"> w</w:t>
      </w:r>
      <w:r w:rsidR="00F86C4A">
        <w:rPr>
          <w:rFonts w:ascii="Times New Roman" w:hAnsi="Times New Roman" w:cs="Times New Roman"/>
          <w:sz w:val="24"/>
          <w:szCs w:val="24"/>
          <w:lang w:val="en-US"/>
        </w:rPr>
        <w:t>as</w:t>
      </w:r>
      <w:r w:rsidR="00B150A6">
        <w:rPr>
          <w:rFonts w:ascii="Times New Roman" w:hAnsi="Times New Roman" w:cs="Times New Roman"/>
          <w:sz w:val="24"/>
          <w:szCs w:val="24"/>
          <w:lang w:val="en-US"/>
        </w:rPr>
        <w:t xml:space="preserve"> weighted by the share of buffers’ area</w:t>
      </w:r>
      <w:r w:rsidR="008F0459">
        <w:rPr>
          <w:rFonts w:ascii="Times New Roman" w:hAnsi="Times New Roman" w:cs="Times New Roman"/>
          <w:sz w:val="24"/>
          <w:szCs w:val="24"/>
          <w:lang w:val="en-US"/>
        </w:rPr>
        <w:t xml:space="preserve"> </w:t>
      </w:r>
      <w:r w:rsidR="00BE5484">
        <w:rPr>
          <w:rFonts w:ascii="Times New Roman" w:hAnsi="Times New Roman" w:cs="Times New Roman"/>
          <w:sz w:val="24"/>
          <w:szCs w:val="24"/>
          <w:lang w:val="en-US"/>
        </w:rPr>
        <w:t>overlapped</w:t>
      </w:r>
      <w:r w:rsidR="007F7408">
        <w:rPr>
          <w:rStyle w:val="Refdenotaderodap"/>
          <w:rFonts w:ascii="Times New Roman" w:hAnsi="Times New Roman" w:cs="Times New Roman"/>
          <w:sz w:val="24"/>
          <w:szCs w:val="24"/>
          <w:lang w:val="en-US"/>
        </w:rPr>
        <w:footnoteReference w:id="6"/>
      </w:r>
      <w:r w:rsidR="00B150A6">
        <w:rPr>
          <w:rFonts w:ascii="Times New Roman" w:hAnsi="Times New Roman" w:cs="Times New Roman"/>
          <w:sz w:val="24"/>
          <w:szCs w:val="24"/>
          <w:lang w:val="en-US"/>
        </w:rPr>
        <w:t>.</w:t>
      </w:r>
    </w:p>
    <w:p w:rsidR="000D00A5" w:rsidRPr="005F143E" w:rsidRDefault="00DF2C98" w:rsidP="001B3DFE">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CA5053">
        <w:rPr>
          <w:rFonts w:ascii="Times New Roman" w:hAnsi="Times New Roman" w:cs="Times New Roman"/>
          <w:b/>
          <w:sz w:val="24"/>
          <w:szCs w:val="24"/>
          <w:lang w:val="en-US"/>
        </w:rPr>
        <w:t>.</w:t>
      </w:r>
      <w:r>
        <w:rPr>
          <w:rFonts w:ascii="Times New Roman" w:hAnsi="Times New Roman" w:cs="Times New Roman"/>
          <w:b/>
          <w:sz w:val="24"/>
          <w:szCs w:val="24"/>
          <w:lang w:val="en-US"/>
        </w:rPr>
        <w:t>2</w:t>
      </w:r>
      <w:r w:rsidR="00CA5053">
        <w:rPr>
          <w:rFonts w:ascii="Times New Roman" w:hAnsi="Times New Roman" w:cs="Times New Roman"/>
          <w:b/>
          <w:sz w:val="24"/>
          <w:szCs w:val="24"/>
          <w:lang w:val="en-US"/>
        </w:rPr>
        <w:tab/>
      </w:r>
      <w:r w:rsidR="005F143E" w:rsidRPr="005F143E">
        <w:rPr>
          <w:rFonts w:ascii="Times New Roman" w:hAnsi="Times New Roman" w:cs="Times New Roman"/>
          <w:b/>
          <w:sz w:val="24"/>
          <w:szCs w:val="24"/>
          <w:lang w:val="en-US"/>
        </w:rPr>
        <w:t>Market proximity metrics</w:t>
      </w:r>
    </w:p>
    <w:p w:rsidR="00CA5053" w:rsidRDefault="00ED6AD9"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T</w:t>
      </w:r>
      <w:r w:rsidR="00CA5053" w:rsidRPr="00981DCC">
        <w:rPr>
          <w:rFonts w:ascii="Times New Roman" w:hAnsi="Times New Roman"/>
          <w:sz w:val="24"/>
          <w:szCs w:val="24"/>
          <w:lang w:val="en-US"/>
        </w:rPr>
        <w:t>he available data</w:t>
      </w:r>
      <w:r>
        <w:rPr>
          <w:rFonts w:ascii="Times New Roman" w:hAnsi="Times New Roman"/>
          <w:sz w:val="24"/>
          <w:szCs w:val="24"/>
          <w:lang w:val="en-US"/>
        </w:rPr>
        <w:t xml:space="preserve"> allows the generation</w:t>
      </w:r>
      <w:r w:rsidR="00CA5053" w:rsidRPr="00981DCC">
        <w:rPr>
          <w:rFonts w:ascii="Times New Roman" w:hAnsi="Times New Roman"/>
          <w:sz w:val="24"/>
          <w:szCs w:val="24"/>
          <w:lang w:val="en-US"/>
        </w:rPr>
        <w:t xml:space="preserve"> </w:t>
      </w:r>
      <w:r>
        <w:rPr>
          <w:rFonts w:ascii="Times New Roman" w:hAnsi="Times New Roman"/>
          <w:sz w:val="24"/>
          <w:szCs w:val="24"/>
          <w:lang w:val="en-US"/>
        </w:rPr>
        <w:t>metrics that may</w:t>
      </w:r>
      <w:r w:rsidR="00CA5053" w:rsidRPr="00981DCC">
        <w:rPr>
          <w:rFonts w:ascii="Times New Roman" w:hAnsi="Times New Roman"/>
          <w:sz w:val="24"/>
          <w:szCs w:val="24"/>
          <w:lang w:val="en-US"/>
        </w:rPr>
        <w:t xml:space="preserve"> capture the effect of locational factors </w:t>
      </w:r>
      <w:r>
        <w:rPr>
          <w:rFonts w:ascii="Times New Roman" w:hAnsi="Times New Roman"/>
          <w:sz w:val="24"/>
          <w:szCs w:val="24"/>
          <w:lang w:val="en-US"/>
        </w:rPr>
        <w:t>which</w:t>
      </w:r>
      <w:r w:rsidR="00CA5053">
        <w:rPr>
          <w:rFonts w:ascii="Times New Roman" w:hAnsi="Times New Roman"/>
          <w:sz w:val="24"/>
          <w:szCs w:val="24"/>
          <w:lang w:val="en-US"/>
        </w:rPr>
        <w:t xml:space="preserve"> affect more than one land use</w:t>
      </w:r>
      <w:r>
        <w:rPr>
          <w:rFonts w:ascii="Times New Roman" w:hAnsi="Times New Roman"/>
          <w:sz w:val="24"/>
          <w:szCs w:val="24"/>
          <w:lang w:val="en-US"/>
        </w:rPr>
        <w:t>.</w:t>
      </w:r>
      <w:r w:rsidR="00CA5053">
        <w:rPr>
          <w:rFonts w:ascii="Times New Roman" w:hAnsi="Times New Roman"/>
          <w:sz w:val="24"/>
          <w:szCs w:val="24"/>
          <w:lang w:val="en-US"/>
        </w:rPr>
        <w:t xml:space="preserve"> This is the case for the distance to roads and to municipal capitals (population centers), which capture the effect of proximity to markets for products such as crops, beef, timber coming from forest plantations and “natural” forests, and also non-timber forest products (NTFPs).</w:t>
      </w:r>
    </w:p>
    <w:p w:rsidR="00CA5053" w:rsidRDefault="00CA5053" w:rsidP="00ED6AD9">
      <w:pPr>
        <w:spacing w:after="0" w:line="240" w:lineRule="auto"/>
        <w:jc w:val="both"/>
        <w:rPr>
          <w:rFonts w:ascii="Times New Roman" w:hAnsi="Times New Roman"/>
          <w:sz w:val="20"/>
          <w:szCs w:val="20"/>
          <w:lang w:val="en-US"/>
        </w:rPr>
      </w:pPr>
      <w:r w:rsidRPr="001239DF">
        <w:rPr>
          <w:rFonts w:ascii="Times New Roman" w:hAnsi="Times New Roman"/>
          <w:sz w:val="24"/>
          <w:szCs w:val="24"/>
          <w:lang w:val="en-US"/>
        </w:rPr>
        <w:t xml:space="preserve">But others, such as distance to ports and slaughterhouses are more precise measures, as </w:t>
      </w:r>
      <w:r w:rsidRPr="00EC716C">
        <w:rPr>
          <w:rFonts w:ascii="Times New Roman" w:hAnsi="Times New Roman"/>
          <w:sz w:val="24"/>
          <w:szCs w:val="24"/>
          <w:lang w:val="en-US"/>
        </w:rPr>
        <w:t>the next two subsections detail.</w:t>
      </w:r>
    </w:p>
    <w:p w:rsidR="008555A9" w:rsidRPr="008555A9" w:rsidRDefault="00FB74D8" w:rsidP="00CA5053">
      <w:pPr>
        <w:spacing w:after="0" w:line="360" w:lineRule="auto"/>
        <w:jc w:val="both"/>
        <w:rPr>
          <w:rFonts w:ascii="Times New Roman" w:hAnsi="Times New Roman"/>
          <w:sz w:val="24"/>
          <w:szCs w:val="24"/>
          <w:u w:val="single"/>
          <w:lang w:val="en-US"/>
        </w:rPr>
      </w:pPr>
      <w:r>
        <w:rPr>
          <w:rFonts w:ascii="Times New Roman" w:hAnsi="Times New Roman"/>
          <w:sz w:val="24"/>
          <w:szCs w:val="24"/>
          <w:u w:val="single"/>
          <w:lang w:val="en-US"/>
        </w:rPr>
        <w:t>4.2.1</w:t>
      </w:r>
      <w:r>
        <w:rPr>
          <w:rFonts w:ascii="Times New Roman" w:hAnsi="Times New Roman"/>
          <w:sz w:val="24"/>
          <w:szCs w:val="24"/>
          <w:u w:val="single"/>
          <w:lang w:val="en-US"/>
        </w:rPr>
        <w:tab/>
      </w:r>
      <w:r w:rsidR="008555A9" w:rsidRPr="008555A9">
        <w:rPr>
          <w:rFonts w:ascii="Times New Roman" w:hAnsi="Times New Roman"/>
          <w:sz w:val="24"/>
          <w:szCs w:val="24"/>
          <w:u w:val="single"/>
          <w:lang w:val="en-US"/>
        </w:rPr>
        <w:t>Distance to ports</w:t>
      </w:r>
    </w:p>
    <w:p w:rsidR="00CA5053" w:rsidRDefault="00CA5053" w:rsidP="001B3DFE">
      <w:pPr>
        <w:spacing w:after="0" w:line="240" w:lineRule="auto"/>
        <w:jc w:val="both"/>
        <w:rPr>
          <w:rFonts w:ascii="Times New Roman" w:hAnsi="Times New Roman"/>
          <w:sz w:val="24"/>
          <w:szCs w:val="24"/>
          <w:lang w:val="en-US"/>
        </w:rPr>
      </w:pPr>
      <w:proofErr w:type="gramStart"/>
      <w:r w:rsidRPr="00EC716C">
        <w:rPr>
          <w:rFonts w:ascii="Times New Roman" w:hAnsi="Times New Roman"/>
          <w:sz w:val="24"/>
          <w:szCs w:val="24"/>
          <w:lang w:val="en-US"/>
        </w:rPr>
        <w:t>The export/import database of the Ministry of Development and International Trade (</w:t>
      </w:r>
      <w:proofErr w:type="spellStart"/>
      <w:r w:rsidR="00F67263" w:rsidRPr="00EC716C">
        <w:rPr>
          <w:rFonts w:ascii="Times New Roman" w:hAnsi="Times New Roman"/>
          <w:sz w:val="24"/>
          <w:szCs w:val="24"/>
          <w:lang w:val="en-US"/>
        </w:rPr>
        <w:t>AliceWeb</w:t>
      </w:r>
      <w:proofErr w:type="spellEnd"/>
      <w:r w:rsidR="00F67263" w:rsidRPr="00EC716C">
        <w:rPr>
          <w:rFonts w:ascii="Times New Roman" w:hAnsi="Times New Roman"/>
          <w:sz w:val="24"/>
          <w:szCs w:val="24"/>
          <w:lang w:val="en-US"/>
        </w:rPr>
        <w:t>,</w:t>
      </w:r>
      <w:r w:rsidRPr="00EC716C">
        <w:rPr>
          <w:rFonts w:ascii="Times New Roman" w:hAnsi="Times New Roman"/>
          <w:sz w:val="24"/>
          <w:szCs w:val="24"/>
          <w:lang w:val="en-US"/>
        </w:rPr>
        <w:t xml:space="preserve"> 2013) links, for an exhaustive list of commodities, municipality of departure and port of arrival.</w:t>
      </w:r>
      <w:proofErr w:type="gramEnd"/>
      <w:r w:rsidRPr="00EC716C">
        <w:rPr>
          <w:rFonts w:ascii="Times New Roman" w:hAnsi="Times New Roman"/>
          <w:sz w:val="24"/>
          <w:szCs w:val="24"/>
          <w:lang w:val="en-US"/>
        </w:rPr>
        <w:t xml:space="preserve"> Table </w:t>
      </w:r>
      <w:r w:rsidR="00DA67D7">
        <w:rPr>
          <w:rFonts w:ascii="Times New Roman" w:hAnsi="Times New Roman"/>
          <w:sz w:val="24"/>
          <w:szCs w:val="24"/>
          <w:lang w:val="en-US"/>
        </w:rPr>
        <w:t>2</w:t>
      </w:r>
      <w:r w:rsidRPr="00EC716C">
        <w:rPr>
          <w:rFonts w:ascii="Times New Roman" w:hAnsi="Times New Roman"/>
          <w:sz w:val="24"/>
          <w:szCs w:val="24"/>
          <w:lang w:val="en-US"/>
        </w:rPr>
        <w:t xml:space="preserve"> summarizes the main </w:t>
      </w:r>
      <w:r w:rsidR="005815C3" w:rsidRPr="00EC716C">
        <w:rPr>
          <w:rFonts w:ascii="Times New Roman" w:hAnsi="Times New Roman"/>
          <w:sz w:val="24"/>
          <w:szCs w:val="24"/>
          <w:lang w:val="en-US"/>
        </w:rPr>
        <w:t>information for the purposes here envisaged.</w:t>
      </w:r>
    </w:p>
    <w:p w:rsidR="00687311" w:rsidRPr="00EC716C" w:rsidRDefault="00687311" w:rsidP="001B3DFE">
      <w:pPr>
        <w:spacing w:after="0" w:line="240" w:lineRule="auto"/>
        <w:jc w:val="both"/>
        <w:rPr>
          <w:rFonts w:ascii="Times New Roman" w:hAnsi="Times New Roman"/>
          <w:sz w:val="24"/>
          <w:szCs w:val="24"/>
          <w:lang w:val="en-US"/>
        </w:rPr>
      </w:pPr>
    </w:p>
    <w:p w:rsidR="00CA5053" w:rsidRPr="00E87F20" w:rsidRDefault="001B5632" w:rsidP="00CA5053">
      <w:pPr>
        <w:jc w:val="center"/>
        <w:rPr>
          <w:rFonts w:ascii="Times New Roman" w:hAnsi="Times New Roman"/>
          <w:b/>
          <w:sz w:val="24"/>
          <w:szCs w:val="24"/>
          <w:lang w:val="en-US"/>
        </w:rPr>
      </w:pPr>
      <w:bookmarkStart w:id="1" w:name="_Toc354682210"/>
      <w:bookmarkStart w:id="2" w:name="_Toc362981359"/>
      <w:r w:rsidRPr="001B5632">
        <w:rPr>
          <w:rFonts w:ascii="Times New Roman" w:hAnsi="Times New Roman" w:cs="Times New Roman"/>
          <w:b/>
          <w:sz w:val="24"/>
          <w:szCs w:val="24"/>
          <w:lang w:val="en-US"/>
        </w:rPr>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2</w:t>
      </w:r>
      <w:r w:rsidRPr="001B5632">
        <w:rPr>
          <w:rFonts w:ascii="Times New Roman" w:hAnsi="Times New Roman" w:cs="Times New Roman"/>
          <w:b/>
          <w:sz w:val="24"/>
          <w:szCs w:val="24"/>
        </w:rPr>
        <w:fldChar w:fldCharType="end"/>
      </w:r>
      <w:r w:rsidR="00CA5053" w:rsidRPr="001B5632">
        <w:rPr>
          <w:rFonts w:ascii="Times New Roman" w:hAnsi="Times New Roman"/>
          <w:b/>
          <w:sz w:val="24"/>
          <w:szCs w:val="24"/>
          <w:lang w:val="en-US"/>
        </w:rPr>
        <w:tab/>
        <w:t xml:space="preserve">Share of ports on the exports of </w:t>
      </w:r>
      <w:proofErr w:type="spellStart"/>
      <w:r w:rsidR="00CA5053" w:rsidRPr="001B5632">
        <w:rPr>
          <w:rFonts w:ascii="Times New Roman" w:hAnsi="Times New Roman"/>
          <w:b/>
          <w:sz w:val="24"/>
          <w:szCs w:val="24"/>
          <w:lang w:val="en-US"/>
        </w:rPr>
        <w:t>Paragominas</w:t>
      </w:r>
      <w:proofErr w:type="spellEnd"/>
      <w:r w:rsidR="00CA5053" w:rsidRPr="001B5632">
        <w:rPr>
          <w:rFonts w:ascii="Times New Roman" w:hAnsi="Times New Roman"/>
          <w:b/>
          <w:sz w:val="24"/>
          <w:szCs w:val="24"/>
          <w:lang w:val="en-US"/>
        </w:rPr>
        <w:t xml:space="preserve">, </w:t>
      </w:r>
      <w:proofErr w:type="spellStart"/>
      <w:r w:rsidR="00CA5053" w:rsidRPr="001B5632">
        <w:rPr>
          <w:rFonts w:ascii="Times New Roman" w:hAnsi="Times New Roman"/>
          <w:b/>
          <w:sz w:val="24"/>
          <w:szCs w:val="24"/>
          <w:lang w:val="en-US"/>
        </w:rPr>
        <w:t>Santarém</w:t>
      </w:r>
      <w:proofErr w:type="spellEnd"/>
      <w:r w:rsidR="00CA5053" w:rsidRPr="001B5632">
        <w:rPr>
          <w:rFonts w:ascii="Times New Roman" w:hAnsi="Times New Roman"/>
          <w:b/>
          <w:sz w:val="24"/>
          <w:szCs w:val="24"/>
          <w:lang w:val="en-US"/>
        </w:rPr>
        <w:t xml:space="preserve"> and </w:t>
      </w:r>
      <w:proofErr w:type="spellStart"/>
      <w:r w:rsidR="00CA5053" w:rsidRPr="001B5632">
        <w:rPr>
          <w:rFonts w:ascii="Times New Roman" w:hAnsi="Times New Roman"/>
          <w:b/>
          <w:sz w:val="24"/>
          <w:szCs w:val="24"/>
          <w:lang w:val="en-US"/>
        </w:rPr>
        <w:t>Belterra</w:t>
      </w:r>
      <w:proofErr w:type="spellEnd"/>
      <w:r w:rsidR="00CA5053" w:rsidRPr="001B5632">
        <w:rPr>
          <w:rFonts w:ascii="Times New Roman" w:hAnsi="Times New Roman"/>
          <w:b/>
          <w:sz w:val="24"/>
          <w:szCs w:val="24"/>
          <w:lang w:val="en-US"/>
        </w:rPr>
        <w:t xml:space="preserve">, total value </w:t>
      </w:r>
      <w:r w:rsidR="00CA5053" w:rsidRPr="00E87F20">
        <w:rPr>
          <w:rFonts w:ascii="Times New Roman" w:hAnsi="Times New Roman"/>
          <w:b/>
          <w:sz w:val="24"/>
          <w:szCs w:val="24"/>
          <w:lang w:val="en-US"/>
        </w:rPr>
        <w:t>exported from January 2010 to October 2012</w:t>
      </w:r>
      <w:bookmarkEnd w:id="1"/>
      <w:bookmarkEnd w:id="2"/>
    </w:p>
    <w:tbl>
      <w:tblPr>
        <w:tblW w:w="5000" w:type="pct"/>
        <w:jc w:val="center"/>
        <w:tblCellMar>
          <w:left w:w="70" w:type="dxa"/>
          <w:right w:w="70" w:type="dxa"/>
        </w:tblCellMar>
        <w:tblLook w:val="04A0" w:firstRow="1" w:lastRow="0" w:firstColumn="1" w:lastColumn="0" w:noHBand="0" w:noVBand="1"/>
      </w:tblPr>
      <w:tblGrid>
        <w:gridCol w:w="1503"/>
        <w:gridCol w:w="1415"/>
        <w:gridCol w:w="1436"/>
        <w:gridCol w:w="1436"/>
        <w:gridCol w:w="1436"/>
        <w:gridCol w:w="1436"/>
        <w:gridCol w:w="1682"/>
      </w:tblGrid>
      <w:tr w:rsidR="00CA5053" w:rsidRPr="008171C9" w:rsidTr="00E743BE">
        <w:trPr>
          <w:trHeight w:val="1260"/>
          <w:jc w:val="center"/>
        </w:trPr>
        <w:tc>
          <w:tcPr>
            <w:tcW w:w="726" w:type="pct"/>
            <w:tcBorders>
              <w:top w:val="single" w:sz="4" w:space="0" w:color="auto"/>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b/>
                <w:bCs/>
                <w:sz w:val="20"/>
                <w:szCs w:val="20"/>
                <w:lang w:eastAsia="pt-BR"/>
              </w:rPr>
            </w:pPr>
            <w:proofErr w:type="spellStart"/>
            <w:r w:rsidRPr="008171C9">
              <w:rPr>
                <w:rFonts w:ascii="Times New Roman" w:eastAsia="Times New Roman" w:hAnsi="Times New Roman"/>
                <w:b/>
                <w:bCs/>
                <w:sz w:val="20"/>
                <w:szCs w:val="20"/>
                <w:lang w:eastAsia="pt-BR"/>
              </w:rPr>
              <w:t>Municipality</w:t>
            </w:r>
            <w:proofErr w:type="spellEnd"/>
          </w:p>
        </w:tc>
        <w:tc>
          <w:tcPr>
            <w:tcW w:w="684" w:type="pct"/>
            <w:tcBorders>
              <w:top w:val="single" w:sz="4" w:space="0" w:color="auto"/>
              <w:left w:val="nil"/>
              <w:bottom w:val="single" w:sz="4" w:space="0" w:color="auto"/>
              <w:right w:val="nil"/>
            </w:tcBorders>
            <w:shd w:val="clear" w:color="auto" w:fill="auto"/>
            <w:vAlign w:val="center"/>
            <w:hideMark/>
          </w:tcPr>
          <w:p w:rsidR="00CA5053" w:rsidRPr="008171C9" w:rsidRDefault="00CA5053" w:rsidP="00E743BE">
            <w:pPr>
              <w:spacing w:after="0" w:line="240" w:lineRule="auto"/>
              <w:jc w:val="center"/>
              <w:rPr>
                <w:rFonts w:ascii="Times New Roman" w:eastAsia="Times New Roman" w:hAnsi="Times New Roman"/>
                <w:b/>
                <w:bCs/>
                <w:sz w:val="20"/>
                <w:szCs w:val="20"/>
                <w:lang w:eastAsia="pt-BR"/>
              </w:rPr>
            </w:pPr>
            <w:r w:rsidRPr="008171C9">
              <w:rPr>
                <w:rFonts w:ascii="Times New Roman" w:eastAsia="Times New Roman" w:hAnsi="Times New Roman"/>
                <w:b/>
                <w:bCs/>
                <w:sz w:val="20"/>
                <w:szCs w:val="20"/>
                <w:lang w:eastAsia="pt-BR"/>
              </w:rPr>
              <w:t xml:space="preserve">Commodity / </w:t>
            </w:r>
            <w:proofErr w:type="spellStart"/>
            <w:r w:rsidRPr="008171C9">
              <w:rPr>
                <w:rFonts w:ascii="Times New Roman" w:eastAsia="Times New Roman" w:hAnsi="Times New Roman"/>
                <w:b/>
                <w:bCs/>
                <w:sz w:val="20"/>
                <w:szCs w:val="20"/>
                <w:lang w:eastAsia="pt-BR"/>
              </w:rPr>
              <w:t>Port</w:t>
            </w:r>
            <w:proofErr w:type="spellEnd"/>
          </w:p>
        </w:tc>
        <w:tc>
          <w:tcPr>
            <w:tcW w:w="694" w:type="pct"/>
            <w:tcBorders>
              <w:top w:val="single" w:sz="4" w:space="0" w:color="auto"/>
              <w:left w:val="nil"/>
              <w:bottom w:val="single" w:sz="4" w:space="0" w:color="auto"/>
              <w:right w:val="nil"/>
            </w:tcBorders>
            <w:shd w:val="clear" w:color="auto" w:fill="auto"/>
            <w:vAlign w:val="center"/>
            <w:hideMark/>
          </w:tcPr>
          <w:p w:rsidR="00CA5053" w:rsidRPr="00FD2C19" w:rsidRDefault="00CA5053" w:rsidP="00E743BE">
            <w:pPr>
              <w:spacing w:after="0" w:line="240" w:lineRule="auto"/>
              <w:jc w:val="center"/>
              <w:rPr>
                <w:rFonts w:ascii="Times New Roman" w:eastAsia="Times New Roman" w:hAnsi="Times New Roman"/>
                <w:b/>
                <w:bCs/>
                <w:sz w:val="20"/>
                <w:szCs w:val="20"/>
                <w:lang w:eastAsia="pt-BR"/>
              </w:rPr>
            </w:pPr>
            <w:r w:rsidRPr="00FD2C19">
              <w:rPr>
                <w:rFonts w:ascii="Times New Roman" w:eastAsia="Times New Roman" w:hAnsi="Times New Roman"/>
                <w:b/>
                <w:bCs/>
                <w:sz w:val="20"/>
                <w:szCs w:val="20"/>
                <w:lang w:eastAsia="pt-BR"/>
              </w:rPr>
              <w:t xml:space="preserve">Itaqui </w:t>
            </w:r>
            <w:proofErr w:type="spellStart"/>
            <w:r w:rsidRPr="00FD2C19">
              <w:rPr>
                <w:rFonts w:ascii="Times New Roman" w:eastAsia="Times New Roman" w:hAnsi="Times New Roman"/>
                <w:b/>
                <w:bCs/>
                <w:sz w:val="20"/>
                <w:szCs w:val="20"/>
                <w:lang w:eastAsia="pt-BR"/>
              </w:rPr>
              <w:t>Port</w:t>
            </w:r>
            <w:proofErr w:type="spellEnd"/>
            <w:r w:rsidRPr="00FD2C19">
              <w:rPr>
                <w:rFonts w:ascii="Times New Roman" w:eastAsia="Times New Roman" w:hAnsi="Times New Roman"/>
                <w:b/>
                <w:bCs/>
                <w:sz w:val="20"/>
                <w:szCs w:val="20"/>
                <w:lang w:eastAsia="pt-BR"/>
              </w:rPr>
              <w:t xml:space="preserve"> (São </w:t>
            </w:r>
            <w:proofErr w:type="spellStart"/>
            <w:r w:rsidRPr="00FD2C19">
              <w:rPr>
                <w:rFonts w:ascii="Times New Roman" w:eastAsia="Times New Roman" w:hAnsi="Times New Roman"/>
                <w:b/>
                <w:bCs/>
                <w:sz w:val="20"/>
                <w:szCs w:val="20"/>
                <w:lang w:eastAsia="pt-BR"/>
              </w:rPr>
              <w:t>Luis</w:t>
            </w:r>
            <w:proofErr w:type="spellEnd"/>
            <w:r>
              <w:rPr>
                <w:rFonts w:ascii="Times New Roman" w:eastAsia="Times New Roman" w:hAnsi="Times New Roman"/>
                <w:b/>
                <w:bCs/>
                <w:sz w:val="20"/>
                <w:szCs w:val="20"/>
                <w:lang w:eastAsia="pt-BR"/>
              </w:rPr>
              <w:t>.</w:t>
            </w:r>
            <w:r w:rsidRPr="00FD2C19">
              <w:rPr>
                <w:rFonts w:ascii="Times New Roman" w:eastAsia="Times New Roman" w:hAnsi="Times New Roman"/>
                <w:b/>
                <w:bCs/>
                <w:sz w:val="20"/>
                <w:szCs w:val="20"/>
                <w:lang w:eastAsia="pt-BR"/>
              </w:rPr>
              <w:t xml:space="preserve"> MA</w:t>
            </w:r>
            <w:proofErr w:type="gramStart"/>
            <w:r w:rsidRPr="00FD2C19">
              <w:rPr>
                <w:rFonts w:ascii="Times New Roman" w:eastAsia="Times New Roman" w:hAnsi="Times New Roman"/>
                <w:b/>
                <w:bCs/>
                <w:sz w:val="20"/>
                <w:szCs w:val="20"/>
                <w:lang w:eastAsia="pt-BR"/>
              </w:rPr>
              <w:t>)</w:t>
            </w:r>
            <w:proofErr w:type="gramEnd"/>
          </w:p>
        </w:tc>
        <w:tc>
          <w:tcPr>
            <w:tcW w:w="694" w:type="pct"/>
            <w:tcBorders>
              <w:top w:val="single" w:sz="4" w:space="0" w:color="auto"/>
              <w:left w:val="nil"/>
              <w:bottom w:val="single" w:sz="4" w:space="0" w:color="auto"/>
              <w:right w:val="nil"/>
            </w:tcBorders>
            <w:shd w:val="clear" w:color="auto" w:fill="auto"/>
            <w:vAlign w:val="center"/>
            <w:hideMark/>
          </w:tcPr>
          <w:p w:rsidR="00CA5053" w:rsidRPr="008171C9" w:rsidRDefault="00CA5053" w:rsidP="00E743BE">
            <w:pPr>
              <w:spacing w:after="0" w:line="240" w:lineRule="auto"/>
              <w:jc w:val="center"/>
              <w:rPr>
                <w:rFonts w:ascii="Times New Roman" w:eastAsia="Times New Roman" w:hAnsi="Times New Roman"/>
                <w:b/>
                <w:bCs/>
                <w:sz w:val="20"/>
                <w:szCs w:val="20"/>
                <w:lang w:eastAsia="pt-BR"/>
              </w:rPr>
            </w:pPr>
            <w:r w:rsidRPr="008171C9">
              <w:rPr>
                <w:rFonts w:ascii="Times New Roman" w:eastAsia="Times New Roman" w:hAnsi="Times New Roman"/>
                <w:b/>
                <w:bCs/>
                <w:sz w:val="20"/>
                <w:szCs w:val="20"/>
                <w:lang w:eastAsia="pt-BR"/>
              </w:rPr>
              <w:t>Vila do Conde (</w:t>
            </w:r>
            <w:proofErr w:type="spellStart"/>
            <w:r w:rsidRPr="008171C9">
              <w:rPr>
                <w:rFonts w:ascii="Times New Roman" w:eastAsia="Times New Roman" w:hAnsi="Times New Roman"/>
                <w:b/>
                <w:bCs/>
                <w:sz w:val="20"/>
                <w:szCs w:val="20"/>
                <w:lang w:eastAsia="pt-BR"/>
              </w:rPr>
              <w:t>Bacarena</w:t>
            </w:r>
            <w:proofErr w:type="spellEnd"/>
            <w:r>
              <w:rPr>
                <w:rFonts w:ascii="Times New Roman" w:eastAsia="Times New Roman" w:hAnsi="Times New Roman"/>
                <w:b/>
                <w:bCs/>
                <w:sz w:val="20"/>
                <w:szCs w:val="20"/>
                <w:lang w:eastAsia="pt-BR"/>
              </w:rPr>
              <w:t>.</w:t>
            </w:r>
            <w:r w:rsidRPr="008171C9">
              <w:rPr>
                <w:rFonts w:ascii="Times New Roman" w:eastAsia="Times New Roman" w:hAnsi="Times New Roman"/>
                <w:b/>
                <w:bCs/>
                <w:sz w:val="20"/>
                <w:szCs w:val="20"/>
                <w:lang w:eastAsia="pt-BR"/>
              </w:rPr>
              <w:t xml:space="preserve"> PA</w:t>
            </w:r>
            <w:proofErr w:type="gramStart"/>
            <w:r w:rsidRPr="008171C9">
              <w:rPr>
                <w:rFonts w:ascii="Times New Roman" w:eastAsia="Times New Roman" w:hAnsi="Times New Roman"/>
                <w:b/>
                <w:bCs/>
                <w:sz w:val="20"/>
                <w:szCs w:val="20"/>
                <w:lang w:eastAsia="pt-BR"/>
              </w:rPr>
              <w:t>)</w:t>
            </w:r>
            <w:proofErr w:type="gramEnd"/>
          </w:p>
        </w:tc>
        <w:tc>
          <w:tcPr>
            <w:tcW w:w="694" w:type="pct"/>
            <w:tcBorders>
              <w:top w:val="single" w:sz="4" w:space="0" w:color="auto"/>
              <w:left w:val="nil"/>
              <w:bottom w:val="single" w:sz="4" w:space="0" w:color="auto"/>
              <w:right w:val="nil"/>
            </w:tcBorders>
            <w:shd w:val="clear" w:color="auto" w:fill="auto"/>
            <w:vAlign w:val="center"/>
            <w:hideMark/>
          </w:tcPr>
          <w:p w:rsidR="00CA5053" w:rsidRPr="008171C9" w:rsidRDefault="00CA5053" w:rsidP="00E743BE">
            <w:pPr>
              <w:spacing w:after="0" w:line="240" w:lineRule="auto"/>
              <w:jc w:val="center"/>
              <w:rPr>
                <w:rFonts w:ascii="Times New Roman" w:eastAsia="Times New Roman" w:hAnsi="Times New Roman"/>
                <w:b/>
                <w:bCs/>
                <w:sz w:val="20"/>
                <w:szCs w:val="20"/>
                <w:lang w:eastAsia="pt-BR"/>
              </w:rPr>
            </w:pPr>
            <w:r w:rsidRPr="008171C9">
              <w:rPr>
                <w:rFonts w:ascii="Times New Roman" w:eastAsia="Times New Roman" w:hAnsi="Times New Roman"/>
                <w:b/>
                <w:bCs/>
                <w:sz w:val="20"/>
                <w:szCs w:val="20"/>
                <w:lang w:eastAsia="pt-BR"/>
              </w:rPr>
              <w:t xml:space="preserve">Santarém </w:t>
            </w:r>
            <w:proofErr w:type="spellStart"/>
            <w:r w:rsidRPr="008171C9">
              <w:rPr>
                <w:rFonts w:ascii="Times New Roman" w:eastAsia="Times New Roman" w:hAnsi="Times New Roman"/>
                <w:b/>
                <w:bCs/>
                <w:sz w:val="20"/>
                <w:szCs w:val="20"/>
                <w:lang w:eastAsia="pt-BR"/>
              </w:rPr>
              <w:t>Port</w:t>
            </w:r>
            <w:proofErr w:type="spellEnd"/>
            <w:r w:rsidRPr="008171C9">
              <w:rPr>
                <w:rFonts w:ascii="Times New Roman" w:eastAsia="Times New Roman" w:hAnsi="Times New Roman"/>
                <w:b/>
                <w:bCs/>
                <w:sz w:val="20"/>
                <w:szCs w:val="20"/>
                <w:lang w:eastAsia="pt-BR"/>
              </w:rPr>
              <w:t xml:space="preserve"> (Santarém</w:t>
            </w:r>
            <w:r>
              <w:rPr>
                <w:rFonts w:ascii="Times New Roman" w:eastAsia="Times New Roman" w:hAnsi="Times New Roman"/>
                <w:b/>
                <w:bCs/>
                <w:sz w:val="20"/>
                <w:szCs w:val="20"/>
                <w:lang w:eastAsia="pt-BR"/>
              </w:rPr>
              <w:t>.</w:t>
            </w:r>
            <w:r w:rsidRPr="008171C9">
              <w:rPr>
                <w:rFonts w:ascii="Times New Roman" w:eastAsia="Times New Roman" w:hAnsi="Times New Roman"/>
                <w:b/>
                <w:bCs/>
                <w:sz w:val="20"/>
                <w:szCs w:val="20"/>
                <w:lang w:eastAsia="pt-BR"/>
              </w:rPr>
              <w:t xml:space="preserve"> PA</w:t>
            </w:r>
            <w:proofErr w:type="gramStart"/>
            <w:r w:rsidRPr="008171C9">
              <w:rPr>
                <w:rFonts w:ascii="Times New Roman" w:eastAsia="Times New Roman" w:hAnsi="Times New Roman"/>
                <w:b/>
                <w:bCs/>
                <w:sz w:val="20"/>
                <w:szCs w:val="20"/>
                <w:lang w:eastAsia="pt-BR"/>
              </w:rPr>
              <w:t>)</w:t>
            </w:r>
            <w:proofErr w:type="gramEnd"/>
          </w:p>
        </w:tc>
        <w:tc>
          <w:tcPr>
            <w:tcW w:w="694" w:type="pct"/>
            <w:tcBorders>
              <w:top w:val="single" w:sz="4" w:space="0" w:color="auto"/>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b/>
                <w:bCs/>
                <w:sz w:val="20"/>
                <w:szCs w:val="20"/>
                <w:lang w:eastAsia="pt-BR"/>
              </w:rPr>
            </w:pPr>
            <w:proofErr w:type="spellStart"/>
            <w:r w:rsidRPr="008171C9">
              <w:rPr>
                <w:rFonts w:ascii="Times New Roman" w:eastAsia="Times New Roman" w:hAnsi="Times New Roman"/>
                <w:b/>
                <w:bCs/>
                <w:sz w:val="20"/>
                <w:szCs w:val="20"/>
                <w:lang w:eastAsia="pt-BR"/>
              </w:rPr>
              <w:t>Other</w:t>
            </w:r>
            <w:proofErr w:type="spellEnd"/>
          </w:p>
        </w:tc>
        <w:tc>
          <w:tcPr>
            <w:tcW w:w="813" w:type="pct"/>
            <w:tcBorders>
              <w:top w:val="single" w:sz="4" w:space="0" w:color="auto"/>
              <w:left w:val="nil"/>
              <w:bottom w:val="single" w:sz="4" w:space="0" w:color="auto"/>
              <w:right w:val="nil"/>
            </w:tcBorders>
            <w:shd w:val="clear" w:color="auto" w:fill="auto"/>
            <w:vAlign w:val="center"/>
            <w:hideMark/>
          </w:tcPr>
          <w:p w:rsidR="00CA5053" w:rsidRDefault="00CA5053" w:rsidP="00E743BE">
            <w:pPr>
              <w:spacing w:after="0" w:line="240" w:lineRule="auto"/>
              <w:jc w:val="center"/>
              <w:rPr>
                <w:rFonts w:ascii="Times New Roman" w:eastAsia="Times New Roman" w:hAnsi="Times New Roman"/>
                <w:b/>
                <w:bCs/>
                <w:sz w:val="20"/>
                <w:szCs w:val="20"/>
                <w:lang w:eastAsia="pt-BR"/>
              </w:rPr>
            </w:pPr>
            <w:r w:rsidRPr="008171C9">
              <w:rPr>
                <w:rFonts w:ascii="Times New Roman" w:eastAsia="Times New Roman" w:hAnsi="Times New Roman"/>
                <w:b/>
                <w:bCs/>
                <w:sz w:val="20"/>
                <w:szCs w:val="20"/>
                <w:lang w:eastAsia="pt-BR"/>
              </w:rPr>
              <w:t>Total</w:t>
            </w:r>
            <w:r>
              <w:rPr>
                <w:rFonts w:ascii="Times New Roman" w:eastAsia="Times New Roman" w:hAnsi="Times New Roman"/>
                <w:b/>
                <w:bCs/>
                <w:sz w:val="20"/>
                <w:szCs w:val="20"/>
                <w:lang w:eastAsia="pt-BR"/>
              </w:rPr>
              <w:t xml:space="preserve"> </w:t>
            </w:r>
          </w:p>
          <w:p w:rsidR="00CA5053" w:rsidRPr="008171C9" w:rsidRDefault="00CA5053" w:rsidP="00E743BE">
            <w:pPr>
              <w:spacing w:after="0" w:line="240" w:lineRule="auto"/>
              <w:jc w:val="center"/>
              <w:rPr>
                <w:rFonts w:ascii="Times New Roman" w:eastAsia="Times New Roman" w:hAnsi="Times New Roman"/>
                <w:b/>
                <w:bCs/>
                <w:sz w:val="20"/>
                <w:szCs w:val="20"/>
                <w:lang w:eastAsia="pt-BR"/>
              </w:rPr>
            </w:pPr>
            <w:r>
              <w:rPr>
                <w:rFonts w:ascii="Times New Roman" w:eastAsia="Times New Roman" w:hAnsi="Times New Roman"/>
                <w:b/>
                <w:bCs/>
                <w:sz w:val="20"/>
                <w:szCs w:val="20"/>
                <w:lang w:eastAsia="pt-BR"/>
              </w:rPr>
              <w:t>(US$)</w:t>
            </w:r>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Paragominas</w:t>
            </w:r>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Timber</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30</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16%</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1</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86%</w:t>
            </w:r>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19</w:t>
            </w:r>
            <w:r>
              <w:rPr>
                <w:rFonts w:ascii="Times New Roman" w:eastAsia="Times New Roman" w:hAnsi="Times New Roman"/>
                <w:sz w:val="20"/>
                <w:szCs w:val="20"/>
                <w:lang w:eastAsia="pt-BR"/>
              </w:rPr>
              <w:t>,</w:t>
            </w:r>
            <w:proofErr w:type="gramEnd"/>
            <w:r w:rsidRPr="008171C9">
              <w:rPr>
                <w:rFonts w:ascii="Times New Roman" w:eastAsia="Times New Roman" w:hAnsi="Times New Roman"/>
                <w:sz w:val="20"/>
                <w:szCs w:val="20"/>
                <w:lang w:eastAsia="pt-BR"/>
              </w:rPr>
              <w:t>724</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523</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05</w:t>
            </w:r>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Soybean</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67</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98%</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41</w:t>
            </w:r>
            <w:r>
              <w:rPr>
                <w:rFonts w:ascii="Times New Roman" w:eastAsia="Times New Roman" w:hAnsi="Times New Roman"/>
                <w:sz w:val="20"/>
                <w:szCs w:val="20"/>
                <w:lang w:eastAsia="pt-BR"/>
              </w:rPr>
              <w:t>,</w:t>
            </w:r>
            <w:proofErr w:type="gramEnd"/>
            <w:r w:rsidRPr="008171C9">
              <w:rPr>
                <w:rFonts w:ascii="Times New Roman" w:eastAsia="Times New Roman" w:hAnsi="Times New Roman"/>
                <w:sz w:val="20"/>
                <w:szCs w:val="20"/>
                <w:lang w:eastAsia="pt-BR"/>
              </w:rPr>
              <w:t>869</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612</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07</w:t>
            </w:r>
          </w:p>
        </w:tc>
      </w:tr>
      <w:tr w:rsidR="00CA5053" w:rsidRPr="008171C9" w:rsidTr="00E743BE">
        <w:trPr>
          <w:trHeight w:val="315"/>
          <w:jc w:val="center"/>
        </w:trPr>
        <w:tc>
          <w:tcPr>
            <w:tcW w:w="726"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 </w:t>
            </w:r>
          </w:p>
        </w:tc>
        <w:tc>
          <w:tcPr>
            <w:tcW w:w="68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Other</w:t>
            </w:r>
            <w:proofErr w:type="spellEnd"/>
            <w:r>
              <w:rPr>
                <w:rFonts w:ascii="Times New Roman" w:eastAsia="Times New Roman" w:hAnsi="Times New Roman"/>
                <w:sz w:val="20"/>
                <w:szCs w:val="20"/>
                <w:lang w:eastAsia="pt-BR"/>
              </w:rPr>
              <w:t>*</w:t>
            </w:r>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813"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val="en-US" w:eastAsia="pt-BR"/>
              </w:rPr>
              <w:t>Santarém</w:t>
            </w:r>
            <w:proofErr w:type="spellEnd"/>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Timber</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0</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28%</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44</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15%</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0</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17%</w:t>
            </w:r>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114</w:t>
            </w:r>
            <w:r>
              <w:rPr>
                <w:rFonts w:ascii="Times New Roman" w:eastAsia="Times New Roman" w:hAnsi="Times New Roman"/>
                <w:sz w:val="20"/>
                <w:szCs w:val="20"/>
                <w:lang w:eastAsia="pt-BR"/>
              </w:rPr>
              <w:t>,</w:t>
            </w:r>
            <w:proofErr w:type="gramEnd"/>
            <w:r w:rsidRPr="008171C9">
              <w:rPr>
                <w:rFonts w:ascii="Times New Roman" w:eastAsia="Times New Roman" w:hAnsi="Times New Roman"/>
                <w:sz w:val="20"/>
                <w:szCs w:val="20"/>
                <w:lang w:eastAsia="pt-BR"/>
              </w:rPr>
              <w:t>605</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581</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55</w:t>
            </w:r>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Soybean</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6</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26%</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49</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04%</w:t>
            </w:r>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0</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08%</w:t>
            </w:r>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142</w:t>
            </w:r>
            <w:r>
              <w:rPr>
                <w:rFonts w:ascii="Times New Roman" w:eastAsia="Times New Roman" w:hAnsi="Times New Roman"/>
                <w:sz w:val="20"/>
                <w:szCs w:val="20"/>
                <w:lang w:eastAsia="pt-BR"/>
              </w:rPr>
              <w:t>,</w:t>
            </w:r>
            <w:proofErr w:type="gramEnd"/>
            <w:r w:rsidRPr="008171C9">
              <w:rPr>
                <w:rFonts w:ascii="Times New Roman" w:eastAsia="Times New Roman" w:hAnsi="Times New Roman"/>
                <w:sz w:val="20"/>
                <w:szCs w:val="20"/>
                <w:lang w:eastAsia="pt-BR"/>
              </w:rPr>
              <w:t>321</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144</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98</w:t>
            </w:r>
          </w:p>
        </w:tc>
      </w:tr>
      <w:tr w:rsidR="00CA5053" w:rsidRPr="008171C9" w:rsidTr="00E743BE">
        <w:trPr>
          <w:trHeight w:val="315"/>
          <w:jc w:val="center"/>
        </w:trPr>
        <w:tc>
          <w:tcPr>
            <w:tcW w:w="726"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 </w:t>
            </w:r>
          </w:p>
        </w:tc>
        <w:tc>
          <w:tcPr>
            <w:tcW w:w="68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Other</w:t>
            </w:r>
            <w:proofErr w:type="spell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0</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02%</w:t>
            </w:r>
          </w:p>
        </w:tc>
        <w:tc>
          <w:tcPr>
            <w:tcW w:w="813"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55</w:t>
            </w:r>
            <w:r>
              <w:rPr>
                <w:rFonts w:ascii="Times New Roman" w:eastAsia="Times New Roman" w:hAnsi="Times New Roman"/>
                <w:sz w:val="20"/>
                <w:szCs w:val="20"/>
                <w:lang w:eastAsia="pt-BR"/>
              </w:rPr>
              <w:t>,</w:t>
            </w:r>
            <w:r w:rsidRPr="008171C9">
              <w:rPr>
                <w:rFonts w:ascii="Times New Roman" w:eastAsia="Times New Roman" w:hAnsi="Times New Roman"/>
                <w:sz w:val="20"/>
                <w:szCs w:val="20"/>
                <w:lang w:eastAsia="pt-BR"/>
              </w:rPr>
              <w:t>995</w:t>
            </w:r>
            <w:r>
              <w:rPr>
                <w:rFonts w:ascii="Times New Roman" w:eastAsia="Times New Roman" w:hAnsi="Times New Roman"/>
                <w:sz w:val="20"/>
                <w:szCs w:val="20"/>
                <w:lang w:eastAsia="pt-BR"/>
              </w:rPr>
              <w:t>.</w:t>
            </w:r>
            <w:proofErr w:type="gramEnd"/>
            <w:r w:rsidRPr="008171C9">
              <w:rPr>
                <w:rFonts w:ascii="Times New Roman" w:eastAsia="Times New Roman" w:hAnsi="Times New Roman"/>
                <w:sz w:val="20"/>
                <w:szCs w:val="20"/>
                <w:lang w:eastAsia="pt-BR"/>
              </w:rPr>
              <w:t>56</w:t>
            </w:r>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Belterra</w:t>
            </w:r>
            <w:proofErr w:type="spellEnd"/>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Timber</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r>
      <w:tr w:rsidR="00CA5053" w:rsidRPr="008171C9" w:rsidTr="00E743BE">
        <w:trPr>
          <w:trHeight w:val="315"/>
          <w:jc w:val="center"/>
        </w:trPr>
        <w:tc>
          <w:tcPr>
            <w:tcW w:w="726"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
        </w:tc>
        <w:tc>
          <w:tcPr>
            <w:tcW w:w="68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Soybean</w:t>
            </w:r>
            <w:proofErr w:type="spell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813" w:type="pct"/>
            <w:tcBorders>
              <w:top w:val="nil"/>
              <w:left w:val="nil"/>
              <w:bottom w:val="nil"/>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r>
      <w:tr w:rsidR="00CA5053" w:rsidRPr="008171C9" w:rsidTr="00E743BE">
        <w:trPr>
          <w:trHeight w:val="315"/>
          <w:jc w:val="center"/>
        </w:trPr>
        <w:tc>
          <w:tcPr>
            <w:tcW w:w="726"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 </w:t>
            </w:r>
          </w:p>
        </w:tc>
        <w:tc>
          <w:tcPr>
            <w:tcW w:w="68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spellStart"/>
            <w:r w:rsidRPr="008171C9">
              <w:rPr>
                <w:rFonts w:ascii="Times New Roman" w:eastAsia="Times New Roman" w:hAnsi="Times New Roman"/>
                <w:sz w:val="20"/>
                <w:szCs w:val="20"/>
                <w:lang w:eastAsia="pt-BR"/>
              </w:rPr>
              <w:t>Other</w:t>
            </w:r>
            <w:proofErr w:type="spell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proofErr w:type="gramStart"/>
            <w:r w:rsidRPr="008171C9">
              <w:rPr>
                <w:rFonts w:ascii="Times New Roman" w:eastAsia="Times New Roman" w:hAnsi="Times New Roman"/>
                <w:sz w:val="20"/>
                <w:szCs w:val="20"/>
                <w:lang w:eastAsia="pt-BR"/>
              </w:rPr>
              <w:t>0</w:t>
            </w:r>
            <w:proofErr w:type="gramEnd"/>
          </w:p>
        </w:tc>
        <w:tc>
          <w:tcPr>
            <w:tcW w:w="694"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100%</w:t>
            </w:r>
          </w:p>
        </w:tc>
        <w:tc>
          <w:tcPr>
            <w:tcW w:w="813" w:type="pct"/>
            <w:tcBorders>
              <w:top w:val="nil"/>
              <w:left w:val="nil"/>
              <w:bottom w:val="single" w:sz="4" w:space="0" w:color="auto"/>
              <w:right w:val="nil"/>
            </w:tcBorders>
            <w:shd w:val="clear" w:color="auto" w:fill="auto"/>
            <w:noWrap/>
            <w:vAlign w:val="center"/>
            <w:hideMark/>
          </w:tcPr>
          <w:p w:rsidR="00CA5053" w:rsidRPr="008171C9" w:rsidRDefault="00CA5053" w:rsidP="00E743BE">
            <w:pPr>
              <w:spacing w:after="0" w:line="240" w:lineRule="auto"/>
              <w:jc w:val="center"/>
              <w:rPr>
                <w:rFonts w:ascii="Times New Roman" w:eastAsia="Times New Roman" w:hAnsi="Times New Roman"/>
                <w:sz w:val="20"/>
                <w:szCs w:val="20"/>
                <w:lang w:eastAsia="pt-BR"/>
              </w:rPr>
            </w:pPr>
            <w:r w:rsidRPr="008171C9">
              <w:rPr>
                <w:rFonts w:ascii="Times New Roman" w:eastAsia="Times New Roman" w:hAnsi="Times New Roman"/>
                <w:sz w:val="20"/>
                <w:szCs w:val="20"/>
                <w:lang w:eastAsia="pt-BR"/>
              </w:rPr>
              <w:t>259</w:t>
            </w:r>
          </w:p>
        </w:tc>
      </w:tr>
    </w:tbl>
    <w:p w:rsidR="00CA5053" w:rsidRDefault="00CA5053" w:rsidP="00CA5053">
      <w:pPr>
        <w:jc w:val="both"/>
        <w:rPr>
          <w:rFonts w:ascii="Times New Roman" w:hAnsi="Times New Roman"/>
          <w:sz w:val="20"/>
          <w:szCs w:val="20"/>
          <w:lang w:val="en-US"/>
        </w:rPr>
      </w:pPr>
      <w:r>
        <w:rPr>
          <w:rFonts w:ascii="Times New Roman" w:hAnsi="Times New Roman"/>
          <w:sz w:val="20"/>
          <w:szCs w:val="20"/>
          <w:lang w:val="en-US"/>
        </w:rPr>
        <w:t xml:space="preserve">*“Other” does </w:t>
      </w:r>
      <w:proofErr w:type="gramStart"/>
      <w:r>
        <w:rPr>
          <w:rFonts w:ascii="Times New Roman" w:hAnsi="Times New Roman"/>
          <w:sz w:val="20"/>
          <w:szCs w:val="20"/>
          <w:lang w:val="en-US"/>
        </w:rPr>
        <w:t>not contain</w:t>
      </w:r>
      <w:proofErr w:type="gramEnd"/>
      <w:r w:rsidR="00687311">
        <w:rPr>
          <w:rFonts w:ascii="Times New Roman" w:hAnsi="Times New Roman"/>
          <w:sz w:val="20"/>
          <w:szCs w:val="20"/>
          <w:lang w:val="en-US"/>
        </w:rPr>
        <w:t xml:space="preserve"> neither</w:t>
      </w:r>
      <w:r>
        <w:rPr>
          <w:rFonts w:ascii="Times New Roman" w:hAnsi="Times New Roman"/>
          <w:sz w:val="20"/>
          <w:szCs w:val="20"/>
          <w:lang w:val="en-US"/>
        </w:rPr>
        <w:t xml:space="preserve"> cattle n</w:t>
      </w:r>
      <w:r w:rsidR="00687311">
        <w:rPr>
          <w:rFonts w:ascii="Times New Roman" w:hAnsi="Times New Roman"/>
          <w:sz w:val="20"/>
          <w:szCs w:val="20"/>
          <w:lang w:val="en-US"/>
        </w:rPr>
        <w:t>or</w:t>
      </w:r>
      <w:r>
        <w:rPr>
          <w:rFonts w:ascii="Times New Roman" w:hAnsi="Times New Roman"/>
          <w:sz w:val="20"/>
          <w:szCs w:val="20"/>
          <w:lang w:val="en-US"/>
        </w:rPr>
        <w:t xml:space="preserve"> beef.</w:t>
      </w:r>
    </w:p>
    <w:p w:rsidR="00CA5053" w:rsidRDefault="00CA5053" w:rsidP="00CA5053">
      <w:pPr>
        <w:jc w:val="both"/>
        <w:rPr>
          <w:rFonts w:ascii="Times New Roman" w:hAnsi="Times New Roman"/>
          <w:sz w:val="20"/>
          <w:szCs w:val="20"/>
          <w:lang w:val="en-US"/>
        </w:rPr>
      </w:pPr>
      <w:r w:rsidRPr="00085FD6">
        <w:rPr>
          <w:rFonts w:ascii="Times New Roman" w:hAnsi="Times New Roman"/>
          <w:sz w:val="20"/>
          <w:szCs w:val="20"/>
          <w:lang w:val="en-US"/>
        </w:rPr>
        <w:t xml:space="preserve">Source: </w:t>
      </w:r>
      <w:proofErr w:type="spellStart"/>
      <w:r w:rsidRPr="00085FD6">
        <w:rPr>
          <w:rFonts w:ascii="Times New Roman" w:hAnsi="Times New Roman"/>
          <w:sz w:val="20"/>
          <w:szCs w:val="20"/>
          <w:lang w:val="en-US"/>
        </w:rPr>
        <w:t>AliceWeb</w:t>
      </w:r>
      <w:proofErr w:type="spellEnd"/>
      <w:r w:rsidRPr="00085FD6">
        <w:rPr>
          <w:rFonts w:ascii="Times New Roman" w:hAnsi="Times New Roman"/>
          <w:sz w:val="20"/>
          <w:szCs w:val="20"/>
          <w:lang w:val="en-US"/>
        </w:rPr>
        <w:t xml:space="preserve"> (2013), database of exports by municipality.</w:t>
      </w:r>
      <w:r>
        <w:rPr>
          <w:rFonts w:ascii="Times New Roman" w:hAnsi="Times New Roman"/>
          <w:sz w:val="20"/>
          <w:szCs w:val="20"/>
          <w:lang w:val="en-US"/>
        </w:rPr>
        <w:t xml:space="preserve"> The total exported value of commodities from January 2010 to October 2012 was aggregated in the calculations of the shares. Total exported values (last column) are also aggregated. </w:t>
      </w:r>
    </w:p>
    <w:p w:rsidR="00CA5053" w:rsidRDefault="00CA5053" w:rsidP="00CA5053">
      <w:pPr>
        <w:jc w:val="both"/>
        <w:rPr>
          <w:rFonts w:ascii="Times New Roman" w:hAnsi="Times New Roman"/>
          <w:sz w:val="24"/>
          <w:szCs w:val="24"/>
          <w:lang w:val="en-US"/>
        </w:rPr>
      </w:pP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Timber and Soybean are the main commodities exported by </w:t>
      </w:r>
      <w:proofErr w:type="spellStart"/>
      <w:r>
        <w:rPr>
          <w:rFonts w:ascii="Times New Roman" w:hAnsi="Times New Roman"/>
          <w:sz w:val="24"/>
          <w:szCs w:val="24"/>
          <w:lang w:val="en-US"/>
        </w:rPr>
        <w:t>Paragominas</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Santarém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Belterra</w:t>
      </w:r>
      <w:proofErr w:type="spellEnd"/>
      <w:r>
        <w:rPr>
          <w:rFonts w:ascii="Times New Roman" w:hAnsi="Times New Roman"/>
          <w:sz w:val="24"/>
          <w:szCs w:val="24"/>
          <w:lang w:val="en-US"/>
        </w:rPr>
        <w:t xml:space="preserve"> exports are negligible</w:t>
      </w:r>
      <w:r>
        <w:rPr>
          <w:rStyle w:val="Refdenotaderodap"/>
          <w:rFonts w:ascii="Times New Roman" w:hAnsi="Times New Roman"/>
          <w:sz w:val="24"/>
          <w:szCs w:val="24"/>
          <w:lang w:val="en-US"/>
        </w:rPr>
        <w:footnoteReference w:id="7"/>
      </w:r>
      <w:r>
        <w:rPr>
          <w:rFonts w:ascii="Times New Roman" w:hAnsi="Times New Roman"/>
          <w:sz w:val="24"/>
          <w:szCs w:val="24"/>
          <w:lang w:val="en-US"/>
        </w:rPr>
        <w:t xml:space="preserve">. While </w:t>
      </w:r>
      <w:proofErr w:type="spellStart"/>
      <w:r>
        <w:rPr>
          <w:rFonts w:ascii="Times New Roman" w:hAnsi="Times New Roman"/>
          <w:sz w:val="24"/>
          <w:szCs w:val="24"/>
          <w:lang w:val="en-US"/>
        </w:rPr>
        <w:t>Paragominas</w:t>
      </w:r>
      <w:proofErr w:type="spellEnd"/>
      <w:r>
        <w:rPr>
          <w:rFonts w:ascii="Times New Roman" w:hAnsi="Times New Roman"/>
          <w:sz w:val="24"/>
          <w:szCs w:val="24"/>
          <w:lang w:val="en-US"/>
        </w:rPr>
        <w:t xml:space="preserve"> exports exhibit a perfect univocal correspondence between ports and commodities (all soybean is sent to </w:t>
      </w:r>
      <w:proofErr w:type="spellStart"/>
      <w:r>
        <w:rPr>
          <w:rFonts w:ascii="Times New Roman" w:hAnsi="Times New Roman"/>
          <w:sz w:val="24"/>
          <w:szCs w:val="24"/>
          <w:lang w:val="en-US"/>
        </w:rPr>
        <w:t>Itaqui</w:t>
      </w:r>
      <w:proofErr w:type="spellEnd"/>
      <w:r>
        <w:rPr>
          <w:rFonts w:ascii="Times New Roman" w:hAnsi="Times New Roman"/>
          <w:sz w:val="24"/>
          <w:szCs w:val="24"/>
          <w:lang w:val="en-US"/>
        </w:rPr>
        <w:t xml:space="preserve"> Port and all timber to Vila do </w:t>
      </w:r>
      <w:proofErr w:type="spellStart"/>
      <w:r>
        <w:rPr>
          <w:rFonts w:ascii="Times New Roman" w:hAnsi="Times New Roman"/>
          <w:sz w:val="24"/>
          <w:szCs w:val="24"/>
          <w:lang w:val="en-US"/>
        </w:rPr>
        <w:t>Conde</w:t>
      </w:r>
      <w:proofErr w:type="spellEnd"/>
      <w:r>
        <w:rPr>
          <w:rFonts w:ascii="Times New Roman" w:hAnsi="Times New Roman"/>
          <w:sz w:val="24"/>
          <w:szCs w:val="24"/>
          <w:lang w:val="en-US"/>
        </w:rPr>
        <w:t xml:space="preserve"> Port), the inverse prevails for </w:t>
      </w:r>
      <w:proofErr w:type="spellStart"/>
      <w:r>
        <w:rPr>
          <w:rFonts w:ascii="Times New Roman" w:hAnsi="Times New Roman"/>
          <w:sz w:val="24"/>
          <w:szCs w:val="24"/>
          <w:lang w:val="en-US"/>
        </w:rPr>
        <w:t>Santarém</w:t>
      </w:r>
      <w:proofErr w:type="spellEnd"/>
      <w:r>
        <w:rPr>
          <w:rFonts w:ascii="Times New Roman" w:hAnsi="Times New Roman"/>
          <w:sz w:val="24"/>
          <w:szCs w:val="24"/>
          <w:lang w:val="en-US"/>
        </w:rPr>
        <w:t xml:space="preserve"> exports which are sent, regarding only timber and soybean, almost entirely, to the municipal port. </w:t>
      </w: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For the case of </w:t>
      </w:r>
      <w:proofErr w:type="spellStart"/>
      <w:r>
        <w:rPr>
          <w:rFonts w:ascii="Times New Roman" w:hAnsi="Times New Roman"/>
          <w:sz w:val="24"/>
          <w:szCs w:val="24"/>
          <w:lang w:val="en-US"/>
        </w:rPr>
        <w:t>Paragominas</w:t>
      </w:r>
      <w:proofErr w:type="spellEnd"/>
      <w:r>
        <w:rPr>
          <w:rFonts w:ascii="Times New Roman" w:hAnsi="Times New Roman"/>
          <w:sz w:val="24"/>
          <w:szCs w:val="24"/>
          <w:lang w:val="en-US"/>
        </w:rPr>
        <w:t xml:space="preserve">, then, the distance between farms and the port of </w:t>
      </w:r>
      <w:proofErr w:type="spellStart"/>
      <w:r>
        <w:rPr>
          <w:rFonts w:ascii="Times New Roman" w:hAnsi="Times New Roman"/>
          <w:sz w:val="24"/>
          <w:szCs w:val="24"/>
          <w:lang w:val="en-US"/>
        </w:rPr>
        <w:t>Itaqui</w:t>
      </w:r>
      <w:proofErr w:type="spellEnd"/>
      <w:r>
        <w:rPr>
          <w:rFonts w:ascii="Times New Roman" w:hAnsi="Times New Roman"/>
          <w:sz w:val="24"/>
          <w:szCs w:val="24"/>
          <w:lang w:val="en-US"/>
        </w:rPr>
        <w:t xml:space="preserve"> can be used to identify specific determinants of the locational rents eventually obtained from the growing of soybeans. </w:t>
      </w:r>
      <w:r>
        <w:rPr>
          <w:rFonts w:ascii="Times New Roman" w:hAnsi="Times New Roman"/>
          <w:sz w:val="24"/>
          <w:szCs w:val="24"/>
          <w:lang w:val="en-US"/>
        </w:rPr>
        <w:lastRenderedPageBreak/>
        <w:t xml:space="preserve">The same can be said for the distance between farms and the port of Vila do </w:t>
      </w:r>
      <w:proofErr w:type="spellStart"/>
      <w:r>
        <w:rPr>
          <w:rFonts w:ascii="Times New Roman" w:hAnsi="Times New Roman"/>
          <w:sz w:val="24"/>
          <w:szCs w:val="24"/>
          <w:lang w:val="en-US"/>
        </w:rPr>
        <w:t>Conde</w:t>
      </w:r>
      <w:proofErr w:type="spellEnd"/>
      <w:r>
        <w:rPr>
          <w:rFonts w:ascii="Times New Roman" w:hAnsi="Times New Roman"/>
          <w:sz w:val="24"/>
          <w:szCs w:val="24"/>
          <w:lang w:val="en-US"/>
        </w:rPr>
        <w:t>, considering the locational rent of timber.</w:t>
      </w:r>
    </w:p>
    <w:p w:rsidR="00CA5053" w:rsidRDefault="00A1610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This </w:t>
      </w:r>
      <w:r w:rsidR="00CA5053">
        <w:rPr>
          <w:rFonts w:ascii="Times New Roman" w:hAnsi="Times New Roman"/>
          <w:sz w:val="24"/>
          <w:szCs w:val="24"/>
          <w:lang w:val="en-US"/>
        </w:rPr>
        <w:t xml:space="preserve">identification </w:t>
      </w:r>
      <w:r>
        <w:rPr>
          <w:rFonts w:ascii="Times New Roman" w:hAnsi="Times New Roman"/>
          <w:sz w:val="24"/>
          <w:szCs w:val="24"/>
          <w:lang w:val="en-US"/>
        </w:rPr>
        <w:t>approach</w:t>
      </w:r>
      <w:r w:rsidR="00CA5053">
        <w:rPr>
          <w:rFonts w:ascii="Times New Roman" w:hAnsi="Times New Roman"/>
          <w:sz w:val="24"/>
          <w:szCs w:val="24"/>
          <w:lang w:val="en-US"/>
        </w:rPr>
        <w:t xml:space="preserve"> is not feasible for </w:t>
      </w:r>
      <w:proofErr w:type="spellStart"/>
      <w:proofErr w:type="gramStart"/>
      <w:r w:rsidR="00CA5053">
        <w:rPr>
          <w:rFonts w:ascii="Times New Roman" w:hAnsi="Times New Roman"/>
          <w:sz w:val="24"/>
          <w:szCs w:val="24"/>
          <w:lang w:val="en-US"/>
        </w:rPr>
        <w:t>Santarém</w:t>
      </w:r>
      <w:proofErr w:type="spellEnd"/>
      <w:r w:rsidR="00CA5053">
        <w:rPr>
          <w:rFonts w:ascii="Times New Roman" w:hAnsi="Times New Roman"/>
          <w:sz w:val="24"/>
          <w:szCs w:val="24"/>
          <w:lang w:val="en-US"/>
        </w:rPr>
        <w:t>,</w:t>
      </w:r>
      <w:proofErr w:type="gramEnd"/>
      <w:r w:rsidR="00CA5053">
        <w:rPr>
          <w:rFonts w:ascii="Times New Roman" w:hAnsi="Times New Roman"/>
          <w:sz w:val="24"/>
          <w:szCs w:val="24"/>
          <w:lang w:val="en-US"/>
        </w:rPr>
        <w:t xml:space="preserve"> owing to the fact the city has its own port which absorbs almost all </w:t>
      </w:r>
      <w:proofErr w:type="spellStart"/>
      <w:r w:rsidR="00CA5053">
        <w:rPr>
          <w:rFonts w:ascii="Times New Roman" w:hAnsi="Times New Roman"/>
          <w:sz w:val="24"/>
          <w:szCs w:val="24"/>
          <w:lang w:val="en-US"/>
        </w:rPr>
        <w:t>tradeables</w:t>
      </w:r>
      <w:proofErr w:type="spellEnd"/>
      <w:r w:rsidR="00CA5053">
        <w:rPr>
          <w:rFonts w:ascii="Times New Roman" w:hAnsi="Times New Roman"/>
          <w:sz w:val="24"/>
          <w:szCs w:val="24"/>
          <w:lang w:val="en-US"/>
        </w:rPr>
        <w:t xml:space="preserve">. But, even not comprising the information needed to identify the locational rents of specific land uses, distance from farms to the port of </w:t>
      </w:r>
      <w:proofErr w:type="spellStart"/>
      <w:r w:rsidR="00CA5053">
        <w:rPr>
          <w:rFonts w:ascii="Times New Roman" w:hAnsi="Times New Roman"/>
          <w:sz w:val="24"/>
          <w:szCs w:val="24"/>
          <w:lang w:val="en-US"/>
        </w:rPr>
        <w:t>Santarém</w:t>
      </w:r>
      <w:proofErr w:type="spellEnd"/>
      <w:r w:rsidR="00CA5053">
        <w:rPr>
          <w:rFonts w:ascii="Times New Roman" w:hAnsi="Times New Roman"/>
          <w:sz w:val="24"/>
          <w:szCs w:val="24"/>
          <w:lang w:val="en-US"/>
        </w:rPr>
        <w:t xml:space="preserve"> concentrates non-negligible information to identify common determinants of the location rents potentially delivered by both land uses. It can, thus, be used as a measure to explain cross-sectional variation on the areas allocated for timber and soy and for other land uses.</w:t>
      </w: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evidences just discussed find support in the literature. It is well documented that, for Brazilian Amazon, the international market has been a crucial driver of both soybean growing (Pacheco: 2012, p.828, </w:t>
      </w:r>
      <w:proofErr w:type="spellStart"/>
      <w:r>
        <w:rPr>
          <w:rFonts w:ascii="Times New Roman" w:hAnsi="Times New Roman"/>
          <w:sz w:val="24"/>
          <w:szCs w:val="24"/>
          <w:lang w:val="en-US"/>
        </w:rPr>
        <w:t>Nepstad</w:t>
      </w:r>
      <w:proofErr w:type="spellEnd"/>
      <w:r>
        <w:rPr>
          <w:rFonts w:ascii="Times New Roman" w:hAnsi="Times New Roman"/>
          <w:sz w:val="24"/>
          <w:szCs w:val="24"/>
          <w:lang w:val="en-US"/>
        </w:rPr>
        <w:t xml:space="preserve"> et al: 2006, p.3-4, Walker et al: 2009, p.741, Richards et al: 2012) and of timber extraction (</w:t>
      </w:r>
      <w:proofErr w:type="spellStart"/>
      <w:r>
        <w:rPr>
          <w:rFonts w:ascii="Times New Roman" w:hAnsi="Times New Roman"/>
          <w:sz w:val="24"/>
          <w:szCs w:val="24"/>
          <w:lang w:val="en-US"/>
        </w:rPr>
        <w:t>Veríssimo</w:t>
      </w:r>
      <w:proofErr w:type="spellEnd"/>
      <w:r>
        <w:rPr>
          <w:rFonts w:ascii="Times New Roman" w:hAnsi="Times New Roman"/>
          <w:sz w:val="24"/>
          <w:szCs w:val="24"/>
          <w:lang w:val="en-US"/>
        </w:rPr>
        <w:t xml:space="preserve"> et al: 1992, Rocha et al: 2006). </w:t>
      </w:r>
    </w:p>
    <w:p w:rsidR="008555A9" w:rsidRPr="008555A9" w:rsidRDefault="00FB74D8" w:rsidP="001B3DFE">
      <w:pPr>
        <w:spacing w:after="0" w:line="240" w:lineRule="auto"/>
        <w:jc w:val="both"/>
        <w:rPr>
          <w:rFonts w:ascii="Times New Roman" w:hAnsi="Times New Roman"/>
          <w:sz w:val="24"/>
          <w:szCs w:val="24"/>
          <w:u w:val="single"/>
          <w:lang w:val="en-US"/>
        </w:rPr>
      </w:pPr>
      <w:r>
        <w:rPr>
          <w:rFonts w:ascii="Times New Roman" w:hAnsi="Times New Roman"/>
          <w:sz w:val="24"/>
          <w:szCs w:val="24"/>
          <w:u w:val="single"/>
          <w:lang w:val="en-US"/>
        </w:rPr>
        <w:t>4.2.2</w:t>
      </w:r>
      <w:r>
        <w:rPr>
          <w:rFonts w:ascii="Times New Roman" w:hAnsi="Times New Roman"/>
          <w:sz w:val="24"/>
          <w:szCs w:val="24"/>
          <w:u w:val="single"/>
          <w:lang w:val="en-US"/>
        </w:rPr>
        <w:tab/>
      </w:r>
      <w:r w:rsidR="008555A9" w:rsidRPr="008555A9">
        <w:rPr>
          <w:rFonts w:ascii="Times New Roman" w:hAnsi="Times New Roman"/>
          <w:sz w:val="24"/>
          <w:szCs w:val="24"/>
          <w:u w:val="single"/>
          <w:lang w:val="en-US"/>
        </w:rPr>
        <w:t>Distance to slaughterhouses</w:t>
      </w: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Bowman et al</w:t>
      </w:r>
      <w:r w:rsidRPr="00BB6026">
        <w:rPr>
          <w:rFonts w:ascii="Times New Roman" w:hAnsi="Times New Roman"/>
          <w:sz w:val="24"/>
          <w:szCs w:val="24"/>
          <w:lang w:val="en-US"/>
        </w:rPr>
        <w:t xml:space="preserve"> </w:t>
      </w:r>
      <w:r>
        <w:rPr>
          <w:rFonts w:ascii="Times New Roman" w:hAnsi="Times New Roman"/>
          <w:sz w:val="24"/>
          <w:szCs w:val="24"/>
          <w:lang w:val="en-US"/>
        </w:rPr>
        <w:t>(</w:t>
      </w:r>
      <w:r w:rsidRPr="00BB6026">
        <w:rPr>
          <w:rFonts w:ascii="Times New Roman" w:hAnsi="Times New Roman"/>
          <w:sz w:val="24"/>
          <w:szCs w:val="24"/>
          <w:lang w:val="en-US"/>
        </w:rPr>
        <w:t>2012</w:t>
      </w:r>
      <w:r>
        <w:rPr>
          <w:rFonts w:ascii="Times New Roman" w:hAnsi="Times New Roman"/>
          <w:sz w:val="24"/>
          <w:szCs w:val="24"/>
          <w:lang w:val="en-US"/>
        </w:rPr>
        <w:t>)</w:t>
      </w:r>
      <w:r w:rsidRPr="00BB6026">
        <w:rPr>
          <w:rFonts w:ascii="Times New Roman" w:hAnsi="Times New Roman"/>
          <w:sz w:val="24"/>
          <w:szCs w:val="24"/>
          <w:lang w:val="en-US"/>
        </w:rPr>
        <w:t xml:space="preserve"> find statistically significant evidence for the influence of proximity to slaughterhouses over the size of farms’ area allocated for</w:t>
      </w:r>
      <w:r>
        <w:rPr>
          <w:rFonts w:ascii="Times New Roman" w:hAnsi="Times New Roman"/>
          <w:sz w:val="24"/>
          <w:szCs w:val="24"/>
          <w:lang w:val="en-US"/>
        </w:rPr>
        <w:t xml:space="preserve"> pasture, what gives empirical support to other studies (Walker et al: 2009, p.736, </w:t>
      </w:r>
      <w:proofErr w:type="spellStart"/>
      <w:r>
        <w:rPr>
          <w:rFonts w:ascii="Times New Roman" w:hAnsi="Times New Roman"/>
          <w:sz w:val="24"/>
          <w:szCs w:val="24"/>
          <w:lang w:val="en-US"/>
        </w:rPr>
        <w:t>Nepstad</w:t>
      </w:r>
      <w:proofErr w:type="spellEnd"/>
      <w:r>
        <w:rPr>
          <w:rFonts w:ascii="Times New Roman" w:hAnsi="Times New Roman"/>
          <w:sz w:val="24"/>
          <w:szCs w:val="24"/>
          <w:lang w:val="en-US"/>
        </w:rPr>
        <w:t xml:space="preserve"> et al: 2006, Pacheco: 2012, </w:t>
      </w:r>
      <w:proofErr w:type="spellStart"/>
      <w:r>
        <w:rPr>
          <w:rFonts w:ascii="Times New Roman" w:hAnsi="Times New Roman"/>
          <w:sz w:val="24"/>
          <w:szCs w:val="24"/>
          <w:lang w:val="en-US"/>
        </w:rPr>
        <w:t>Mertens</w:t>
      </w:r>
      <w:proofErr w:type="spellEnd"/>
      <w:r>
        <w:rPr>
          <w:rFonts w:ascii="Times New Roman" w:hAnsi="Times New Roman"/>
          <w:sz w:val="24"/>
          <w:szCs w:val="24"/>
          <w:lang w:val="en-US"/>
        </w:rPr>
        <w:t xml:space="preserve"> et al: 2002, p.286). As stressed by Walker et al (2009), the main driver of the Amazonian “cattle economy” is the exports of the beef produced, on slaughterhouses, by the processing of the cattle grown on surrounding farms.</w:t>
      </w:r>
    </w:p>
    <w:p w:rsidR="00CA5053" w:rsidRDefault="00CA5053" w:rsidP="001B3DFE">
      <w:pPr>
        <w:spacing w:after="0" w:line="240" w:lineRule="auto"/>
        <w:jc w:val="both"/>
        <w:rPr>
          <w:rFonts w:ascii="Times New Roman" w:hAnsi="Times New Roman"/>
          <w:sz w:val="24"/>
          <w:szCs w:val="24"/>
          <w:lang w:val="en-US"/>
        </w:rPr>
      </w:pPr>
      <w:r w:rsidRPr="00DA15D2">
        <w:rPr>
          <w:rFonts w:ascii="Times New Roman" w:hAnsi="Times New Roman"/>
          <w:sz w:val="24"/>
          <w:szCs w:val="24"/>
          <w:lang w:val="en-US"/>
        </w:rPr>
        <w:t>Only the location of slaughterhouses included on the</w:t>
      </w:r>
      <w:r>
        <w:rPr>
          <w:rFonts w:ascii="Times New Roman" w:hAnsi="Times New Roman"/>
          <w:sz w:val="24"/>
          <w:szCs w:val="24"/>
          <w:lang w:val="en-US"/>
        </w:rPr>
        <w:t xml:space="preserve"> Brazilian</w:t>
      </w:r>
      <w:r w:rsidRPr="00DA15D2">
        <w:rPr>
          <w:rFonts w:ascii="Times New Roman" w:hAnsi="Times New Roman"/>
          <w:sz w:val="24"/>
          <w:szCs w:val="24"/>
          <w:lang w:val="en-US"/>
        </w:rPr>
        <w:t xml:space="preserve"> Federal Registry of Inspection (SIF</w:t>
      </w:r>
      <w:r w:rsidR="005815C3">
        <w:rPr>
          <w:rFonts w:ascii="Times New Roman" w:hAnsi="Times New Roman"/>
          <w:sz w:val="24"/>
          <w:szCs w:val="24"/>
          <w:lang w:val="en-US"/>
        </w:rPr>
        <w:t>, in Portuguese</w:t>
      </w:r>
      <w:r w:rsidRPr="00DA15D2">
        <w:rPr>
          <w:rFonts w:ascii="Times New Roman" w:hAnsi="Times New Roman"/>
          <w:sz w:val="24"/>
          <w:szCs w:val="24"/>
          <w:lang w:val="en-US"/>
        </w:rPr>
        <w:t>)</w:t>
      </w:r>
      <w:r>
        <w:rPr>
          <w:rFonts w:ascii="Times New Roman" w:hAnsi="Times New Roman"/>
          <w:sz w:val="24"/>
          <w:szCs w:val="24"/>
          <w:lang w:val="en-US"/>
        </w:rPr>
        <w:t xml:space="preserve"> of the Ministry of Agriculture</w:t>
      </w:r>
      <w:r w:rsidRPr="00DA15D2">
        <w:rPr>
          <w:rFonts w:ascii="Times New Roman" w:hAnsi="Times New Roman"/>
          <w:sz w:val="24"/>
          <w:szCs w:val="24"/>
          <w:lang w:val="en-US"/>
        </w:rPr>
        <w:t xml:space="preserve"> could be accessed.</w:t>
      </w:r>
      <w:r>
        <w:rPr>
          <w:rFonts w:ascii="Times New Roman" w:hAnsi="Times New Roman"/>
          <w:sz w:val="24"/>
          <w:szCs w:val="24"/>
          <w:lang w:val="en-US"/>
        </w:rPr>
        <w:t xml:space="preserve"> The fact of a facility being registered means that international sanitary standards are met.</w:t>
      </w:r>
      <w:r w:rsidRPr="00DA15D2">
        <w:rPr>
          <w:rFonts w:ascii="Times New Roman" w:hAnsi="Times New Roman"/>
          <w:sz w:val="24"/>
          <w:szCs w:val="24"/>
          <w:lang w:val="en-US"/>
        </w:rPr>
        <w:t xml:space="preserve"> </w:t>
      </w:r>
      <w:r>
        <w:rPr>
          <w:rFonts w:ascii="Times New Roman" w:hAnsi="Times New Roman"/>
          <w:sz w:val="24"/>
          <w:szCs w:val="24"/>
          <w:lang w:val="en-US"/>
        </w:rPr>
        <w:t>All slaughterhouses involved in transactions of outputs and/or inputs with interstate and/or international markets must be registered (MAPA: 2013,</w:t>
      </w:r>
      <w:r w:rsidRPr="00AB475D">
        <w:rPr>
          <w:rFonts w:ascii="Times New Roman" w:hAnsi="Times New Roman"/>
          <w:sz w:val="24"/>
          <w:szCs w:val="24"/>
          <w:lang w:val="en-US"/>
        </w:rPr>
        <w:t xml:space="preserve"> </w:t>
      </w:r>
      <w:r>
        <w:rPr>
          <w:rFonts w:ascii="Times New Roman" w:hAnsi="Times New Roman"/>
          <w:sz w:val="24"/>
          <w:szCs w:val="24"/>
          <w:lang w:val="en-US"/>
        </w:rPr>
        <w:t>Brazil</w:t>
      </w:r>
      <w:r w:rsidRPr="00AB475D">
        <w:rPr>
          <w:rFonts w:ascii="Times New Roman" w:hAnsi="Times New Roman"/>
          <w:sz w:val="24"/>
          <w:szCs w:val="24"/>
          <w:lang w:val="en-US"/>
        </w:rPr>
        <w:t>:</w:t>
      </w:r>
      <w:r>
        <w:rPr>
          <w:rFonts w:ascii="Times New Roman" w:hAnsi="Times New Roman"/>
          <w:sz w:val="24"/>
          <w:szCs w:val="24"/>
          <w:lang w:val="en-US"/>
        </w:rPr>
        <w:t xml:space="preserve"> 1952). What is not necessarily followed in practice (</w:t>
      </w:r>
      <w:proofErr w:type="spellStart"/>
      <w:r>
        <w:rPr>
          <w:rFonts w:ascii="Times New Roman" w:hAnsi="Times New Roman"/>
          <w:sz w:val="24"/>
          <w:szCs w:val="24"/>
          <w:lang w:val="en-US"/>
        </w:rPr>
        <w:t>Smeraldi</w:t>
      </w:r>
      <w:proofErr w:type="spellEnd"/>
      <w:r>
        <w:rPr>
          <w:rFonts w:ascii="Times New Roman" w:hAnsi="Times New Roman"/>
          <w:sz w:val="24"/>
          <w:szCs w:val="24"/>
          <w:lang w:val="en-US"/>
        </w:rPr>
        <w:t xml:space="preserve"> &amp; May: 2008, p.24).</w:t>
      </w: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Non-SIF legal slaughterhouses tend work mostly with intra-state supplied cattle. Conclusively, the distortions introduced into estimations by the missing information about the location of non-SIF slaughterhouses can be (at least partially) mitigated by the metrics of proximity to local markets. The influence of non-SIF slaughterhouses that illegally obtain their cattle from other states can be controlled (partially, again) with metrics of proximity to national markets. </w:t>
      </w:r>
    </w:p>
    <w:p w:rsidR="008555A9" w:rsidRDefault="008555A9" w:rsidP="001B3DFE">
      <w:pPr>
        <w:spacing w:after="0" w:line="240" w:lineRule="auto"/>
        <w:jc w:val="both"/>
        <w:rPr>
          <w:rFonts w:ascii="Times New Roman" w:hAnsi="Times New Roman"/>
          <w:sz w:val="24"/>
          <w:szCs w:val="24"/>
          <w:lang w:val="en-US"/>
        </w:rPr>
      </w:pPr>
    </w:p>
    <w:p w:rsidR="008555A9" w:rsidRPr="008555A9" w:rsidRDefault="00FB74D8" w:rsidP="001B3DFE">
      <w:pPr>
        <w:spacing w:after="0" w:line="240" w:lineRule="auto"/>
        <w:jc w:val="both"/>
        <w:rPr>
          <w:rFonts w:ascii="Times New Roman" w:hAnsi="Times New Roman"/>
          <w:sz w:val="24"/>
          <w:szCs w:val="24"/>
          <w:u w:val="single"/>
          <w:lang w:val="en-US"/>
        </w:rPr>
      </w:pPr>
      <w:r>
        <w:rPr>
          <w:rFonts w:ascii="Times New Roman" w:hAnsi="Times New Roman"/>
          <w:sz w:val="24"/>
          <w:szCs w:val="24"/>
          <w:u w:val="single"/>
          <w:lang w:val="en-US"/>
        </w:rPr>
        <w:t>4.2.3</w:t>
      </w:r>
      <w:r>
        <w:rPr>
          <w:rFonts w:ascii="Times New Roman" w:hAnsi="Times New Roman"/>
          <w:sz w:val="24"/>
          <w:szCs w:val="24"/>
          <w:u w:val="single"/>
          <w:lang w:val="en-US"/>
        </w:rPr>
        <w:tab/>
      </w:r>
      <w:r w:rsidR="008555A9" w:rsidRPr="008555A9">
        <w:rPr>
          <w:rFonts w:ascii="Times New Roman" w:hAnsi="Times New Roman"/>
          <w:sz w:val="24"/>
          <w:szCs w:val="24"/>
          <w:u w:val="single"/>
          <w:lang w:val="en-US"/>
        </w:rPr>
        <w:t>Travel time to urban centers</w:t>
      </w:r>
    </w:p>
    <w:p w:rsidR="00CA5053" w:rsidRDefault="00CA5053" w:rsidP="001B3DFE">
      <w:pPr>
        <w:spacing w:after="0" w:line="240" w:lineRule="auto"/>
        <w:jc w:val="both"/>
        <w:rPr>
          <w:rFonts w:ascii="Times New Roman" w:hAnsi="Times New Roman"/>
          <w:sz w:val="24"/>
          <w:szCs w:val="24"/>
          <w:lang w:val="en-US"/>
        </w:rPr>
      </w:pPr>
      <w:r>
        <w:rPr>
          <w:rFonts w:ascii="Times New Roman" w:hAnsi="Times New Roman"/>
          <w:sz w:val="24"/>
          <w:szCs w:val="24"/>
          <w:lang w:val="en-US"/>
        </w:rPr>
        <w:t>Farmers reported the amount of time spent to arrive at the near</w:t>
      </w:r>
      <w:r w:rsidR="008555A9">
        <w:rPr>
          <w:rFonts w:ascii="Times New Roman" w:hAnsi="Times New Roman"/>
          <w:sz w:val="24"/>
          <w:szCs w:val="24"/>
          <w:lang w:val="en-US"/>
        </w:rPr>
        <w:t>est</w:t>
      </w:r>
      <w:r>
        <w:rPr>
          <w:rFonts w:ascii="Times New Roman" w:hAnsi="Times New Roman"/>
          <w:sz w:val="24"/>
          <w:szCs w:val="24"/>
          <w:lang w:val="en-US"/>
        </w:rPr>
        <w:t xml:space="preserve"> urban center. The question was answered for travels made with distinct transport modes during two generic seasons of the year, the rainy season (“summer”) and the dry season (“winter”). The maximum amount of time across all the possible combinations between transport modes and seasons was converted into a common unit, minutes, to be incorporated in the model as an additional measure of proximity to local markets.</w:t>
      </w:r>
    </w:p>
    <w:p w:rsidR="001146B7" w:rsidRDefault="001146B7" w:rsidP="001B3DFE">
      <w:pPr>
        <w:spacing w:line="240" w:lineRule="auto"/>
        <w:jc w:val="both"/>
        <w:rPr>
          <w:rFonts w:ascii="Times New Roman" w:hAnsi="Times New Roman" w:cs="Times New Roman"/>
          <w:b/>
          <w:sz w:val="24"/>
          <w:szCs w:val="24"/>
          <w:lang w:val="en-US"/>
        </w:rPr>
      </w:pPr>
    </w:p>
    <w:p w:rsidR="001146B7" w:rsidRPr="000F2B1B" w:rsidRDefault="00DF2C98" w:rsidP="001B3DFE">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28166E">
        <w:rPr>
          <w:rFonts w:ascii="Times New Roman" w:hAnsi="Times New Roman" w:cs="Times New Roman"/>
          <w:b/>
          <w:sz w:val="24"/>
          <w:szCs w:val="24"/>
          <w:lang w:val="en-US"/>
        </w:rPr>
        <w:t>3</w:t>
      </w:r>
      <w:r w:rsidR="001146B7" w:rsidRPr="000F2B1B">
        <w:rPr>
          <w:rFonts w:ascii="Times New Roman" w:hAnsi="Times New Roman" w:cs="Times New Roman"/>
          <w:b/>
          <w:sz w:val="24"/>
          <w:szCs w:val="24"/>
          <w:lang w:val="en-US"/>
        </w:rPr>
        <w:tab/>
        <w:t xml:space="preserve">Further controls </w:t>
      </w:r>
    </w:p>
    <w:p w:rsidR="001146B7" w:rsidRPr="009063BD" w:rsidRDefault="001146B7" w:rsidP="001B3DFE">
      <w:pPr>
        <w:spacing w:line="240" w:lineRule="auto"/>
        <w:jc w:val="both"/>
        <w:rPr>
          <w:rFonts w:ascii="Times New Roman" w:hAnsi="Times New Roman"/>
          <w:sz w:val="24"/>
          <w:szCs w:val="24"/>
          <w:lang w:val="en-US"/>
        </w:rPr>
      </w:pPr>
      <w:r>
        <w:rPr>
          <w:rFonts w:ascii="Times New Roman" w:hAnsi="Times New Roman" w:cs="Times New Roman"/>
          <w:sz w:val="24"/>
          <w:szCs w:val="24"/>
          <w:lang w:val="en-US"/>
        </w:rPr>
        <w:t xml:space="preserve">Farmers’ human capital is </w:t>
      </w:r>
      <w:proofErr w:type="spellStart"/>
      <w:r>
        <w:rPr>
          <w:rFonts w:ascii="Times New Roman" w:hAnsi="Times New Roman" w:cs="Times New Roman"/>
          <w:sz w:val="24"/>
          <w:szCs w:val="24"/>
          <w:lang w:val="en-US"/>
        </w:rPr>
        <w:t>proxied</w:t>
      </w:r>
      <w:proofErr w:type="spellEnd"/>
      <w:r>
        <w:rPr>
          <w:rFonts w:ascii="Times New Roman" w:hAnsi="Times New Roman" w:cs="Times New Roman"/>
          <w:sz w:val="24"/>
          <w:szCs w:val="24"/>
          <w:lang w:val="en-US"/>
        </w:rPr>
        <w:t xml:space="preserve"> by an </w:t>
      </w:r>
      <w:r>
        <w:rPr>
          <w:rFonts w:ascii="Times New Roman" w:hAnsi="Times New Roman"/>
          <w:sz w:val="24"/>
          <w:szCs w:val="24"/>
          <w:lang w:val="en-US"/>
        </w:rPr>
        <w:t>educational level</w:t>
      </w:r>
      <w:r w:rsidRPr="009063BD">
        <w:rPr>
          <w:rFonts w:ascii="Times New Roman" w:hAnsi="Times New Roman"/>
          <w:sz w:val="24"/>
          <w:szCs w:val="24"/>
          <w:lang w:val="en-US"/>
        </w:rPr>
        <w:t xml:space="preserve"> dummy </w:t>
      </w:r>
      <w:r>
        <w:rPr>
          <w:rFonts w:ascii="Times New Roman" w:hAnsi="Times New Roman"/>
          <w:sz w:val="24"/>
          <w:szCs w:val="24"/>
          <w:lang w:val="en-US"/>
        </w:rPr>
        <w:t xml:space="preserve">which assumes </w:t>
      </w:r>
      <w:r w:rsidRPr="009063BD">
        <w:rPr>
          <w:rFonts w:ascii="Times New Roman" w:hAnsi="Times New Roman"/>
          <w:sz w:val="24"/>
          <w:szCs w:val="24"/>
          <w:lang w:val="en-US"/>
        </w:rPr>
        <w:t>unitary</w:t>
      </w:r>
      <w:r w:rsidR="005815C3">
        <w:rPr>
          <w:rFonts w:ascii="Times New Roman" w:hAnsi="Times New Roman"/>
          <w:sz w:val="24"/>
          <w:szCs w:val="24"/>
          <w:lang w:val="en-US"/>
        </w:rPr>
        <w:t xml:space="preserve"> value</w:t>
      </w:r>
      <w:r w:rsidRPr="009063BD">
        <w:rPr>
          <w:rFonts w:ascii="Times New Roman" w:hAnsi="Times New Roman"/>
          <w:sz w:val="24"/>
          <w:szCs w:val="24"/>
          <w:lang w:val="en-US"/>
        </w:rPr>
        <w:t xml:space="preserve"> </w:t>
      </w:r>
      <w:r>
        <w:rPr>
          <w:rFonts w:ascii="Times New Roman" w:hAnsi="Times New Roman"/>
          <w:sz w:val="24"/>
          <w:szCs w:val="24"/>
          <w:lang w:val="en-US"/>
        </w:rPr>
        <w:t xml:space="preserve">for farms where the person </w:t>
      </w:r>
      <w:r w:rsidRPr="009063BD">
        <w:rPr>
          <w:rFonts w:ascii="Times New Roman" w:hAnsi="Times New Roman"/>
          <w:sz w:val="24"/>
          <w:szCs w:val="24"/>
          <w:lang w:val="en-US"/>
        </w:rPr>
        <w:t>that answered the</w:t>
      </w:r>
      <w:r>
        <w:rPr>
          <w:rFonts w:ascii="Times New Roman" w:hAnsi="Times New Roman"/>
          <w:sz w:val="24"/>
          <w:szCs w:val="24"/>
          <w:lang w:val="en-US"/>
        </w:rPr>
        <w:t xml:space="preserve"> survey</w:t>
      </w:r>
      <w:r w:rsidRPr="009063BD">
        <w:rPr>
          <w:rFonts w:ascii="Times New Roman" w:hAnsi="Times New Roman"/>
          <w:sz w:val="24"/>
          <w:szCs w:val="24"/>
          <w:lang w:val="en-US"/>
        </w:rPr>
        <w:t xml:space="preserve"> questions regarding land use and production</w:t>
      </w:r>
      <w:r>
        <w:rPr>
          <w:rFonts w:ascii="Times New Roman" w:hAnsi="Times New Roman"/>
          <w:sz w:val="24"/>
          <w:szCs w:val="24"/>
          <w:lang w:val="en-US"/>
        </w:rPr>
        <w:t xml:space="preserve"> (the decision maker, supposedly)</w:t>
      </w:r>
      <w:r w:rsidRPr="009063BD">
        <w:rPr>
          <w:rFonts w:ascii="Times New Roman" w:hAnsi="Times New Roman"/>
          <w:sz w:val="24"/>
          <w:szCs w:val="24"/>
          <w:lang w:val="en-US"/>
        </w:rPr>
        <w:t xml:space="preserve"> has educational level above the “lower secondary level of education”, as defined by the International Standard Classification of Educatio</w:t>
      </w:r>
      <w:r>
        <w:rPr>
          <w:rFonts w:ascii="Times New Roman" w:hAnsi="Times New Roman"/>
          <w:sz w:val="24"/>
          <w:szCs w:val="24"/>
          <w:lang w:val="en-US"/>
        </w:rPr>
        <w:t>n (ISCDE 1997, OECD: 2011, p.9)</w:t>
      </w:r>
      <w:r w:rsidRPr="009063BD">
        <w:rPr>
          <w:rFonts w:ascii="Times New Roman" w:hAnsi="Times New Roman"/>
          <w:sz w:val="24"/>
          <w:szCs w:val="24"/>
          <w:lang w:val="en-US"/>
        </w:rPr>
        <w:t>.</w:t>
      </w:r>
    </w:p>
    <w:p w:rsidR="001146B7" w:rsidRDefault="001146B7" w:rsidP="001B3DFE">
      <w:pPr>
        <w:spacing w:line="240" w:lineRule="auto"/>
        <w:jc w:val="both"/>
        <w:rPr>
          <w:rFonts w:ascii="Times New Roman" w:hAnsi="Times New Roman"/>
          <w:sz w:val="24"/>
          <w:szCs w:val="24"/>
          <w:lang w:val="en-US"/>
        </w:rPr>
      </w:pPr>
      <w:r>
        <w:rPr>
          <w:rFonts w:ascii="Times New Roman" w:hAnsi="Times New Roman"/>
          <w:sz w:val="24"/>
          <w:szCs w:val="24"/>
          <w:lang w:val="en-US"/>
        </w:rPr>
        <w:t>Farms’ average slope is calculated from a Digital Elevation Model with 30m resolution, resampled to 100m resolution.</w:t>
      </w:r>
    </w:p>
    <w:p w:rsidR="001146B7" w:rsidRDefault="001146B7" w:rsidP="001B3DFE">
      <w:pPr>
        <w:spacing w:line="240" w:lineRule="auto"/>
        <w:jc w:val="both"/>
        <w:rPr>
          <w:rFonts w:ascii="Times New Roman" w:hAnsi="Times New Roman"/>
          <w:sz w:val="24"/>
          <w:szCs w:val="24"/>
          <w:lang w:val="en-US"/>
        </w:rPr>
      </w:pPr>
      <w:r>
        <w:rPr>
          <w:rFonts w:ascii="Times New Roman" w:hAnsi="Times New Roman"/>
          <w:sz w:val="24"/>
          <w:szCs w:val="24"/>
          <w:lang w:val="en-US"/>
        </w:rPr>
        <w:t>A dummy variable is included in order to capture peculiarities of the two regions</w:t>
      </w:r>
      <w:r w:rsidR="005815C3">
        <w:rPr>
          <w:rFonts w:ascii="Times New Roman" w:hAnsi="Times New Roman"/>
          <w:sz w:val="24"/>
          <w:szCs w:val="24"/>
          <w:lang w:val="en-US"/>
        </w:rPr>
        <w:t>, (</w:t>
      </w:r>
      <w:proofErr w:type="spellStart"/>
      <w:r w:rsidR="005815C3">
        <w:rPr>
          <w:rFonts w:ascii="Times New Roman" w:hAnsi="Times New Roman"/>
          <w:sz w:val="24"/>
          <w:szCs w:val="24"/>
          <w:lang w:val="en-US"/>
        </w:rPr>
        <w:t>i</w:t>
      </w:r>
      <w:proofErr w:type="spellEnd"/>
      <w:r w:rsidR="005815C3">
        <w:rPr>
          <w:rFonts w:ascii="Times New Roman" w:hAnsi="Times New Roman"/>
          <w:sz w:val="24"/>
          <w:szCs w:val="24"/>
          <w:lang w:val="en-US"/>
        </w:rPr>
        <w:t xml:space="preserve">) </w:t>
      </w:r>
      <w:proofErr w:type="spellStart"/>
      <w:r w:rsidR="005815C3">
        <w:rPr>
          <w:rFonts w:ascii="Times New Roman" w:hAnsi="Times New Roman"/>
          <w:sz w:val="24"/>
          <w:szCs w:val="24"/>
          <w:lang w:val="en-US"/>
        </w:rPr>
        <w:t>Paragominas</w:t>
      </w:r>
      <w:proofErr w:type="spellEnd"/>
      <w:r w:rsidR="005815C3">
        <w:rPr>
          <w:rFonts w:ascii="Times New Roman" w:hAnsi="Times New Roman"/>
          <w:sz w:val="24"/>
          <w:szCs w:val="24"/>
          <w:lang w:val="en-US"/>
        </w:rPr>
        <w:t xml:space="preserve">, and (ii) the contiguous municipalities of </w:t>
      </w:r>
      <w:proofErr w:type="spellStart"/>
      <w:r w:rsidR="005815C3">
        <w:rPr>
          <w:rFonts w:ascii="Times New Roman" w:hAnsi="Times New Roman"/>
          <w:sz w:val="24"/>
          <w:szCs w:val="24"/>
          <w:lang w:val="en-US"/>
        </w:rPr>
        <w:t>Santarém</w:t>
      </w:r>
      <w:proofErr w:type="spellEnd"/>
      <w:r w:rsidR="005815C3">
        <w:rPr>
          <w:rFonts w:ascii="Times New Roman" w:hAnsi="Times New Roman"/>
          <w:sz w:val="24"/>
          <w:szCs w:val="24"/>
          <w:lang w:val="en-US"/>
        </w:rPr>
        <w:t xml:space="preserve"> and </w:t>
      </w:r>
      <w:proofErr w:type="spellStart"/>
      <w:r w:rsidR="005815C3">
        <w:rPr>
          <w:rFonts w:ascii="Times New Roman" w:hAnsi="Times New Roman"/>
          <w:sz w:val="24"/>
          <w:szCs w:val="24"/>
          <w:lang w:val="en-US"/>
        </w:rPr>
        <w:t>Belterra</w:t>
      </w:r>
      <w:proofErr w:type="spellEnd"/>
      <w:r w:rsidR="005815C3">
        <w:rPr>
          <w:rFonts w:ascii="Times New Roman" w:hAnsi="Times New Roman"/>
          <w:sz w:val="24"/>
          <w:szCs w:val="24"/>
          <w:lang w:val="en-US"/>
        </w:rPr>
        <w:t>, which are</w:t>
      </w:r>
      <w:r>
        <w:rPr>
          <w:rFonts w:ascii="Times New Roman" w:hAnsi="Times New Roman"/>
          <w:sz w:val="24"/>
          <w:szCs w:val="24"/>
          <w:lang w:val="en-US"/>
        </w:rPr>
        <w:t xml:space="preserve"> not controlled by other factors.</w:t>
      </w:r>
    </w:p>
    <w:p w:rsidR="00C442CB" w:rsidRDefault="00C442CB" w:rsidP="001B3DFE">
      <w:pPr>
        <w:spacing w:line="240" w:lineRule="auto"/>
        <w:jc w:val="both"/>
        <w:rPr>
          <w:rFonts w:ascii="Times New Roman" w:hAnsi="Times New Roman" w:cs="Times New Roman"/>
          <w:sz w:val="24"/>
          <w:szCs w:val="24"/>
          <w:lang w:val="en-US"/>
        </w:rPr>
      </w:pPr>
    </w:p>
    <w:p w:rsidR="005F143E" w:rsidRPr="00C442CB" w:rsidRDefault="00DF2C98" w:rsidP="001B3DFE">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C442CB" w:rsidRPr="00C442CB">
        <w:rPr>
          <w:rFonts w:ascii="Times New Roman" w:hAnsi="Times New Roman" w:cs="Times New Roman"/>
          <w:b/>
          <w:sz w:val="24"/>
          <w:szCs w:val="24"/>
          <w:lang w:val="en-US"/>
        </w:rPr>
        <w:t>.</w:t>
      </w:r>
      <w:r w:rsidR="0028166E">
        <w:rPr>
          <w:rFonts w:ascii="Times New Roman" w:hAnsi="Times New Roman" w:cs="Times New Roman"/>
          <w:b/>
          <w:sz w:val="24"/>
          <w:szCs w:val="24"/>
          <w:lang w:val="en-US"/>
        </w:rPr>
        <w:t>4</w:t>
      </w:r>
      <w:r w:rsidR="00C442CB" w:rsidRPr="00C442CB">
        <w:rPr>
          <w:rFonts w:ascii="Times New Roman" w:hAnsi="Times New Roman" w:cs="Times New Roman"/>
          <w:b/>
          <w:sz w:val="24"/>
          <w:szCs w:val="24"/>
          <w:lang w:val="en-US"/>
        </w:rPr>
        <w:tab/>
        <w:t>Survey and sample</w:t>
      </w:r>
    </w:p>
    <w:p w:rsidR="00C442CB" w:rsidRDefault="00457315"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Lack of availability or soundness of information required the exclusion of</w:t>
      </w:r>
      <w:r w:rsidR="007B0EF0">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surveyed farms from the estimation sample. An account of excluded farms and exclusion criteria is given on table </w:t>
      </w:r>
      <w:r w:rsidR="001B5632">
        <w:rPr>
          <w:rFonts w:ascii="Times New Roman" w:hAnsi="Times New Roman" w:cs="Times New Roman"/>
          <w:sz w:val="24"/>
          <w:szCs w:val="24"/>
          <w:lang w:val="en-US"/>
        </w:rPr>
        <w:t>3</w:t>
      </w:r>
      <w:r>
        <w:rPr>
          <w:rFonts w:ascii="Times New Roman" w:hAnsi="Times New Roman" w:cs="Times New Roman"/>
          <w:sz w:val="24"/>
          <w:szCs w:val="24"/>
          <w:lang w:val="en-US"/>
        </w:rPr>
        <w:t>.</w:t>
      </w:r>
    </w:p>
    <w:p w:rsidR="00457315" w:rsidRPr="00457315" w:rsidRDefault="001B5632" w:rsidP="001B5632">
      <w:pPr>
        <w:jc w:val="center"/>
        <w:rPr>
          <w:rFonts w:ascii="Times New Roman" w:hAnsi="Times New Roman" w:cs="Times New Roman"/>
          <w:b/>
          <w:sz w:val="24"/>
          <w:szCs w:val="24"/>
          <w:lang w:val="en-US"/>
        </w:rPr>
      </w:pPr>
      <w:r w:rsidRPr="001B5632">
        <w:rPr>
          <w:rFonts w:ascii="Times New Roman" w:hAnsi="Times New Roman" w:cs="Times New Roman"/>
          <w:b/>
          <w:sz w:val="24"/>
          <w:szCs w:val="24"/>
          <w:lang w:val="en-US"/>
        </w:rPr>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3</w:t>
      </w:r>
      <w:r w:rsidRPr="001B5632">
        <w:rPr>
          <w:rFonts w:ascii="Times New Roman" w:hAnsi="Times New Roman" w:cs="Times New Roman"/>
          <w:b/>
          <w:sz w:val="24"/>
          <w:szCs w:val="24"/>
        </w:rPr>
        <w:fldChar w:fldCharType="end"/>
      </w:r>
      <w:r w:rsidR="00457315" w:rsidRPr="00457315">
        <w:rPr>
          <w:rFonts w:ascii="Times New Roman" w:hAnsi="Times New Roman" w:cs="Times New Roman"/>
          <w:b/>
          <w:sz w:val="24"/>
          <w:szCs w:val="24"/>
          <w:lang w:val="en-US"/>
        </w:rPr>
        <w:tab/>
        <w:t>Account of farms excluded from sample</w:t>
      </w:r>
    </w:p>
    <w:tbl>
      <w:tblPr>
        <w:tblW w:w="5340" w:type="dxa"/>
        <w:jc w:val="center"/>
        <w:tblInd w:w="55" w:type="dxa"/>
        <w:tblCellMar>
          <w:left w:w="70" w:type="dxa"/>
          <w:right w:w="70" w:type="dxa"/>
        </w:tblCellMar>
        <w:tblLook w:val="04A0" w:firstRow="1" w:lastRow="0" w:firstColumn="1" w:lastColumn="0" w:noHBand="0" w:noVBand="1"/>
      </w:tblPr>
      <w:tblGrid>
        <w:gridCol w:w="3880"/>
        <w:gridCol w:w="714"/>
        <w:gridCol w:w="913"/>
      </w:tblGrid>
      <w:tr w:rsidR="001D57F0" w:rsidRPr="001D57F0" w:rsidTr="001B5632">
        <w:trPr>
          <w:trHeight w:val="315"/>
          <w:jc w:val="center"/>
        </w:trPr>
        <w:tc>
          <w:tcPr>
            <w:tcW w:w="3880" w:type="dxa"/>
            <w:tcBorders>
              <w:top w:val="single" w:sz="4" w:space="0" w:color="auto"/>
              <w:left w:val="nil"/>
              <w:bottom w:val="nil"/>
              <w:right w:val="nil"/>
            </w:tcBorders>
            <w:shd w:val="clear" w:color="auto" w:fill="auto"/>
            <w:noWrap/>
            <w:vAlign w:val="bottom"/>
            <w:hideMark/>
          </w:tcPr>
          <w:p w:rsidR="001D57F0" w:rsidRPr="007B0EF0" w:rsidRDefault="001D57F0" w:rsidP="001D57F0">
            <w:pPr>
              <w:spacing w:after="0" w:line="240" w:lineRule="auto"/>
              <w:rPr>
                <w:rFonts w:ascii="Times New Roman" w:eastAsia="Times New Roman" w:hAnsi="Times New Roman" w:cs="Times New Roman"/>
                <w:b/>
                <w:color w:val="000000"/>
                <w:sz w:val="24"/>
                <w:szCs w:val="24"/>
                <w:lang w:eastAsia="pt-BR"/>
              </w:rPr>
            </w:pPr>
            <w:proofErr w:type="spellStart"/>
            <w:r w:rsidRPr="007B0EF0">
              <w:rPr>
                <w:rFonts w:ascii="Times New Roman" w:eastAsia="Times New Roman" w:hAnsi="Times New Roman" w:cs="Times New Roman"/>
                <w:b/>
                <w:color w:val="000000"/>
                <w:sz w:val="24"/>
                <w:szCs w:val="24"/>
                <w:lang w:eastAsia="pt-BR"/>
              </w:rPr>
              <w:t>Reason</w:t>
            </w:r>
            <w:proofErr w:type="spellEnd"/>
            <w:r w:rsidRPr="007B0EF0">
              <w:rPr>
                <w:rFonts w:ascii="Times New Roman" w:eastAsia="Times New Roman" w:hAnsi="Times New Roman" w:cs="Times New Roman"/>
                <w:b/>
                <w:color w:val="000000"/>
                <w:sz w:val="24"/>
                <w:szCs w:val="24"/>
                <w:lang w:eastAsia="pt-BR"/>
              </w:rPr>
              <w:t xml:space="preserve"> for </w:t>
            </w:r>
            <w:proofErr w:type="spellStart"/>
            <w:r w:rsidRPr="007B0EF0">
              <w:rPr>
                <w:rFonts w:ascii="Times New Roman" w:eastAsia="Times New Roman" w:hAnsi="Times New Roman" w:cs="Times New Roman"/>
                <w:b/>
                <w:color w:val="000000"/>
                <w:sz w:val="24"/>
                <w:szCs w:val="24"/>
                <w:lang w:eastAsia="pt-BR"/>
              </w:rPr>
              <w:t>exclusion</w:t>
            </w:r>
            <w:proofErr w:type="spellEnd"/>
          </w:p>
        </w:tc>
        <w:tc>
          <w:tcPr>
            <w:tcW w:w="640" w:type="dxa"/>
            <w:tcBorders>
              <w:top w:val="single" w:sz="4" w:space="0" w:color="auto"/>
              <w:left w:val="nil"/>
              <w:bottom w:val="nil"/>
              <w:right w:val="nil"/>
            </w:tcBorders>
            <w:shd w:val="clear" w:color="auto" w:fill="auto"/>
            <w:noWrap/>
            <w:vAlign w:val="bottom"/>
            <w:hideMark/>
          </w:tcPr>
          <w:p w:rsidR="001D57F0" w:rsidRPr="007B0EF0" w:rsidRDefault="001D57F0" w:rsidP="001D57F0">
            <w:pPr>
              <w:spacing w:after="0" w:line="240" w:lineRule="auto"/>
              <w:rPr>
                <w:rFonts w:ascii="Times New Roman" w:eastAsia="Times New Roman" w:hAnsi="Times New Roman" w:cs="Times New Roman"/>
                <w:b/>
                <w:color w:val="000000"/>
                <w:sz w:val="24"/>
                <w:szCs w:val="24"/>
                <w:lang w:eastAsia="pt-BR"/>
              </w:rPr>
            </w:pPr>
            <w:proofErr w:type="spellStart"/>
            <w:proofErr w:type="gramStart"/>
            <w:r w:rsidRPr="007B0EF0">
              <w:rPr>
                <w:rFonts w:ascii="Times New Roman" w:eastAsia="Times New Roman" w:hAnsi="Times New Roman" w:cs="Times New Roman"/>
                <w:b/>
                <w:color w:val="000000"/>
                <w:sz w:val="24"/>
                <w:szCs w:val="24"/>
                <w:lang w:eastAsia="pt-BR"/>
              </w:rPr>
              <w:t>count</w:t>
            </w:r>
            <w:proofErr w:type="spellEnd"/>
            <w:proofErr w:type="gramEnd"/>
          </w:p>
        </w:tc>
        <w:tc>
          <w:tcPr>
            <w:tcW w:w="820" w:type="dxa"/>
            <w:tcBorders>
              <w:top w:val="single" w:sz="4" w:space="0" w:color="auto"/>
              <w:left w:val="nil"/>
              <w:bottom w:val="nil"/>
              <w:right w:val="nil"/>
            </w:tcBorders>
            <w:shd w:val="clear" w:color="auto" w:fill="auto"/>
            <w:noWrap/>
            <w:vAlign w:val="bottom"/>
            <w:hideMark/>
          </w:tcPr>
          <w:p w:rsidR="001D57F0" w:rsidRPr="007B0EF0" w:rsidRDefault="001D57F0" w:rsidP="001D57F0">
            <w:pPr>
              <w:spacing w:after="0" w:line="240" w:lineRule="auto"/>
              <w:rPr>
                <w:rFonts w:ascii="Times New Roman" w:eastAsia="Times New Roman" w:hAnsi="Times New Roman" w:cs="Times New Roman"/>
                <w:b/>
                <w:color w:val="000000"/>
                <w:sz w:val="24"/>
                <w:szCs w:val="24"/>
                <w:lang w:eastAsia="pt-BR"/>
              </w:rPr>
            </w:pPr>
            <w:proofErr w:type="spellStart"/>
            <w:proofErr w:type="gramStart"/>
            <w:r w:rsidRPr="007B0EF0">
              <w:rPr>
                <w:rFonts w:ascii="Times New Roman" w:eastAsia="Times New Roman" w:hAnsi="Times New Roman" w:cs="Times New Roman"/>
                <w:b/>
                <w:color w:val="000000"/>
                <w:sz w:val="24"/>
                <w:szCs w:val="24"/>
                <w:lang w:eastAsia="pt-BR"/>
              </w:rPr>
              <w:t>percent</w:t>
            </w:r>
            <w:proofErr w:type="spellEnd"/>
            <w:proofErr w:type="gramEnd"/>
          </w:p>
        </w:tc>
      </w:tr>
      <w:tr w:rsidR="001D57F0" w:rsidRPr="001D57F0" w:rsidTr="001B5632">
        <w:trPr>
          <w:trHeight w:val="630"/>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val="en-US" w:eastAsia="pt-BR"/>
              </w:rPr>
            </w:pPr>
            <w:r w:rsidRPr="001D57F0">
              <w:rPr>
                <w:rFonts w:ascii="Times New Roman" w:eastAsia="Times New Roman" w:hAnsi="Times New Roman" w:cs="Times New Roman"/>
                <w:color w:val="000000"/>
                <w:sz w:val="24"/>
                <w:szCs w:val="24"/>
                <w:lang w:val="en-US" w:eastAsia="pt-BR"/>
              </w:rPr>
              <w:t>Lack of sound information to digitalize farm boundaries</w:t>
            </w:r>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15</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9%</w:t>
            </w:r>
          </w:p>
        </w:tc>
      </w:tr>
      <w:tr w:rsidR="001D57F0" w:rsidRPr="001D57F0" w:rsidTr="001B5632">
        <w:trPr>
          <w:trHeight w:val="630"/>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val="en-US" w:eastAsia="pt-BR"/>
              </w:rPr>
            </w:pPr>
            <w:r w:rsidRPr="001D57F0">
              <w:rPr>
                <w:rFonts w:ascii="Times New Roman" w:eastAsia="Times New Roman" w:hAnsi="Times New Roman" w:cs="Times New Roman"/>
                <w:color w:val="000000"/>
                <w:sz w:val="24"/>
                <w:szCs w:val="24"/>
                <w:lang w:val="en-US" w:eastAsia="pt-BR"/>
              </w:rPr>
              <w:t>Lack of sound information to link multiple farm polygons with survey data</w:t>
            </w:r>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19</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11%</w:t>
            </w:r>
          </w:p>
        </w:tc>
      </w:tr>
      <w:tr w:rsidR="001D57F0" w:rsidRPr="001D57F0" w:rsidTr="001B5632">
        <w:trPr>
          <w:trHeight w:val="315"/>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val="en-US" w:eastAsia="pt-BR"/>
              </w:rPr>
            </w:pPr>
            <w:r w:rsidRPr="001D57F0">
              <w:rPr>
                <w:rFonts w:ascii="Times New Roman" w:eastAsia="Times New Roman" w:hAnsi="Times New Roman" w:cs="Times New Roman"/>
                <w:color w:val="000000"/>
                <w:sz w:val="24"/>
                <w:szCs w:val="24"/>
                <w:lang w:val="en-US" w:eastAsia="pt-BR"/>
              </w:rPr>
              <w:t>Null crop and pasture areas</w:t>
            </w:r>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21</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12%</w:t>
            </w:r>
          </w:p>
        </w:tc>
      </w:tr>
      <w:tr w:rsidR="001D57F0" w:rsidRPr="001D57F0" w:rsidTr="001B5632">
        <w:trPr>
          <w:trHeight w:val="630"/>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val="en-US" w:eastAsia="pt-BR"/>
              </w:rPr>
            </w:pPr>
            <w:r w:rsidRPr="001D57F0">
              <w:rPr>
                <w:rFonts w:ascii="Times New Roman" w:eastAsia="Times New Roman" w:hAnsi="Times New Roman" w:cs="Times New Roman"/>
                <w:color w:val="000000"/>
                <w:sz w:val="24"/>
                <w:szCs w:val="24"/>
                <w:lang w:val="en-US" w:eastAsia="pt-BR"/>
              </w:rPr>
              <w:t>Missing dependent variable or covariates</w:t>
            </w:r>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17</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10%</w:t>
            </w:r>
          </w:p>
        </w:tc>
      </w:tr>
      <w:tr w:rsidR="001D57F0" w:rsidRPr="001D57F0" w:rsidTr="001B5632">
        <w:trPr>
          <w:trHeight w:val="315"/>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 xml:space="preserve">Land use </w:t>
            </w:r>
            <w:proofErr w:type="spellStart"/>
            <w:r w:rsidRPr="001D57F0">
              <w:rPr>
                <w:rFonts w:ascii="Times New Roman" w:eastAsia="Times New Roman" w:hAnsi="Times New Roman" w:cs="Times New Roman"/>
                <w:color w:val="000000"/>
                <w:sz w:val="24"/>
                <w:szCs w:val="24"/>
                <w:lang w:eastAsia="pt-BR"/>
              </w:rPr>
              <w:t>areas</w:t>
            </w:r>
            <w:proofErr w:type="spellEnd"/>
            <w:r w:rsidRPr="001D57F0">
              <w:rPr>
                <w:rFonts w:ascii="Times New Roman" w:eastAsia="Times New Roman" w:hAnsi="Times New Roman" w:cs="Times New Roman"/>
                <w:color w:val="000000"/>
                <w:sz w:val="24"/>
                <w:szCs w:val="24"/>
                <w:lang w:eastAsia="pt-BR"/>
              </w:rPr>
              <w:t xml:space="preserve"> </w:t>
            </w:r>
            <w:proofErr w:type="spellStart"/>
            <w:r w:rsidRPr="001D57F0">
              <w:rPr>
                <w:rFonts w:ascii="Times New Roman" w:eastAsia="Times New Roman" w:hAnsi="Times New Roman" w:cs="Times New Roman"/>
                <w:color w:val="000000"/>
                <w:sz w:val="24"/>
                <w:szCs w:val="24"/>
                <w:lang w:eastAsia="pt-BR"/>
              </w:rPr>
              <w:t>outliers</w:t>
            </w:r>
            <w:proofErr w:type="spellEnd"/>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74</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44%</w:t>
            </w:r>
          </w:p>
        </w:tc>
      </w:tr>
      <w:tr w:rsidR="001D57F0" w:rsidRPr="001D57F0" w:rsidTr="001B5632">
        <w:trPr>
          <w:trHeight w:val="315"/>
          <w:jc w:val="center"/>
        </w:trPr>
        <w:tc>
          <w:tcPr>
            <w:tcW w:w="3880" w:type="dxa"/>
            <w:tcBorders>
              <w:top w:val="nil"/>
              <w:left w:val="nil"/>
              <w:bottom w:val="single" w:sz="4" w:space="0" w:color="auto"/>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color w:val="000000"/>
                <w:sz w:val="24"/>
                <w:szCs w:val="24"/>
                <w:lang w:val="en-US" w:eastAsia="pt-BR"/>
              </w:rPr>
            </w:pPr>
            <w:r w:rsidRPr="001D57F0">
              <w:rPr>
                <w:rFonts w:ascii="Times New Roman" w:eastAsia="Times New Roman" w:hAnsi="Times New Roman" w:cs="Times New Roman"/>
                <w:color w:val="000000"/>
                <w:sz w:val="24"/>
                <w:szCs w:val="24"/>
                <w:lang w:val="en-US" w:eastAsia="pt-BR"/>
              </w:rPr>
              <w:t>Mixes of the three last criteria</w:t>
            </w:r>
          </w:p>
        </w:tc>
        <w:tc>
          <w:tcPr>
            <w:tcW w:w="64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24</w:t>
            </w:r>
          </w:p>
        </w:tc>
        <w:tc>
          <w:tcPr>
            <w:tcW w:w="820" w:type="dxa"/>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right"/>
              <w:rPr>
                <w:rFonts w:ascii="Times New Roman" w:eastAsia="Times New Roman" w:hAnsi="Times New Roman" w:cs="Times New Roman"/>
                <w:color w:val="000000"/>
                <w:sz w:val="24"/>
                <w:szCs w:val="24"/>
                <w:lang w:eastAsia="pt-BR"/>
              </w:rPr>
            </w:pPr>
            <w:r w:rsidRPr="001D57F0">
              <w:rPr>
                <w:rFonts w:ascii="Times New Roman" w:eastAsia="Times New Roman" w:hAnsi="Times New Roman" w:cs="Times New Roman"/>
                <w:color w:val="000000"/>
                <w:sz w:val="24"/>
                <w:szCs w:val="24"/>
                <w:lang w:eastAsia="pt-BR"/>
              </w:rPr>
              <w:t>14%</w:t>
            </w:r>
          </w:p>
        </w:tc>
      </w:tr>
      <w:tr w:rsidR="001D57F0" w:rsidRPr="001D57F0" w:rsidTr="001B5632">
        <w:trPr>
          <w:trHeight w:val="315"/>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b/>
                <w:bCs/>
                <w:color w:val="000000"/>
                <w:sz w:val="24"/>
                <w:szCs w:val="24"/>
                <w:lang w:val="en-US" w:eastAsia="pt-BR"/>
              </w:rPr>
            </w:pPr>
            <w:r w:rsidRPr="001D57F0">
              <w:rPr>
                <w:rFonts w:ascii="Times New Roman" w:eastAsia="Times New Roman" w:hAnsi="Times New Roman" w:cs="Times New Roman"/>
                <w:b/>
                <w:bCs/>
                <w:color w:val="000000"/>
                <w:sz w:val="24"/>
                <w:szCs w:val="24"/>
                <w:lang w:val="en-US" w:eastAsia="pt-BR"/>
              </w:rPr>
              <w:t>Total number of farms excluded</w:t>
            </w:r>
          </w:p>
        </w:tc>
        <w:tc>
          <w:tcPr>
            <w:tcW w:w="1460" w:type="dxa"/>
            <w:gridSpan w:val="2"/>
            <w:tcBorders>
              <w:top w:val="single" w:sz="4" w:space="0" w:color="auto"/>
              <w:left w:val="nil"/>
              <w:bottom w:val="nil"/>
              <w:right w:val="nil"/>
            </w:tcBorders>
            <w:shd w:val="clear" w:color="auto" w:fill="auto"/>
            <w:noWrap/>
            <w:vAlign w:val="bottom"/>
            <w:hideMark/>
          </w:tcPr>
          <w:p w:rsidR="001D57F0" w:rsidRPr="001D57F0" w:rsidRDefault="001D57F0" w:rsidP="001D57F0">
            <w:pPr>
              <w:spacing w:after="0" w:line="240" w:lineRule="auto"/>
              <w:jc w:val="center"/>
              <w:rPr>
                <w:rFonts w:ascii="Times New Roman" w:eastAsia="Times New Roman" w:hAnsi="Times New Roman" w:cs="Times New Roman"/>
                <w:b/>
                <w:bCs/>
                <w:color w:val="000000"/>
                <w:sz w:val="24"/>
                <w:szCs w:val="24"/>
                <w:lang w:eastAsia="pt-BR"/>
              </w:rPr>
            </w:pPr>
            <w:r w:rsidRPr="001D57F0">
              <w:rPr>
                <w:rFonts w:ascii="Times New Roman" w:eastAsia="Times New Roman" w:hAnsi="Times New Roman" w:cs="Times New Roman"/>
                <w:b/>
                <w:bCs/>
                <w:color w:val="000000"/>
                <w:sz w:val="24"/>
                <w:szCs w:val="24"/>
                <w:lang w:eastAsia="pt-BR"/>
              </w:rPr>
              <w:t>170</w:t>
            </w:r>
          </w:p>
        </w:tc>
      </w:tr>
      <w:tr w:rsidR="001D57F0" w:rsidRPr="001D57F0" w:rsidTr="001B5632">
        <w:trPr>
          <w:trHeight w:val="315"/>
          <w:jc w:val="center"/>
        </w:trPr>
        <w:tc>
          <w:tcPr>
            <w:tcW w:w="3880" w:type="dxa"/>
            <w:tcBorders>
              <w:top w:val="nil"/>
              <w:left w:val="nil"/>
              <w:bottom w:val="nil"/>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b/>
                <w:bCs/>
                <w:color w:val="000000"/>
                <w:sz w:val="24"/>
                <w:szCs w:val="24"/>
                <w:lang w:val="en-US" w:eastAsia="pt-BR"/>
              </w:rPr>
            </w:pPr>
            <w:r w:rsidRPr="001D57F0">
              <w:rPr>
                <w:rFonts w:ascii="Times New Roman" w:eastAsia="Times New Roman" w:hAnsi="Times New Roman" w:cs="Times New Roman"/>
                <w:b/>
                <w:bCs/>
                <w:color w:val="000000"/>
                <w:sz w:val="24"/>
                <w:szCs w:val="24"/>
                <w:lang w:val="en-US" w:eastAsia="pt-BR"/>
              </w:rPr>
              <w:t>Total number of farms surveyed</w:t>
            </w:r>
          </w:p>
        </w:tc>
        <w:tc>
          <w:tcPr>
            <w:tcW w:w="1460" w:type="dxa"/>
            <w:gridSpan w:val="2"/>
            <w:tcBorders>
              <w:top w:val="nil"/>
              <w:left w:val="nil"/>
              <w:bottom w:val="nil"/>
              <w:right w:val="nil"/>
            </w:tcBorders>
            <w:shd w:val="clear" w:color="auto" w:fill="auto"/>
            <w:noWrap/>
            <w:vAlign w:val="bottom"/>
            <w:hideMark/>
          </w:tcPr>
          <w:p w:rsidR="001D57F0" w:rsidRPr="001D57F0" w:rsidRDefault="001D57F0" w:rsidP="001D57F0">
            <w:pPr>
              <w:spacing w:after="0" w:line="240" w:lineRule="auto"/>
              <w:jc w:val="center"/>
              <w:rPr>
                <w:rFonts w:ascii="Times New Roman" w:eastAsia="Times New Roman" w:hAnsi="Times New Roman" w:cs="Times New Roman"/>
                <w:b/>
                <w:bCs/>
                <w:color w:val="000000"/>
                <w:sz w:val="24"/>
                <w:szCs w:val="24"/>
                <w:lang w:eastAsia="pt-BR"/>
              </w:rPr>
            </w:pPr>
            <w:r w:rsidRPr="001D57F0">
              <w:rPr>
                <w:rFonts w:ascii="Times New Roman" w:eastAsia="Times New Roman" w:hAnsi="Times New Roman" w:cs="Times New Roman"/>
                <w:b/>
                <w:bCs/>
                <w:color w:val="000000"/>
                <w:sz w:val="24"/>
                <w:szCs w:val="24"/>
                <w:lang w:eastAsia="pt-BR"/>
              </w:rPr>
              <w:t>487</w:t>
            </w:r>
          </w:p>
        </w:tc>
      </w:tr>
      <w:tr w:rsidR="001D57F0" w:rsidRPr="001D57F0" w:rsidTr="001B5632">
        <w:trPr>
          <w:trHeight w:val="315"/>
          <w:jc w:val="center"/>
        </w:trPr>
        <w:tc>
          <w:tcPr>
            <w:tcW w:w="3880" w:type="dxa"/>
            <w:tcBorders>
              <w:top w:val="nil"/>
              <w:left w:val="nil"/>
              <w:bottom w:val="single" w:sz="4" w:space="0" w:color="auto"/>
              <w:right w:val="nil"/>
            </w:tcBorders>
            <w:shd w:val="clear" w:color="auto" w:fill="auto"/>
            <w:vAlign w:val="bottom"/>
            <w:hideMark/>
          </w:tcPr>
          <w:p w:rsidR="001D57F0" w:rsidRPr="001D57F0" w:rsidRDefault="001D57F0" w:rsidP="001D57F0">
            <w:pPr>
              <w:spacing w:after="0" w:line="240" w:lineRule="auto"/>
              <w:rPr>
                <w:rFonts w:ascii="Times New Roman" w:eastAsia="Times New Roman" w:hAnsi="Times New Roman" w:cs="Times New Roman"/>
                <w:b/>
                <w:bCs/>
                <w:color w:val="000000"/>
                <w:sz w:val="24"/>
                <w:szCs w:val="24"/>
                <w:lang w:eastAsia="pt-BR"/>
              </w:rPr>
            </w:pPr>
            <w:proofErr w:type="spellStart"/>
            <w:r w:rsidRPr="001D57F0">
              <w:rPr>
                <w:rFonts w:ascii="Times New Roman" w:eastAsia="Times New Roman" w:hAnsi="Times New Roman" w:cs="Times New Roman"/>
                <w:b/>
                <w:bCs/>
                <w:color w:val="000000"/>
                <w:sz w:val="24"/>
                <w:szCs w:val="24"/>
                <w:lang w:eastAsia="pt-BR"/>
              </w:rPr>
              <w:t>Farms</w:t>
            </w:r>
            <w:proofErr w:type="spellEnd"/>
            <w:r w:rsidRPr="001D57F0">
              <w:rPr>
                <w:rFonts w:ascii="Times New Roman" w:eastAsia="Times New Roman" w:hAnsi="Times New Roman" w:cs="Times New Roman"/>
                <w:b/>
                <w:bCs/>
                <w:color w:val="000000"/>
                <w:sz w:val="24"/>
                <w:szCs w:val="24"/>
                <w:lang w:eastAsia="pt-BR"/>
              </w:rPr>
              <w:t xml:space="preserve"> </w:t>
            </w:r>
            <w:proofErr w:type="spellStart"/>
            <w:r w:rsidRPr="001D57F0">
              <w:rPr>
                <w:rFonts w:ascii="Times New Roman" w:eastAsia="Times New Roman" w:hAnsi="Times New Roman" w:cs="Times New Roman"/>
                <w:b/>
                <w:bCs/>
                <w:color w:val="000000"/>
                <w:sz w:val="24"/>
                <w:szCs w:val="24"/>
                <w:lang w:eastAsia="pt-BR"/>
              </w:rPr>
              <w:t>remaining</w:t>
            </w:r>
            <w:proofErr w:type="spellEnd"/>
            <w:r w:rsidRPr="001D57F0">
              <w:rPr>
                <w:rFonts w:ascii="Times New Roman" w:eastAsia="Times New Roman" w:hAnsi="Times New Roman" w:cs="Times New Roman"/>
                <w:b/>
                <w:bCs/>
                <w:color w:val="000000"/>
                <w:sz w:val="24"/>
                <w:szCs w:val="24"/>
                <w:lang w:eastAsia="pt-BR"/>
              </w:rPr>
              <w:t xml:space="preserve"> </w:t>
            </w:r>
            <w:proofErr w:type="spellStart"/>
            <w:r w:rsidRPr="001D57F0">
              <w:rPr>
                <w:rFonts w:ascii="Times New Roman" w:eastAsia="Times New Roman" w:hAnsi="Times New Roman" w:cs="Times New Roman"/>
                <w:b/>
                <w:bCs/>
                <w:color w:val="000000"/>
                <w:sz w:val="24"/>
                <w:szCs w:val="24"/>
                <w:lang w:eastAsia="pt-BR"/>
              </w:rPr>
              <w:t>on</w:t>
            </w:r>
            <w:proofErr w:type="spellEnd"/>
            <w:r w:rsidRPr="001D57F0">
              <w:rPr>
                <w:rFonts w:ascii="Times New Roman" w:eastAsia="Times New Roman" w:hAnsi="Times New Roman" w:cs="Times New Roman"/>
                <w:b/>
                <w:bCs/>
                <w:color w:val="000000"/>
                <w:sz w:val="24"/>
                <w:szCs w:val="24"/>
                <w:lang w:eastAsia="pt-BR"/>
              </w:rPr>
              <w:t xml:space="preserve"> </w:t>
            </w:r>
            <w:proofErr w:type="spellStart"/>
            <w:r w:rsidRPr="001D57F0">
              <w:rPr>
                <w:rFonts w:ascii="Times New Roman" w:eastAsia="Times New Roman" w:hAnsi="Times New Roman" w:cs="Times New Roman"/>
                <w:b/>
                <w:bCs/>
                <w:color w:val="000000"/>
                <w:sz w:val="24"/>
                <w:szCs w:val="24"/>
                <w:lang w:eastAsia="pt-BR"/>
              </w:rPr>
              <w:t>sample</w:t>
            </w:r>
            <w:proofErr w:type="spellEnd"/>
          </w:p>
        </w:tc>
        <w:tc>
          <w:tcPr>
            <w:tcW w:w="1460" w:type="dxa"/>
            <w:gridSpan w:val="2"/>
            <w:tcBorders>
              <w:top w:val="nil"/>
              <w:left w:val="nil"/>
              <w:bottom w:val="single" w:sz="4" w:space="0" w:color="auto"/>
              <w:right w:val="nil"/>
            </w:tcBorders>
            <w:shd w:val="clear" w:color="auto" w:fill="auto"/>
            <w:noWrap/>
            <w:vAlign w:val="bottom"/>
            <w:hideMark/>
          </w:tcPr>
          <w:p w:rsidR="001D57F0" w:rsidRPr="001D57F0" w:rsidRDefault="001D57F0" w:rsidP="001D57F0">
            <w:pPr>
              <w:spacing w:after="0" w:line="240" w:lineRule="auto"/>
              <w:jc w:val="center"/>
              <w:rPr>
                <w:rFonts w:ascii="Times New Roman" w:eastAsia="Times New Roman" w:hAnsi="Times New Roman" w:cs="Times New Roman"/>
                <w:b/>
                <w:bCs/>
                <w:color w:val="000000"/>
                <w:sz w:val="24"/>
                <w:szCs w:val="24"/>
                <w:lang w:eastAsia="pt-BR"/>
              </w:rPr>
            </w:pPr>
            <w:r w:rsidRPr="001D57F0">
              <w:rPr>
                <w:rFonts w:ascii="Times New Roman" w:eastAsia="Times New Roman" w:hAnsi="Times New Roman" w:cs="Times New Roman"/>
                <w:b/>
                <w:bCs/>
                <w:color w:val="000000"/>
                <w:sz w:val="24"/>
                <w:szCs w:val="24"/>
                <w:lang w:eastAsia="pt-BR"/>
              </w:rPr>
              <w:t>317</w:t>
            </w:r>
          </w:p>
        </w:tc>
      </w:tr>
    </w:tbl>
    <w:p w:rsidR="00457315" w:rsidRDefault="00457315" w:rsidP="000D00A5">
      <w:pPr>
        <w:jc w:val="both"/>
        <w:rPr>
          <w:rFonts w:ascii="Times New Roman" w:hAnsi="Times New Roman" w:cs="Times New Roman"/>
          <w:sz w:val="24"/>
          <w:szCs w:val="24"/>
          <w:lang w:val="en-US"/>
        </w:rPr>
      </w:pPr>
    </w:p>
    <w:p w:rsidR="00C442CB" w:rsidRDefault="00457315"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criteria on the table are related with the possibility of connecting ground survey with satellite data. For 34 farms there is no reliable information on farm boundaries or </w:t>
      </w:r>
      <w:r w:rsidR="00C442CB">
        <w:rPr>
          <w:rFonts w:ascii="Times New Roman" w:hAnsi="Times New Roman" w:cs="Times New Roman"/>
          <w:sz w:val="24"/>
          <w:szCs w:val="24"/>
          <w:lang w:val="en-US"/>
        </w:rPr>
        <w:t>the</w:t>
      </w:r>
      <w:r>
        <w:rPr>
          <w:rFonts w:ascii="Times New Roman" w:hAnsi="Times New Roman" w:cs="Times New Roman"/>
          <w:sz w:val="24"/>
          <w:szCs w:val="24"/>
          <w:lang w:val="en-US"/>
        </w:rPr>
        <w:t>re is a</w:t>
      </w:r>
      <w:r w:rsidR="00C442CB">
        <w:rPr>
          <w:rFonts w:ascii="Times New Roman" w:hAnsi="Times New Roman" w:cs="Times New Roman"/>
          <w:sz w:val="24"/>
          <w:szCs w:val="24"/>
          <w:lang w:val="en-US"/>
        </w:rPr>
        <w:t xml:space="preserve"> lack of clearness on the relation of the answers provided with multiple landholdings</w:t>
      </w:r>
      <w:r w:rsidR="007B0EF0">
        <w:rPr>
          <w:rFonts w:ascii="Times New Roman" w:hAnsi="Times New Roman" w:cs="Times New Roman"/>
          <w:sz w:val="24"/>
          <w:szCs w:val="24"/>
          <w:lang w:val="en-US"/>
        </w:rPr>
        <w:t xml:space="preserve"> </w:t>
      </w:r>
      <w:r w:rsidR="00C442CB">
        <w:rPr>
          <w:rFonts w:ascii="Times New Roman" w:hAnsi="Times New Roman" w:cs="Times New Roman"/>
          <w:sz w:val="24"/>
          <w:szCs w:val="24"/>
          <w:lang w:val="en-US"/>
        </w:rPr>
        <w:t>digitalized. Th</w:t>
      </w:r>
      <w:r>
        <w:rPr>
          <w:rFonts w:ascii="Times New Roman" w:hAnsi="Times New Roman" w:cs="Times New Roman"/>
          <w:sz w:val="24"/>
          <w:szCs w:val="24"/>
          <w:lang w:val="en-US"/>
        </w:rPr>
        <w:t>e last caveat is</w:t>
      </w:r>
      <w:r w:rsidR="00C442CB">
        <w:rPr>
          <w:rFonts w:ascii="Times New Roman" w:hAnsi="Times New Roman" w:cs="Times New Roman"/>
          <w:sz w:val="24"/>
          <w:szCs w:val="24"/>
          <w:lang w:val="en-US"/>
        </w:rPr>
        <w:t xml:space="preserve"> not an issue for the dominant case where only one landh</w:t>
      </w:r>
      <w:r>
        <w:rPr>
          <w:rFonts w:ascii="Times New Roman" w:hAnsi="Times New Roman" w:cs="Times New Roman"/>
          <w:sz w:val="24"/>
          <w:szCs w:val="24"/>
          <w:lang w:val="en-US"/>
        </w:rPr>
        <w:t>olding was declared by farmers.</w:t>
      </w:r>
    </w:p>
    <w:p w:rsidR="00D00DF4" w:rsidRDefault="00457315"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Farms with null crop and pasture areas</w:t>
      </w:r>
      <w:r w:rsidR="00A17CE9">
        <w:rPr>
          <w:rFonts w:ascii="Times New Roman" w:hAnsi="Times New Roman" w:cs="Times New Roman"/>
          <w:sz w:val="24"/>
          <w:szCs w:val="24"/>
          <w:lang w:val="en-US"/>
        </w:rPr>
        <w:t xml:space="preserve"> </w:t>
      </w:r>
      <w:r>
        <w:rPr>
          <w:rFonts w:ascii="Times New Roman" w:hAnsi="Times New Roman" w:cs="Times New Roman"/>
          <w:sz w:val="24"/>
          <w:szCs w:val="24"/>
          <w:lang w:val="en-US"/>
        </w:rPr>
        <w:t>on 2009 are excluded since these are the main economic activities developed on the rural regions of the municipalities covered</w:t>
      </w:r>
      <w:r w:rsidR="00123DA9">
        <w:rPr>
          <w:rFonts w:ascii="Times New Roman" w:hAnsi="Times New Roman" w:cs="Times New Roman"/>
          <w:sz w:val="24"/>
          <w:szCs w:val="24"/>
          <w:lang w:val="en-US"/>
        </w:rPr>
        <w:t>. None of the 21 producers excluded solely in the basis of such criteria informed</w:t>
      </w:r>
      <w:r w:rsidR="00FC6CC2">
        <w:rPr>
          <w:rFonts w:ascii="Times New Roman" w:hAnsi="Times New Roman" w:cs="Times New Roman"/>
          <w:sz w:val="24"/>
          <w:szCs w:val="24"/>
          <w:lang w:val="en-US"/>
        </w:rPr>
        <w:t xml:space="preserve"> a non-null</w:t>
      </w:r>
      <w:r w:rsidR="00123DA9">
        <w:rPr>
          <w:rFonts w:ascii="Times New Roman" w:hAnsi="Times New Roman" w:cs="Times New Roman"/>
          <w:sz w:val="24"/>
          <w:szCs w:val="24"/>
          <w:lang w:val="en-US"/>
        </w:rPr>
        <w:t xml:space="preserve"> production from other land uses besides crop and cattle ranching, accounting for forest plantations, logging and non-timber forest products collection.</w:t>
      </w:r>
    </w:p>
    <w:p w:rsidR="00160721" w:rsidRDefault="00160721"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Outliers are defined as observations with values above the 90 percentile for areas of each of the three land uses modelled. What corresponds to 14.7 ha, 80 ha and 186.1 ha for crop, pasture and forest land, respectively. Farms above at least one of these three thresholds are ignored.</w:t>
      </w:r>
    </w:p>
    <w:p w:rsidR="00D00DF4" w:rsidRDefault="00D00DF4"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exclusion of land use</w:t>
      </w:r>
      <w:r w:rsidR="00160721">
        <w:rPr>
          <w:rFonts w:ascii="Times New Roman" w:hAnsi="Times New Roman" w:cs="Times New Roman"/>
          <w:sz w:val="24"/>
          <w:szCs w:val="24"/>
          <w:lang w:val="en-US"/>
        </w:rPr>
        <w:t xml:space="preserve"> areas</w:t>
      </w:r>
      <w:r>
        <w:rPr>
          <w:rFonts w:ascii="Times New Roman" w:hAnsi="Times New Roman" w:cs="Times New Roman"/>
          <w:sz w:val="24"/>
          <w:szCs w:val="24"/>
          <w:lang w:val="en-US"/>
        </w:rPr>
        <w:t xml:space="preserve"> outliers aims to focus analysis on the group of farmers which the data captures best. As table</w:t>
      </w:r>
      <w:r w:rsidR="000A26F9">
        <w:rPr>
          <w:rFonts w:ascii="Times New Roman" w:hAnsi="Times New Roman" w:cs="Times New Roman"/>
          <w:sz w:val="24"/>
          <w:szCs w:val="24"/>
          <w:lang w:val="en-US"/>
        </w:rPr>
        <w:t xml:space="preserve"> </w:t>
      </w:r>
      <w:r w:rsidR="00370661">
        <w:rPr>
          <w:rFonts w:ascii="Times New Roman" w:hAnsi="Times New Roman" w:cs="Times New Roman"/>
          <w:sz w:val="24"/>
          <w:szCs w:val="24"/>
          <w:lang w:val="en-US"/>
        </w:rPr>
        <w:t>4</w:t>
      </w:r>
      <w:r>
        <w:rPr>
          <w:rFonts w:ascii="Times New Roman" w:hAnsi="Times New Roman" w:cs="Times New Roman"/>
          <w:sz w:val="24"/>
          <w:szCs w:val="24"/>
          <w:lang w:val="en-US"/>
        </w:rPr>
        <w:t xml:space="preserve"> shows, the sample is dominated by areas below 100 hectares for the three land uses considered and also for the whole farm area.</w:t>
      </w:r>
    </w:p>
    <w:p w:rsidR="0034734D" w:rsidRPr="0034734D" w:rsidRDefault="00B97203" w:rsidP="00D00DF4">
      <w:pPr>
        <w:jc w:val="both"/>
        <w:rPr>
          <w:rFonts w:ascii="Times New Roman" w:hAnsi="Times New Roman" w:cs="Times New Roman"/>
          <w:b/>
          <w:sz w:val="24"/>
          <w:szCs w:val="24"/>
          <w:lang w:val="en-US"/>
        </w:rPr>
      </w:pPr>
      <w:r w:rsidRPr="001B5632">
        <w:rPr>
          <w:rFonts w:ascii="Times New Roman" w:hAnsi="Times New Roman" w:cs="Times New Roman"/>
          <w:b/>
          <w:sz w:val="24"/>
          <w:szCs w:val="24"/>
          <w:lang w:val="en-US"/>
        </w:rPr>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4</w:t>
      </w:r>
      <w:r w:rsidRPr="001B5632">
        <w:rPr>
          <w:rFonts w:ascii="Times New Roman" w:hAnsi="Times New Roman" w:cs="Times New Roman"/>
          <w:b/>
          <w:sz w:val="24"/>
          <w:szCs w:val="24"/>
        </w:rPr>
        <w:fldChar w:fldCharType="end"/>
      </w:r>
      <w:r w:rsidR="0034734D" w:rsidRPr="0034734D">
        <w:rPr>
          <w:rFonts w:ascii="Times New Roman" w:hAnsi="Times New Roman" w:cs="Times New Roman"/>
          <w:b/>
          <w:sz w:val="24"/>
          <w:szCs w:val="24"/>
          <w:lang w:val="en-US"/>
        </w:rPr>
        <w:tab/>
      </w:r>
      <w:r w:rsidR="0034734D">
        <w:rPr>
          <w:rFonts w:ascii="Times New Roman" w:hAnsi="Times New Roman" w:cs="Times New Roman"/>
          <w:b/>
          <w:sz w:val="24"/>
          <w:szCs w:val="24"/>
          <w:lang w:val="en-US"/>
        </w:rPr>
        <w:t>Observation by area classes (hectares)</w:t>
      </w:r>
      <w:r w:rsidR="0034734D" w:rsidRPr="0034734D">
        <w:rPr>
          <w:rFonts w:ascii="Times New Roman" w:hAnsi="Times New Roman" w:cs="Times New Roman"/>
          <w:b/>
          <w:sz w:val="24"/>
          <w:szCs w:val="24"/>
          <w:lang w:val="en-US"/>
        </w:rPr>
        <w:t xml:space="preserve">, sample with area outliers </w:t>
      </w:r>
    </w:p>
    <w:tbl>
      <w:tblPr>
        <w:tblW w:w="6440" w:type="dxa"/>
        <w:jc w:val="center"/>
        <w:tblInd w:w="55" w:type="dxa"/>
        <w:tblCellMar>
          <w:left w:w="70" w:type="dxa"/>
          <w:right w:w="70" w:type="dxa"/>
        </w:tblCellMar>
        <w:tblLook w:val="04A0" w:firstRow="1" w:lastRow="0" w:firstColumn="1" w:lastColumn="0" w:noHBand="0" w:noVBand="1"/>
      </w:tblPr>
      <w:tblGrid>
        <w:gridCol w:w="2000"/>
        <w:gridCol w:w="500"/>
        <w:gridCol w:w="700"/>
        <w:gridCol w:w="500"/>
        <w:gridCol w:w="700"/>
        <w:gridCol w:w="500"/>
        <w:gridCol w:w="700"/>
        <w:gridCol w:w="470"/>
        <w:gridCol w:w="700"/>
      </w:tblGrid>
      <w:tr w:rsidR="0034734D" w:rsidRPr="0034734D" w:rsidTr="0034734D">
        <w:trPr>
          <w:trHeight w:val="945"/>
          <w:jc w:val="center"/>
        </w:trPr>
        <w:tc>
          <w:tcPr>
            <w:tcW w:w="2000" w:type="dxa"/>
            <w:tcBorders>
              <w:top w:val="single" w:sz="4" w:space="0" w:color="auto"/>
              <w:left w:val="nil"/>
              <w:bottom w:val="nil"/>
              <w:right w:val="nil"/>
            </w:tcBorders>
            <w:shd w:val="clear" w:color="auto" w:fill="auto"/>
            <w:vAlign w:val="center"/>
            <w:hideMark/>
          </w:tcPr>
          <w:p w:rsidR="0034734D" w:rsidRPr="0034734D" w:rsidRDefault="0034734D" w:rsidP="0034734D">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4734D">
              <w:rPr>
                <w:rFonts w:ascii="Times New Roman" w:eastAsia="Times New Roman" w:hAnsi="Times New Roman" w:cs="Times New Roman"/>
                <w:b/>
                <w:bCs/>
                <w:color w:val="000000"/>
                <w:sz w:val="24"/>
                <w:szCs w:val="24"/>
                <w:lang w:eastAsia="pt-BR"/>
              </w:rPr>
              <w:t>Class</w:t>
            </w:r>
            <w:proofErr w:type="spellEnd"/>
          </w:p>
        </w:tc>
        <w:tc>
          <w:tcPr>
            <w:tcW w:w="1120" w:type="dxa"/>
            <w:gridSpan w:val="2"/>
            <w:tcBorders>
              <w:top w:val="single" w:sz="4" w:space="0" w:color="auto"/>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4734D">
              <w:rPr>
                <w:rFonts w:ascii="Times New Roman" w:eastAsia="Times New Roman" w:hAnsi="Times New Roman" w:cs="Times New Roman"/>
                <w:b/>
                <w:bCs/>
                <w:color w:val="000000"/>
                <w:sz w:val="24"/>
                <w:szCs w:val="24"/>
                <w:lang w:eastAsia="pt-BR"/>
              </w:rPr>
              <w:t>Crop</w:t>
            </w:r>
            <w:proofErr w:type="spellEnd"/>
          </w:p>
        </w:tc>
        <w:tc>
          <w:tcPr>
            <w:tcW w:w="1120" w:type="dxa"/>
            <w:gridSpan w:val="2"/>
            <w:tcBorders>
              <w:top w:val="single" w:sz="4" w:space="0" w:color="auto"/>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4734D">
              <w:rPr>
                <w:rFonts w:ascii="Times New Roman" w:eastAsia="Times New Roman" w:hAnsi="Times New Roman" w:cs="Times New Roman"/>
                <w:b/>
                <w:bCs/>
                <w:color w:val="000000"/>
                <w:sz w:val="24"/>
                <w:szCs w:val="24"/>
                <w:lang w:eastAsia="pt-BR"/>
              </w:rPr>
              <w:t>Pasture</w:t>
            </w:r>
            <w:proofErr w:type="spellEnd"/>
          </w:p>
        </w:tc>
        <w:tc>
          <w:tcPr>
            <w:tcW w:w="1120" w:type="dxa"/>
            <w:gridSpan w:val="2"/>
            <w:tcBorders>
              <w:top w:val="single" w:sz="4" w:space="0" w:color="auto"/>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b/>
                <w:bCs/>
                <w:color w:val="000000"/>
                <w:sz w:val="24"/>
                <w:szCs w:val="24"/>
                <w:lang w:eastAsia="pt-BR"/>
              </w:rPr>
            </w:pPr>
            <w:r w:rsidRPr="0034734D">
              <w:rPr>
                <w:rFonts w:ascii="Times New Roman" w:eastAsia="Times New Roman" w:hAnsi="Times New Roman" w:cs="Times New Roman"/>
                <w:b/>
                <w:bCs/>
                <w:color w:val="000000"/>
                <w:sz w:val="24"/>
                <w:szCs w:val="24"/>
                <w:lang w:eastAsia="pt-BR"/>
              </w:rPr>
              <w:t>Forest</w:t>
            </w:r>
          </w:p>
        </w:tc>
        <w:tc>
          <w:tcPr>
            <w:tcW w:w="1080" w:type="dxa"/>
            <w:gridSpan w:val="2"/>
            <w:tcBorders>
              <w:top w:val="single" w:sz="4" w:space="0" w:color="auto"/>
              <w:left w:val="nil"/>
              <w:bottom w:val="nil"/>
              <w:right w:val="nil"/>
            </w:tcBorders>
            <w:shd w:val="clear" w:color="auto" w:fill="auto"/>
            <w:vAlign w:val="center"/>
            <w:hideMark/>
          </w:tcPr>
          <w:p w:rsidR="0034734D" w:rsidRPr="0034734D" w:rsidRDefault="0034734D" w:rsidP="0034734D">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34734D">
              <w:rPr>
                <w:rFonts w:ascii="Times New Roman" w:eastAsia="Times New Roman" w:hAnsi="Times New Roman" w:cs="Times New Roman"/>
                <w:b/>
                <w:bCs/>
                <w:color w:val="000000"/>
                <w:sz w:val="24"/>
                <w:szCs w:val="24"/>
                <w:lang w:eastAsia="pt-BR"/>
              </w:rPr>
              <w:t>Whole</w:t>
            </w:r>
            <w:proofErr w:type="spellEnd"/>
            <w:r w:rsidRPr="0034734D">
              <w:rPr>
                <w:rFonts w:ascii="Times New Roman" w:eastAsia="Times New Roman" w:hAnsi="Times New Roman" w:cs="Times New Roman"/>
                <w:b/>
                <w:bCs/>
                <w:color w:val="000000"/>
                <w:sz w:val="24"/>
                <w:szCs w:val="24"/>
                <w:lang w:eastAsia="pt-BR"/>
              </w:rPr>
              <w:t xml:space="preserve"> </w:t>
            </w:r>
            <w:proofErr w:type="spellStart"/>
            <w:r w:rsidRPr="0034734D">
              <w:rPr>
                <w:rFonts w:ascii="Times New Roman" w:eastAsia="Times New Roman" w:hAnsi="Times New Roman" w:cs="Times New Roman"/>
                <w:b/>
                <w:bCs/>
                <w:color w:val="000000"/>
                <w:sz w:val="24"/>
                <w:szCs w:val="24"/>
                <w:lang w:eastAsia="pt-BR"/>
              </w:rPr>
              <w:t>farm</w:t>
            </w:r>
            <w:proofErr w:type="spellEnd"/>
          </w:p>
        </w:tc>
      </w:tr>
      <w:tr w:rsidR="0034734D" w:rsidRPr="0034734D" w:rsidTr="0034734D">
        <w:trPr>
          <w:trHeight w:val="315"/>
          <w:jc w:val="center"/>
        </w:trPr>
        <w:tc>
          <w:tcPr>
            <w:tcW w:w="2000"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proofErr w:type="spellStart"/>
            <w:proofErr w:type="gramStart"/>
            <w:r w:rsidRPr="0034734D">
              <w:rPr>
                <w:rFonts w:ascii="Times New Roman" w:eastAsia="Times New Roman" w:hAnsi="Times New Roman" w:cs="Times New Roman"/>
                <w:color w:val="000000"/>
                <w:sz w:val="24"/>
                <w:szCs w:val="24"/>
                <w:lang w:eastAsia="pt-BR"/>
              </w:rPr>
              <w:t>area</w:t>
            </w:r>
            <w:proofErr w:type="spellEnd"/>
            <w:proofErr w:type="gramEnd"/>
            <w:r w:rsidRPr="0034734D">
              <w:rPr>
                <w:rFonts w:ascii="Times New Roman" w:eastAsia="Times New Roman" w:hAnsi="Times New Roman" w:cs="Times New Roman"/>
                <w:color w:val="000000"/>
                <w:sz w:val="24"/>
                <w:szCs w:val="24"/>
                <w:lang w:eastAsia="pt-BR"/>
              </w:rPr>
              <w:t xml:space="preserve"> = 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54</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14%</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189</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48%</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24</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6%</w:t>
            </w:r>
          </w:p>
        </w:tc>
        <w:tc>
          <w:tcPr>
            <w:tcW w:w="409" w:type="dxa"/>
            <w:tcBorders>
              <w:top w:val="nil"/>
              <w:left w:val="nil"/>
              <w:bottom w:val="nil"/>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proofErr w:type="gramStart"/>
            <w:r w:rsidRPr="0034734D">
              <w:rPr>
                <w:rFonts w:ascii="Times New Roman" w:eastAsia="Times New Roman" w:hAnsi="Times New Roman" w:cs="Times New Roman"/>
                <w:color w:val="000000"/>
                <w:lang w:eastAsia="pt-BR"/>
              </w:rPr>
              <w:t>0</w:t>
            </w:r>
            <w:proofErr w:type="gramEnd"/>
          </w:p>
        </w:tc>
        <w:tc>
          <w:tcPr>
            <w:tcW w:w="671"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NA</w:t>
            </w:r>
          </w:p>
        </w:tc>
      </w:tr>
      <w:tr w:rsidR="0034734D" w:rsidRPr="0034734D" w:rsidTr="0034734D">
        <w:trPr>
          <w:trHeight w:val="315"/>
          <w:jc w:val="center"/>
        </w:trPr>
        <w:tc>
          <w:tcPr>
            <w:tcW w:w="2000"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 xml:space="preserve">0 &lt; </w:t>
            </w:r>
            <w:proofErr w:type="spellStart"/>
            <w:r w:rsidRPr="0034734D">
              <w:rPr>
                <w:rFonts w:ascii="Times New Roman" w:eastAsia="Times New Roman" w:hAnsi="Times New Roman" w:cs="Times New Roman"/>
                <w:color w:val="000000"/>
                <w:sz w:val="24"/>
                <w:szCs w:val="24"/>
                <w:lang w:eastAsia="pt-BR"/>
              </w:rPr>
              <w:t>area</w:t>
            </w:r>
            <w:proofErr w:type="spellEnd"/>
            <w:r w:rsidRPr="0034734D">
              <w:rPr>
                <w:rFonts w:ascii="Times New Roman" w:eastAsia="Times New Roman" w:hAnsi="Times New Roman" w:cs="Times New Roman"/>
                <w:color w:val="000000"/>
                <w:sz w:val="24"/>
                <w:szCs w:val="24"/>
                <w:lang w:eastAsia="pt-BR"/>
              </w:rPr>
              <w:t xml:space="preserve"> ≤ 10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292</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75%</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80</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112</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29%</w:t>
            </w:r>
          </w:p>
        </w:tc>
        <w:tc>
          <w:tcPr>
            <w:tcW w:w="409" w:type="dxa"/>
            <w:tcBorders>
              <w:top w:val="nil"/>
              <w:left w:val="nil"/>
              <w:bottom w:val="nil"/>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r w:rsidRPr="0034734D">
              <w:rPr>
                <w:rFonts w:ascii="Times New Roman" w:eastAsia="Times New Roman" w:hAnsi="Times New Roman" w:cs="Times New Roman"/>
                <w:color w:val="000000"/>
                <w:lang w:eastAsia="pt-BR"/>
              </w:rPr>
              <w:t>86</w:t>
            </w:r>
          </w:p>
        </w:tc>
        <w:tc>
          <w:tcPr>
            <w:tcW w:w="671"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22%</w:t>
            </w:r>
          </w:p>
        </w:tc>
      </w:tr>
      <w:tr w:rsidR="0034734D" w:rsidRPr="0034734D" w:rsidTr="0034734D">
        <w:trPr>
          <w:trHeight w:val="315"/>
          <w:jc w:val="center"/>
        </w:trPr>
        <w:tc>
          <w:tcPr>
            <w:tcW w:w="2000"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 xml:space="preserve">10 &lt; </w:t>
            </w:r>
            <w:proofErr w:type="spellStart"/>
            <w:r w:rsidRPr="0034734D">
              <w:rPr>
                <w:rFonts w:ascii="Times New Roman" w:eastAsia="Times New Roman" w:hAnsi="Times New Roman" w:cs="Times New Roman"/>
                <w:color w:val="000000"/>
                <w:sz w:val="24"/>
                <w:szCs w:val="24"/>
                <w:lang w:eastAsia="pt-BR"/>
              </w:rPr>
              <w:t>area</w:t>
            </w:r>
            <w:proofErr w:type="spellEnd"/>
            <w:r w:rsidRPr="0034734D">
              <w:rPr>
                <w:rFonts w:ascii="Times New Roman" w:eastAsia="Times New Roman" w:hAnsi="Times New Roman" w:cs="Times New Roman"/>
                <w:color w:val="000000"/>
                <w:sz w:val="24"/>
                <w:szCs w:val="24"/>
                <w:lang w:eastAsia="pt-BR"/>
              </w:rPr>
              <w:t xml:space="preserve"> ≤ 100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21</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5%</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86</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22%</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203</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52%</w:t>
            </w:r>
          </w:p>
        </w:tc>
        <w:tc>
          <w:tcPr>
            <w:tcW w:w="409" w:type="dxa"/>
            <w:tcBorders>
              <w:top w:val="nil"/>
              <w:left w:val="nil"/>
              <w:bottom w:val="nil"/>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r w:rsidRPr="0034734D">
              <w:rPr>
                <w:rFonts w:ascii="Times New Roman" w:eastAsia="Times New Roman" w:hAnsi="Times New Roman" w:cs="Times New Roman"/>
                <w:color w:val="000000"/>
                <w:lang w:eastAsia="pt-BR"/>
              </w:rPr>
              <w:t>227</w:t>
            </w:r>
          </w:p>
        </w:tc>
        <w:tc>
          <w:tcPr>
            <w:tcW w:w="671"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58%</w:t>
            </w:r>
          </w:p>
        </w:tc>
      </w:tr>
      <w:tr w:rsidR="0034734D" w:rsidRPr="0034734D" w:rsidTr="0034734D">
        <w:trPr>
          <w:trHeight w:val="315"/>
          <w:jc w:val="center"/>
        </w:trPr>
        <w:tc>
          <w:tcPr>
            <w:tcW w:w="2000"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 xml:space="preserve">100 &lt; </w:t>
            </w:r>
            <w:proofErr w:type="spellStart"/>
            <w:r w:rsidRPr="0034734D">
              <w:rPr>
                <w:rFonts w:ascii="Times New Roman" w:eastAsia="Times New Roman" w:hAnsi="Times New Roman" w:cs="Times New Roman"/>
                <w:color w:val="000000"/>
                <w:sz w:val="24"/>
                <w:szCs w:val="24"/>
                <w:lang w:eastAsia="pt-BR"/>
              </w:rPr>
              <w:t>area</w:t>
            </w:r>
            <w:proofErr w:type="spellEnd"/>
            <w:r w:rsidRPr="0034734D">
              <w:rPr>
                <w:rFonts w:ascii="Times New Roman" w:eastAsia="Times New Roman" w:hAnsi="Times New Roman" w:cs="Times New Roman"/>
                <w:color w:val="000000"/>
                <w:sz w:val="24"/>
                <w:szCs w:val="24"/>
                <w:lang w:eastAsia="pt-BR"/>
              </w:rPr>
              <w:t xml:space="preserve"> ≤ 1,000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23</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6%</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28</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7%</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39</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10%</w:t>
            </w:r>
          </w:p>
        </w:tc>
        <w:tc>
          <w:tcPr>
            <w:tcW w:w="409" w:type="dxa"/>
            <w:tcBorders>
              <w:top w:val="nil"/>
              <w:left w:val="nil"/>
              <w:bottom w:val="nil"/>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r w:rsidRPr="0034734D">
              <w:rPr>
                <w:rFonts w:ascii="Times New Roman" w:eastAsia="Times New Roman" w:hAnsi="Times New Roman" w:cs="Times New Roman"/>
                <w:color w:val="000000"/>
                <w:lang w:eastAsia="pt-BR"/>
              </w:rPr>
              <w:t>52</w:t>
            </w:r>
          </w:p>
        </w:tc>
        <w:tc>
          <w:tcPr>
            <w:tcW w:w="671"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13%</w:t>
            </w:r>
          </w:p>
        </w:tc>
      </w:tr>
      <w:tr w:rsidR="0034734D" w:rsidRPr="0034734D" w:rsidTr="0034734D">
        <w:trPr>
          <w:trHeight w:val="315"/>
          <w:jc w:val="center"/>
        </w:trPr>
        <w:tc>
          <w:tcPr>
            <w:tcW w:w="2000"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proofErr w:type="spellStart"/>
            <w:proofErr w:type="gramStart"/>
            <w:r w:rsidRPr="0034734D">
              <w:rPr>
                <w:rFonts w:ascii="Times New Roman" w:eastAsia="Times New Roman" w:hAnsi="Times New Roman" w:cs="Times New Roman"/>
                <w:color w:val="000000"/>
                <w:sz w:val="24"/>
                <w:szCs w:val="24"/>
                <w:lang w:eastAsia="pt-BR"/>
              </w:rPr>
              <w:t>area</w:t>
            </w:r>
            <w:proofErr w:type="spellEnd"/>
            <w:proofErr w:type="gramEnd"/>
            <w:r w:rsidRPr="0034734D">
              <w:rPr>
                <w:rFonts w:ascii="Times New Roman" w:eastAsia="Times New Roman" w:hAnsi="Times New Roman" w:cs="Times New Roman"/>
                <w:color w:val="000000"/>
                <w:sz w:val="24"/>
                <w:szCs w:val="24"/>
                <w:lang w:eastAsia="pt-BR"/>
              </w:rPr>
              <w:t xml:space="preserve"> &gt; 1,000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proofErr w:type="gramStart"/>
            <w:r w:rsidRPr="0034734D">
              <w:rPr>
                <w:rFonts w:ascii="Times New Roman" w:eastAsia="Times New Roman" w:hAnsi="Times New Roman" w:cs="Times New Roman"/>
                <w:color w:val="000000"/>
                <w:sz w:val="24"/>
                <w:szCs w:val="24"/>
                <w:lang w:eastAsia="pt-BR"/>
              </w:rPr>
              <w:t>1</w:t>
            </w:r>
            <w:proofErr w:type="gramEnd"/>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0%</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proofErr w:type="gramStart"/>
            <w:r w:rsidRPr="0034734D">
              <w:rPr>
                <w:rFonts w:ascii="Times New Roman" w:eastAsia="Times New Roman" w:hAnsi="Times New Roman" w:cs="Times New Roman"/>
                <w:color w:val="000000"/>
                <w:sz w:val="24"/>
                <w:szCs w:val="24"/>
                <w:lang w:eastAsia="pt-BR"/>
              </w:rPr>
              <w:t>8</w:t>
            </w:r>
            <w:proofErr w:type="gramEnd"/>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2%</w:t>
            </w:r>
          </w:p>
        </w:tc>
        <w:tc>
          <w:tcPr>
            <w:tcW w:w="446"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13</w:t>
            </w:r>
          </w:p>
        </w:tc>
        <w:tc>
          <w:tcPr>
            <w:tcW w:w="674"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3%</w:t>
            </w:r>
          </w:p>
        </w:tc>
        <w:tc>
          <w:tcPr>
            <w:tcW w:w="409" w:type="dxa"/>
            <w:tcBorders>
              <w:top w:val="nil"/>
              <w:left w:val="nil"/>
              <w:bottom w:val="nil"/>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r w:rsidRPr="0034734D">
              <w:rPr>
                <w:rFonts w:ascii="Times New Roman" w:eastAsia="Times New Roman" w:hAnsi="Times New Roman" w:cs="Times New Roman"/>
                <w:color w:val="000000"/>
                <w:lang w:eastAsia="pt-BR"/>
              </w:rPr>
              <w:t>26</w:t>
            </w:r>
          </w:p>
        </w:tc>
        <w:tc>
          <w:tcPr>
            <w:tcW w:w="671" w:type="dxa"/>
            <w:tcBorders>
              <w:top w:val="nil"/>
              <w:left w:val="nil"/>
              <w:bottom w:val="nil"/>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7%</w:t>
            </w:r>
          </w:p>
        </w:tc>
      </w:tr>
      <w:tr w:rsidR="0034734D" w:rsidRPr="0034734D" w:rsidTr="0034734D">
        <w:trPr>
          <w:trHeight w:val="315"/>
          <w:jc w:val="center"/>
        </w:trPr>
        <w:tc>
          <w:tcPr>
            <w:tcW w:w="2000"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Total</w:t>
            </w:r>
          </w:p>
        </w:tc>
        <w:tc>
          <w:tcPr>
            <w:tcW w:w="446"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391</w:t>
            </w:r>
          </w:p>
        </w:tc>
        <w:tc>
          <w:tcPr>
            <w:tcW w:w="674"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100%</w:t>
            </w:r>
          </w:p>
        </w:tc>
        <w:tc>
          <w:tcPr>
            <w:tcW w:w="446"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391</w:t>
            </w:r>
          </w:p>
        </w:tc>
        <w:tc>
          <w:tcPr>
            <w:tcW w:w="674"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100%</w:t>
            </w:r>
          </w:p>
        </w:tc>
        <w:tc>
          <w:tcPr>
            <w:tcW w:w="446"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391</w:t>
            </w:r>
          </w:p>
        </w:tc>
        <w:tc>
          <w:tcPr>
            <w:tcW w:w="674"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100%</w:t>
            </w:r>
          </w:p>
        </w:tc>
        <w:tc>
          <w:tcPr>
            <w:tcW w:w="409" w:type="dxa"/>
            <w:tcBorders>
              <w:top w:val="nil"/>
              <w:left w:val="nil"/>
              <w:bottom w:val="single" w:sz="4" w:space="0" w:color="auto"/>
              <w:right w:val="nil"/>
            </w:tcBorders>
            <w:shd w:val="clear" w:color="auto" w:fill="auto"/>
            <w:noWrap/>
            <w:vAlign w:val="bottom"/>
            <w:hideMark/>
          </w:tcPr>
          <w:p w:rsidR="0034734D" w:rsidRPr="0034734D" w:rsidRDefault="0034734D" w:rsidP="0034734D">
            <w:pPr>
              <w:spacing w:after="0" w:line="240" w:lineRule="auto"/>
              <w:jc w:val="right"/>
              <w:rPr>
                <w:rFonts w:ascii="Times New Roman" w:eastAsia="Times New Roman" w:hAnsi="Times New Roman" w:cs="Times New Roman"/>
                <w:color w:val="000000"/>
                <w:lang w:eastAsia="pt-BR"/>
              </w:rPr>
            </w:pPr>
            <w:r w:rsidRPr="0034734D">
              <w:rPr>
                <w:rFonts w:ascii="Times New Roman" w:eastAsia="Times New Roman" w:hAnsi="Times New Roman" w:cs="Times New Roman"/>
                <w:color w:val="000000"/>
                <w:lang w:eastAsia="pt-BR"/>
              </w:rPr>
              <w:t>391</w:t>
            </w:r>
          </w:p>
        </w:tc>
        <w:tc>
          <w:tcPr>
            <w:tcW w:w="671" w:type="dxa"/>
            <w:tcBorders>
              <w:top w:val="nil"/>
              <w:left w:val="nil"/>
              <w:bottom w:val="single" w:sz="4" w:space="0" w:color="auto"/>
              <w:right w:val="nil"/>
            </w:tcBorders>
            <w:shd w:val="clear" w:color="auto" w:fill="auto"/>
            <w:noWrap/>
            <w:vAlign w:val="center"/>
            <w:hideMark/>
          </w:tcPr>
          <w:p w:rsidR="0034734D" w:rsidRPr="0034734D" w:rsidRDefault="0034734D" w:rsidP="0034734D">
            <w:pPr>
              <w:spacing w:after="0" w:line="240" w:lineRule="auto"/>
              <w:jc w:val="center"/>
              <w:rPr>
                <w:rFonts w:ascii="Times New Roman" w:eastAsia="Times New Roman" w:hAnsi="Times New Roman" w:cs="Times New Roman"/>
                <w:color w:val="000000"/>
                <w:sz w:val="24"/>
                <w:szCs w:val="24"/>
                <w:lang w:eastAsia="pt-BR"/>
              </w:rPr>
            </w:pPr>
            <w:r w:rsidRPr="0034734D">
              <w:rPr>
                <w:rFonts w:ascii="Times New Roman" w:eastAsia="Times New Roman" w:hAnsi="Times New Roman" w:cs="Times New Roman"/>
                <w:color w:val="000000"/>
                <w:sz w:val="24"/>
                <w:szCs w:val="24"/>
                <w:lang w:eastAsia="pt-BR"/>
              </w:rPr>
              <w:t>100%</w:t>
            </w:r>
          </w:p>
        </w:tc>
      </w:tr>
    </w:tbl>
    <w:p w:rsidR="00D00DF4" w:rsidRDefault="00D00DF4" w:rsidP="00D00DF4">
      <w:pPr>
        <w:jc w:val="both"/>
        <w:rPr>
          <w:rFonts w:ascii="Times New Roman" w:hAnsi="Times New Roman" w:cs="Times New Roman"/>
          <w:sz w:val="24"/>
          <w:szCs w:val="24"/>
          <w:lang w:val="en-US"/>
        </w:rPr>
      </w:pPr>
    </w:p>
    <w:p w:rsidR="00D00DF4" w:rsidRDefault="004A0613"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frequency distribution of crop area is heavily left-skewed, with 326 of 391 observations (83%) with less than 5 hectares. There are also 24 of 391 observations</w:t>
      </w:r>
      <w:r w:rsidR="00514162">
        <w:rPr>
          <w:rFonts w:ascii="Times New Roman" w:hAnsi="Times New Roman" w:cs="Times New Roman"/>
          <w:sz w:val="24"/>
          <w:szCs w:val="24"/>
          <w:lang w:val="en-US"/>
        </w:rPr>
        <w:t xml:space="preserve"> (6%)</w:t>
      </w:r>
      <w:r>
        <w:rPr>
          <w:rFonts w:ascii="Times New Roman" w:hAnsi="Times New Roman" w:cs="Times New Roman"/>
          <w:sz w:val="24"/>
          <w:szCs w:val="24"/>
          <w:lang w:val="en-US"/>
        </w:rPr>
        <w:t xml:space="preserve"> with more than 100 hectares. Th</w:t>
      </w:r>
      <w:r w:rsidR="00514162">
        <w:rPr>
          <w:rFonts w:ascii="Times New Roman" w:hAnsi="Times New Roman" w:cs="Times New Roman"/>
          <w:sz w:val="24"/>
          <w:szCs w:val="24"/>
          <w:lang w:val="en-US"/>
        </w:rPr>
        <w:t>e</w:t>
      </w:r>
      <w:r>
        <w:rPr>
          <w:rFonts w:ascii="Times New Roman" w:hAnsi="Times New Roman" w:cs="Times New Roman"/>
          <w:sz w:val="24"/>
          <w:szCs w:val="24"/>
          <w:lang w:val="en-US"/>
        </w:rPr>
        <w:t xml:space="preserve"> sample </w:t>
      </w:r>
      <w:r w:rsidR="00514162">
        <w:rPr>
          <w:rFonts w:ascii="Times New Roman" w:hAnsi="Times New Roman" w:cs="Times New Roman"/>
          <w:sz w:val="24"/>
          <w:szCs w:val="24"/>
          <w:lang w:val="en-US"/>
        </w:rPr>
        <w:t>captures</w:t>
      </w:r>
      <w:r>
        <w:rPr>
          <w:rFonts w:ascii="Times New Roman" w:hAnsi="Times New Roman" w:cs="Times New Roman"/>
          <w:sz w:val="24"/>
          <w:szCs w:val="24"/>
          <w:lang w:val="en-US"/>
        </w:rPr>
        <w:t xml:space="preserve"> two </w:t>
      </w:r>
      <w:r w:rsidR="00514162">
        <w:rPr>
          <w:rFonts w:ascii="Times New Roman" w:hAnsi="Times New Roman" w:cs="Times New Roman"/>
          <w:sz w:val="24"/>
          <w:szCs w:val="24"/>
          <w:lang w:val="en-US"/>
        </w:rPr>
        <w:t>highly distinct</w:t>
      </w:r>
      <w:r>
        <w:rPr>
          <w:rFonts w:ascii="Times New Roman" w:hAnsi="Times New Roman" w:cs="Times New Roman"/>
          <w:sz w:val="24"/>
          <w:szCs w:val="24"/>
          <w:lang w:val="en-US"/>
        </w:rPr>
        <w:t xml:space="preserve"> groups, smallholders engaged on labor-intensive staple crop production and large scale soybean producers that rely on capital-intensive technologies. The former group is over-represented, dominating </w:t>
      </w:r>
      <w:r w:rsidR="00514162">
        <w:rPr>
          <w:rFonts w:ascii="Times New Roman" w:hAnsi="Times New Roman" w:cs="Times New Roman"/>
          <w:sz w:val="24"/>
          <w:szCs w:val="24"/>
          <w:lang w:val="en-US"/>
        </w:rPr>
        <w:t>the sample</w:t>
      </w:r>
      <w:r>
        <w:rPr>
          <w:rFonts w:ascii="Times New Roman" w:hAnsi="Times New Roman" w:cs="Times New Roman"/>
          <w:sz w:val="24"/>
          <w:szCs w:val="24"/>
          <w:lang w:val="en-US"/>
        </w:rPr>
        <w:t xml:space="preserve">, while the latter is under-represented with only 26 soybean growers </w:t>
      </w:r>
      <w:r w:rsidR="00514162">
        <w:rPr>
          <w:rFonts w:ascii="Times New Roman" w:hAnsi="Times New Roman" w:cs="Times New Roman"/>
          <w:sz w:val="24"/>
          <w:szCs w:val="24"/>
          <w:lang w:val="en-US"/>
        </w:rPr>
        <w:t>among 391 farmers (7%).</w:t>
      </w:r>
      <w:r w:rsidR="00463F4E">
        <w:rPr>
          <w:rFonts w:ascii="Times New Roman" w:hAnsi="Times New Roman" w:cs="Times New Roman"/>
          <w:sz w:val="24"/>
          <w:szCs w:val="24"/>
          <w:lang w:val="en-US"/>
        </w:rPr>
        <w:t xml:space="preserve"> Medium to large crop growers are captured only as outliers.</w:t>
      </w:r>
      <w:r w:rsidR="00514162">
        <w:rPr>
          <w:rFonts w:ascii="Times New Roman" w:hAnsi="Times New Roman" w:cs="Times New Roman"/>
          <w:sz w:val="24"/>
          <w:szCs w:val="24"/>
          <w:lang w:val="en-US"/>
        </w:rPr>
        <w:t xml:space="preserve"> </w:t>
      </w:r>
      <w:r w:rsidR="00463F4E">
        <w:rPr>
          <w:rFonts w:ascii="Times New Roman" w:hAnsi="Times New Roman" w:cs="Times New Roman"/>
          <w:sz w:val="24"/>
          <w:szCs w:val="24"/>
          <w:lang w:val="en-US"/>
        </w:rPr>
        <w:t>T</w:t>
      </w:r>
      <w:r w:rsidR="00514162">
        <w:rPr>
          <w:rFonts w:ascii="Times New Roman" w:hAnsi="Times New Roman" w:cs="Times New Roman"/>
          <w:sz w:val="24"/>
          <w:szCs w:val="24"/>
          <w:lang w:val="en-US"/>
        </w:rPr>
        <w:t xml:space="preserve">he sharp differences between </w:t>
      </w:r>
      <w:r w:rsidR="00463F4E">
        <w:rPr>
          <w:rFonts w:ascii="Times New Roman" w:hAnsi="Times New Roman" w:cs="Times New Roman"/>
          <w:sz w:val="24"/>
          <w:szCs w:val="24"/>
          <w:lang w:val="en-US"/>
        </w:rPr>
        <w:t>the two groups</w:t>
      </w:r>
      <w:r w:rsidR="00514162">
        <w:rPr>
          <w:rFonts w:ascii="Times New Roman" w:hAnsi="Times New Roman" w:cs="Times New Roman"/>
          <w:sz w:val="24"/>
          <w:szCs w:val="24"/>
          <w:lang w:val="en-US"/>
        </w:rPr>
        <w:t xml:space="preserve"> create discrete variations on the data, leading to non-</w:t>
      </w:r>
      <w:proofErr w:type="spellStart"/>
      <w:r w:rsidR="00514162">
        <w:rPr>
          <w:rFonts w:ascii="Times New Roman" w:hAnsi="Times New Roman" w:cs="Times New Roman"/>
          <w:sz w:val="24"/>
          <w:szCs w:val="24"/>
          <w:lang w:val="en-US"/>
        </w:rPr>
        <w:t>gaussian</w:t>
      </w:r>
      <w:proofErr w:type="spellEnd"/>
      <w:r w:rsidR="00514162">
        <w:rPr>
          <w:rFonts w:ascii="Times New Roman" w:hAnsi="Times New Roman" w:cs="Times New Roman"/>
          <w:sz w:val="24"/>
          <w:szCs w:val="24"/>
          <w:lang w:val="en-US"/>
        </w:rPr>
        <w:t xml:space="preserve"> features that econometric models cannot deal with.</w:t>
      </w:r>
    </w:p>
    <w:p w:rsidR="00A92392" w:rsidRDefault="00463F4E"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over-representation of smallholders and the under-representation of medium to large holders is a sample’s feature that must be highlighted owing to the severity of its implications on the quality of econometric results. </w:t>
      </w:r>
    </w:p>
    <w:p w:rsidR="00D00DF4" w:rsidRDefault="00463F4E" w:rsidP="001B3DFE">
      <w:pPr>
        <w:spacing w:line="240" w:lineRule="auto"/>
        <w:jc w:val="both"/>
        <w:rPr>
          <w:rFonts w:ascii="Times New Roman" w:hAnsi="Times New Roman" w:cs="Times New Roman"/>
          <w:sz w:val="24"/>
          <w:szCs w:val="24"/>
          <w:lang w:val="en-US"/>
        </w:rPr>
      </w:pPr>
      <w:r w:rsidRPr="00A92392">
        <w:rPr>
          <w:rFonts w:ascii="Times New Roman" w:hAnsi="Times New Roman" w:cs="Times New Roman"/>
          <w:sz w:val="24"/>
          <w:szCs w:val="24"/>
          <w:lang w:val="en-US"/>
        </w:rPr>
        <w:t>The empirical distribution of pasture area provided further corroboration, since</w:t>
      </w:r>
      <w:r w:rsidR="00A17CE9" w:rsidRPr="00A92392">
        <w:rPr>
          <w:rFonts w:ascii="Times New Roman" w:hAnsi="Times New Roman" w:cs="Times New Roman"/>
          <w:sz w:val="24"/>
          <w:szCs w:val="24"/>
          <w:lang w:val="en-US"/>
        </w:rPr>
        <w:t xml:space="preserve"> it is also heavily left-skewed with 92% of the sample below 5 hectares, 48% with null pasture area and 43% with a positive area below 5 hectares.</w:t>
      </w:r>
      <w:r w:rsidR="001E7206" w:rsidRPr="00A92392">
        <w:rPr>
          <w:rFonts w:ascii="Times New Roman" w:hAnsi="Times New Roman" w:cs="Times New Roman"/>
          <w:sz w:val="24"/>
          <w:szCs w:val="24"/>
          <w:lang w:val="en-US"/>
        </w:rPr>
        <w:t xml:space="preserve"> A group of large scale cattle ranchers with more than 500 hectares of pasture is also included, with 20 farmers out of 391 (5%).</w:t>
      </w:r>
    </w:p>
    <w:p w:rsidR="001146B7" w:rsidRDefault="00D845A3"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7372A">
        <w:rPr>
          <w:rFonts w:ascii="Times New Roman" w:hAnsi="Times New Roman" w:cs="Times New Roman"/>
          <w:sz w:val="24"/>
          <w:szCs w:val="24"/>
          <w:lang w:val="en-US"/>
        </w:rPr>
        <w:t xml:space="preserve">he sample captures sharp distinctions that lead to discrete variability or discontinuities on variables’ distributions. </w:t>
      </w:r>
      <w:r w:rsidR="00A92392">
        <w:rPr>
          <w:rFonts w:ascii="Times New Roman" w:hAnsi="Times New Roman" w:cs="Times New Roman"/>
          <w:sz w:val="24"/>
          <w:szCs w:val="24"/>
          <w:lang w:val="en-US"/>
        </w:rPr>
        <w:t>Point estimates of almost all coefficients</w:t>
      </w:r>
      <w:r>
        <w:rPr>
          <w:rFonts w:ascii="Times New Roman" w:hAnsi="Times New Roman" w:cs="Times New Roman"/>
          <w:sz w:val="24"/>
          <w:szCs w:val="24"/>
          <w:lang w:val="en-US"/>
        </w:rPr>
        <w:t xml:space="preserve"> are</w:t>
      </w:r>
      <w:r w:rsidR="00A92392">
        <w:rPr>
          <w:rFonts w:ascii="Times New Roman" w:hAnsi="Times New Roman" w:cs="Times New Roman"/>
          <w:sz w:val="24"/>
          <w:szCs w:val="24"/>
          <w:lang w:val="en-US"/>
        </w:rPr>
        <w:t xml:space="preserve"> individually not</w:t>
      </w:r>
      <w:r w:rsidR="00B7372A">
        <w:rPr>
          <w:rFonts w:ascii="Times New Roman" w:hAnsi="Times New Roman" w:cs="Times New Roman"/>
          <w:sz w:val="24"/>
          <w:szCs w:val="24"/>
          <w:lang w:val="en-US"/>
        </w:rPr>
        <w:t xml:space="preserve"> significant</w:t>
      </w:r>
      <w:r w:rsidR="00A92392">
        <w:rPr>
          <w:rFonts w:ascii="Times New Roman" w:hAnsi="Times New Roman" w:cs="Times New Roman"/>
          <w:sz w:val="24"/>
          <w:szCs w:val="24"/>
          <w:lang w:val="en-US"/>
        </w:rPr>
        <w:t xml:space="preserve"> when area outliers are included</w:t>
      </w:r>
      <w:r w:rsidR="00B7372A">
        <w:rPr>
          <w:rFonts w:ascii="Times New Roman" w:hAnsi="Times New Roman" w:cs="Times New Roman"/>
          <w:sz w:val="24"/>
          <w:szCs w:val="24"/>
          <w:lang w:val="en-US"/>
        </w:rPr>
        <w:t xml:space="preserve">, since </w:t>
      </w:r>
      <w:r w:rsidR="00A92392">
        <w:rPr>
          <w:rFonts w:ascii="Times New Roman" w:hAnsi="Times New Roman" w:cs="Times New Roman"/>
          <w:sz w:val="24"/>
          <w:szCs w:val="24"/>
          <w:lang w:val="en-US"/>
        </w:rPr>
        <w:t>these areas, which are the variables to be explained,</w:t>
      </w:r>
      <w:r w:rsidR="00B7372A">
        <w:rPr>
          <w:rFonts w:ascii="Times New Roman" w:hAnsi="Times New Roman" w:cs="Times New Roman"/>
          <w:sz w:val="24"/>
          <w:szCs w:val="24"/>
          <w:lang w:val="en-US"/>
        </w:rPr>
        <w:t xml:space="preserve"> are far from </w:t>
      </w:r>
      <w:r w:rsidR="00A92392">
        <w:rPr>
          <w:rFonts w:ascii="Times New Roman" w:hAnsi="Times New Roman" w:cs="Times New Roman"/>
          <w:sz w:val="24"/>
          <w:szCs w:val="24"/>
          <w:lang w:val="en-US"/>
        </w:rPr>
        <w:t>being normally distributed</w:t>
      </w:r>
      <w:r w:rsidR="00B7372A">
        <w:rPr>
          <w:rFonts w:ascii="Times New Roman" w:hAnsi="Times New Roman" w:cs="Times New Roman"/>
          <w:sz w:val="24"/>
          <w:szCs w:val="24"/>
          <w:lang w:val="en-US"/>
        </w:rPr>
        <w:t>.</w:t>
      </w:r>
    </w:p>
    <w:p w:rsidR="001146B7" w:rsidRPr="00C442CB" w:rsidRDefault="00DF2C98" w:rsidP="001B3DFE">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1146B7" w:rsidRPr="00C442CB">
        <w:rPr>
          <w:rFonts w:ascii="Times New Roman" w:hAnsi="Times New Roman" w:cs="Times New Roman"/>
          <w:b/>
          <w:sz w:val="24"/>
          <w:szCs w:val="24"/>
          <w:lang w:val="en-US"/>
        </w:rPr>
        <w:t>.</w:t>
      </w:r>
      <w:r w:rsidR="0028166E">
        <w:rPr>
          <w:rFonts w:ascii="Times New Roman" w:hAnsi="Times New Roman" w:cs="Times New Roman"/>
          <w:b/>
          <w:sz w:val="24"/>
          <w:szCs w:val="24"/>
          <w:lang w:val="en-US"/>
        </w:rPr>
        <w:t>5</w:t>
      </w:r>
      <w:r w:rsidR="001146B7" w:rsidRPr="00C442CB">
        <w:rPr>
          <w:rFonts w:ascii="Times New Roman" w:hAnsi="Times New Roman" w:cs="Times New Roman"/>
          <w:b/>
          <w:sz w:val="24"/>
          <w:szCs w:val="24"/>
          <w:lang w:val="en-US"/>
        </w:rPr>
        <w:tab/>
      </w:r>
      <w:r w:rsidR="00FD6F92">
        <w:rPr>
          <w:rFonts w:ascii="Times New Roman" w:hAnsi="Times New Roman" w:cs="Times New Roman"/>
          <w:b/>
          <w:sz w:val="24"/>
          <w:szCs w:val="24"/>
          <w:lang w:val="en-US"/>
        </w:rPr>
        <w:t>Model variables</w:t>
      </w:r>
    </w:p>
    <w:p w:rsidR="00561629" w:rsidRDefault="00FD6F92"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Areas allocated for three</w:t>
      </w:r>
      <w:r w:rsidR="001146B7">
        <w:rPr>
          <w:rFonts w:ascii="Times New Roman" w:hAnsi="Times New Roman" w:cs="Times New Roman"/>
          <w:sz w:val="24"/>
          <w:szCs w:val="24"/>
          <w:lang w:val="en-US"/>
        </w:rPr>
        <w:t xml:space="preserve"> land uses are modelled, crops, pasture and forest (primary and secondary).</w:t>
      </w:r>
      <w:r w:rsidR="007B0EF0">
        <w:rPr>
          <w:rFonts w:ascii="Times New Roman" w:hAnsi="Times New Roman" w:cs="Times New Roman"/>
          <w:sz w:val="24"/>
          <w:szCs w:val="24"/>
          <w:lang w:val="en-US"/>
        </w:rPr>
        <w:t xml:space="preserve"> Land uses developed by the minority of the sampled farmers, such as</w:t>
      </w:r>
      <w:r w:rsidR="001146B7">
        <w:rPr>
          <w:rFonts w:ascii="Times New Roman" w:hAnsi="Times New Roman" w:cs="Times New Roman"/>
          <w:sz w:val="24"/>
          <w:szCs w:val="24"/>
          <w:lang w:val="en-US"/>
        </w:rPr>
        <w:t xml:space="preserve"> </w:t>
      </w:r>
      <w:r w:rsidR="007B0EF0">
        <w:rPr>
          <w:rFonts w:ascii="Times New Roman" w:hAnsi="Times New Roman" w:cs="Times New Roman"/>
          <w:sz w:val="24"/>
          <w:szCs w:val="24"/>
          <w:lang w:val="en-US"/>
        </w:rPr>
        <w:t>f</w:t>
      </w:r>
      <w:r w:rsidR="001146B7">
        <w:rPr>
          <w:rFonts w:ascii="Times New Roman" w:hAnsi="Times New Roman" w:cs="Times New Roman"/>
          <w:sz w:val="24"/>
          <w:szCs w:val="24"/>
          <w:lang w:val="en-US"/>
        </w:rPr>
        <w:t>orest plantation</w:t>
      </w:r>
      <w:r>
        <w:rPr>
          <w:rFonts w:ascii="Times New Roman" w:hAnsi="Times New Roman" w:cs="Times New Roman"/>
          <w:sz w:val="24"/>
          <w:szCs w:val="24"/>
          <w:lang w:val="en-US"/>
        </w:rPr>
        <w:t>s</w:t>
      </w:r>
      <w:r w:rsidR="001146B7">
        <w:rPr>
          <w:rFonts w:ascii="Times New Roman" w:hAnsi="Times New Roman" w:cs="Times New Roman"/>
          <w:sz w:val="24"/>
          <w:szCs w:val="24"/>
          <w:lang w:val="en-US"/>
        </w:rPr>
        <w:t>, agroforestry, garden and other</w:t>
      </w:r>
      <w:r w:rsidR="007B0EF0">
        <w:rPr>
          <w:rFonts w:ascii="Times New Roman" w:hAnsi="Times New Roman" w:cs="Times New Roman"/>
          <w:sz w:val="24"/>
          <w:szCs w:val="24"/>
          <w:lang w:val="en-US"/>
        </w:rPr>
        <w:t xml:space="preserve"> </w:t>
      </w:r>
      <w:r w:rsidR="001146B7">
        <w:rPr>
          <w:rFonts w:ascii="Times New Roman" w:hAnsi="Times New Roman" w:cs="Times New Roman"/>
          <w:sz w:val="24"/>
          <w:szCs w:val="24"/>
          <w:lang w:val="en-US"/>
        </w:rPr>
        <w:t xml:space="preserve">are summed up into a single residual land use class and left out of modelling. </w:t>
      </w:r>
      <w:r w:rsidR="00561629">
        <w:rPr>
          <w:rFonts w:ascii="Times New Roman" w:hAnsi="Times New Roman" w:cs="Times New Roman"/>
          <w:sz w:val="24"/>
          <w:szCs w:val="24"/>
          <w:lang w:val="en-US"/>
        </w:rPr>
        <w:t xml:space="preserve">Variables definitions and statistical summary are </w:t>
      </w:r>
      <w:r w:rsidR="00561629" w:rsidRPr="000A26F9">
        <w:rPr>
          <w:rFonts w:ascii="Times New Roman" w:hAnsi="Times New Roman" w:cs="Times New Roman"/>
          <w:sz w:val="24"/>
          <w:szCs w:val="24"/>
          <w:lang w:val="en-US"/>
        </w:rPr>
        <w:t xml:space="preserve">provided, respectively, by tables </w:t>
      </w:r>
      <w:r w:rsidR="00370661">
        <w:rPr>
          <w:rFonts w:ascii="Times New Roman" w:hAnsi="Times New Roman" w:cs="Times New Roman"/>
          <w:sz w:val="24"/>
          <w:szCs w:val="24"/>
          <w:lang w:val="en-US"/>
        </w:rPr>
        <w:t>5</w:t>
      </w:r>
      <w:r w:rsidR="00561629" w:rsidRPr="000A26F9">
        <w:rPr>
          <w:rFonts w:ascii="Times New Roman" w:hAnsi="Times New Roman" w:cs="Times New Roman"/>
          <w:sz w:val="24"/>
          <w:szCs w:val="24"/>
          <w:lang w:val="en-US"/>
        </w:rPr>
        <w:t xml:space="preserve"> and </w:t>
      </w:r>
      <w:r w:rsidR="00370661">
        <w:rPr>
          <w:rFonts w:ascii="Times New Roman" w:hAnsi="Times New Roman" w:cs="Times New Roman"/>
          <w:sz w:val="24"/>
          <w:szCs w:val="24"/>
          <w:lang w:val="en-US"/>
        </w:rPr>
        <w:t>6</w:t>
      </w:r>
      <w:r w:rsidR="00561629" w:rsidRPr="000A26F9">
        <w:rPr>
          <w:rFonts w:ascii="Times New Roman" w:hAnsi="Times New Roman" w:cs="Times New Roman"/>
          <w:sz w:val="24"/>
          <w:szCs w:val="24"/>
          <w:lang w:val="en-US"/>
        </w:rPr>
        <w:t xml:space="preserve"> below</w:t>
      </w:r>
      <w:r w:rsidR="00F60B30">
        <w:rPr>
          <w:rFonts w:ascii="Times New Roman" w:hAnsi="Times New Roman" w:cs="Times New Roman"/>
          <w:sz w:val="24"/>
          <w:szCs w:val="24"/>
          <w:lang w:val="en-US"/>
        </w:rPr>
        <w:t xml:space="preserve"> (after the conclusion)</w:t>
      </w:r>
      <w:r w:rsidR="001146B7" w:rsidRPr="000A26F9">
        <w:rPr>
          <w:rFonts w:ascii="Times New Roman" w:hAnsi="Times New Roman" w:cs="Times New Roman"/>
          <w:sz w:val="24"/>
          <w:szCs w:val="24"/>
          <w:lang w:val="en-US"/>
        </w:rPr>
        <w:t>.</w:t>
      </w:r>
    </w:p>
    <w:p w:rsidR="006453C3" w:rsidRPr="00EE274C" w:rsidRDefault="006453C3" w:rsidP="006453C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Pr="00EE274C">
        <w:rPr>
          <w:rFonts w:ascii="Times New Roman" w:hAnsi="Times New Roman" w:cs="Times New Roman"/>
          <w:b/>
          <w:sz w:val="24"/>
          <w:szCs w:val="24"/>
          <w:lang w:val="en-US"/>
        </w:rPr>
        <w:tab/>
        <w:t>Results</w:t>
      </w:r>
      <w:r>
        <w:rPr>
          <w:rFonts w:ascii="Times New Roman" w:hAnsi="Times New Roman" w:cs="Times New Roman"/>
          <w:b/>
          <w:sz w:val="24"/>
          <w:szCs w:val="24"/>
          <w:lang w:val="en-US"/>
        </w:rPr>
        <w:t xml:space="preserve"> </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Exposure to fires coming from the outside has a negative influence on pasture area and a positive influence on forest area, according to GMM IV and Bootstrapped IV-SUR </w:t>
      </w:r>
      <w:r w:rsidRPr="000A26F9">
        <w:rPr>
          <w:rFonts w:ascii="Times New Roman" w:hAnsi="Times New Roman" w:cs="Times New Roman"/>
          <w:sz w:val="24"/>
          <w:szCs w:val="24"/>
          <w:lang w:val="en-US"/>
        </w:rPr>
        <w:t xml:space="preserve">(3SLS) if a 10% significance level is tolerated (tables </w:t>
      </w:r>
      <w:r>
        <w:rPr>
          <w:rFonts w:ascii="Times New Roman" w:hAnsi="Times New Roman" w:cs="Times New Roman"/>
          <w:sz w:val="24"/>
          <w:szCs w:val="24"/>
          <w:lang w:val="en-US"/>
        </w:rPr>
        <w:t>7</w:t>
      </w:r>
      <w:r w:rsidR="00F60B30">
        <w:rPr>
          <w:rFonts w:ascii="Times New Roman" w:hAnsi="Times New Roman" w:cs="Times New Roman"/>
          <w:sz w:val="24"/>
          <w:szCs w:val="24"/>
          <w:lang w:val="en-US"/>
        </w:rPr>
        <w:t xml:space="preserve"> and 8</w:t>
      </w:r>
      <w:r w:rsidRPr="000A26F9">
        <w:rPr>
          <w:rFonts w:ascii="Times New Roman" w:hAnsi="Times New Roman" w:cs="Times New Roman"/>
          <w:sz w:val="24"/>
          <w:szCs w:val="24"/>
          <w:lang w:val="en-US"/>
        </w:rPr>
        <w:t>).</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evidence has to be interpreted under the light of the mechanism detailed on section two. </w:t>
      </w:r>
      <w:r w:rsidRPr="00A7062A">
        <w:rPr>
          <w:rFonts w:ascii="Times New Roman" w:hAnsi="Times New Roman" w:cs="Times New Roman"/>
          <w:sz w:val="24"/>
          <w:szCs w:val="24"/>
          <w:lang w:val="en-US"/>
        </w:rPr>
        <w:t xml:space="preserve">Thus proceeding, it can be stated that the </w:t>
      </w:r>
      <w:r>
        <w:rPr>
          <w:rFonts w:ascii="Times New Roman" w:hAnsi="Times New Roman" w:cs="Times New Roman"/>
          <w:sz w:val="24"/>
          <w:szCs w:val="24"/>
          <w:lang w:val="en-US"/>
        </w:rPr>
        <w:t>practice of burning land cover exerts, through the externality of external fires, influence on land use decisions.</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it is accepted that there is no land use whose expected yield is larger under fire exposure (H1), then, as proposition 1 stablishes, there is evidence that the exposure to external fires causes the reduction of the economic return provided by the land available on the study regions.</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affirmations above are, of course, valid only to the conditions captured by the data, being restricted to the municipalities covered and for the year of 2009, the reference for the land use data.</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rise of exposure in one additional fire detection leads to a pasture area reduction approximately equivalent to the expansion on forest area. The difference of the absolute values the coefficient takes on pasture and forest equations, is of</w:t>
      </w:r>
      <w:r w:rsidRPr="00901B3E">
        <w:rPr>
          <w:rFonts w:ascii="Times New Roman" w:hAnsi="Times New Roman" w:cs="Times New Roman"/>
          <w:sz w:val="24"/>
          <w:szCs w:val="24"/>
          <w:lang w:val="en-US"/>
        </w:rPr>
        <w:t xml:space="preserve"> </w:t>
      </w:r>
      <w:r>
        <w:rPr>
          <w:rFonts w:ascii="Times New Roman" w:hAnsi="Times New Roman" w:cs="Times New Roman"/>
          <w:sz w:val="24"/>
          <w:szCs w:val="24"/>
          <w:lang w:val="en-US"/>
        </w:rPr>
        <w:t>one hectare, at maximum, along models. This is consistent with the assumption of fixed farm area.</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Point estimations from GMM show that the increase in external fire exposure in one additional fire source drives farmers to decrease their pastures in 6.2 hectares and to increase forestland in 7.3 hectares.</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validity of instrumental variables is not rejected by the </w:t>
      </w:r>
      <w:proofErr w:type="spellStart"/>
      <w:r>
        <w:rPr>
          <w:rFonts w:ascii="Times New Roman" w:hAnsi="Times New Roman" w:cs="Times New Roman"/>
          <w:sz w:val="24"/>
          <w:szCs w:val="24"/>
          <w:lang w:val="en-US"/>
        </w:rPr>
        <w:t>overidentification</w:t>
      </w:r>
      <w:proofErr w:type="spellEnd"/>
      <w:r>
        <w:rPr>
          <w:rFonts w:ascii="Times New Roman" w:hAnsi="Times New Roman" w:cs="Times New Roman"/>
          <w:sz w:val="24"/>
          <w:szCs w:val="24"/>
          <w:lang w:val="en-US"/>
        </w:rPr>
        <w:t xml:space="preserve"> test performed after IV-SUR estimations, attesting the successfulness of the identification strategy. Nevertheless, </w:t>
      </w:r>
      <w:proofErr w:type="spellStart"/>
      <w:r>
        <w:rPr>
          <w:rFonts w:ascii="Times New Roman" w:hAnsi="Times New Roman" w:cs="Times New Roman"/>
          <w:sz w:val="24"/>
          <w:szCs w:val="24"/>
          <w:lang w:val="en-US"/>
        </w:rPr>
        <w:t>exogeneity</w:t>
      </w:r>
      <w:proofErr w:type="spellEnd"/>
      <w:r>
        <w:rPr>
          <w:rFonts w:ascii="Times New Roman" w:hAnsi="Times New Roman" w:cs="Times New Roman"/>
          <w:sz w:val="24"/>
          <w:szCs w:val="24"/>
          <w:lang w:val="en-US"/>
        </w:rPr>
        <w:t xml:space="preserve"> of external fire exposure is not rejected on Wald tests performed after IV-</w:t>
      </w:r>
      <w:proofErr w:type="spellStart"/>
      <w:r>
        <w:rPr>
          <w:rFonts w:ascii="Times New Roman" w:hAnsi="Times New Roman" w:cs="Times New Roman"/>
          <w:sz w:val="24"/>
          <w:szCs w:val="24"/>
          <w:lang w:val="en-US"/>
        </w:rPr>
        <w:t>tobit</w:t>
      </w:r>
      <w:proofErr w:type="spellEnd"/>
      <w:r>
        <w:rPr>
          <w:rFonts w:ascii="Times New Roman" w:hAnsi="Times New Roman" w:cs="Times New Roman"/>
          <w:sz w:val="24"/>
          <w:szCs w:val="24"/>
          <w:lang w:val="en-US"/>
        </w:rPr>
        <w:t>, except for the forest equation and if a 10% significance level is tolerated.</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Models are not successful in explaining crop area. No covariate proves to be a significant predictor, except on IV-SUR results. One reason might be the multiple discontinuity of crop area (table 11). Another, the fact that it incorporates perennials, which tend to be not well described by short-term models based on snapshot values for covariates, especially prices, as it is the case here </w:t>
      </w:r>
      <w:r>
        <w:rPr>
          <w:rFonts w:ascii="Times New Roman" w:hAnsi="Times New Roman"/>
          <w:sz w:val="24"/>
          <w:szCs w:val="24"/>
          <w:lang w:val="en-US"/>
        </w:rPr>
        <w:t>(Knapp: 1987)</w:t>
      </w:r>
      <w:r>
        <w:rPr>
          <w:rFonts w:ascii="Times New Roman" w:hAnsi="Times New Roman" w:cs="Times New Roman"/>
          <w:sz w:val="24"/>
          <w:szCs w:val="24"/>
          <w:lang w:val="en-US"/>
        </w:rPr>
        <w:t>.</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verify whether discontinuity is making point estimates and inference imprecise for the crop area, the equation was separately estimated with a multinomial </w:t>
      </w:r>
      <w:proofErr w:type="spellStart"/>
      <w:r>
        <w:rPr>
          <w:rFonts w:ascii="Times New Roman" w:hAnsi="Times New Roman" w:cs="Times New Roman"/>
          <w:sz w:val="24"/>
          <w:szCs w:val="24"/>
          <w:lang w:val="en-US"/>
        </w:rPr>
        <w:t>logit</w:t>
      </w:r>
      <w:proofErr w:type="spellEnd"/>
      <w:r>
        <w:rPr>
          <w:rFonts w:ascii="Times New Roman" w:hAnsi="Times New Roman" w:cs="Times New Roman"/>
          <w:sz w:val="24"/>
          <w:szCs w:val="24"/>
          <w:lang w:val="en-US"/>
        </w:rPr>
        <w:t xml:space="preserve">. The dependent variable is a discrete variable with ten values, or “options”, indicating discontinuity points or intervals in between, according with the first row of </w:t>
      </w:r>
      <w:r w:rsidRPr="000A26F9">
        <w:rPr>
          <w:rFonts w:ascii="Times New Roman" w:hAnsi="Times New Roman" w:cs="Times New Roman"/>
          <w:sz w:val="24"/>
          <w:szCs w:val="24"/>
          <w:lang w:val="en-US"/>
        </w:rPr>
        <w:t>table 1</w:t>
      </w:r>
      <w:r>
        <w:rPr>
          <w:rFonts w:ascii="Times New Roman" w:hAnsi="Times New Roman" w:cs="Times New Roman"/>
          <w:sz w:val="24"/>
          <w:szCs w:val="24"/>
          <w:lang w:val="en-US"/>
        </w:rPr>
        <w:t>0</w:t>
      </w:r>
      <w:r w:rsidRPr="000A26F9">
        <w:rPr>
          <w:rFonts w:ascii="Times New Roman" w:hAnsi="Times New Roman" w:cs="Times New Roman"/>
          <w:sz w:val="24"/>
          <w:szCs w:val="24"/>
          <w:lang w:val="en-US"/>
        </w:rPr>
        <w:t>.</w:t>
      </w:r>
      <w:r>
        <w:rPr>
          <w:rFonts w:ascii="Times New Roman" w:hAnsi="Times New Roman" w:cs="Times New Roman"/>
          <w:sz w:val="24"/>
          <w:szCs w:val="24"/>
          <w:lang w:val="en-US"/>
        </w:rPr>
        <w:t xml:space="preserve"> Estimation statistics for significant covariates are presented on table 11, except for total area, which were significant for all values of the dependent variable, except one.</w:t>
      </w:r>
    </w:p>
    <w:p w:rsidR="006453C3" w:rsidRPr="0000114A" w:rsidRDefault="006453C3" w:rsidP="006453C3">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6</w:t>
      </w:r>
      <w:r>
        <w:rPr>
          <w:rFonts w:ascii="Times New Roman" w:hAnsi="Times New Roman" w:cs="Times New Roman"/>
          <w:b/>
          <w:sz w:val="24"/>
          <w:szCs w:val="24"/>
          <w:lang w:val="en-US"/>
        </w:rPr>
        <w:tab/>
      </w:r>
      <w:r w:rsidRPr="0000114A">
        <w:rPr>
          <w:rFonts w:ascii="Times New Roman" w:hAnsi="Times New Roman" w:cs="Times New Roman"/>
          <w:b/>
          <w:sz w:val="24"/>
          <w:szCs w:val="24"/>
          <w:lang w:val="en-US"/>
        </w:rPr>
        <w:t>Conclusion</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Anthropic fire sources on the vicinity of farms are potential threats for agriculture, forestry and sustainable forest management. </w:t>
      </w:r>
      <w:r w:rsidRPr="0085589A">
        <w:rPr>
          <w:rFonts w:ascii="Times New Roman" w:hAnsi="Times New Roman" w:cs="Times New Roman"/>
          <w:sz w:val="24"/>
          <w:szCs w:val="24"/>
          <w:lang w:val="en-US"/>
        </w:rPr>
        <w:t>Activities' expected profit</w:t>
      </w:r>
      <w:r>
        <w:rPr>
          <w:rFonts w:ascii="Times New Roman" w:hAnsi="Times New Roman" w:cs="Times New Roman"/>
          <w:sz w:val="24"/>
          <w:szCs w:val="24"/>
          <w:lang w:val="en-US"/>
        </w:rPr>
        <w:t>s tend</w:t>
      </w:r>
      <w:r w:rsidRPr="0085589A">
        <w:rPr>
          <w:rFonts w:ascii="Times New Roman" w:hAnsi="Times New Roman" w:cs="Times New Roman"/>
          <w:sz w:val="24"/>
          <w:szCs w:val="24"/>
          <w:lang w:val="en-US"/>
        </w:rPr>
        <w:t xml:space="preserve"> to fall w</w:t>
      </w:r>
      <w:r>
        <w:rPr>
          <w:rFonts w:ascii="Times New Roman" w:hAnsi="Times New Roman" w:cs="Times New Roman"/>
          <w:sz w:val="24"/>
          <w:szCs w:val="24"/>
          <w:lang w:val="en-US"/>
        </w:rPr>
        <w:t>hen the invasion of farm by fires from the outside becomes more probable</w:t>
      </w:r>
      <w:r w:rsidRPr="0085589A">
        <w:rPr>
          <w:rFonts w:ascii="Times New Roman" w:hAnsi="Times New Roman" w:cs="Times New Roman"/>
          <w:sz w:val="24"/>
          <w:szCs w:val="24"/>
          <w:lang w:val="en-US"/>
        </w:rPr>
        <w:t>.</w:t>
      </w:r>
      <w:r>
        <w:rPr>
          <w:rFonts w:ascii="Times New Roman" w:hAnsi="Times New Roman" w:cs="Times New Roman"/>
          <w:sz w:val="24"/>
          <w:szCs w:val="24"/>
          <w:lang w:val="en-US"/>
        </w:rPr>
        <w:t xml:space="preserve"> The number of fires set by neighbors is one of the factors driving such probability.</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with the results, such factor has a significant influence on land use choices made by smallholders located on </w:t>
      </w:r>
      <w:proofErr w:type="spellStart"/>
      <w:r>
        <w:rPr>
          <w:rFonts w:ascii="Times New Roman" w:hAnsi="Times New Roman" w:cs="Times New Roman"/>
          <w:sz w:val="24"/>
          <w:szCs w:val="24"/>
          <w:lang w:val="en-US"/>
        </w:rPr>
        <w:t>Paragominas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Santarém</w:t>
      </w:r>
      <w:proofErr w:type="spellEnd"/>
      <w:r>
        <w:rPr>
          <w:rFonts w:ascii="Times New Roman" w:hAnsi="Times New Roman" w:cs="Times New Roman"/>
          <w:sz w:val="24"/>
          <w:szCs w:val="24"/>
          <w:lang w:val="en-US"/>
        </w:rPr>
        <w:t xml:space="preserve"> municipalities. Then, according with the external fire-land use mechanism described, it can be concluded that fire exposure diminishes economic return of land use with detrimental effect on cattle ranching.</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it is attested that the mere probability of accidental fires tends to influence land use decisions even if accidental fires do not effectively occur. </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Precipitation proves to be a valid source of exogenous variation for identifying the effect of fire exposure.</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paper relies on farm-level survey which is more detailed and able to capture the recent changes on Brazilian Amazon, compared with the latest Agriculture Census of 2006. The drawbacks are the limited spatial coverage (as detailed in Gardner et al: 2013) and also the under-representation of medium to large holders and the over-representation of smallholders. Ground survey data is connected with satellite data on precipitation, slope and on the location of roads, municipal capitals, cattle slaughterhouses and ports.</w:t>
      </w:r>
    </w:p>
    <w:p w:rsidR="006453C3" w:rsidRDefault="006453C3" w:rsidP="006453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fire users do not internalize the threat they impose to neighboring farmers, fire use might be above the socially optimal level and the area allocated to some land uses bellow the socially optimal level. The policy implication of the paper is, thus, that effective alternatives for internalizing fire risk must be created. Ongoing climate change increases the need for effective progress in such direction.</w:t>
      </w:r>
    </w:p>
    <w:p w:rsidR="006453C3" w:rsidRDefault="006453C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146B7" w:rsidRPr="00561629" w:rsidRDefault="00B97203" w:rsidP="00561629">
      <w:pPr>
        <w:jc w:val="center"/>
        <w:rPr>
          <w:rFonts w:ascii="Times New Roman" w:hAnsi="Times New Roman" w:cs="Times New Roman"/>
          <w:b/>
          <w:sz w:val="24"/>
          <w:szCs w:val="24"/>
          <w:lang w:val="en-US"/>
        </w:rPr>
      </w:pPr>
      <w:r w:rsidRPr="001B5632">
        <w:rPr>
          <w:rFonts w:ascii="Times New Roman" w:hAnsi="Times New Roman" w:cs="Times New Roman"/>
          <w:b/>
          <w:sz w:val="24"/>
          <w:szCs w:val="24"/>
          <w:lang w:val="en-US"/>
        </w:rPr>
        <w:lastRenderedPageBreak/>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5</w:t>
      </w:r>
      <w:r w:rsidRPr="001B5632">
        <w:rPr>
          <w:rFonts w:ascii="Times New Roman" w:hAnsi="Times New Roman" w:cs="Times New Roman"/>
          <w:b/>
          <w:sz w:val="24"/>
          <w:szCs w:val="24"/>
        </w:rPr>
        <w:fldChar w:fldCharType="end"/>
      </w:r>
      <w:r w:rsidR="00561629" w:rsidRPr="00561629">
        <w:rPr>
          <w:rFonts w:ascii="Times New Roman" w:hAnsi="Times New Roman" w:cs="Times New Roman"/>
          <w:b/>
          <w:sz w:val="24"/>
          <w:szCs w:val="24"/>
          <w:lang w:val="en-US"/>
        </w:rPr>
        <w:tab/>
        <w:t>Definition of variables</w:t>
      </w:r>
    </w:p>
    <w:tbl>
      <w:tblPr>
        <w:tblW w:w="5000" w:type="pct"/>
        <w:tblCellMar>
          <w:left w:w="70" w:type="dxa"/>
          <w:right w:w="70" w:type="dxa"/>
        </w:tblCellMar>
        <w:tblLook w:val="04A0" w:firstRow="1" w:lastRow="0" w:firstColumn="1" w:lastColumn="0" w:noHBand="0" w:noVBand="1"/>
      </w:tblPr>
      <w:tblGrid>
        <w:gridCol w:w="380"/>
        <w:gridCol w:w="3161"/>
        <w:gridCol w:w="3161"/>
        <w:gridCol w:w="2512"/>
        <w:gridCol w:w="1130"/>
      </w:tblGrid>
      <w:tr w:rsidR="00561629" w:rsidRPr="00561629" w:rsidTr="00561629">
        <w:trPr>
          <w:trHeight w:val="300"/>
        </w:trPr>
        <w:tc>
          <w:tcPr>
            <w:tcW w:w="184" w:type="pct"/>
            <w:tcBorders>
              <w:top w:val="single" w:sz="4" w:space="0" w:color="auto"/>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N</w:t>
            </w:r>
          </w:p>
        </w:tc>
        <w:tc>
          <w:tcPr>
            <w:tcW w:w="1528" w:type="pct"/>
            <w:tcBorders>
              <w:top w:val="single" w:sz="4" w:space="0" w:color="auto"/>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561629">
              <w:rPr>
                <w:rFonts w:ascii="Times New Roman" w:eastAsia="Times New Roman" w:hAnsi="Times New Roman" w:cs="Times New Roman"/>
                <w:b/>
                <w:bCs/>
                <w:color w:val="000000"/>
                <w:sz w:val="20"/>
                <w:szCs w:val="20"/>
                <w:lang w:eastAsia="pt-BR"/>
              </w:rPr>
              <w:t>Description</w:t>
            </w:r>
            <w:proofErr w:type="spellEnd"/>
          </w:p>
        </w:tc>
        <w:tc>
          <w:tcPr>
            <w:tcW w:w="1528" w:type="pct"/>
            <w:tcBorders>
              <w:top w:val="single" w:sz="4" w:space="0" w:color="auto"/>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 xml:space="preserve">Short </w:t>
            </w:r>
            <w:proofErr w:type="spellStart"/>
            <w:r w:rsidRPr="00561629">
              <w:rPr>
                <w:rFonts w:ascii="Times New Roman" w:eastAsia="Times New Roman" w:hAnsi="Times New Roman" w:cs="Times New Roman"/>
                <w:b/>
                <w:bCs/>
                <w:color w:val="000000"/>
                <w:sz w:val="20"/>
                <w:szCs w:val="20"/>
                <w:lang w:eastAsia="pt-BR"/>
              </w:rPr>
              <w:t>name</w:t>
            </w:r>
            <w:proofErr w:type="spellEnd"/>
          </w:p>
        </w:tc>
        <w:tc>
          <w:tcPr>
            <w:tcW w:w="1214" w:type="pct"/>
            <w:tcBorders>
              <w:top w:val="single" w:sz="4" w:space="0" w:color="auto"/>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561629">
              <w:rPr>
                <w:rFonts w:ascii="Times New Roman" w:eastAsia="Times New Roman" w:hAnsi="Times New Roman" w:cs="Times New Roman"/>
                <w:b/>
                <w:bCs/>
                <w:color w:val="000000"/>
                <w:sz w:val="20"/>
                <w:szCs w:val="20"/>
                <w:lang w:eastAsia="pt-BR"/>
              </w:rPr>
              <w:t>Measure</w:t>
            </w:r>
            <w:proofErr w:type="spellEnd"/>
            <w:r w:rsidRPr="00561629">
              <w:rPr>
                <w:rFonts w:ascii="Times New Roman" w:eastAsia="Times New Roman" w:hAnsi="Times New Roman" w:cs="Times New Roman"/>
                <w:b/>
                <w:bCs/>
                <w:color w:val="000000"/>
                <w:sz w:val="20"/>
                <w:szCs w:val="20"/>
                <w:lang w:eastAsia="pt-BR"/>
              </w:rPr>
              <w:t xml:space="preserve"> for...</w:t>
            </w:r>
          </w:p>
        </w:tc>
        <w:tc>
          <w:tcPr>
            <w:tcW w:w="546" w:type="pct"/>
            <w:tcBorders>
              <w:top w:val="single" w:sz="4" w:space="0" w:color="auto"/>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Unit</w:t>
            </w:r>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0</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Area</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allocated</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crops</w:t>
            </w:r>
            <w:proofErr w:type="spell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Crop</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area</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Land use decision (dependent variable)</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gramStart"/>
            <w:r w:rsidRPr="00561629">
              <w:rPr>
                <w:rFonts w:ascii="Times New Roman" w:eastAsia="Times New Roman" w:hAnsi="Times New Roman" w:cs="Times New Roman"/>
                <w:color w:val="000000"/>
                <w:sz w:val="20"/>
                <w:szCs w:val="20"/>
                <w:lang w:eastAsia="pt-BR"/>
              </w:rPr>
              <w:t>hectares</w:t>
            </w:r>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0</w:t>
            </w:r>
            <w:proofErr w:type="gramEnd"/>
          </w:p>
        </w:tc>
        <w:tc>
          <w:tcPr>
            <w:tcW w:w="1528"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Area</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allocated</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pasture</w:t>
            </w:r>
            <w:proofErr w:type="spellEnd"/>
          </w:p>
        </w:tc>
        <w:tc>
          <w:tcPr>
            <w:tcW w:w="1528"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Pasture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area</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Land use decision (dependent variable)</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gramStart"/>
            <w:r w:rsidRPr="00561629">
              <w:rPr>
                <w:rFonts w:ascii="Times New Roman" w:eastAsia="Times New Roman" w:hAnsi="Times New Roman" w:cs="Times New Roman"/>
                <w:color w:val="000000"/>
                <w:sz w:val="20"/>
                <w:szCs w:val="20"/>
                <w:lang w:eastAsia="pt-BR"/>
              </w:rPr>
              <w:t>hectares</w:t>
            </w:r>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0</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Area</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allocated</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proofErr w:type="gramStart"/>
            <w:r w:rsidRPr="00561629">
              <w:rPr>
                <w:rFonts w:ascii="Times New Roman" w:eastAsia="Times New Roman" w:hAnsi="Times New Roman" w:cs="Times New Roman"/>
                <w:color w:val="000000"/>
                <w:sz w:val="20"/>
                <w:szCs w:val="20"/>
                <w:lang w:eastAsia="pt-BR"/>
              </w:rPr>
              <w:t>forest</w:t>
            </w:r>
            <w:proofErr w:type="spellEnd"/>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r w:rsidRPr="00561629">
              <w:rPr>
                <w:rFonts w:ascii="Times New Roman" w:eastAsia="Times New Roman" w:hAnsi="Times New Roman" w:cs="Times New Roman"/>
                <w:color w:val="000000"/>
                <w:sz w:val="20"/>
                <w:szCs w:val="20"/>
                <w:lang w:eastAsia="pt-BR"/>
              </w:rPr>
              <w:t xml:space="preserve">Forest </w:t>
            </w:r>
            <w:proofErr w:type="spellStart"/>
            <w:r w:rsidRPr="00561629">
              <w:rPr>
                <w:rFonts w:ascii="Times New Roman" w:eastAsia="Times New Roman" w:hAnsi="Times New Roman" w:cs="Times New Roman"/>
                <w:color w:val="000000"/>
                <w:sz w:val="20"/>
                <w:szCs w:val="20"/>
                <w:lang w:eastAsia="pt-BR"/>
              </w:rPr>
              <w:t>area</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Land use decision (dependent variable)</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gramStart"/>
            <w:r w:rsidRPr="00561629">
              <w:rPr>
                <w:rFonts w:ascii="Times New Roman" w:eastAsia="Times New Roman" w:hAnsi="Times New Roman" w:cs="Times New Roman"/>
                <w:color w:val="000000"/>
                <w:sz w:val="20"/>
                <w:szCs w:val="20"/>
                <w:lang w:eastAsia="pt-BR"/>
              </w:rPr>
              <w:t>hectares</w:t>
            </w:r>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1</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Count of fire detections on 2km buffers from farm boundaries</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External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fire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exposure</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External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fire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exposure</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count</w:t>
            </w:r>
            <w:proofErr w:type="spellEnd"/>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2</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the nearest state or national road</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roads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local and national markets</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kilometers</w:t>
            </w:r>
            <w:proofErr w:type="spellEnd"/>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3</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the nearest municipal capital</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urban</w:t>
            </w:r>
            <w:proofErr w:type="spellEnd"/>
            <w:r w:rsidRPr="00561629">
              <w:rPr>
                <w:rFonts w:ascii="Times New Roman" w:eastAsia="Times New Roman" w:hAnsi="Times New Roman" w:cs="Times New Roman"/>
                <w:color w:val="000000"/>
                <w:sz w:val="20"/>
                <w:szCs w:val="20"/>
                <w:lang w:eastAsia="pt-BR"/>
              </w:rPr>
              <w:t xml:space="preserve"> centers</w:t>
            </w:r>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local </w:t>
            </w:r>
            <w:proofErr w:type="spellStart"/>
            <w:r w:rsidRPr="00561629">
              <w:rPr>
                <w:rFonts w:ascii="Times New Roman" w:eastAsia="Times New Roman" w:hAnsi="Times New Roman" w:cs="Times New Roman"/>
                <w:color w:val="000000"/>
                <w:sz w:val="20"/>
                <w:szCs w:val="20"/>
                <w:lang w:eastAsia="pt-BR"/>
              </w:rPr>
              <w:t>markets</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kilometers</w:t>
            </w:r>
            <w:proofErr w:type="spellEnd"/>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4</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the nearest (cattle) slaughterhouse</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slaughterhouses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local and national markets</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kilometers</w:t>
            </w:r>
            <w:proofErr w:type="spellEnd"/>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5</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the nearest port from which timber is exported</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timber</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ports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international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market</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kilometers</w:t>
            </w:r>
            <w:proofErr w:type="spellEnd"/>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6</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Distance to the nearest port from which soybean is exported</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004122F0">
              <w:rPr>
                <w:rFonts w:ascii="Times New Roman" w:eastAsia="Times New Roman" w:hAnsi="Times New Roman" w:cs="Times New Roman"/>
                <w:color w:val="000000"/>
                <w:sz w:val="20"/>
                <w:szCs w:val="20"/>
                <w:lang w:eastAsia="pt-BR"/>
              </w:rPr>
              <w:t xml:space="preserve"> </w:t>
            </w:r>
            <w:proofErr w:type="spellStart"/>
            <w:r w:rsidR="004122F0">
              <w:rPr>
                <w:rFonts w:ascii="Times New Roman" w:eastAsia="Times New Roman" w:hAnsi="Times New Roman" w:cs="Times New Roman"/>
                <w:color w:val="000000"/>
                <w:sz w:val="20"/>
                <w:szCs w:val="20"/>
                <w:lang w:eastAsia="pt-BR"/>
              </w:rPr>
              <w:t>soybean</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ports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international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market</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kilometers</w:t>
            </w:r>
            <w:proofErr w:type="spellEnd"/>
            <w:proofErr w:type="gramEnd"/>
          </w:p>
        </w:tc>
      </w:tr>
      <w:tr w:rsidR="00561629" w:rsidRPr="00561629" w:rsidTr="00561629">
        <w:trPr>
          <w:trHeight w:val="765"/>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7</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Time taken to arrive at the nearest urban center (as reported by interviewees)</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Travel time to urban centers</w:t>
            </w:r>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Distance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local </w:t>
            </w:r>
            <w:proofErr w:type="spellStart"/>
            <w:r w:rsidRPr="00561629">
              <w:rPr>
                <w:rFonts w:ascii="Times New Roman" w:eastAsia="Times New Roman" w:hAnsi="Times New Roman" w:cs="Times New Roman"/>
                <w:color w:val="000000"/>
                <w:sz w:val="20"/>
                <w:szCs w:val="20"/>
                <w:lang w:eastAsia="pt-BR"/>
              </w:rPr>
              <w:t>markets</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gramStart"/>
            <w:r w:rsidRPr="00561629">
              <w:rPr>
                <w:rFonts w:ascii="Times New Roman" w:eastAsia="Times New Roman" w:hAnsi="Times New Roman" w:cs="Times New Roman"/>
                <w:color w:val="000000"/>
                <w:sz w:val="20"/>
                <w:szCs w:val="20"/>
                <w:lang w:eastAsia="pt-BR"/>
              </w:rPr>
              <w:t>minutes</w:t>
            </w:r>
            <w:proofErr w:type="gramEnd"/>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8</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Slope</w:t>
            </w:r>
            <w:proofErr w:type="spellEnd"/>
            <w:r w:rsidRPr="00561629">
              <w:rPr>
                <w:rFonts w:ascii="Times New Roman" w:eastAsia="Times New Roman" w:hAnsi="Times New Roman" w:cs="Times New Roman"/>
                <w:color w:val="000000"/>
                <w:sz w:val="20"/>
                <w:szCs w:val="20"/>
                <w:lang w:eastAsia="pt-BR"/>
              </w:rPr>
              <w:t xml:space="preserve"> of </w:t>
            </w:r>
            <w:proofErr w:type="spellStart"/>
            <w:r w:rsidRPr="00561629">
              <w:rPr>
                <w:rFonts w:ascii="Times New Roman" w:eastAsia="Times New Roman" w:hAnsi="Times New Roman" w:cs="Times New Roman"/>
                <w:color w:val="000000"/>
                <w:sz w:val="20"/>
                <w:szCs w:val="20"/>
                <w:lang w:eastAsia="pt-BR"/>
              </w:rPr>
              <w:t>the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terrain</w:t>
            </w:r>
            <w:proofErr w:type="spell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Slope</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Production</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cost</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percentage</w:t>
            </w:r>
            <w:proofErr w:type="spellEnd"/>
            <w:proofErr w:type="gramEnd"/>
            <w:r w:rsidRPr="00561629">
              <w:rPr>
                <w:rFonts w:ascii="Times New Roman" w:eastAsia="Times New Roman" w:hAnsi="Times New Roman" w:cs="Times New Roman"/>
                <w:color w:val="000000"/>
                <w:sz w:val="20"/>
                <w:szCs w:val="20"/>
                <w:lang w:eastAsia="pt-BR"/>
              </w:rPr>
              <w:t xml:space="preserve"> (100%)</w:t>
            </w:r>
          </w:p>
        </w:tc>
      </w:tr>
      <w:tr w:rsidR="00561629" w:rsidRPr="00561629" w:rsidTr="00561629">
        <w:trPr>
          <w:trHeight w:val="51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proofErr w:type="gramStart"/>
            <w:r w:rsidRPr="00561629">
              <w:rPr>
                <w:rFonts w:ascii="Times New Roman" w:eastAsia="Times New Roman" w:hAnsi="Times New Roman" w:cs="Times New Roman"/>
                <w:b/>
                <w:bCs/>
                <w:color w:val="000000"/>
                <w:sz w:val="20"/>
                <w:szCs w:val="20"/>
                <w:lang w:eastAsia="pt-BR"/>
              </w:rPr>
              <w:t>9</w:t>
            </w:r>
            <w:proofErr w:type="gramEnd"/>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Total area of the farm</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r w:rsidRPr="00561629">
              <w:rPr>
                <w:rFonts w:ascii="Times New Roman" w:eastAsia="Times New Roman" w:hAnsi="Times New Roman" w:cs="Times New Roman"/>
                <w:color w:val="000000"/>
                <w:sz w:val="20"/>
                <w:szCs w:val="20"/>
                <w:lang w:eastAsia="pt-BR"/>
              </w:rPr>
              <w:t xml:space="preserve">Total </w:t>
            </w:r>
            <w:proofErr w:type="spellStart"/>
            <w:r w:rsidRPr="00561629">
              <w:rPr>
                <w:rFonts w:ascii="Times New Roman" w:eastAsia="Times New Roman" w:hAnsi="Times New Roman" w:cs="Times New Roman"/>
                <w:color w:val="000000"/>
                <w:sz w:val="20"/>
                <w:szCs w:val="20"/>
                <w:lang w:eastAsia="pt-BR"/>
              </w:rPr>
              <w:t>area</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Scale</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economies</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on</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farming</w:t>
            </w:r>
            <w:proofErr w:type="spellEnd"/>
          </w:p>
        </w:tc>
        <w:tc>
          <w:tcPr>
            <w:tcW w:w="546" w:type="pct"/>
            <w:tcBorders>
              <w:top w:val="nil"/>
              <w:left w:val="nil"/>
              <w:bottom w:val="nil"/>
              <w:right w:val="nil"/>
            </w:tcBorders>
            <w:shd w:val="clear" w:color="auto" w:fill="auto"/>
            <w:vAlign w:val="center"/>
            <w:hideMark/>
          </w:tcPr>
          <w:p w:rsidR="00561629" w:rsidRPr="00561629" w:rsidRDefault="004122F0" w:rsidP="00561629">
            <w:pPr>
              <w:spacing w:after="0" w:line="240" w:lineRule="auto"/>
              <w:jc w:val="center"/>
              <w:rPr>
                <w:rFonts w:ascii="Times New Roman" w:eastAsia="Times New Roman" w:hAnsi="Times New Roman" w:cs="Times New Roman"/>
                <w:color w:val="000000"/>
                <w:sz w:val="20"/>
                <w:szCs w:val="20"/>
                <w:lang w:eastAsia="pt-BR"/>
              </w:rPr>
            </w:pPr>
            <w:r w:rsidRPr="00561629">
              <w:rPr>
                <w:rFonts w:ascii="Times New Roman" w:eastAsia="Times New Roman" w:hAnsi="Times New Roman" w:cs="Times New Roman"/>
                <w:color w:val="000000"/>
                <w:sz w:val="20"/>
                <w:szCs w:val="20"/>
                <w:lang w:eastAsia="pt-BR"/>
              </w:rPr>
              <w:t>H</w:t>
            </w:r>
            <w:r w:rsidR="00561629" w:rsidRPr="00561629">
              <w:rPr>
                <w:rFonts w:ascii="Times New Roman" w:eastAsia="Times New Roman" w:hAnsi="Times New Roman" w:cs="Times New Roman"/>
                <w:color w:val="000000"/>
                <w:sz w:val="20"/>
                <w:szCs w:val="20"/>
                <w:lang w:eastAsia="pt-BR"/>
              </w:rPr>
              <w:t>ectares</w:t>
            </w:r>
          </w:p>
        </w:tc>
      </w:tr>
      <w:tr w:rsidR="00561629" w:rsidRPr="00561629" w:rsidTr="00561629">
        <w:trPr>
          <w:trHeight w:val="1020"/>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10</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Internal fire detection dummy  ( = 1 if hotspots have being detected within farm, 0 otherwise)</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Internal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fires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Sensitivity</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to</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fires</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binary</w:t>
            </w:r>
            <w:proofErr w:type="spellEnd"/>
            <w:proofErr w:type="gramEnd"/>
          </w:p>
        </w:tc>
      </w:tr>
      <w:tr w:rsidR="00561629" w:rsidRPr="00561629" w:rsidTr="00561629">
        <w:trPr>
          <w:trHeight w:val="765"/>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11</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Education dummy ( = 1 if the farmer has education above the lower secondary, 0 otherwise)</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Education</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Human</w:t>
            </w:r>
            <w:proofErr w:type="spellEnd"/>
            <w:r w:rsidRPr="00561629">
              <w:rPr>
                <w:rFonts w:ascii="Times New Roman" w:eastAsia="Times New Roman" w:hAnsi="Times New Roman" w:cs="Times New Roman"/>
                <w:color w:val="000000"/>
                <w:sz w:val="20"/>
                <w:szCs w:val="20"/>
                <w:lang w:eastAsia="pt-BR"/>
              </w:rPr>
              <w:t xml:space="preserve"> capital</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binary</w:t>
            </w:r>
            <w:proofErr w:type="spellEnd"/>
            <w:proofErr w:type="gramEnd"/>
          </w:p>
        </w:tc>
      </w:tr>
      <w:tr w:rsidR="00561629" w:rsidRPr="00561629" w:rsidTr="00561629">
        <w:trPr>
          <w:trHeight w:val="765"/>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12</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Region</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dummy</w:t>
            </w:r>
            <w:proofErr w:type="spellEnd"/>
            <w:r w:rsidRPr="00561629">
              <w:rPr>
                <w:rFonts w:ascii="Times New Roman" w:eastAsia="Times New Roman" w:hAnsi="Times New Roman" w:cs="Times New Roman"/>
                <w:color w:val="000000"/>
                <w:sz w:val="20"/>
                <w:szCs w:val="20"/>
                <w:lang w:eastAsia="pt-BR"/>
              </w:rPr>
              <w:t xml:space="preserve"> (</w:t>
            </w:r>
            <w:proofErr w:type="gramStart"/>
            <w:r w:rsidRPr="00561629">
              <w:rPr>
                <w:rFonts w:ascii="Times New Roman" w:eastAsia="Times New Roman" w:hAnsi="Times New Roman" w:cs="Times New Roman"/>
                <w:color w:val="000000"/>
                <w:sz w:val="20"/>
                <w:szCs w:val="20"/>
                <w:lang w:eastAsia="pt-BR"/>
              </w:rPr>
              <w:t>1</w:t>
            </w:r>
            <w:proofErr w:type="gramEnd"/>
            <w:r w:rsidRPr="00561629">
              <w:rPr>
                <w:rFonts w:ascii="Times New Roman" w:eastAsia="Times New Roman" w:hAnsi="Times New Roman" w:cs="Times New Roman"/>
                <w:color w:val="000000"/>
                <w:sz w:val="20"/>
                <w:szCs w:val="20"/>
                <w:lang w:eastAsia="pt-BR"/>
              </w:rPr>
              <w:t xml:space="preserve"> for Paragominas, 0 for Santarém-</w:t>
            </w:r>
            <w:proofErr w:type="spellStart"/>
            <w:r w:rsidRPr="00561629">
              <w:rPr>
                <w:rFonts w:ascii="Times New Roman" w:eastAsia="Times New Roman" w:hAnsi="Times New Roman" w:cs="Times New Roman"/>
                <w:color w:val="000000"/>
                <w:sz w:val="20"/>
                <w:szCs w:val="20"/>
                <w:lang w:eastAsia="pt-BR"/>
              </w:rPr>
              <w:t>Belterra</w:t>
            </w:r>
            <w:proofErr w:type="spellEnd"/>
            <w:r w:rsidRPr="00561629">
              <w:rPr>
                <w:rFonts w:ascii="Times New Roman" w:eastAsia="Times New Roman" w:hAnsi="Times New Roman" w:cs="Times New Roman"/>
                <w:color w:val="000000"/>
                <w:sz w:val="20"/>
                <w:szCs w:val="20"/>
                <w:lang w:eastAsia="pt-BR"/>
              </w:rPr>
              <w:t>)</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Region</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Regions</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peculiarities</w:t>
            </w:r>
            <w:proofErr w:type="spellEnd"/>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binary</w:t>
            </w:r>
            <w:proofErr w:type="spellEnd"/>
            <w:proofErr w:type="gramEnd"/>
          </w:p>
        </w:tc>
      </w:tr>
      <w:tr w:rsidR="00561629" w:rsidRPr="00561629" w:rsidTr="00561629">
        <w:trPr>
          <w:trHeight w:val="765"/>
        </w:trPr>
        <w:tc>
          <w:tcPr>
            <w:tcW w:w="184"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13</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Number of days without rain on 2km buffers from farm boundaries</w:t>
            </w:r>
          </w:p>
        </w:tc>
        <w:tc>
          <w:tcPr>
            <w:tcW w:w="1528"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External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Dry</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days</w:t>
            </w:r>
            <w:proofErr w:type="spellEnd"/>
          </w:p>
        </w:tc>
        <w:tc>
          <w:tcPr>
            <w:tcW w:w="1214"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Fire use determinants(instrumental variable)</w:t>
            </w:r>
          </w:p>
        </w:tc>
        <w:tc>
          <w:tcPr>
            <w:tcW w:w="546"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count</w:t>
            </w:r>
            <w:proofErr w:type="spellEnd"/>
            <w:proofErr w:type="gramEnd"/>
          </w:p>
        </w:tc>
      </w:tr>
      <w:tr w:rsidR="00561629" w:rsidRPr="00561629" w:rsidTr="00561629">
        <w:trPr>
          <w:trHeight w:val="1020"/>
        </w:trPr>
        <w:tc>
          <w:tcPr>
            <w:tcW w:w="184"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0"/>
                <w:szCs w:val="20"/>
                <w:lang w:eastAsia="pt-BR"/>
              </w:rPr>
            </w:pPr>
            <w:r w:rsidRPr="00561629">
              <w:rPr>
                <w:rFonts w:ascii="Times New Roman" w:eastAsia="Times New Roman" w:hAnsi="Times New Roman" w:cs="Times New Roman"/>
                <w:b/>
                <w:bCs/>
                <w:color w:val="000000"/>
                <w:sz w:val="20"/>
                <w:szCs w:val="20"/>
                <w:lang w:eastAsia="pt-BR"/>
              </w:rPr>
              <w:t>14</w:t>
            </w:r>
          </w:p>
        </w:tc>
        <w:tc>
          <w:tcPr>
            <w:tcW w:w="1528" w:type="pct"/>
            <w:tcBorders>
              <w:top w:val="nil"/>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Volatility of the annual number of days without rain on 2km buffers from farm boundaries (2005-2008)</w:t>
            </w:r>
          </w:p>
        </w:tc>
        <w:tc>
          <w:tcPr>
            <w:tcW w:w="1528" w:type="pct"/>
            <w:tcBorders>
              <w:top w:val="nil"/>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r w:rsidRPr="00561629">
              <w:rPr>
                <w:rFonts w:ascii="Times New Roman" w:eastAsia="Times New Roman" w:hAnsi="Times New Roman" w:cs="Times New Roman"/>
                <w:color w:val="000000"/>
                <w:sz w:val="20"/>
                <w:szCs w:val="20"/>
                <w:lang w:eastAsia="pt-BR"/>
              </w:rPr>
              <w:t>External</w:t>
            </w:r>
            <w:proofErr w:type="spellEnd"/>
            <w:r w:rsidRPr="00561629">
              <w:rPr>
                <w:rFonts w:ascii="Times New Roman" w:eastAsia="Times New Roman" w:hAnsi="Times New Roman" w:cs="Times New Roman"/>
                <w:color w:val="000000"/>
                <w:sz w:val="20"/>
                <w:szCs w:val="20"/>
                <w:lang w:eastAsia="pt-BR"/>
              </w:rPr>
              <w:t xml:space="preserve"> </w:t>
            </w:r>
            <w:proofErr w:type="spellStart"/>
            <w:r w:rsidRPr="00561629">
              <w:rPr>
                <w:rFonts w:ascii="Times New Roman" w:eastAsia="Times New Roman" w:hAnsi="Times New Roman" w:cs="Times New Roman"/>
                <w:color w:val="000000"/>
                <w:sz w:val="20"/>
                <w:szCs w:val="20"/>
                <w:lang w:eastAsia="pt-BR"/>
              </w:rPr>
              <w:t>precipitation</w:t>
            </w:r>
            <w:proofErr w:type="spellEnd"/>
            <w:r w:rsidRPr="00561629">
              <w:rPr>
                <w:rFonts w:ascii="Times New Roman" w:eastAsia="Times New Roman" w:hAnsi="Times New Roman" w:cs="Times New Roman"/>
                <w:color w:val="000000"/>
                <w:sz w:val="20"/>
                <w:szCs w:val="20"/>
                <w:lang w:eastAsia="pt-BR"/>
              </w:rPr>
              <w:t xml:space="preserve"> regime </w:t>
            </w:r>
            <w:proofErr w:type="spellStart"/>
            <w:r w:rsidRPr="00561629">
              <w:rPr>
                <w:rFonts w:ascii="Times New Roman" w:eastAsia="Times New Roman" w:hAnsi="Times New Roman" w:cs="Times New Roman"/>
                <w:color w:val="000000"/>
                <w:sz w:val="20"/>
                <w:szCs w:val="20"/>
                <w:lang w:eastAsia="pt-BR"/>
              </w:rPr>
              <w:t>volatility</w:t>
            </w:r>
            <w:proofErr w:type="spellEnd"/>
            <w:r w:rsidRPr="00561629">
              <w:rPr>
                <w:rFonts w:ascii="Times New Roman" w:eastAsia="Times New Roman" w:hAnsi="Times New Roman" w:cs="Times New Roman"/>
                <w:color w:val="000000"/>
                <w:sz w:val="20"/>
                <w:szCs w:val="20"/>
                <w:lang w:eastAsia="pt-BR"/>
              </w:rPr>
              <w:t xml:space="preserve"> </w:t>
            </w:r>
          </w:p>
        </w:tc>
        <w:tc>
          <w:tcPr>
            <w:tcW w:w="1214" w:type="pct"/>
            <w:tcBorders>
              <w:top w:val="nil"/>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val="en-US" w:eastAsia="pt-BR"/>
              </w:rPr>
            </w:pPr>
            <w:r w:rsidRPr="00561629">
              <w:rPr>
                <w:rFonts w:ascii="Times New Roman" w:eastAsia="Times New Roman" w:hAnsi="Times New Roman" w:cs="Times New Roman"/>
                <w:color w:val="000000"/>
                <w:sz w:val="20"/>
                <w:szCs w:val="20"/>
                <w:lang w:val="en-US" w:eastAsia="pt-BR"/>
              </w:rPr>
              <w:t>Fire use determinants (instrumental variable)</w:t>
            </w:r>
          </w:p>
        </w:tc>
        <w:tc>
          <w:tcPr>
            <w:tcW w:w="546" w:type="pct"/>
            <w:tcBorders>
              <w:top w:val="nil"/>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0"/>
                <w:szCs w:val="20"/>
                <w:lang w:eastAsia="pt-BR"/>
              </w:rPr>
            </w:pPr>
            <w:proofErr w:type="spellStart"/>
            <w:proofErr w:type="gramStart"/>
            <w:r w:rsidRPr="00561629">
              <w:rPr>
                <w:rFonts w:ascii="Times New Roman" w:eastAsia="Times New Roman" w:hAnsi="Times New Roman" w:cs="Times New Roman"/>
                <w:color w:val="000000"/>
                <w:sz w:val="20"/>
                <w:szCs w:val="20"/>
                <w:lang w:eastAsia="pt-BR"/>
              </w:rPr>
              <w:t>count</w:t>
            </w:r>
            <w:proofErr w:type="spellEnd"/>
            <w:proofErr w:type="gramEnd"/>
          </w:p>
        </w:tc>
      </w:tr>
    </w:tbl>
    <w:p w:rsidR="001146B7" w:rsidRDefault="001146B7" w:rsidP="00D00DF4">
      <w:pPr>
        <w:jc w:val="both"/>
        <w:rPr>
          <w:rFonts w:ascii="Times New Roman" w:hAnsi="Times New Roman" w:cs="Times New Roman"/>
          <w:sz w:val="24"/>
          <w:szCs w:val="24"/>
          <w:lang w:val="en-US"/>
        </w:rPr>
      </w:pPr>
    </w:p>
    <w:p w:rsidR="001146B7" w:rsidRDefault="001146B7" w:rsidP="00D00DF4">
      <w:pPr>
        <w:jc w:val="both"/>
        <w:rPr>
          <w:rFonts w:ascii="Times New Roman" w:hAnsi="Times New Roman" w:cs="Times New Roman"/>
          <w:sz w:val="24"/>
          <w:szCs w:val="24"/>
          <w:lang w:val="en-US"/>
        </w:rPr>
      </w:pPr>
    </w:p>
    <w:p w:rsidR="001146B7" w:rsidRDefault="001146B7" w:rsidP="00D00DF4">
      <w:pPr>
        <w:jc w:val="both"/>
        <w:rPr>
          <w:rFonts w:ascii="Times New Roman" w:hAnsi="Times New Roman" w:cs="Times New Roman"/>
          <w:sz w:val="24"/>
          <w:szCs w:val="24"/>
          <w:lang w:val="en-US"/>
        </w:rPr>
      </w:pPr>
    </w:p>
    <w:p w:rsidR="001B3DFE" w:rsidRDefault="001B3DFE" w:rsidP="00D00DF4">
      <w:pPr>
        <w:jc w:val="both"/>
        <w:rPr>
          <w:rFonts w:ascii="Times New Roman" w:hAnsi="Times New Roman" w:cs="Times New Roman"/>
          <w:sz w:val="24"/>
          <w:szCs w:val="24"/>
          <w:lang w:val="en-US"/>
        </w:rPr>
      </w:pPr>
    </w:p>
    <w:p w:rsidR="001B3DFE" w:rsidRDefault="001B3DFE" w:rsidP="00D00DF4">
      <w:pPr>
        <w:jc w:val="both"/>
        <w:rPr>
          <w:rFonts w:ascii="Times New Roman" w:hAnsi="Times New Roman" w:cs="Times New Roman"/>
          <w:sz w:val="24"/>
          <w:szCs w:val="24"/>
          <w:lang w:val="en-US"/>
        </w:rPr>
      </w:pPr>
    </w:p>
    <w:p w:rsidR="00F60B30" w:rsidRDefault="00F60B30" w:rsidP="00D00DF4">
      <w:pPr>
        <w:jc w:val="both"/>
        <w:rPr>
          <w:rFonts w:ascii="Times New Roman" w:hAnsi="Times New Roman" w:cs="Times New Roman"/>
          <w:sz w:val="24"/>
          <w:szCs w:val="24"/>
          <w:lang w:val="en-US"/>
        </w:rPr>
      </w:pPr>
    </w:p>
    <w:p w:rsidR="001146B7" w:rsidRPr="004122F0" w:rsidRDefault="00B97203" w:rsidP="004122F0">
      <w:pPr>
        <w:jc w:val="center"/>
        <w:rPr>
          <w:rFonts w:ascii="Times New Roman" w:hAnsi="Times New Roman" w:cs="Times New Roman"/>
          <w:b/>
          <w:sz w:val="24"/>
          <w:szCs w:val="24"/>
          <w:lang w:val="en-US"/>
        </w:rPr>
      </w:pPr>
      <w:r w:rsidRPr="001B5632">
        <w:rPr>
          <w:rFonts w:ascii="Times New Roman" w:hAnsi="Times New Roman" w:cs="Times New Roman"/>
          <w:b/>
          <w:sz w:val="24"/>
          <w:szCs w:val="24"/>
          <w:lang w:val="en-US"/>
        </w:rPr>
        <w:lastRenderedPageBreak/>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6</w:t>
      </w:r>
      <w:r w:rsidRPr="001B5632">
        <w:rPr>
          <w:rFonts w:ascii="Times New Roman" w:hAnsi="Times New Roman" w:cs="Times New Roman"/>
          <w:b/>
          <w:sz w:val="24"/>
          <w:szCs w:val="24"/>
        </w:rPr>
        <w:fldChar w:fldCharType="end"/>
      </w:r>
      <w:r w:rsidR="00561629" w:rsidRPr="00561629">
        <w:rPr>
          <w:rFonts w:ascii="Times New Roman" w:hAnsi="Times New Roman" w:cs="Times New Roman"/>
          <w:b/>
          <w:sz w:val="24"/>
          <w:szCs w:val="24"/>
          <w:lang w:val="en-US"/>
        </w:rPr>
        <w:tab/>
      </w:r>
      <w:r w:rsidR="00561629">
        <w:rPr>
          <w:rFonts w:ascii="Times New Roman" w:hAnsi="Times New Roman" w:cs="Times New Roman"/>
          <w:b/>
          <w:sz w:val="24"/>
          <w:szCs w:val="24"/>
          <w:lang w:val="en-US"/>
        </w:rPr>
        <w:t>Statistical summary</w:t>
      </w:r>
    </w:p>
    <w:tbl>
      <w:tblPr>
        <w:tblW w:w="5000" w:type="pct"/>
        <w:tblCellMar>
          <w:left w:w="70" w:type="dxa"/>
          <w:right w:w="70" w:type="dxa"/>
        </w:tblCellMar>
        <w:tblLook w:val="04A0" w:firstRow="1" w:lastRow="0" w:firstColumn="1" w:lastColumn="0" w:noHBand="0" w:noVBand="1"/>
      </w:tblPr>
      <w:tblGrid>
        <w:gridCol w:w="2918"/>
        <w:gridCol w:w="1385"/>
        <w:gridCol w:w="1511"/>
        <w:gridCol w:w="1510"/>
        <w:gridCol w:w="1510"/>
        <w:gridCol w:w="1510"/>
      </w:tblGrid>
      <w:tr w:rsidR="00561629" w:rsidRPr="00561629" w:rsidTr="00561629">
        <w:trPr>
          <w:trHeight w:val="660"/>
        </w:trPr>
        <w:tc>
          <w:tcPr>
            <w:tcW w:w="1409"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561629">
              <w:rPr>
                <w:rFonts w:ascii="Times New Roman" w:eastAsia="Times New Roman" w:hAnsi="Times New Roman" w:cs="Times New Roman"/>
                <w:b/>
                <w:bCs/>
                <w:color w:val="000000"/>
                <w:sz w:val="24"/>
                <w:szCs w:val="24"/>
                <w:lang w:eastAsia="pt-BR"/>
              </w:rPr>
              <w:t>Variable</w:t>
            </w:r>
            <w:proofErr w:type="spellEnd"/>
          </w:p>
        </w:tc>
        <w:tc>
          <w:tcPr>
            <w:tcW w:w="669"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r w:rsidRPr="00561629">
              <w:rPr>
                <w:rFonts w:ascii="Times New Roman" w:eastAsia="Times New Roman" w:hAnsi="Times New Roman" w:cs="Times New Roman"/>
                <w:b/>
                <w:bCs/>
                <w:color w:val="000000"/>
                <w:sz w:val="24"/>
                <w:szCs w:val="24"/>
                <w:lang w:eastAsia="pt-BR"/>
              </w:rPr>
              <w:t>N</w:t>
            </w:r>
          </w:p>
        </w:tc>
        <w:tc>
          <w:tcPr>
            <w:tcW w:w="730"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561629">
              <w:rPr>
                <w:rFonts w:ascii="Times New Roman" w:eastAsia="Times New Roman" w:hAnsi="Times New Roman" w:cs="Times New Roman"/>
                <w:b/>
                <w:bCs/>
                <w:color w:val="000000"/>
                <w:sz w:val="24"/>
                <w:szCs w:val="24"/>
                <w:lang w:eastAsia="pt-BR"/>
              </w:rPr>
              <w:t>Mean</w:t>
            </w:r>
            <w:proofErr w:type="spellEnd"/>
          </w:p>
        </w:tc>
        <w:tc>
          <w:tcPr>
            <w:tcW w:w="730"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r w:rsidRPr="00561629">
              <w:rPr>
                <w:rFonts w:ascii="Times New Roman" w:eastAsia="Times New Roman" w:hAnsi="Times New Roman" w:cs="Times New Roman"/>
                <w:b/>
                <w:bCs/>
                <w:color w:val="000000"/>
                <w:sz w:val="24"/>
                <w:szCs w:val="24"/>
                <w:lang w:eastAsia="pt-BR"/>
              </w:rPr>
              <w:t xml:space="preserve">Standard </w:t>
            </w:r>
            <w:proofErr w:type="spellStart"/>
            <w:r w:rsidRPr="00561629">
              <w:rPr>
                <w:rFonts w:ascii="Times New Roman" w:eastAsia="Times New Roman" w:hAnsi="Times New Roman" w:cs="Times New Roman"/>
                <w:b/>
                <w:bCs/>
                <w:color w:val="000000"/>
                <w:sz w:val="24"/>
                <w:szCs w:val="24"/>
                <w:lang w:eastAsia="pt-BR"/>
              </w:rPr>
              <w:t>deviation</w:t>
            </w:r>
            <w:proofErr w:type="spellEnd"/>
          </w:p>
        </w:tc>
        <w:tc>
          <w:tcPr>
            <w:tcW w:w="730"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561629">
              <w:rPr>
                <w:rFonts w:ascii="Times New Roman" w:eastAsia="Times New Roman" w:hAnsi="Times New Roman" w:cs="Times New Roman"/>
                <w:b/>
                <w:bCs/>
                <w:color w:val="000000"/>
                <w:sz w:val="24"/>
                <w:szCs w:val="24"/>
                <w:lang w:eastAsia="pt-BR"/>
              </w:rPr>
              <w:t>Minimun</w:t>
            </w:r>
            <w:proofErr w:type="spellEnd"/>
          </w:p>
        </w:tc>
        <w:tc>
          <w:tcPr>
            <w:tcW w:w="730" w:type="pct"/>
            <w:tcBorders>
              <w:top w:val="double" w:sz="6" w:space="0" w:color="auto"/>
              <w:left w:val="nil"/>
              <w:bottom w:val="single" w:sz="8"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561629">
              <w:rPr>
                <w:rFonts w:ascii="Times New Roman" w:eastAsia="Times New Roman" w:hAnsi="Times New Roman" w:cs="Times New Roman"/>
                <w:b/>
                <w:bCs/>
                <w:color w:val="000000"/>
                <w:sz w:val="24"/>
                <w:szCs w:val="24"/>
                <w:lang w:eastAsia="pt-BR"/>
              </w:rPr>
              <w:t>Maximum</w:t>
            </w:r>
            <w:proofErr w:type="spellEnd"/>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Crop</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area</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93</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70</w:t>
            </w:r>
          </w:p>
        </w:tc>
      </w:tr>
      <w:tr w:rsidR="00561629" w:rsidRPr="00561629" w:rsidTr="00561629">
        <w:trPr>
          <w:trHeight w:val="315"/>
        </w:trPr>
        <w:tc>
          <w:tcPr>
            <w:tcW w:w="140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Pasture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area</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8</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80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 xml:space="preserve">Forest </w:t>
            </w:r>
            <w:proofErr w:type="spellStart"/>
            <w:r w:rsidRPr="00561629">
              <w:rPr>
                <w:rFonts w:ascii="Times New Roman" w:eastAsia="Times New Roman" w:hAnsi="Times New Roman" w:cs="Times New Roman"/>
                <w:color w:val="000000"/>
                <w:sz w:val="24"/>
                <w:szCs w:val="24"/>
                <w:lang w:eastAsia="pt-BR"/>
              </w:rPr>
              <w:t>area</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28</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46</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93</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132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40</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External</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fire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exposure</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14</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15</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Distance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to</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roads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5</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49</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71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27</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83</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Distance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to</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urban</w:t>
            </w:r>
            <w:proofErr w:type="spellEnd"/>
            <w:r w:rsidRPr="00561629">
              <w:rPr>
                <w:rFonts w:ascii="Times New Roman" w:eastAsia="Times New Roman" w:hAnsi="Times New Roman" w:cs="Times New Roman"/>
                <w:color w:val="000000"/>
                <w:sz w:val="24"/>
                <w:szCs w:val="24"/>
                <w:lang w:eastAsia="pt-BR"/>
              </w:rPr>
              <w:t xml:space="preserve"> centers</w:t>
            </w:r>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98</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18</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89</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14</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72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03</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Distance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to</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slaughterhouses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67</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46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169</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02</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Distance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to</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timber</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ports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92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19</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83</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36</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8</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50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256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21</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Distance</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to</w:t>
            </w:r>
            <w:proofErr w:type="spellEnd"/>
            <w:r w:rsidR="00212DAA">
              <w:rPr>
                <w:rFonts w:ascii="Times New Roman" w:eastAsia="Times New Roman" w:hAnsi="Times New Roman" w:cs="Times New Roman"/>
                <w:color w:val="000000"/>
                <w:sz w:val="24"/>
                <w:szCs w:val="24"/>
                <w:lang w:eastAsia="pt-BR"/>
              </w:rPr>
              <w:t xml:space="preserve"> </w:t>
            </w:r>
            <w:proofErr w:type="spellStart"/>
            <w:r w:rsidR="00212DAA">
              <w:rPr>
                <w:rFonts w:ascii="Times New Roman" w:eastAsia="Times New Roman" w:hAnsi="Times New Roman" w:cs="Times New Roman"/>
                <w:color w:val="000000"/>
                <w:sz w:val="24"/>
                <w:szCs w:val="24"/>
                <w:lang w:eastAsia="pt-BR"/>
              </w:rPr>
              <w:t>soybean</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ports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122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90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134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08</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8</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50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434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62</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val="en-US" w:eastAsia="pt-BR"/>
              </w:rPr>
            </w:pPr>
            <w:r w:rsidRPr="00561629">
              <w:rPr>
                <w:rFonts w:ascii="Times New Roman" w:eastAsia="Times New Roman" w:hAnsi="Times New Roman" w:cs="Times New Roman"/>
                <w:color w:val="000000"/>
                <w:sz w:val="24"/>
                <w:szCs w:val="24"/>
                <w:lang w:val="en-US" w:eastAsia="pt-BR"/>
              </w:rPr>
              <w:t>Travel time to urban centers</w:t>
            </w:r>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103</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38</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66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12</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300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Slope</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4</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23</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63</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23</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83</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 xml:space="preserve">Total </w:t>
            </w:r>
            <w:proofErr w:type="spellStart"/>
            <w:r w:rsidRPr="00561629">
              <w:rPr>
                <w:rFonts w:ascii="Times New Roman" w:eastAsia="Times New Roman" w:hAnsi="Times New Roman" w:cs="Times New Roman"/>
                <w:color w:val="000000"/>
                <w:sz w:val="24"/>
                <w:szCs w:val="24"/>
                <w:lang w:eastAsia="pt-BR"/>
              </w:rPr>
              <w:t>area</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41</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16</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39</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66</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200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Internal</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fires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04</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21</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1</w:t>
            </w:r>
            <w:proofErr w:type="gramEnd"/>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Education</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08</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1</w:t>
            </w:r>
            <w:proofErr w:type="gramEnd"/>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Region</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45</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0</w:t>
            </w:r>
            <w:proofErr w:type="gramEnd"/>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gramStart"/>
            <w:r w:rsidRPr="00561629">
              <w:rPr>
                <w:rFonts w:ascii="Times New Roman" w:eastAsia="Times New Roman" w:hAnsi="Times New Roman" w:cs="Times New Roman"/>
                <w:color w:val="000000"/>
                <w:sz w:val="24"/>
                <w:szCs w:val="24"/>
                <w:lang w:eastAsia="pt-BR"/>
              </w:rPr>
              <w:t>1</w:t>
            </w:r>
            <w:proofErr w:type="gramEnd"/>
          </w:p>
        </w:tc>
      </w:tr>
      <w:tr w:rsidR="00561629" w:rsidRPr="00561629" w:rsidTr="00561629">
        <w:trPr>
          <w:trHeight w:val="315"/>
        </w:trPr>
        <w:tc>
          <w:tcPr>
            <w:tcW w:w="1409" w:type="pct"/>
            <w:tcBorders>
              <w:top w:val="nil"/>
              <w:left w:val="nil"/>
              <w:bottom w:val="nil"/>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External</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Dry</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days</w:t>
            </w:r>
            <w:proofErr w:type="spellEnd"/>
          </w:p>
        </w:tc>
        <w:tc>
          <w:tcPr>
            <w:tcW w:w="669"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199</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89</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17</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30</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166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68</w:t>
            </w:r>
          </w:p>
        </w:tc>
        <w:tc>
          <w:tcPr>
            <w:tcW w:w="730" w:type="pct"/>
            <w:tcBorders>
              <w:top w:val="nil"/>
              <w:left w:val="nil"/>
              <w:bottom w:val="nil"/>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223</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00</w:t>
            </w:r>
          </w:p>
        </w:tc>
      </w:tr>
      <w:tr w:rsidR="00561629" w:rsidRPr="00561629" w:rsidTr="00561629">
        <w:trPr>
          <w:trHeight w:val="510"/>
        </w:trPr>
        <w:tc>
          <w:tcPr>
            <w:tcW w:w="1409" w:type="pct"/>
            <w:tcBorders>
              <w:top w:val="nil"/>
              <w:left w:val="nil"/>
              <w:bottom w:val="single" w:sz="4" w:space="0" w:color="auto"/>
              <w:right w:val="nil"/>
            </w:tcBorders>
            <w:shd w:val="clear" w:color="auto" w:fill="auto"/>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proofErr w:type="spellStart"/>
            <w:r w:rsidRPr="00561629">
              <w:rPr>
                <w:rFonts w:ascii="Times New Roman" w:eastAsia="Times New Roman" w:hAnsi="Times New Roman" w:cs="Times New Roman"/>
                <w:color w:val="000000"/>
                <w:sz w:val="24"/>
                <w:szCs w:val="24"/>
                <w:lang w:eastAsia="pt-BR"/>
              </w:rPr>
              <w:t>External</w:t>
            </w:r>
            <w:proofErr w:type="spellEnd"/>
            <w:r w:rsidRPr="00561629">
              <w:rPr>
                <w:rFonts w:ascii="Times New Roman" w:eastAsia="Times New Roman" w:hAnsi="Times New Roman" w:cs="Times New Roman"/>
                <w:color w:val="000000"/>
                <w:sz w:val="24"/>
                <w:szCs w:val="24"/>
                <w:lang w:eastAsia="pt-BR"/>
              </w:rPr>
              <w:t xml:space="preserve"> </w:t>
            </w:r>
            <w:proofErr w:type="spellStart"/>
            <w:r w:rsidRPr="00561629">
              <w:rPr>
                <w:rFonts w:ascii="Times New Roman" w:eastAsia="Times New Roman" w:hAnsi="Times New Roman" w:cs="Times New Roman"/>
                <w:color w:val="000000"/>
                <w:sz w:val="24"/>
                <w:szCs w:val="24"/>
                <w:lang w:eastAsia="pt-BR"/>
              </w:rPr>
              <w:t>precipitation</w:t>
            </w:r>
            <w:proofErr w:type="spellEnd"/>
            <w:r w:rsidRPr="00561629">
              <w:rPr>
                <w:rFonts w:ascii="Times New Roman" w:eastAsia="Times New Roman" w:hAnsi="Times New Roman" w:cs="Times New Roman"/>
                <w:color w:val="000000"/>
                <w:sz w:val="24"/>
                <w:szCs w:val="24"/>
                <w:lang w:eastAsia="pt-BR"/>
              </w:rPr>
              <w:t xml:space="preserve"> regime </w:t>
            </w:r>
            <w:proofErr w:type="spellStart"/>
            <w:r w:rsidRPr="00561629">
              <w:rPr>
                <w:rFonts w:ascii="Times New Roman" w:eastAsia="Times New Roman" w:hAnsi="Times New Roman" w:cs="Times New Roman"/>
                <w:color w:val="000000"/>
                <w:sz w:val="24"/>
                <w:szCs w:val="24"/>
                <w:lang w:eastAsia="pt-BR"/>
              </w:rPr>
              <w:t>volatility</w:t>
            </w:r>
            <w:proofErr w:type="spellEnd"/>
            <w:r w:rsidRPr="00561629">
              <w:rPr>
                <w:rFonts w:ascii="Times New Roman" w:eastAsia="Times New Roman" w:hAnsi="Times New Roman" w:cs="Times New Roman"/>
                <w:color w:val="000000"/>
                <w:sz w:val="24"/>
                <w:szCs w:val="24"/>
                <w:lang w:eastAsia="pt-BR"/>
              </w:rPr>
              <w:t xml:space="preserve"> </w:t>
            </w:r>
          </w:p>
        </w:tc>
        <w:tc>
          <w:tcPr>
            <w:tcW w:w="669"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317</w:t>
            </w:r>
          </w:p>
        </w:tc>
        <w:tc>
          <w:tcPr>
            <w:tcW w:w="730"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10</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70</w:t>
            </w:r>
          </w:p>
        </w:tc>
        <w:tc>
          <w:tcPr>
            <w:tcW w:w="730"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2</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20</w:t>
            </w:r>
          </w:p>
        </w:tc>
        <w:tc>
          <w:tcPr>
            <w:tcW w:w="730"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6</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07</w:t>
            </w:r>
          </w:p>
        </w:tc>
        <w:tc>
          <w:tcPr>
            <w:tcW w:w="730" w:type="pct"/>
            <w:tcBorders>
              <w:top w:val="nil"/>
              <w:left w:val="nil"/>
              <w:bottom w:val="single" w:sz="4" w:space="0" w:color="auto"/>
              <w:right w:val="nil"/>
            </w:tcBorders>
            <w:shd w:val="clear" w:color="auto" w:fill="auto"/>
            <w:noWrap/>
            <w:vAlign w:val="center"/>
            <w:hideMark/>
          </w:tcPr>
          <w:p w:rsidR="00561629" w:rsidRPr="00561629" w:rsidRDefault="00561629" w:rsidP="00561629">
            <w:pPr>
              <w:spacing w:after="0" w:line="240" w:lineRule="auto"/>
              <w:jc w:val="center"/>
              <w:rPr>
                <w:rFonts w:ascii="Times New Roman" w:eastAsia="Times New Roman" w:hAnsi="Times New Roman" w:cs="Times New Roman"/>
                <w:color w:val="000000"/>
                <w:sz w:val="24"/>
                <w:szCs w:val="24"/>
                <w:lang w:eastAsia="pt-BR"/>
              </w:rPr>
            </w:pPr>
            <w:r w:rsidRPr="00561629">
              <w:rPr>
                <w:rFonts w:ascii="Times New Roman" w:eastAsia="Times New Roman" w:hAnsi="Times New Roman" w:cs="Times New Roman"/>
                <w:color w:val="000000"/>
                <w:sz w:val="24"/>
                <w:szCs w:val="24"/>
                <w:lang w:eastAsia="pt-BR"/>
              </w:rPr>
              <w:t>19</w:t>
            </w:r>
            <w:r w:rsidR="004122F0">
              <w:rPr>
                <w:rFonts w:ascii="Times New Roman" w:eastAsia="Times New Roman" w:hAnsi="Times New Roman" w:cs="Times New Roman"/>
                <w:color w:val="000000"/>
                <w:sz w:val="24"/>
                <w:szCs w:val="24"/>
                <w:lang w:eastAsia="pt-BR"/>
              </w:rPr>
              <w:t>.</w:t>
            </w:r>
            <w:r w:rsidRPr="00561629">
              <w:rPr>
                <w:rFonts w:ascii="Times New Roman" w:eastAsia="Times New Roman" w:hAnsi="Times New Roman" w:cs="Times New Roman"/>
                <w:color w:val="000000"/>
                <w:sz w:val="24"/>
                <w:szCs w:val="24"/>
                <w:lang w:eastAsia="pt-BR"/>
              </w:rPr>
              <w:t>50</w:t>
            </w:r>
          </w:p>
        </w:tc>
      </w:tr>
    </w:tbl>
    <w:p w:rsidR="006453C3" w:rsidRDefault="006453C3" w:rsidP="00D00DF4">
      <w:pPr>
        <w:jc w:val="both"/>
        <w:rPr>
          <w:rFonts w:ascii="Times New Roman" w:hAnsi="Times New Roman" w:cs="Times New Roman"/>
          <w:sz w:val="24"/>
          <w:szCs w:val="24"/>
          <w:lang w:val="en-US"/>
        </w:rPr>
      </w:pPr>
    </w:p>
    <w:p w:rsidR="006453C3" w:rsidRDefault="006453C3" w:rsidP="006453C3">
      <w:pPr>
        <w:rPr>
          <w:lang w:val="en-US"/>
        </w:rPr>
      </w:pPr>
      <w:r>
        <w:rPr>
          <w:lang w:val="en-US"/>
        </w:rPr>
        <w:br w:type="page"/>
      </w:r>
    </w:p>
    <w:p w:rsidR="00EE274C" w:rsidRPr="000A26F9" w:rsidRDefault="00B97203" w:rsidP="00EE274C">
      <w:pPr>
        <w:rPr>
          <w:rFonts w:ascii="Times New Roman" w:hAnsi="Times New Roman" w:cs="Times New Roman"/>
          <w:b/>
          <w:sz w:val="24"/>
          <w:szCs w:val="24"/>
          <w:lang w:val="en-US"/>
        </w:rPr>
      </w:pPr>
      <w:r w:rsidRPr="001B5632">
        <w:rPr>
          <w:rFonts w:ascii="Times New Roman" w:hAnsi="Times New Roman" w:cs="Times New Roman"/>
          <w:b/>
          <w:sz w:val="24"/>
          <w:szCs w:val="24"/>
          <w:lang w:val="en-US"/>
        </w:rPr>
        <w:lastRenderedPageBreak/>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7</w:t>
      </w:r>
      <w:r w:rsidRPr="001B5632">
        <w:rPr>
          <w:rFonts w:ascii="Times New Roman" w:hAnsi="Times New Roman" w:cs="Times New Roman"/>
          <w:b/>
          <w:sz w:val="24"/>
          <w:szCs w:val="24"/>
        </w:rPr>
        <w:fldChar w:fldCharType="end"/>
      </w:r>
      <w:r w:rsidR="000A26F9" w:rsidRPr="000A26F9">
        <w:rPr>
          <w:rFonts w:ascii="Times New Roman" w:hAnsi="Times New Roman" w:cs="Times New Roman"/>
          <w:b/>
          <w:sz w:val="24"/>
          <w:szCs w:val="24"/>
          <w:lang w:val="en-US"/>
        </w:rPr>
        <w:tab/>
      </w:r>
      <w:r w:rsidR="00EE274C" w:rsidRPr="000A26F9">
        <w:rPr>
          <w:rFonts w:ascii="Times New Roman" w:hAnsi="Times New Roman" w:cs="Times New Roman"/>
          <w:b/>
          <w:sz w:val="24"/>
          <w:szCs w:val="24"/>
          <w:lang w:val="en-US"/>
        </w:rPr>
        <w:t>SUR IV estimation results</w:t>
      </w:r>
    </w:p>
    <w:tbl>
      <w:tblPr>
        <w:tblW w:w="5000" w:type="pct"/>
        <w:tblCellMar>
          <w:left w:w="70" w:type="dxa"/>
          <w:right w:w="70" w:type="dxa"/>
        </w:tblCellMar>
        <w:tblLook w:val="04A0" w:firstRow="1" w:lastRow="0" w:firstColumn="1" w:lastColumn="0" w:noHBand="0" w:noVBand="1"/>
      </w:tblPr>
      <w:tblGrid>
        <w:gridCol w:w="3288"/>
        <w:gridCol w:w="1153"/>
        <w:gridCol w:w="1152"/>
        <w:gridCol w:w="1247"/>
        <w:gridCol w:w="1130"/>
        <w:gridCol w:w="1247"/>
        <w:gridCol w:w="1127"/>
      </w:tblGrid>
      <w:tr w:rsidR="00EE274C" w:rsidRPr="000A26F9" w:rsidTr="00C442CB">
        <w:trPr>
          <w:trHeight w:val="300"/>
        </w:trPr>
        <w:tc>
          <w:tcPr>
            <w:tcW w:w="1589" w:type="pct"/>
            <w:tcBorders>
              <w:top w:val="single" w:sz="4" w:space="0" w:color="auto"/>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p>
        </w:tc>
        <w:tc>
          <w:tcPr>
            <w:tcW w:w="1114" w:type="pct"/>
            <w:gridSpan w:val="2"/>
            <w:tcBorders>
              <w:top w:val="single" w:sz="4" w:space="0" w:color="auto"/>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Crop area</w:t>
            </w:r>
          </w:p>
        </w:tc>
        <w:tc>
          <w:tcPr>
            <w:tcW w:w="1149" w:type="pct"/>
            <w:gridSpan w:val="2"/>
            <w:tcBorders>
              <w:top w:val="single" w:sz="4" w:space="0" w:color="auto"/>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Pasture area</w:t>
            </w:r>
          </w:p>
        </w:tc>
        <w:tc>
          <w:tcPr>
            <w:tcW w:w="1149" w:type="pct"/>
            <w:gridSpan w:val="2"/>
            <w:tcBorders>
              <w:top w:val="single" w:sz="4" w:space="0" w:color="auto"/>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Forest area</w:t>
            </w:r>
          </w:p>
        </w:tc>
      </w:tr>
      <w:tr w:rsidR="00EE274C" w:rsidRPr="000A26F9" w:rsidTr="00C442CB">
        <w:trPr>
          <w:trHeight w:val="300"/>
        </w:trPr>
        <w:tc>
          <w:tcPr>
            <w:tcW w:w="1589"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Variables</w:t>
            </w:r>
          </w:p>
        </w:tc>
        <w:tc>
          <w:tcPr>
            <w:tcW w:w="557"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SUR IV</w:t>
            </w:r>
          </w:p>
        </w:tc>
        <w:tc>
          <w:tcPr>
            <w:tcW w:w="557"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Boot</w:t>
            </w:r>
          </w:p>
        </w:tc>
        <w:tc>
          <w:tcPr>
            <w:tcW w:w="603"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SUR IV</w:t>
            </w:r>
          </w:p>
        </w:tc>
        <w:tc>
          <w:tcPr>
            <w:tcW w:w="545"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Boot</w:t>
            </w:r>
          </w:p>
        </w:tc>
        <w:tc>
          <w:tcPr>
            <w:tcW w:w="603"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SUR IV</w:t>
            </w:r>
          </w:p>
        </w:tc>
        <w:tc>
          <w:tcPr>
            <w:tcW w:w="545"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b/>
                <w:bCs/>
                <w:color w:val="000000"/>
                <w:lang w:val="en-US" w:eastAsia="pt-BR"/>
              </w:rPr>
            </w:pPr>
            <w:r w:rsidRPr="00AF28C6">
              <w:rPr>
                <w:rFonts w:ascii="Times New Roman" w:eastAsia="Times New Roman" w:hAnsi="Times New Roman" w:cs="Times New Roman"/>
                <w:b/>
                <w:bCs/>
                <w:color w:val="000000"/>
                <w:lang w:val="en-US" w:eastAsia="pt-BR"/>
              </w:rPr>
              <w:t>Boot</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val="en-US" w:eastAsia="pt-BR"/>
              </w:rPr>
            </w:pPr>
            <w:r w:rsidRPr="00AF28C6">
              <w:rPr>
                <w:rFonts w:ascii="Times New Roman" w:eastAsia="Times New Roman" w:hAnsi="Times New Roman" w:cs="Times New Roman"/>
                <w:color w:val="000000"/>
                <w:lang w:val="en-US" w:eastAsia="pt-BR"/>
              </w:rPr>
              <w:t>External fire exposure</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val="en-US" w:eastAsia="pt-BR"/>
              </w:rPr>
            </w:pPr>
            <w:r w:rsidRPr="00AF28C6">
              <w:rPr>
                <w:rFonts w:ascii="Times New Roman" w:eastAsia="Times New Roman" w:hAnsi="Times New Roman" w:cs="Times New Roman"/>
                <w:color w:val="000000"/>
                <w:lang w:val="en-US" w:eastAsia="pt-BR"/>
              </w:rPr>
              <w:t>0.464</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val="en-US" w:eastAsia="pt-BR"/>
              </w:rPr>
            </w:pPr>
            <w:r w:rsidRPr="00AF28C6">
              <w:rPr>
                <w:rFonts w:ascii="Times New Roman" w:eastAsia="Times New Roman" w:hAnsi="Times New Roman" w:cs="Times New Roman"/>
                <w:color w:val="000000"/>
                <w:lang w:val="en-US" w:eastAsia="pt-BR"/>
              </w:rPr>
              <w:t>0.464</w:t>
            </w:r>
          </w:p>
        </w:tc>
        <w:tc>
          <w:tcPr>
            <w:tcW w:w="603" w:type="pct"/>
            <w:tcBorders>
              <w:top w:val="nil"/>
              <w:left w:val="nil"/>
              <w:bottom w:val="nil"/>
              <w:right w:val="nil"/>
            </w:tcBorders>
            <w:shd w:val="clear" w:color="auto" w:fill="auto"/>
            <w:noWrap/>
            <w:vAlign w:val="center"/>
            <w:hideMark/>
          </w:tcPr>
          <w:p w:rsidR="00EE274C" w:rsidRPr="000A26F9" w:rsidRDefault="00EE274C" w:rsidP="00C442CB">
            <w:pPr>
              <w:spacing w:after="0" w:line="240" w:lineRule="auto"/>
              <w:jc w:val="center"/>
              <w:rPr>
                <w:rFonts w:ascii="Times New Roman" w:eastAsia="Times New Roman" w:hAnsi="Times New Roman" w:cs="Times New Roman"/>
                <w:color w:val="000000"/>
                <w:lang w:val="en-US" w:eastAsia="pt-BR"/>
              </w:rPr>
            </w:pPr>
            <w:r w:rsidRPr="00AF28C6">
              <w:rPr>
                <w:rFonts w:ascii="Times New Roman" w:eastAsia="Times New Roman" w:hAnsi="Times New Roman" w:cs="Times New Roman"/>
                <w:color w:val="000000"/>
                <w:lang w:val="en-US" w:eastAsia="pt-BR"/>
              </w:rPr>
              <w:t>-</w:t>
            </w:r>
            <w:r w:rsidRPr="000A26F9">
              <w:rPr>
                <w:rFonts w:ascii="Times New Roman" w:eastAsia="Times New Roman" w:hAnsi="Times New Roman" w:cs="Times New Roman"/>
                <w:color w:val="000000"/>
                <w:lang w:val="en-US" w:eastAsia="pt-BR"/>
              </w:rPr>
              <w:t>6.055*</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0A26F9">
              <w:rPr>
                <w:rFonts w:ascii="Times New Roman" w:eastAsia="Times New Roman" w:hAnsi="Times New Roman" w:cs="Times New Roman"/>
                <w:color w:val="000000"/>
                <w:lang w:val="en-US" w:eastAsia="pt-BR"/>
              </w:rPr>
              <w:t>-</w:t>
            </w:r>
            <w:r w:rsidRPr="00AF28C6">
              <w:rPr>
                <w:rFonts w:ascii="Times New Roman" w:eastAsia="Times New Roman" w:hAnsi="Times New Roman" w:cs="Times New Roman"/>
                <w:color w:val="000000"/>
                <w:lang w:eastAsia="pt-BR"/>
              </w:rPr>
              <w:t>6.055+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6.678*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6.678+</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(0.429)</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(0.438)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(2.869)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(3.311)</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(3.048)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(3.945)</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Distance</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to</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roads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-0.034</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-0.034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0.959*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0.959+</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-1.078*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-1.078+</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(0.066)</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(0.072)</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(0.444)</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(0.509)</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(0.472)</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(0.595)</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Distance</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to</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urban</w:t>
            </w:r>
            <w:proofErr w:type="spellEnd"/>
            <w:r w:rsidRPr="00AF28C6">
              <w:rPr>
                <w:rFonts w:ascii="Times New Roman" w:eastAsia="Times New Roman" w:hAnsi="Times New Roman" w:cs="Times New Roman"/>
                <w:color w:val="000000"/>
                <w:lang w:eastAsia="pt-BR"/>
              </w:rPr>
              <w:t xml:space="preserve"> centers</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-0.014</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0.050</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0.050</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-0.029</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(0.016)</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(0.106)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(0.117)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(0.113)</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(0.125)</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Distance</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to</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slaughterhouses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-0.005</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-0.134*</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-0.134*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0.121+</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0.121+</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(0.010)</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(0.011)</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(0.064)</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(0.070)</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Distance</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to</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timber</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ports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0.005</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0.083</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0.083</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-0.089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-0.089</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(0.008)</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(0.011)</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(0.060)</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(0.060)</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(0.065)</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173667">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Distance</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to</w:t>
            </w:r>
            <w:proofErr w:type="spellEnd"/>
            <w:r w:rsidR="00173667">
              <w:rPr>
                <w:rFonts w:ascii="Times New Roman" w:eastAsia="Times New Roman" w:hAnsi="Times New Roman" w:cs="Times New Roman"/>
                <w:color w:val="000000"/>
                <w:lang w:eastAsia="pt-BR"/>
              </w:rPr>
              <w:t xml:space="preserve"> </w:t>
            </w:r>
            <w:proofErr w:type="spellStart"/>
            <w:r w:rsidR="00173667">
              <w:rPr>
                <w:rFonts w:ascii="Times New Roman" w:eastAsia="Times New Roman" w:hAnsi="Times New Roman" w:cs="Times New Roman"/>
                <w:color w:val="000000"/>
                <w:lang w:eastAsia="pt-BR"/>
              </w:rPr>
              <w:t>soybean</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ports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0.010</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0.010</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-0.206**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-0.206**</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0.212**</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0.212*</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(0.009)</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(0.009)</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(0.063)</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(0.072)</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(0.089)</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val="en-US" w:eastAsia="pt-BR"/>
              </w:rPr>
            </w:pPr>
            <w:r w:rsidRPr="00AF28C6">
              <w:rPr>
                <w:rFonts w:ascii="Times New Roman" w:eastAsia="Times New Roman" w:hAnsi="Times New Roman" w:cs="Times New Roman"/>
                <w:color w:val="000000"/>
                <w:lang w:val="en-US" w:eastAsia="pt-BR"/>
              </w:rPr>
              <w:t>Travel time to urban centers</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-0.003</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-0.003</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-0.051*</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-0.051</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0.061*</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0.061+</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(0.004)</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(0.035)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(0.034)</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Slope</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0.019</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0.019</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-0.257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-0.257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0.547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0.547</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(0.060)</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(0.399)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(0.295)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(0.424)</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(0.352)</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 xml:space="preserve">Total </w:t>
            </w:r>
            <w:proofErr w:type="spellStart"/>
            <w:r w:rsidRPr="00AF28C6">
              <w:rPr>
                <w:rFonts w:ascii="Times New Roman" w:eastAsia="Times New Roman" w:hAnsi="Times New Roman" w:cs="Times New Roman"/>
                <w:color w:val="000000"/>
                <w:lang w:eastAsia="pt-BR"/>
              </w:rPr>
              <w:t>area</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0.006</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0.006</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0.383***</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0.383***</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0.516***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0.516***</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(0.007)</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(0.048)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(0.071)</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(0.052)</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(0.071)</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Internal</w:t>
            </w:r>
            <w:proofErr w:type="spellEnd"/>
            <w:r w:rsidRPr="00AF28C6">
              <w:rPr>
                <w:rFonts w:ascii="Times New Roman" w:eastAsia="Times New Roman" w:hAnsi="Times New Roman" w:cs="Times New Roman"/>
                <w:color w:val="000000"/>
                <w:lang w:eastAsia="pt-BR"/>
              </w:rPr>
              <w:t xml:space="preserve"> </w:t>
            </w:r>
            <w:proofErr w:type="spellStart"/>
            <w:r w:rsidRPr="00AF28C6">
              <w:rPr>
                <w:rFonts w:ascii="Times New Roman" w:eastAsia="Times New Roman" w:hAnsi="Times New Roman" w:cs="Times New Roman"/>
                <w:color w:val="000000"/>
                <w:lang w:eastAsia="pt-BR"/>
              </w:rPr>
              <w:t>fires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-0.692</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-0.692</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2.858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2.858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0.737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0.737</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(0.672)</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(0.557)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(4.496)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(4.362)</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(4.778)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(4.978)</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Education</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-0.465</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-0.465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2.909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2.909</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-4.266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-4.266</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(0.571)</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(0.512)</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(3.821)</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(4.618)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(4.060)</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(5.523)</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roofErr w:type="spellStart"/>
            <w:r w:rsidRPr="00AF28C6">
              <w:rPr>
                <w:rFonts w:ascii="Times New Roman" w:eastAsia="Times New Roman" w:hAnsi="Times New Roman" w:cs="Times New Roman"/>
                <w:color w:val="000000"/>
                <w:lang w:eastAsia="pt-BR"/>
              </w:rPr>
              <w:t>Region</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-3.586</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-3.586</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72.333**</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72.333**</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-72.429**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-72.429*</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(3.707)</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(3.408)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(24.816)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(26.394)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(26.367)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(33.100)</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_</w:t>
            </w:r>
            <w:proofErr w:type="spellStart"/>
            <w:r w:rsidRPr="00AF28C6">
              <w:rPr>
                <w:rFonts w:ascii="Times New Roman" w:eastAsia="Times New Roman" w:hAnsi="Times New Roman" w:cs="Times New Roman"/>
                <w:color w:val="000000"/>
                <w:lang w:eastAsia="pt-BR"/>
              </w:rPr>
              <w:t>cons</w:t>
            </w:r>
            <w:proofErr w:type="spellEnd"/>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1.355**</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1.355**</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11.927***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11.927**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-14.790***</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-14.790**</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(0.523)</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(0.444)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(3.499)</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(3.998)</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(3.718)</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(4.931)</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N</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317</w:t>
            </w:r>
          </w:p>
        </w:tc>
      </w:tr>
      <w:tr w:rsidR="00EE274C" w:rsidRPr="00AF28C6" w:rsidTr="00C442CB">
        <w:trPr>
          <w:trHeight w:val="300"/>
        </w:trPr>
        <w:tc>
          <w:tcPr>
            <w:tcW w:w="1589"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R</w:t>
            </w:r>
            <w:r w:rsidRPr="004161FA">
              <w:rPr>
                <w:rFonts w:ascii="Times New Roman" w:eastAsia="Times New Roman" w:hAnsi="Times New Roman" w:cs="Times New Roman"/>
                <w:color w:val="000000"/>
                <w:vertAlign w:val="superscript"/>
                <w:lang w:eastAsia="pt-BR"/>
              </w:rPr>
              <w:t>2</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-0.066</w:t>
            </w:r>
          </w:p>
        </w:tc>
        <w:tc>
          <w:tcPr>
            <w:tcW w:w="557"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-0.066</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0.144</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0.144</w:t>
            </w:r>
          </w:p>
        </w:tc>
        <w:tc>
          <w:tcPr>
            <w:tcW w:w="603"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0.726</w:t>
            </w:r>
          </w:p>
        </w:tc>
        <w:tc>
          <w:tcPr>
            <w:tcW w:w="545" w:type="pct"/>
            <w:tcBorders>
              <w:top w:val="nil"/>
              <w:left w:val="nil"/>
              <w:bottom w:val="nil"/>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0.726</w:t>
            </w:r>
          </w:p>
        </w:tc>
      </w:tr>
      <w:tr w:rsidR="00EE274C" w:rsidRPr="00AF28C6" w:rsidTr="00C442CB">
        <w:trPr>
          <w:trHeight w:val="300"/>
        </w:trPr>
        <w:tc>
          <w:tcPr>
            <w:tcW w:w="1589"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 xml:space="preserve">Joint </w:t>
            </w:r>
            <w:proofErr w:type="spellStart"/>
            <w:r w:rsidRPr="00AF28C6">
              <w:rPr>
                <w:rFonts w:ascii="Times New Roman" w:eastAsia="Times New Roman" w:hAnsi="Times New Roman" w:cs="Times New Roman"/>
                <w:color w:val="000000"/>
                <w:lang w:eastAsia="pt-BR"/>
              </w:rPr>
              <w:t>significance</w:t>
            </w:r>
            <w:proofErr w:type="spellEnd"/>
            <w:r w:rsidR="004161FA">
              <w:rPr>
                <w:rFonts w:ascii="Times New Roman" w:eastAsia="Times New Roman" w:hAnsi="Times New Roman" w:cs="Times New Roman"/>
                <w:color w:val="000000"/>
                <w:lang w:eastAsia="pt-BR"/>
              </w:rPr>
              <w:t xml:space="preserve"> (p-</w:t>
            </w:r>
            <w:proofErr w:type="spellStart"/>
            <w:r w:rsidR="004161FA">
              <w:rPr>
                <w:rFonts w:ascii="Times New Roman" w:eastAsia="Times New Roman" w:hAnsi="Times New Roman" w:cs="Times New Roman"/>
                <w:color w:val="000000"/>
                <w:lang w:eastAsia="pt-BR"/>
              </w:rPr>
              <w:t>value</w:t>
            </w:r>
            <w:proofErr w:type="spellEnd"/>
            <w:r w:rsidR="004161FA">
              <w:rPr>
                <w:rFonts w:ascii="Times New Roman" w:eastAsia="Times New Roman" w:hAnsi="Times New Roman" w:cs="Times New Roman"/>
                <w:color w:val="000000"/>
                <w:lang w:eastAsia="pt-BR"/>
              </w:rPr>
              <w:t>)</w:t>
            </w:r>
          </w:p>
        </w:tc>
        <w:tc>
          <w:tcPr>
            <w:tcW w:w="557"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0.021</w:t>
            </w:r>
          </w:p>
        </w:tc>
        <w:tc>
          <w:tcPr>
            <w:tcW w:w="557"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0.021</w:t>
            </w:r>
          </w:p>
        </w:tc>
        <w:tc>
          <w:tcPr>
            <w:tcW w:w="603"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0.000</w:t>
            </w:r>
          </w:p>
        </w:tc>
        <w:tc>
          <w:tcPr>
            <w:tcW w:w="545"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0.000</w:t>
            </w:r>
          </w:p>
        </w:tc>
        <w:tc>
          <w:tcPr>
            <w:tcW w:w="603"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0.000</w:t>
            </w:r>
          </w:p>
        </w:tc>
        <w:tc>
          <w:tcPr>
            <w:tcW w:w="545" w:type="pct"/>
            <w:tcBorders>
              <w:top w:val="nil"/>
              <w:left w:val="nil"/>
              <w:bottom w:val="single" w:sz="4" w:space="0" w:color="auto"/>
              <w:right w:val="nil"/>
            </w:tcBorders>
            <w:shd w:val="clear" w:color="auto" w:fill="auto"/>
            <w:noWrap/>
            <w:vAlign w:val="center"/>
            <w:hideMark/>
          </w:tcPr>
          <w:p w:rsidR="00EE274C" w:rsidRPr="00AF28C6" w:rsidRDefault="00EE274C" w:rsidP="00C442CB">
            <w:pPr>
              <w:spacing w:after="0" w:line="240" w:lineRule="auto"/>
              <w:jc w:val="center"/>
              <w:rPr>
                <w:rFonts w:ascii="Times New Roman" w:eastAsia="Times New Roman" w:hAnsi="Times New Roman" w:cs="Times New Roman"/>
                <w:color w:val="000000"/>
                <w:lang w:eastAsia="pt-BR"/>
              </w:rPr>
            </w:pPr>
            <w:r w:rsidRPr="00AF28C6">
              <w:rPr>
                <w:rFonts w:ascii="Times New Roman" w:eastAsia="Times New Roman" w:hAnsi="Times New Roman" w:cs="Times New Roman"/>
                <w:color w:val="000000"/>
                <w:lang w:eastAsia="pt-BR"/>
              </w:rPr>
              <w:t>0.000</w:t>
            </w:r>
          </w:p>
        </w:tc>
      </w:tr>
    </w:tbl>
    <w:p w:rsidR="00EE274C" w:rsidRPr="005D5238" w:rsidRDefault="005D5238" w:rsidP="005D5238">
      <w:pPr>
        <w:jc w:val="both"/>
        <w:rPr>
          <w:rFonts w:ascii="Times New Roman" w:hAnsi="Times New Roman" w:cs="Times New Roman"/>
          <w:sz w:val="20"/>
          <w:szCs w:val="20"/>
          <w:lang w:val="en-US"/>
        </w:rPr>
      </w:pPr>
      <w:r w:rsidRPr="005D5238">
        <w:rPr>
          <w:rFonts w:ascii="Times New Roman" w:hAnsi="Times New Roman" w:cs="Times New Roman"/>
          <w:sz w:val="20"/>
          <w:szCs w:val="20"/>
          <w:lang w:val="en-US"/>
        </w:rPr>
        <w:t>Note:</w:t>
      </w:r>
      <w:r w:rsidR="0099260C">
        <w:rPr>
          <w:rFonts w:ascii="Times New Roman" w:hAnsi="Times New Roman" w:cs="Times New Roman"/>
          <w:sz w:val="20"/>
          <w:szCs w:val="20"/>
          <w:lang w:val="en-US"/>
        </w:rPr>
        <w:t xml:space="preserve"> </w:t>
      </w:r>
      <w:r w:rsidRPr="005D5238">
        <w:rPr>
          <w:rFonts w:ascii="Times New Roman" w:hAnsi="Times New Roman" w:cs="Times New Roman"/>
          <w:sz w:val="20"/>
          <w:szCs w:val="20"/>
          <w:lang w:val="en-US"/>
        </w:rPr>
        <w:t>“Boot” stands for Bootstrapped SUR-IV</w:t>
      </w:r>
      <w:r w:rsidR="0099260C">
        <w:rPr>
          <w:rFonts w:ascii="Times New Roman" w:hAnsi="Times New Roman" w:cs="Times New Roman"/>
          <w:sz w:val="20"/>
          <w:szCs w:val="20"/>
          <w:lang w:val="en-US"/>
        </w:rPr>
        <w:t xml:space="preserve"> (3SLS)</w:t>
      </w:r>
      <w:r w:rsidRPr="005D5238">
        <w:rPr>
          <w:rFonts w:ascii="Times New Roman" w:hAnsi="Times New Roman" w:cs="Times New Roman"/>
          <w:sz w:val="20"/>
          <w:szCs w:val="20"/>
          <w:lang w:val="en-US"/>
        </w:rPr>
        <w:t xml:space="preserve">. </w:t>
      </w:r>
      <w:proofErr w:type="spellStart"/>
      <w:r w:rsidR="00EE274C" w:rsidRPr="005D5238">
        <w:rPr>
          <w:rFonts w:ascii="Times New Roman" w:hAnsi="Times New Roman" w:cs="Times New Roman"/>
          <w:sz w:val="20"/>
          <w:szCs w:val="20"/>
          <w:lang w:val="en-US"/>
        </w:rPr>
        <w:t>Bresch</w:t>
      </w:r>
      <w:proofErr w:type="spellEnd"/>
      <w:r w:rsidR="00EE274C" w:rsidRPr="005D5238">
        <w:rPr>
          <w:rFonts w:ascii="Times New Roman" w:hAnsi="Times New Roman" w:cs="Times New Roman"/>
          <w:sz w:val="20"/>
          <w:szCs w:val="20"/>
          <w:lang w:val="en-US"/>
        </w:rPr>
        <w:t xml:space="preserve">-Pagan test of cross-equation independence of residuals rejects the null at 0.1% level. </w:t>
      </w:r>
      <w:proofErr w:type="spellStart"/>
      <w:r w:rsidR="00EE274C" w:rsidRPr="005D5238">
        <w:rPr>
          <w:rFonts w:ascii="Times New Roman" w:hAnsi="Times New Roman" w:cs="Times New Roman"/>
          <w:sz w:val="20"/>
          <w:szCs w:val="20"/>
          <w:lang w:val="en-US"/>
        </w:rPr>
        <w:t>Overidentification</w:t>
      </w:r>
      <w:proofErr w:type="spellEnd"/>
      <w:r w:rsidR="00EE274C" w:rsidRPr="005D5238">
        <w:rPr>
          <w:rFonts w:ascii="Times New Roman" w:hAnsi="Times New Roman" w:cs="Times New Roman"/>
          <w:sz w:val="20"/>
          <w:szCs w:val="20"/>
          <w:lang w:val="en-US"/>
        </w:rPr>
        <w:t xml:space="preserve"> test does not reject the null of instruments validity (p-value of the test is 0.62).</w:t>
      </w:r>
    </w:p>
    <w:p w:rsidR="006453C3" w:rsidRDefault="006453C3">
      <w:pPr>
        <w:rPr>
          <w:lang w:val="en-US"/>
        </w:rPr>
      </w:pPr>
      <w:r>
        <w:rPr>
          <w:lang w:val="en-US"/>
        </w:rPr>
        <w:br w:type="page"/>
      </w:r>
    </w:p>
    <w:p w:rsidR="009F19DE" w:rsidRDefault="00B97203" w:rsidP="00EE274C">
      <w:pPr>
        <w:rPr>
          <w:rFonts w:ascii="Times New Roman" w:hAnsi="Times New Roman" w:cs="Times New Roman"/>
          <w:b/>
          <w:sz w:val="24"/>
          <w:szCs w:val="24"/>
          <w:lang w:val="en-US"/>
        </w:rPr>
      </w:pPr>
      <w:r w:rsidRPr="001B5632">
        <w:rPr>
          <w:rFonts w:ascii="Times New Roman" w:hAnsi="Times New Roman" w:cs="Times New Roman"/>
          <w:b/>
          <w:sz w:val="24"/>
          <w:szCs w:val="24"/>
          <w:lang w:val="en-US"/>
        </w:rPr>
        <w:lastRenderedPageBreak/>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8</w:t>
      </w:r>
      <w:r w:rsidRPr="001B5632">
        <w:rPr>
          <w:rFonts w:ascii="Times New Roman" w:hAnsi="Times New Roman" w:cs="Times New Roman"/>
          <w:b/>
          <w:sz w:val="24"/>
          <w:szCs w:val="24"/>
        </w:rPr>
        <w:fldChar w:fldCharType="end"/>
      </w:r>
      <w:r w:rsidR="00EE274C" w:rsidRPr="000A26F9">
        <w:rPr>
          <w:rFonts w:ascii="Times New Roman" w:hAnsi="Times New Roman" w:cs="Times New Roman"/>
          <w:b/>
          <w:sz w:val="24"/>
          <w:szCs w:val="24"/>
          <w:lang w:val="en-US"/>
        </w:rPr>
        <w:tab/>
        <w:t xml:space="preserve">IV </w:t>
      </w:r>
      <w:proofErr w:type="spellStart"/>
      <w:r w:rsidR="00EE274C" w:rsidRPr="000A26F9">
        <w:rPr>
          <w:rFonts w:ascii="Times New Roman" w:hAnsi="Times New Roman" w:cs="Times New Roman"/>
          <w:b/>
          <w:sz w:val="24"/>
          <w:szCs w:val="24"/>
          <w:lang w:val="en-US"/>
        </w:rPr>
        <w:t>Tobit</w:t>
      </w:r>
      <w:proofErr w:type="spellEnd"/>
      <w:r w:rsidR="00EE274C" w:rsidRPr="000A26F9">
        <w:rPr>
          <w:rFonts w:ascii="Times New Roman" w:hAnsi="Times New Roman" w:cs="Times New Roman"/>
          <w:b/>
          <w:sz w:val="24"/>
          <w:szCs w:val="24"/>
          <w:lang w:val="en-US"/>
        </w:rPr>
        <w:t xml:space="preserve"> </w:t>
      </w:r>
      <w:r w:rsidR="009F19DE">
        <w:rPr>
          <w:rFonts w:ascii="Times New Roman" w:hAnsi="Times New Roman" w:cs="Times New Roman"/>
          <w:b/>
          <w:sz w:val="24"/>
          <w:szCs w:val="24"/>
          <w:lang w:val="en-US"/>
        </w:rPr>
        <w:t xml:space="preserve">and GMM </w:t>
      </w:r>
      <w:r w:rsidR="00EE274C" w:rsidRPr="000A26F9">
        <w:rPr>
          <w:rFonts w:ascii="Times New Roman" w:hAnsi="Times New Roman" w:cs="Times New Roman"/>
          <w:b/>
          <w:sz w:val="24"/>
          <w:szCs w:val="24"/>
          <w:lang w:val="en-US"/>
        </w:rPr>
        <w:t>estimation results</w:t>
      </w:r>
    </w:p>
    <w:tbl>
      <w:tblPr>
        <w:tblW w:w="5000" w:type="pct"/>
        <w:jc w:val="center"/>
        <w:tblCellMar>
          <w:left w:w="70" w:type="dxa"/>
          <w:right w:w="70" w:type="dxa"/>
        </w:tblCellMar>
        <w:tblLook w:val="04A0" w:firstRow="1" w:lastRow="0" w:firstColumn="1" w:lastColumn="0" w:noHBand="0" w:noVBand="1"/>
      </w:tblPr>
      <w:tblGrid>
        <w:gridCol w:w="3247"/>
        <w:gridCol w:w="1061"/>
        <w:gridCol w:w="1181"/>
        <w:gridCol w:w="1134"/>
        <w:gridCol w:w="1163"/>
        <w:gridCol w:w="1279"/>
        <w:gridCol w:w="1279"/>
      </w:tblGrid>
      <w:tr w:rsidR="009F19DE" w:rsidRPr="009F19DE" w:rsidTr="009F19DE">
        <w:trPr>
          <w:trHeight w:val="300"/>
          <w:jc w:val="center"/>
        </w:trPr>
        <w:tc>
          <w:tcPr>
            <w:tcW w:w="1570" w:type="pct"/>
            <w:tcBorders>
              <w:top w:val="single" w:sz="4" w:space="0" w:color="auto"/>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val="en-US" w:eastAsia="pt-BR"/>
              </w:rPr>
            </w:pPr>
            <w:r w:rsidRPr="009F19DE">
              <w:rPr>
                <w:rFonts w:ascii="Times New Roman" w:eastAsia="Times New Roman" w:hAnsi="Times New Roman" w:cs="Times New Roman"/>
                <w:b/>
                <w:bCs/>
                <w:color w:val="000000"/>
                <w:sz w:val="24"/>
                <w:szCs w:val="24"/>
                <w:lang w:val="en-US" w:eastAsia="pt-BR"/>
              </w:rPr>
              <w:t> </w:t>
            </w:r>
          </w:p>
        </w:tc>
        <w:tc>
          <w:tcPr>
            <w:tcW w:w="1084" w:type="pct"/>
            <w:gridSpan w:val="2"/>
            <w:tcBorders>
              <w:top w:val="single" w:sz="4" w:space="0" w:color="auto"/>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Crop</w:t>
            </w:r>
            <w:proofErr w:type="spellEnd"/>
            <w:r w:rsidRPr="009F19DE">
              <w:rPr>
                <w:rFonts w:ascii="Times New Roman" w:eastAsia="Times New Roman" w:hAnsi="Times New Roman" w:cs="Times New Roman"/>
                <w:b/>
                <w:bCs/>
                <w:color w:val="000000"/>
                <w:sz w:val="24"/>
                <w:szCs w:val="24"/>
                <w:lang w:eastAsia="pt-BR"/>
              </w:rPr>
              <w:t xml:space="preserve"> </w:t>
            </w:r>
            <w:proofErr w:type="spellStart"/>
            <w:r w:rsidRPr="009F19DE">
              <w:rPr>
                <w:rFonts w:ascii="Times New Roman" w:eastAsia="Times New Roman" w:hAnsi="Times New Roman" w:cs="Times New Roman"/>
                <w:b/>
                <w:bCs/>
                <w:color w:val="000000"/>
                <w:sz w:val="24"/>
                <w:szCs w:val="24"/>
                <w:lang w:eastAsia="pt-BR"/>
              </w:rPr>
              <w:t>area</w:t>
            </w:r>
            <w:proofErr w:type="spellEnd"/>
          </w:p>
        </w:tc>
        <w:tc>
          <w:tcPr>
            <w:tcW w:w="1110" w:type="pct"/>
            <w:gridSpan w:val="2"/>
            <w:tcBorders>
              <w:top w:val="single" w:sz="4" w:space="0" w:color="auto"/>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Pasture</w:t>
            </w:r>
            <w:proofErr w:type="spellEnd"/>
            <w:r w:rsidRPr="009F19DE">
              <w:rPr>
                <w:rFonts w:ascii="Times New Roman" w:eastAsia="Times New Roman" w:hAnsi="Times New Roman" w:cs="Times New Roman"/>
                <w:b/>
                <w:bCs/>
                <w:color w:val="000000"/>
                <w:sz w:val="24"/>
                <w:szCs w:val="24"/>
                <w:lang w:eastAsia="pt-BR"/>
              </w:rPr>
              <w:t xml:space="preserve"> </w:t>
            </w:r>
            <w:proofErr w:type="spellStart"/>
            <w:r w:rsidRPr="009F19DE">
              <w:rPr>
                <w:rFonts w:ascii="Times New Roman" w:eastAsia="Times New Roman" w:hAnsi="Times New Roman" w:cs="Times New Roman"/>
                <w:b/>
                <w:bCs/>
                <w:color w:val="000000"/>
                <w:sz w:val="24"/>
                <w:szCs w:val="24"/>
                <w:lang w:eastAsia="pt-BR"/>
              </w:rPr>
              <w:t>area</w:t>
            </w:r>
            <w:proofErr w:type="spellEnd"/>
          </w:p>
        </w:tc>
        <w:tc>
          <w:tcPr>
            <w:tcW w:w="1236" w:type="pct"/>
            <w:gridSpan w:val="2"/>
            <w:tcBorders>
              <w:top w:val="single" w:sz="4" w:space="0" w:color="auto"/>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r w:rsidRPr="009F19DE">
              <w:rPr>
                <w:rFonts w:ascii="Times New Roman" w:eastAsia="Times New Roman" w:hAnsi="Times New Roman" w:cs="Times New Roman"/>
                <w:b/>
                <w:bCs/>
                <w:color w:val="000000"/>
                <w:sz w:val="24"/>
                <w:szCs w:val="24"/>
                <w:lang w:eastAsia="pt-BR"/>
              </w:rPr>
              <w:t xml:space="preserve">Forest </w:t>
            </w:r>
            <w:proofErr w:type="spellStart"/>
            <w:r w:rsidRPr="009F19DE">
              <w:rPr>
                <w:rFonts w:ascii="Times New Roman" w:eastAsia="Times New Roman" w:hAnsi="Times New Roman" w:cs="Times New Roman"/>
                <w:b/>
                <w:bCs/>
                <w:color w:val="000000"/>
                <w:sz w:val="24"/>
                <w:szCs w:val="24"/>
                <w:lang w:eastAsia="pt-BR"/>
              </w:rPr>
              <w:t>area</w:t>
            </w:r>
            <w:proofErr w:type="spellEnd"/>
          </w:p>
        </w:tc>
      </w:tr>
      <w:tr w:rsidR="009F19DE" w:rsidRPr="009F19DE" w:rsidTr="009F19DE">
        <w:trPr>
          <w:trHeight w:val="300"/>
          <w:jc w:val="center"/>
        </w:trPr>
        <w:tc>
          <w:tcPr>
            <w:tcW w:w="1570"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Variables</w:t>
            </w:r>
            <w:proofErr w:type="spellEnd"/>
          </w:p>
        </w:tc>
        <w:tc>
          <w:tcPr>
            <w:tcW w:w="513"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Tobit</w:t>
            </w:r>
            <w:proofErr w:type="spellEnd"/>
          </w:p>
        </w:tc>
        <w:tc>
          <w:tcPr>
            <w:tcW w:w="571"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r w:rsidRPr="009F19DE">
              <w:rPr>
                <w:rFonts w:ascii="Times New Roman" w:eastAsia="Times New Roman" w:hAnsi="Times New Roman" w:cs="Times New Roman"/>
                <w:b/>
                <w:bCs/>
                <w:color w:val="000000"/>
                <w:sz w:val="24"/>
                <w:szCs w:val="24"/>
                <w:lang w:eastAsia="pt-BR"/>
              </w:rPr>
              <w:t>GMM</w:t>
            </w:r>
          </w:p>
        </w:tc>
        <w:tc>
          <w:tcPr>
            <w:tcW w:w="54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Tobit</w:t>
            </w:r>
            <w:proofErr w:type="spellEnd"/>
          </w:p>
        </w:tc>
        <w:tc>
          <w:tcPr>
            <w:tcW w:w="562"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r w:rsidRPr="009F19DE">
              <w:rPr>
                <w:rFonts w:ascii="Times New Roman" w:eastAsia="Times New Roman" w:hAnsi="Times New Roman" w:cs="Times New Roman"/>
                <w:b/>
                <w:bCs/>
                <w:color w:val="000000"/>
                <w:sz w:val="24"/>
                <w:szCs w:val="24"/>
                <w:lang w:eastAsia="pt-BR"/>
              </w:rPr>
              <w:t>GMM</w:t>
            </w:r>
          </w:p>
        </w:tc>
        <w:tc>
          <w:tcPr>
            <w:tcW w:w="61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proofErr w:type="spellStart"/>
            <w:r w:rsidRPr="009F19DE">
              <w:rPr>
                <w:rFonts w:ascii="Times New Roman" w:eastAsia="Times New Roman" w:hAnsi="Times New Roman" w:cs="Times New Roman"/>
                <w:b/>
                <w:bCs/>
                <w:color w:val="000000"/>
                <w:sz w:val="24"/>
                <w:szCs w:val="24"/>
                <w:lang w:eastAsia="pt-BR"/>
              </w:rPr>
              <w:t>Tobit</w:t>
            </w:r>
            <w:proofErr w:type="spellEnd"/>
          </w:p>
        </w:tc>
        <w:tc>
          <w:tcPr>
            <w:tcW w:w="61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b/>
                <w:bCs/>
                <w:color w:val="000000"/>
                <w:sz w:val="24"/>
                <w:szCs w:val="24"/>
                <w:lang w:eastAsia="pt-BR"/>
              </w:rPr>
            </w:pPr>
            <w:r w:rsidRPr="009F19DE">
              <w:rPr>
                <w:rFonts w:ascii="Times New Roman" w:eastAsia="Times New Roman" w:hAnsi="Times New Roman" w:cs="Times New Roman"/>
                <w:b/>
                <w:bCs/>
                <w:color w:val="000000"/>
                <w:sz w:val="24"/>
                <w:szCs w:val="24"/>
                <w:lang w:eastAsia="pt-BR"/>
              </w:rPr>
              <w:t>GMM</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External</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fire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exposure</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0.576</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0.465</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-7.368</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-7.137*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7.420+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6.209+</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(0.532)</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(0.465)</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(4.766)</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(3.382)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(3.930)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(3.259)</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Distance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to</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roads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-0.036</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-0.032</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1.119</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1.113*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-1.170+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-1.050*</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 </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(0.080)</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(0.071)</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(0.718)</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(0.536)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(0.597)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(0.506)</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Distance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to</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urban</w:t>
            </w:r>
            <w:proofErr w:type="spellEnd"/>
            <w:r w:rsidRPr="009F19DE">
              <w:rPr>
                <w:rFonts w:ascii="Times New Roman" w:eastAsia="Times New Roman" w:hAnsi="Times New Roman" w:cs="Times New Roman"/>
                <w:color w:val="000000"/>
                <w:sz w:val="24"/>
                <w:szCs w:val="24"/>
                <w:lang w:eastAsia="pt-BR"/>
              </w:rPr>
              <w:t xml:space="preserve"> centers</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-0.016</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-0.012</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0.082</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-0.021</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-0.025</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 </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(0.022)</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(0.020)</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(0.173)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(0.127)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(0.136)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(0.122)</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Distance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to</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slaughterhouses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-0.006</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-0.005</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-0.204*</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-0.118</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0.103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0.134+</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 </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(0.013)</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(0.012)</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(0.103)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(0.086)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(0.072)</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Distance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to</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timber</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ports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0.005</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0.004</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0.220*</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0.071</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-0.092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-0.093</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 </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(0.012)</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(0.011)</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(0.088)</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(0.066)</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Distance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to</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ports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0.014</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0.010</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-0.332**</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-0.233***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0.222**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0.206**</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 </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(0.010)</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(0.009)</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(0.101)</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(0.081)</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(0.070)</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val="en-US" w:eastAsia="pt-BR"/>
              </w:rPr>
            </w:pPr>
            <w:r w:rsidRPr="009F19DE">
              <w:rPr>
                <w:rFonts w:ascii="Times New Roman" w:eastAsia="Times New Roman" w:hAnsi="Times New Roman" w:cs="Times New Roman"/>
                <w:color w:val="000000"/>
                <w:sz w:val="24"/>
                <w:szCs w:val="24"/>
                <w:lang w:val="en-US" w:eastAsia="pt-BR"/>
              </w:rPr>
              <w:t>Travel time to urban centers</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-0.003</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-0.003</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-0.067</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-0.057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0.058+</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(0.005)</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(0.005)</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(0.050)</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(0.036)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(0.038)</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(0.033)</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Slope</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0.020</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0.017</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0.157</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-0.256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0.628</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0.507</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(0.056)</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(0.050)</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(0.584)</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(0.392)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(0.426)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(0.371)</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 xml:space="preserve">Total </w:t>
            </w:r>
            <w:proofErr w:type="spellStart"/>
            <w:r w:rsidRPr="009F19DE">
              <w:rPr>
                <w:rFonts w:ascii="Times New Roman" w:eastAsia="Times New Roman" w:hAnsi="Times New Roman" w:cs="Times New Roman"/>
                <w:color w:val="000000"/>
                <w:sz w:val="24"/>
                <w:szCs w:val="24"/>
                <w:lang w:eastAsia="pt-BR"/>
              </w:rPr>
              <w:t>area</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0.002</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0.006</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0.544***</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0.416***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0.514***</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0.531***</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(0.009)</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(0.007)</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(0.095)</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(0.067)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(0.073)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(0.063)</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Internal</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fires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-0.731</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-0.708</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2.903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2.880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0.483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0.387</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(0.645)</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(0.545)</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(6.005)</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(5.436)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(5.673)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(5.053)</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Education</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-0.682</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-0.424</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3.355</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1.849</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-5.006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-5.334</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(0.659)</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(0.541)</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(6.033)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(4.254)</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(4.974)</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(4.340)</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spellStart"/>
            <w:r w:rsidRPr="009F19DE">
              <w:rPr>
                <w:rFonts w:ascii="Times New Roman" w:eastAsia="Times New Roman" w:hAnsi="Times New Roman" w:cs="Times New Roman"/>
                <w:color w:val="000000"/>
                <w:sz w:val="24"/>
                <w:szCs w:val="24"/>
                <w:lang w:eastAsia="pt-BR"/>
              </w:rPr>
              <w:t>Region</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-5.170</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-3.582</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95.353*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82.232**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-75.372*</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-70.513*</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(4.114)</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(3.617)</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(38.067)</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(27.595)</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(32.766)</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(28.561)</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_</w:t>
            </w:r>
            <w:proofErr w:type="spellStart"/>
            <w:r w:rsidRPr="009F19DE">
              <w:rPr>
                <w:rFonts w:ascii="Times New Roman" w:eastAsia="Times New Roman" w:hAnsi="Times New Roman" w:cs="Times New Roman"/>
                <w:color w:val="000000"/>
                <w:sz w:val="24"/>
                <w:szCs w:val="24"/>
                <w:lang w:eastAsia="pt-BR"/>
              </w:rPr>
              <w:t>cons</w:t>
            </w:r>
            <w:proofErr w:type="spellEnd"/>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1.157*</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1.317**</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-2.433</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12.853**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-16.883***</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-14.285***</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(0.521)</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(0.436)</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(5.647)</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(3.950)</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(4.651)</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(4.035)</w:t>
            </w:r>
          </w:p>
        </w:tc>
      </w:tr>
      <w:tr w:rsidR="009F19DE" w:rsidRPr="009F19DE" w:rsidTr="009F19DE">
        <w:trPr>
          <w:trHeight w:val="300"/>
          <w:jc w:val="center"/>
        </w:trPr>
        <w:tc>
          <w:tcPr>
            <w:tcW w:w="1570"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N</w:t>
            </w:r>
          </w:p>
        </w:tc>
        <w:tc>
          <w:tcPr>
            <w:tcW w:w="513"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c>
          <w:tcPr>
            <w:tcW w:w="571"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c>
          <w:tcPr>
            <w:tcW w:w="54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c>
          <w:tcPr>
            <w:tcW w:w="562"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c>
          <w:tcPr>
            <w:tcW w:w="618" w:type="pct"/>
            <w:tcBorders>
              <w:top w:val="nil"/>
              <w:left w:val="nil"/>
              <w:bottom w:val="nil"/>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317</w:t>
            </w:r>
          </w:p>
        </w:tc>
      </w:tr>
      <w:tr w:rsidR="009F19DE" w:rsidRPr="009F19DE" w:rsidTr="009F19DE">
        <w:trPr>
          <w:trHeight w:val="300"/>
          <w:jc w:val="center"/>
        </w:trPr>
        <w:tc>
          <w:tcPr>
            <w:tcW w:w="1570"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proofErr w:type="gramStart"/>
            <w:r w:rsidRPr="009F19DE">
              <w:rPr>
                <w:rFonts w:ascii="Times New Roman" w:eastAsia="Times New Roman" w:hAnsi="Times New Roman" w:cs="Times New Roman"/>
                <w:color w:val="000000"/>
                <w:sz w:val="24"/>
                <w:szCs w:val="24"/>
                <w:lang w:eastAsia="pt-BR"/>
              </w:rPr>
              <w:t>p</w:t>
            </w:r>
            <w:proofErr w:type="gramEnd"/>
            <w:r w:rsidRPr="009F19DE">
              <w:rPr>
                <w:rFonts w:ascii="Times New Roman" w:eastAsia="Times New Roman" w:hAnsi="Times New Roman" w:cs="Times New Roman"/>
                <w:color w:val="000000"/>
                <w:sz w:val="24"/>
                <w:szCs w:val="24"/>
                <w:lang w:eastAsia="pt-BR"/>
              </w:rPr>
              <w:t>-</w:t>
            </w:r>
            <w:proofErr w:type="spellStart"/>
            <w:r w:rsidRPr="009F19DE">
              <w:rPr>
                <w:rFonts w:ascii="Times New Roman" w:eastAsia="Times New Roman" w:hAnsi="Times New Roman" w:cs="Times New Roman"/>
                <w:color w:val="000000"/>
                <w:sz w:val="24"/>
                <w:szCs w:val="24"/>
                <w:lang w:eastAsia="pt-BR"/>
              </w:rPr>
              <w:t>value</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exogeneity</w:t>
            </w:r>
            <w:proofErr w:type="spellEnd"/>
            <w:r w:rsidRPr="009F19DE">
              <w:rPr>
                <w:rFonts w:ascii="Times New Roman" w:eastAsia="Times New Roman" w:hAnsi="Times New Roman" w:cs="Times New Roman"/>
                <w:color w:val="000000"/>
                <w:sz w:val="24"/>
                <w:szCs w:val="24"/>
                <w:lang w:eastAsia="pt-BR"/>
              </w:rPr>
              <w:t xml:space="preserve"> </w:t>
            </w:r>
            <w:proofErr w:type="spellStart"/>
            <w:r w:rsidRPr="009F19DE">
              <w:rPr>
                <w:rFonts w:ascii="Times New Roman" w:eastAsia="Times New Roman" w:hAnsi="Times New Roman" w:cs="Times New Roman"/>
                <w:color w:val="000000"/>
                <w:sz w:val="24"/>
                <w:szCs w:val="24"/>
                <w:lang w:eastAsia="pt-BR"/>
              </w:rPr>
              <w:t>test</w:t>
            </w:r>
            <w:proofErr w:type="spellEnd"/>
          </w:p>
        </w:tc>
        <w:tc>
          <w:tcPr>
            <w:tcW w:w="513"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0.323</w:t>
            </w:r>
          </w:p>
        </w:tc>
        <w:tc>
          <w:tcPr>
            <w:tcW w:w="571"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NA</w:t>
            </w:r>
          </w:p>
        </w:tc>
        <w:tc>
          <w:tcPr>
            <w:tcW w:w="54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0.156</w:t>
            </w:r>
          </w:p>
        </w:tc>
        <w:tc>
          <w:tcPr>
            <w:tcW w:w="562"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NA</w:t>
            </w:r>
          </w:p>
        </w:tc>
        <w:tc>
          <w:tcPr>
            <w:tcW w:w="61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0.091</w:t>
            </w:r>
          </w:p>
        </w:tc>
        <w:tc>
          <w:tcPr>
            <w:tcW w:w="618" w:type="pct"/>
            <w:tcBorders>
              <w:top w:val="nil"/>
              <w:left w:val="nil"/>
              <w:bottom w:val="single" w:sz="4" w:space="0" w:color="auto"/>
              <w:right w:val="nil"/>
            </w:tcBorders>
            <w:shd w:val="clear" w:color="auto" w:fill="auto"/>
            <w:noWrap/>
            <w:vAlign w:val="center"/>
            <w:hideMark/>
          </w:tcPr>
          <w:p w:rsidR="009F19DE" w:rsidRPr="009F19DE" w:rsidRDefault="009F19DE" w:rsidP="009F19DE">
            <w:pPr>
              <w:spacing w:after="0" w:line="240" w:lineRule="auto"/>
              <w:rPr>
                <w:rFonts w:ascii="Times New Roman" w:eastAsia="Times New Roman" w:hAnsi="Times New Roman" w:cs="Times New Roman"/>
                <w:color w:val="000000"/>
                <w:sz w:val="24"/>
                <w:szCs w:val="24"/>
                <w:lang w:eastAsia="pt-BR"/>
              </w:rPr>
            </w:pPr>
            <w:r w:rsidRPr="009F19DE">
              <w:rPr>
                <w:rFonts w:ascii="Times New Roman" w:eastAsia="Times New Roman" w:hAnsi="Times New Roman" w:cs="Times New Roman"/>
                <w:color w:val="000000"/>
                <w:sz w:val="24"/>
                <w:szCs w:val="24"/>
                <w:lang w:eastAsia="pt-BR"/>
              </w:rPr>
              <w:t>NA</w:t>
            </w:r>
          </w:p>
        </w:tc>
      </w:tr>
    </w:tbl>
    <w:p w:rsidR="009F19DE" w:rsidRDefault="009F19DE" w:rsidP="00EE274C">
      <w:pPr>
        <w:rPr>
          <w:rFonts w:ascii="Times New Roman" w:hAnsi="Times New Roman" w:cs="Times New Roman"/>
          <w:b/>
          <w:sz w:val="24"/>
          <w:szCs w:val="24"/>
          <w:lang w:val="en-US"/>
        </w:rPr>
      </w:pPr>
    </w:p>
    <w:p w:rsidR="00DD51DC" w:rsidRPr="00270324" w:rsidRDefault="00B97203" w:rsidP="00DD51DC">
      <w:pPr>
        <w:jc w:val="both"/>
        <w:rPr>
          <w:rFonts w:ascii="Times New Roman" w:hAnsi="Times New Roman" w:cs="Times New Roman"/>
          <w:b/>
          <w:sz w:val="24"/>
          <w:szCs w:val="24"/>
          <w:lang w:val="en-US"/>
        </w:rPr>
      </w:pPr>
      <w:r w:rsidRPr="001B5632">
        <w:rPr>
          <w:rFonts w:ascii="Times New Roman" w:hAnsi="Times New Roman" w:cs="Times New Roman"/>
          <w:b/>
          <w:sz w:val="24"/>
          <w:szCs w:val="24"/>
          <w:lang w:val="en-US"/>
        </w:rPr>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9</w:t>
      </w:r>
      <w:r w:rsidRPr="001B5632">
        <w:rPr>
          <w:rFonts w:ascii="Times New Roman" w:hAnsi="Times New Roman" w:cs="Times New Roman"/>
          <w:b/>
          <w:sz w:val="24"/>
          <w:szCs w:val="24"/>
        </w:rPr>
        <w:fldChar w:fldCharType="end"/>
      </w:r>
      <w:r w:rsidR="00DD51DC" w:rsidRPr="00270324">
        <w:rPr>
          <w:rFonts w:ascii="Times New Roman" w:hAnsi="Times New Roman" w:cs="Times New Roman"/>
          <w:b/>
          <w:sz w:val="24"/>
          <w:szCs w:val="24"/>
          <w:lang w:val="en-US"/>
        </w:rPr>
        <w:tab/>
        <w:t>Discontinuity points</w:t>
      </w:r>
      <w:r w:rsidR="00DD51DC">
        <w:rPr>
          <w:rFonts w:ascii="Times New Roman" w:hAnsi="Times New Roman" w:cs="Times New Roman"/>
          <w:b/>
          <w:sz w:val="24"/>
          <w:szCs w:val="24"/>
          <w:lang w:val="en-US"/>
        </w:rPr>
        <w:t>*</w:t>
      </w:r>
      <w:r w:rsidR="00DD51DC" w:rsidRPr="00270324">
        <w:rPr>
          <w:rFonts w:ascii="Times New Roman" w:hAnsi="Times New Roman" w:cs="Times New Roman"/>
          <w:b/>
          <w:sz w:val="24"/>
          <w:szCs w:val="24"/>
          <w:lang w:val="en-US"/>
        </w:rPr>
        <w:t xml:space="preserve"> o</w:t>
      </w:r>
      <w:r w:rsidR="00DD51DC">
        <w:rPr>
          <w:rFonts w:ascii="Times New Roman" w:hAnsi="Times New Roman" w:cs="Times New Roman"/>
          <w:b/>
          <w:sz w:val="24"/>
          <w:szCs w:val="24"/>
          <w:lang w:val="en-US"/>
        </w:rPr>
        <w:t>f</w:t>
      </w:r>
      <w:r w:rsidR="00DD51DC" w:rsidRPr="00270324">
        <w:rPr>
          <w:rFonts w:ascii="Times New Roman" w:hAnsi="Times New Roman" w:cs="Times New Roman"/>
          <w:b/>
          <w:sz w:val="24"/>
          <w:szCs w:val="24"/>
          <w:lang w:val="en-US"/>
        </w:rPr>
        <w:t xml:space="preserve"> the empirical distributions of dependent variables</w:t>
      </w:r>
    </w:p>
    <w:tbl>
      <w:tblPr>
        <w:tblW w:w="6081" w:type="dxa"/>
        <w:jc w:val="center"/>
        <w:tblInd w:w="55" w:type="dxa"/>
        <w:tblCellMar>
          <w:left w:w="70" w:type="dxa"/>
          <w:right w:w="70" w:type="dxa"/>
        </w:tblCellMar>
        <w:tblLook w:val="04A0" w:firstRow="1" w:lastRow="0" w:firstColumn="1" w:lastColumn="0" w:noHBand="0" w:noVBand="1"/>
      </w:tblPr>
      <w:tblGrid>
        <w:gridCol w:w="1020"/>
        <w:gridCol w:w="781"/>
        <w:gridCol w:w="4280"/>
      </w:tblGrid>
      <w:tr w:rsidR="00DD51DC" w:rsidRPr="00270324" w:rsidTr="00ED6AD9">
        <w:trPr>
          <w:trHeight w:val="630"/>
          <w:jc w:val="center"/>
        </w:trPr>
        <w:tc>
          <w:tcPr>
            <w:tcW w:w="1020" w:type="dxa"/>
            <w:tcBorders>
              <w:top w:val="single" w:sz="4" w:space="0" w:color="auto"/>
              <w:left w:val="nil"/>
              <w:bottom w:val="nil"/>
              <w:right w:val="nil"/>
            </w:tcBorders>
            <w:shd w:val="clear" w:color="auto" w:fill="auto"/>
            <w:vAlign w:val="center"/>
            <w:hideMark/>
          </w:tcPr>
          <w:p w:rsidR="00DD51DC" w:rsidRPr="00270324" w:rsidRDefault="00DD51DC" w:rsidP="00ED6AD9">
            <w:pPr>
              <w:spacing w:after="0" w:line="240" w:lineRule="auto"/>
              <w:jc w:val="center"/>
              <w:rPr>
                <w:rFonts w:ascii="Times New Roman" w:eastAsia="Times New Roman" w:hAnsi="Times New Roman" w:cs="Times New Roman"/>
                <w:b/>
                <w:bCs/>
                <w:color w:val="000000"/>
                <w:sz w:val="24"/>
                <w:szCs w:val="24"/>
                <w:lang w:eastAsia="pt-BR"/>
              </w:rPr>
            </w:pPr>
            <w:r w:rsidRPr="00270324">
              <w:rPr>
                <w:rFonts w:ascii="Times New Roman" w:eastAsia="Times New Roman" w:hAnsi="Times New Roman" w:cs="Times New Roman"/>
                <w:b/>
                <w:bCs/>
                <w:color w:val="000000"/>
                <w:sz w:val="24"/>
                <w:szCs w:val="24"/>
                <w:lang w:eastAsia="pt-BR"/>
              </w:rPr>
              <w:t xml:space="preserve">Land use </w:t>
            </w:r>
          </w:p>
        </w:tc>
        <w:tc>
          <w:tcPr>
            <w:tcW w:w="781" w:type="dxa"/>
            <w:tcBorders>
              <w:top w:val="single" w:sz="4" w:space="0" w:color="auto"/>
              <w:left w:val="nil"/>
              <w:bottom w:val="nil"/>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270324">
              <w:rPr>
                <w:rFonts w:ascii="Times New Roman" w:eastAsia="Times New Roman" w:hAnsi="Times New Roman" w:cs="Times New Roman"/>
                <w:b/>
                <w:bCs/>
                <w:color w:val="000000"/>
                <w:sz w:val="24"/>
                <w:szCs w:val="24"/>
                <w:lang w:eastAsia="pt-BR"/>
              </w:rPr>
              <w:t>Count</w:t>
            </w:r>
            <w:proofErr w:type="spellEnd"/>
          </w:p>
        </w:tc>
        <w:tc>
          <w:tcPr>
            <w:tcW w:w="4280" w:type="dxa"/>
            <w:tcBorders>
              <w:top w:val="single" w:sz="4" w:space="0" w:color="auto"/>
              <w:left w:val="nil"/>
              <w:bottom w:val="nil"/>
              <w:right w:val="nil"/>
            </w:tcBorders>
            <w:shd w:val="clear" w:color="auto" w:fill="auto"/>
            <w:vAlign w:val="center"/>
            <w:hideMark/>
          </w:tcPr>
          <w:p w:rsidR="00DD51DC" w:rsidRPr="00270324" w:rsidRDefault="00DD51DC" w:rsidP="00ED6AD9">
            <w:pPr>
              <w:spacing w:after="0" w:line="240" w:lineRule="auto"/>
              <w:rPr>
                <w:rFonts w:ascii="Times New Roman" w:eastAsia="Times New Roman" w:hAnsi="Times New Roman" w:cs="Times New Roman"/>
                <w:b/>
                <w:bCs/>
                <w:color w:val="000000"/>
                <w:sz w:val="24"/>
                <w:szCs w:val="24"/>
                <w:lang w:eastAsia="pt-BR"/>
              </w:rPr>
            </w:pPr>
            <w:proofErr w:type="spellStart"/>
            <w:r w:rsidRPr="00270324">
              <w:rPr>
                <w:rFonts w:ascii="Times New Roman" w:eastAsia="Times New Roman" w:hAnsi="Times New Roman" w:cs="Times New Roman"/>
                <w:b/>
                <w:bCs/>
                <w:color w:val="000000"/>
                <w:sz w:val="24"/>
                <w:szCs w:val="24"/>
                <w:lang w:eastAsia="pt-BR"/>
              </w:rPr>
              <w:t>Values</w:t>
            </w:r>
            <w:proofErr w:type="spellEnd"/>
          </w:p>
        </w:tc>
      </w:tr>
      <w:tr w:rsidR="00DD51DC" w:rsidRPr="00270324" w:rsidTr="00ED6AD9">
        <w:trPr>
          <w:trHeight w:val="315"/>
          <w:jc w:val="center"/>
        </w:trPr>
        <w:tc>
          <w:tcPr>
            <w:tcW w:w="1020"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proofErr w:type="spellStart"/>
            <w:r w:rsidRPr="00270324">
              <w:rPr>
                <w:rFonts w:ascii="Times New Roman" w:eastAsia="Times New Roman" w:hAnsi="Times New Roman" w:cs="Times New Roman"/>
                <w:color w:val="000000"/>
                <w:sz w:val="24"/>
                <w:szCs w:val="24"/>
                <w:lang w:eastAsia="pt-BR"/>
              </w:rPr>
              <w:t>Crop</w:t>
            </w:r>
            <w:proofErr w:type="spellEnd"/>
          </w:p>
        </w:tc>
        <w:tc>
          <w:tcPr>
            <w:tcW w:w="781"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5</w:t>
            </w:r>
            <w:proofErr w:type="gramEnd"/>
          </w:p>
        </w:tc>
        <w:tc>
          <w:tcPr>
            <w:tcW w:w="4280"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0</w:t>
            </w:r>
            <w:proofErr w:type="gramEnd"/>
            <w:r w:rsidRPr="00270324">
              <w:rPr>
                <w:rFonts w:ascii="Times New Roman" w:eastAsia="Times New Roman" w:hAnsi="Times New Roman" w:cs="Times New Roman"/>
                <w:color w:val="000000"/>
                <w:sz w:val="24"/>
                <w:szCs w:val="24"/>
                <w:lang w:eastAsia="pt-BR"/>
              </w:rPr>
              <w:t xml:space="preserve"> [9%], 0,6[9%], 0,9[8%], 1[8%], 1.5[6%] </w:t>
            </w:r>
          </w:p>
        </w:tc>
      </w:tr>
      <w:tr w:rsidR="00DD51DC" w:rsidRPr="00270324" w:rsidTr="00ED6AD9">
        <w:trPr>
          <w:trHeight w:val="315"/>
          <w:jc w:val="center"/>
        </w:trPr>
        <w:tc>
          <w:tcPr>
            <w:tcW w:w="1020"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proofErr w:type="spellStart"/>
            <w:r w:rsidRPr="00270324">
              <w:rPr>
                <w:rFonts w:ascii="Times New Roman" w:eastAsia="Times New Roman" w:hAnsi="Times New Roman" w:cs="Times New Roman"/>
                <w:color w:val="000000"/>
                <w:sz w:val="24"/>
                <w:szCs w:val="24"/>
                <w:lang w:eastAsia="pt-BR"/>
              </w:rPr>
              <w:t>Pasture</w:t>
            </w:r>
            <w:proofErr w:type="spellEnd"/>
          </w:p>
        </w:tc>
        <w:tc>
          <w:tcPr>
            <w:tcW w:w="781"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1</w:t>
            </w:r>
            <w:proofErr w:type="gramEnd"/>
          </w:p>
        </w:tc>
        <w:tc>
          <w:tcPr>
            <w:tcW w:w="4280" w:type="dxa"/>
            <w:tcBorders>
              <w:top w:val="nil"/>
              <w:left w:val="nil"/>
              <w:bottom w:val="nil"/>
              <w:right w:val="nil"/>
            </w:tcBorders>
            <w:shd w:val="clear" w:color="auto" w:fill="auto"/>
            <w:noWrap/>
            <w:vAlign w:val="center"/>
            <w:hideMark/>
          </w:tcPr>
          <w:p w:rsidR="00DD51DC" w:rsidRPr="00270324" w:rsidRDefault="00DD51DC" w:rsidP="00ED6AD9">
            <w:pPr>
              <w:spacing w:after="0" w:line="240" w:lineRule="auto"/>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0</w:t>
            </w:r>
            <w:proofErr w:type="gramEnd"/>
            <w:r w:rsidRPr="00270324">
              <w:rPr>
                <w:rFonts w:ascii="Times New Roman" w:eastAsia="Times New Roman" w:hAnsi="Times New Roman" w:cs="Times New Roman"/>
                <w:color w:val="000000"/>
                <w:sz w:val="24"/>
                <w:szCs w:val="24"/>
                <w:lang w:eastAsia="pt-BR"/>
              </w:rPr>
              <w:t xml:space="preserve"> [52%]</w:t>
            </w:r>
          </w:p>
        </w:tc>
      </w:tr>
      <w:tr w:rsidR="00DD51DC" w:rsidRPr="00270324" w:rsidTr="00ED6AD9">
        <w:trPr>
          <w:trHeight w:val="315"/>
          <w:jc w:val="center"/>
        </w:trPr>
        <w:tc>
          <w:tcPr>
            <w:tcW w:w="1020" w:type="dxa"/>
            <w:tcBorders>
              <w:top w:val="nil"/>
              <w:left w:val="nil"/>
              <w:bottom w:val="single" w:sz="4" w:space="0" w:color="auto"/>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r w:rsidRPr="00270324">
              <w:rPr>
                <w:rFonts w:ascii="Times New Roman" w:eastAsia="Times New Roman" w:hAnsi="Times New Roman" w:cs="Times New Roman"/>
                <w:color w:val="000000"/>
                <w:sz w:val="24"/>
                <w:szCs w:val="24"/>
                <w:lang w:eastAsia="pt-BR"/>
              </w:rPr>
              <w:t>Forest</w:t>
            </w:r>
          </w:p>
        </w:tc>
        <w:tc>
          <w:tcPr>
            <w:tcW w:w="781" w:type="dxa"/>
            <w:tcBorders>
              <w:top w:val="nil"/>
              <w:left w:val="nil"/>
              <w:bottom w:val="single" w:sz="4" w:space="0" w:color="auto"/>
              <w:right w:val="nil"/>
            </w:tcBorders>
            <w:shd w:val="clear" w:color="auto" w:fill="auto"/>
            <w:noWrap/>
            <w:vAlign w:val="center"/>
            <w:hideMark/>
          </w:tcPr>
          <w:p w:rsidR="00DD51DC" w:rsidRPr="00270324" w:rsidRDefault="00DD51DC" w:rsidP="00ED6AD9">
            <w:pPr>
              <w:spacing w:after="0" w:line="240" w:lineRule="auto"/>
              <w:jc w:val="center"/>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1</w:t>
            </w:r>
            <w:proofErr w:type="gramEnd"/>
          </w:p>
        </w:tc>
        <w:tc>
          <w:tcPr>
            <w:tcW w:w="4280" w:type="dxa"/>
            <w:tcBorders>
              <w:top w:val="nil"/>
              <w:left w:val="nil"/>
              <w:bottom w:val="single" w:sz="4" w:space="0" w:color="auto"/>
              <w:right w:val="nil"/>
            </w:tcBorders>
            <w:shd w:val="clear" w:color="auto" w:fill="auto"/>
            <w:noWrap/>
            <w:vAlign w:val="center"/>
            <w:hideMark/>
          </w:tcPr>
          <w:p w:rsidR="00DD51DC" w:rsidRPr="00270324" w:rsidRDefault="00DD51DC" w:rsidP="00ED6AD9">
            <w:pPr>
              <w:spacing w:after="0" w:line="240" w:lineRule="auto"/>
              <w:rPr>
                <w:rFonts w:ascii="Times New Roman" w:eastAsia="Times New Roman" w:hAnsi="Times New Roman" w:cs="Times New Roman"/>
                <w:color w:val="000000"/>
                <w:sz w:val="24"/>
                <w:szCs w:val="24"/>
                <w:lang w:eastAsia="pt-BR"/>
              </w:rPr>
            </w:pPr>
            <w:proofErr w:type="gramStart"/>
            <w:r w:rsidRPr="00270324">
              <w:rPr>
                <w:rFonts w:ascii="Times New Roman" w:eastAsia="Times New Roman" w:hAnsi="Times New Roman" w:cs="Times New Roman"/>
                <w:color w:val="000000"/>
                <w:sz w:val="24"/>
                <w:szCs w:val="24"/>
                <w:lang w:eastAsia="pt-BR"/>
              </w:rPr>
              <w:t>0</w:t>
            </w:r>
            <w:proofErr w:type="gramEnd"/>
            <w:r w:rsidRPr="00270324">
              <w:rPr>
                <w:rFonts w:ascii="Times New Roman" w:eastAsia="Times New Roman" w:hAnsi="Times New Roman" w:cs="Times New Roman"/>
                <w:color w:val="000000"/>
                <w:sz w:val="24"/>
                <w:szCs w:val="24"/>
                <w:lang w:eastAsia="pt-BR"/>
              </w:rPr>
              <w:t xml:space="preserve"> [6%]</w:t>
            </w:r>
          </w:p>
        </w:tc>
      </w:tr>
    </w:tbl>
    <w:p w:rsidR="00DD51DC" w:rsidRPr="00407817" w:rsidRDefault="00DD51DC" w:rsidP="00DD51DC">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Note: </w:t>
      </w:r>
      <w:r w:rsidRPr="00407817">
        <w:rPr>
          <w:rFonts w:ascii="Times New Roman" w:hAnsi="Times New Roman" w:cs="Times New Roman"/>
          <w:sz w:val="20"/>
          <w:szCs w:val="20"/>
          <w:lang w:val="en-US"/>
        </w:rPr>
        <w:t>relative frequencies in brackets.</w:t>
      </w:r>
    </w:p>
    <w:p w:rsidR="00DD51DC" w:rsidRDefault="00DD51DC" w:rsidP="00DD51DC">
      <w:pPr>
        <w:jc w:val="both"/>
        <w:rPr>
          <w:rFonts w:ascii="Times New Roman" w:hAnsi="Times New Roman" w:cs="Times New Roman"/>
          <w:sz w:val="20"/>
          <w:szCs w:val="20"/>
          <w:lang w:val="en-US"/>
        </w:rPr>
      </w:pPr>
      <w:r>
        <w:rPr>
          <w:rFonts w:ascii="Times New Roman" w:hAnsi="Times New Roman" w:cs="Times New Roman"/>
          <w:sz w:val="20"/>
          <w:szCs w:val="20"/>
          <w:lang w:val="en-US"/>
        </w:rPr>
        <w:t>*values with relative frequencies above 5%</w:t>
      </w:r>
      <w:r w:rsidRPr="00407817">
        <w:rPr>
          <w:rFonts w:ascii="Times New Roman" w:hAnsi="Times New Roman" w:cs="Times New Roman"/>
          <w:sz w:val="20"/>
          <w:szCs w:val="20"/>
          <w:lang w:val="en-US"/>
        </w:rPr>
        <w:t xml:space="preserve"> </w:t>
      </w:r>
    </w:p>
    <w:p w:rsidR="00675E3D" w:rsidRDefault="00675E3D" w:rsidP="00EE274C">
      <w:pPr>
        <w:rPr>
          <w:rFonts w:ascii="Times New Roman" w:hAnsi="Times New Roman" w:cs="Times New Roman"/>
          <w:lang w:val="en-US"/>
        </w:rPr>
      </w:pPr>
    </w:p>
    <w:p w:rsidR="006453C3" w:rsidRDefault="006453C3" w:rsidP="00EE274C">
      <w:pPr>
        <w:rPr>
          <w:rFonts w:ascii="Times New Roman" w:hAnsi="Times New Roman" w:cs="Times New Roman"/>
          <w:lang w:val="en-US"/>
        </w:rPr>
      </w:pPr>
    </w:p>
    <w:p w:rsidR="009F19DE" w:rsidRPr="00DD51DC" w:rsidRDefault="009F19DE" w:rsidP="00EE274C">
      <w:pPr>
        <w:rPr>
          <w:rFonts w:ascii="Times New Roman" w:hAnsi="Times New Roman" w:cs="Times New Roman"/>
          <w:lang w:val="en-US"/>
        </w:rPr>
      </w:pPr>
    </w:p>
    <w:p w:rsidR="00675E3D" w:rsidRPr="000A26F9" w:rsidRDefault="00B97203" w:rsidP="00675E3D">
      <w:pPr>
        <w:rPr>
          <w:rFonts w:ascii="Times New Roman" w:hAnsi="Times New Roman" w:cs="Times New Roman"/>
          <w:b/>
          <w:sz w:val="24"/>
          <w:szCs w:val="24"/>
          <w:lang w:val="en-US"/>
        </w:rPr>
      </w:pPr>
      <w:r w:rsidRPr="001B5632">
        <w:rPr>
          <w:rFonts w:ascii="Times New Roman" w:hAnsi="Times New Roman" w:cs="Times New Roman"/>
          <w:b/>
          <w:sz w:val="24"/>
          <w:szCs w:val="24"/>
          <w:lang w:val="en-US"/>
        </w:rPr>
        <w:lastRenderedPageBreak/>
        <w:t xml:space="preserve">Table </w:t>
      </w:r>
      <w:r w:rsidRPr="001B5632">
        <w:rPr>
          <w:rFonts w:ascii="Times New Roman" w:hAnsi="Times New Roman" w:cs="Times New Roman"/>
          <w:b/>
          <w:sz w:val="24"/>
          <w:szCs w:val="24"/>
        </w:rPr>
        <w:fldChar w:fldCharType="begin"/>
      </w:r>
      <w:r w:rsidRPr="001B5632">
        <w:rPr>
          <w:rFonts w:ascii="Times New Roman" w:hAnsi="Times New Roman" w:cs="Times New Roman"/>
          <w:b/>
          <w:sz w:val="24"/>
          <w:szCs w:val="24"/>
          <w:lang w:val="en-US"/>
        </w:rPr>
        <w:instrText xml:space="preserve"> SEQ Table \* ARABIC </w:instrText>
      </w:r>
      <w:r w:rsidRPr="001B5632">
        <w:rPr>
          <w:rFonts w:ascii="Times New Roman" w:hAnsi="Times New Roman" w:cs="Times New Roman"/>
          <w:b/>
          <w:sz w:val="24"/>
          <w:szCs w:val="24"/>
        </w:rPr>
        <w:fldChar w:fldCharType="separate"/>
      </w:r>
      <w:r w:rsidR="00571F1F">
        <w:rPr>
          <w:rFonts w:ascii="Times New Roman" w:hAnsi="Times New Roman" w:cs="Times New Roman"/>
          <w:b/>
          <w:noProof/>
          <w:sz w:val="24"/>
          <w:szCs w:val="24"/>
          <w:lang w:val="en-US"/>
        </w:rPr>
        <w:t>10</w:t>
      </w:r>
      <w:r w:rsidRPr="001B5632">
        <w:rPr>
          <w:rFonts w:ascii="Times New Roman" w:hAnsi="Times New Roman" w:cs="Times New Roman"/>
          <w:b/>
          <w:sz w:val="24"/>
          <w:szCs w:val="24"/>
        </w:rPr>
        <w:fldChar w:fldCharType="end"/>
      </w:r>
      <w:r w:rsidR="00675E3D" w:rsidRPr="000A26F9">
        <w:rPr>
          <w:rFonts w:ascii="Times New Roman" w:hAnsi="Times New Roman" w:cs="Times New Roman"/>
          <w:b/>
          <w:sz w:val="24"/>
          <w:szCs w:val="24"/>
          <w:lang w:val="en-US"/>
        </w:rPr>
        <w:tab/>
        <w:t xml:space="preserve">Multinomial </w:t>
      </w:r>
      <w:proofErr w:type="spellStart"/>
      <w:r w:rsidR="00675E3D" w:rsidRPr="000A26F9">
        <w:rPr>
          <w:rFonts w:ascii="Times New Roman" w:hAnsi="Times New Roman" w:cs="Times New Roman"/>
          <w:b/>
          <w:sz w:val="24"/>
          <w:szCs w:val="24"/>
          <w:lang w:val="en-US"/>
        </w:rPr>
        <w:t>logit</w:t>
      </w:r>
      <w:proofErr w:type="spellEnd"/>
      <w:r w:rsidR="00675E3D" w:rsidRPr="000A26F9">
        <w:rPr>
          <w:rFonts w:ascii="Times New Roman" w:hAnsi="Times New Roman" w:cs="Times New Roman"/>
          <w:b/>
          <w:sz w:val="24"/>
          <w:szCs w:val="24"/>
          <w:lang w:val="en-US"/>
        </w:rPr>
        <w:t xml:space="preserve"> selected results, crop equation</w:t>
      </w:r>
    </w:p>
    <w:tbl>
      <w:tblPr>
        <w:tblW w:w="8300" w:type="dxa"/>
        <w:tblInd w:w="55" w:type="dxa"/>
        <w:tblCellMar>
          <w:left w:w="70" w:type="dxa"/>
          <w:right w:w="70" w:type="dxa"/>
        </w:tblCellMar>
        <w:tblLook w:val="04A0" w:firstRow="1" w:lastRow="0" w:firstColumn="1" w:lastColumn="0" w:noHBand="0" w:noVBand="1"/>
      </w:tblPr>
      <w:tblGrid>
        <w:gridCol w:w="1480"/>
        <w:gridCol w:w="1420"/>
        <w:gridCol w:w="1420"/>
        <w:gridCol w:w="1420"/>
        <w:gridCol w:w="1420"/>
        <w:gridCol w:w="1140"/>
      </w:tblGrid>
      <w:tr w:rsidR="00675E3D" w:rsidRPr="00AD625F" w:rsidTr="00D33EE2">
        <w:trPr>
          <w:trHeight w:val="1155"/>
        </w:trPr>
        <w:tc>
          <w:tcPr>
            <w:tcW w:w="148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eastAsia="pt-BR"/>
              </w:rPr>
            </w:pPr>
            <w:proofErr w:type="spellStart"/>
            <w:r w:rsidRPr="00675E3D">
              <w:rPr>
                <w:rFonts w:ascii="Times New Roman" w:eastAsia="Times New Roman" w:hAnsi="Times New Roman" w:cs="Times New Roman"/>
                <w:b/>
                <w:bCs/>
                <w:color w:val="000000"/>
                <w:lang w:eastAsia="pt-BR"/>
              </w:rPr>
              <w:t>Covariates</w:t>
            </w:r>
            <w:proofErr w:type="spellEnd"/>
            <w:r w:rsidRPr="00675E3D">
              <w:rPr>
                <w:rFonts w:ascii="Times New Roman" w:eastAsia="Times New Roman" w:hAnsi="Times New Roman" w:cs="Times New Roman"/>
                <w:b/>
                <w:bCs/>
                <w:color w:val="000000"/>
                <w:lang w:eastAsia="pt-BR"/>
              </w:rPr>
              <w:t xml:space="preserve"> / </w:t>
            </w:r>
            <w:proofErr w:type="spellStart"/>
            <w:r w:rsidRPr="00675E3D">
              <w:rPr>
                <w:rFonts w:ascii="Times New Roman" w:eastAsia="Times New Roman" w:hAnsi="Times New Roman" w:cs="Times New Roman"/>
                <w:b/>
                <w:bCs/>
                <w:color w:val="000000"/>
                <w:lang w:eastAsia="pt-BR"/>
              </w:rPr>
              <w:t>choice</w:t>
            </w:r>
            <w:proofErr w:type="spellEnd"/>
          </w:p>
        </w:tc>
        <w:tc>
          <w:tcPr>
            <w:tcW w:w="142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val="en-US" w:eastAsia="pt-BR"/>
              </w:rPr>
            </w:pPr>
            <w:r w:rsidRPr="00675E3D">
              <w:rPr>
                <w:rFonts w:ascii="Times New Roman" w:eastAsia="Times New Roman" w:hAnsi="Times New Roman" w:cs="Times New Roman"/>
                <w:b/>
                <w:bCs/>
                <w:color w:val="000000"/>
                <w:lang w:val="en-US" w:eastAsia="pt-BR"/>
              </w:rPr>
              <w:t>1 &lt; crop &lt;1.5  ha vs null crop area</w:t>
            </w:r>
          </w:p>
        </w:tc>
        <w:tc>
          <w:tcPr>
            <w:tcW w:w="142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val="en-US" w:eastAsia="pt-BR"/>
              </w:rPr>
            </w:pPr>
            <w:r w:rsidRPr="00675E3D">
              <w:rPr>
                <w:rFonts w:ascii="Times New Roman" w:eastAsia="Times New Roman" w:hAnsi="Times New Roman" w:cs="Times New Roman"/>
                <w:b/>
                <w:bCs/>
                <w:color w:val="000000"/>
                <w:lang w:val="en-US" w:eastAsia="pt-BR"/>
              </w:rPr>
              <w:t>0 &lt; crop &lt; 0.6  ha vs null crop area</w:t>
            </w:r>
          </w:p>
        </w:tc>
        <w:tc>
          <w:tcPr>
            <w:tcW w:w="142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val="en-US" w:eastAsia="pt-BR"/>
              </w:rPr>
            </w:pPr>
            <w:r w:rsidRPr="00675E3D">
              <w:rPr>
                <w:rFonts w:ascii="Times New Roman" w:eastAsia="Times New Roman" w:hAnsi="Times New Roman" w:cs="Times New Roman"/>
                <w:b/>
                <w:bCs/>
                <w:color w:val="000000"/>
                <w:lang w:val="en-US" w:eastAsia="pt-BR"/>
              </w:rPr>
              <w:t>0.6 ha vs null crop area</w:t>
            </w:r>
          </w:p>
        </w:tc>
        <w:tc>
          <w:tcPr>
            <w:tcW w:w="142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val="en-US" w:eastAsia="pt-BR"/>
              </w:rPr>
            </w:pPr>
            <w:r w:rsidRPr="00675E3D">
              <w:rPr>
                <w:rFonts w:ascii="Times New Roman" w:eastAsia="Times New Roman" w:hAnsi="Times New Roman" w:cs="Times New Roman"/>
                <w:b/>
                <w:bCs/>
                <w:color w:val="000000"/>
                <w:lang w:val="en-US" w:eastAsia="pt-BR"/>
              </w:rPr>
              <w:t>1 ha vs null crop area</w:t>
            </w:r>
          </w:p>
        </w:tc>
        <w:tc>
          <w:tcPr>
            <w:tcW w:w="1140" w:type="dxa"/>
            <w:tcBorders>
              <w:top w:val="single" w:sz="4" w:space="0" w:color="auto"/>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val="en-US" w:eastAsia="pt-BR"/>
              </w:rPr>
            </w:pPr>
            <w:r w:rsidRPr="00675E3D">
              <w:rPr>
                <w:rFonts w:ascii="Times New Roman" w:eastAsia="Times New Roman" w:hAnsi="Times New Roman" w:cs="Times New Roman"/>
                <w:b/>
                <w:bCs/>
                <w:color w:val="000000"/>
                <w:lang w:val="en-US" w:eastAsia="pt-BR"/>
              </w:rPr>
              <w:t>crop &gt; 1.5  ha vs null crop area</w:t>
            </w:r>
          </w:p>
        </w:tc>
      </w:tr>
      <w:tr w:rsidR="00675E3D" w:rsidRPr="00675E3D" w:rsidTr="00D33EE2">
        <w:trPr>
          <w:trHeight w:val="6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roofErr w:type="spellStart"/>
            <w:r w:rsidRPr="00675E3D">
              <w:rPr>
                <w:rFonts w:ascii="Times New Roman" w:eastAsia="Times New Roman" w:hAnsi="Times New Roman" w:cs="Times New Roman"/>
                <w:color w:val="000000"/>
                <w:lang w:eastAsia="pt-BR"/>
              </w:rPr>
              <w:t>External</w:t>
            </w:r>
            <w:proofErr w:type="spellEnd"/>
            <w:r w:rsidRPr="00675E3D">
              <w:rPr>
                <w:rFonts w:ascii="Times New Roman" w:eastAsia="Times New Roman" w:hAnsi="Times New Roman" w:cs="Times New Roman"/>
                <w:color w:val="000000"/>
                <w:lang w:eastAsia="pt-BR"/>
              </w:rPr>
              <w:t xml:space="preserve"> </w:t>
            </w:r>
            <w:proofErr w:type="spellStart"/>
            <w:r w:rsidRPr="00675E3D">
              <w:rPr>
                <w:rFonts w:ascii="Times New Roman" w:eastAsia="Times New Roman" w:hAnsi="Times New Roman" w:cs="Times New Roman"/>
                <w:color w:val="000000"/>
                <w:lang w:eastAsia="pt-BR"/>
              </w:rPr>
              <w:t>fire</w:t>
            </w:r>
            <w:proofErr w:type="spellEnd"/>
            <w:r w:rsidRPr="00675E3D">
              <w:rPr>
                <w:rFonts w:ascii="Times New Roman" w:eastAsia="Times New Roman" w:hAnsi="Times New Roman" w:cs="Times New Roman"/>
                <w:color w:val="000000"/>
                <w:lang w:eastAsia="pt-BR"/>
              </w:rPr>
              <w:t xml:space="preserve"> </w:t>
            </w:r>
            <w:proofErr w:type="spellStart"/>
            <w:r w:rsidRPr="00675E3D">
              <w:rPr>
                <w:rFonts w:ascii="Times New Roman" w:eastAsia="Times New Roman" w:hAnsi="Times New Roman" w:cs="Times New Roman"/>
                <w:color w:val="000000"/>
                <w:lang w:eastAsia="pt-BR"/>
              </w:rPr>
              <w:t>exposuse</w:t>
            </w:r>
            <w:proofErr w:type="spellEnd"/>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0.319+</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14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b/>
                <w:bCs/>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(0.193)</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140" w:type="dxa"/>
            <w:tcBorders>
              <w:top w:val="nil"/>
              <w:left w:val="nil"/>
              <w:bottom w:val="nil"/>
              <w:right w:val="nil"/>
            </w:tcBorders>
            <w:shd w:val="clear" w:color="auto" w:fill="auto"/>
            <w:noWrap/>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r>
      <w:tr w:rsidR="00675E3D" w:rsidRPr="00675E3D" w:rsidTr="00D33EE2">
        <w:trPr>
          <w:trHeight w:val="6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roofErr w:type="spellStart"/>
            <w:r w:rsidRPr="00675E3D">
              <w:rPr>
                <w:rFonts w:ascii="Times New Roman" w:eastAsia="Times New Roman" w:hAnsi="Times New Roman" w:cs="Times New Roman"/>
                <w:color w:val="000000"/>
                <w:lang w:eastAsia="pt-BR"/>
              </w:rPr>
              <w:t>Distance</w:t>
            </w:r>
            <w:proofErr w:type="spellEnd"/>
            <w:r w:rsidRPr="00675E3D">
              <w:rPr>
                <w:rFonts w:ascii="Times New Roman" w:eastAsia="Times New Roman" w:hAnsi="Times New Roman" w:cs="Times New Roman"/>
                <w:color w:val="000000"/>
                <w:lang w:eastAsia="pt-BR"/>
              </w:rPr>
              <w:t xml:space="preserve"> </w:t>
            </w:r>
            <w:proofErr w:type="spellStart"/>
            <w:r w:rsidRPr="00675E3D">
              <w:rPr>
                <w:rFonts w:ascii="Times New Roman" w:eastAsia="Times New Roman" w:hAnsi="Times New Roman" w:cs="Times New Roman"/>
                <w:color w:val="000000"/>
                <w:lang w:eastAsia="pt-BR"/>
              </w:rPr>
              <w:t>to</w:t>
            </w:r>
            <w:proofErr w:type="spellEnd"/>
            <w:r w:rsidRPr="00675E3D">
              <w:rPr>
                <w:rFonts w:ascii="Times New Roman" w:eastAsia="Times New Roman" w:hAnsi="Times New Roman" w:cs="Times New Roman"/>
                <w:color w:val="000000"/>
                <w:lang w:eastAsia="pt-BR"/>
              </w:rPr>
              <w:t xml:space="preserve"> </w:t>
            </w:r>
            <w:proofErr w:type="spellStart"/>
            <w:r w:rsidRPr="00675E3D">
              <w:rPr>
                <w:rFonts w:ascii="Times New Roman" w:eastAsia="Times New Roman" w:hAnsi="Times New Roman" w:cs="Times New Roman"/>
                <w:color w:val="000000"/>
                <w:lang w:eastAsia="pt-BR"/>
              </w:rPr>
              <w:t>soybean</w:t>
            </w:r>
            <w:proofErr w:type="spellEnd"/>
            <w:r w:rsidRPr="00675E3D">
              <w:rPr>
                <w:rFonts w:ascii="Times New Roman" w:eastAsia="Times New Roman" w:hAnsi="Times New Roman" w:cs="Times New Roman"/>
                <w:color w:val="000000"/>
                <w:lang w:eastAsia="pt-BR"/>
              </w:rPr>
              <w:t xml:space="preserve"> </w:t>
            </w:r>
            <w:proofErr w:type="spellStart"/>
            <w:r w:rsidRPr="00675E3D">
              <w:rPr>
                <w:rFonts w:ascii="Times New Roman" w:eastAsia="Times New Roman" w:hAnsi="Times New Roman" w:cs="Times New Roman"/>
                <w:color w:val="000000"/>
                <w:lang w:eastAsia="pt-BR"/>
              </w:rPr>
              <w:t>ports</w:t>
            </w:r>
            <w:proofErr w:type="spellEnd"/>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0.048*</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0.048*</w:t>
            </w:r>
          </w:p>
        </w:tc>
        <w:tc>
          <w:tcPr>
            <w:tcW w:w="114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0.032*</w:t>
            </w: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xml:space="preserve"> </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(0.021)</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(0.02)</w:t>
            </w:r>
          </w:p>
        </w:tc>
        <w:tc>
          <w:tcPr>
            <w:tcW w:w="114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(0.18)</w:t>
            </w:r>
          </w:p>
        </w:tc>
      </w:tr>
      <w:tr w:rsidR="00675E3D" w:rsidRPr="00675E3D" w:rsidTr="00D33EE2">
        <w:trPr>
          <w:trHeight w:val="6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val="en-US" w:eastAsia="pt-BR"/>
              </w:rPr>
            </w:pPr>
            <w:r w:rsidRPr="00675E3D">
              <w:rPr>
                <w:rFonts w:ascii="Times New Roman" w:eastAsia="Times New Roman" w:hAnsi="Times New Roman" w:cs="Times New Roman"/>
                <w:color w:val="000000"/>
                <w:lang w:val="en-US" w:eastAsia="pt-BR"/>
              </w:rPr>
              <w:t>Travel time to urban centers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0.012+</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14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(0.07)</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140" w:type="dxa"/>
            <w:tcBorders>
              <w:top w:val="nil"/>
              <w:left w:val="nil"/>
              <w:bottom w:val="nil"/>
              <w:right w:val="nil"/>
            </w:tcBorders>
            <w:shd w:val="clear" w:color="auto" w:fill="auto"/>
            <w:noWrap/>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roofErr w:type="spellStart"/>
            <w:r w:rsidRPr="00675E3D">
              <w:rPr>
                <w:rFonts w:ascii="Times New Roman" w:eastAsia="Times New Roman" w:hAnsi="Times New Roman" w:cs="Times New Roman"/>
                <w:color w:val="000000"/>
                <w:lang w:eastAsia="pt-BR"/>
              </w:rPr>
              <w:t>Education</w:t>
            </w:r>
            <w:proofErr w:type="spellEnd"/>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-1.663+</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140" w:type="dxa"/>
            <w:tcBorders>
              <w:top w:val="nil"/>
              <w:left w:val="nil"/>
              <w:bottom w:val="nil"/>
              <w:right w:val="nil"/>
            </w:tcBorders>
            <w:shd w:val="clear" w:color="auto" w:fill="auto"/>
            <w:noWrap/>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-1.307+</w:t>
            </w: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(0.923)</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
        </w:tc>
        <w:tc>
          <w:tcPr>
            <w:tcW w:w="1140" w:type="dxa"/>
            <w:tcBorders>
              <w:top w:val="nil"/>
              <w:left w:val="nil"/>
              <w:bottom w:val="nil"/>
              <w:right w:val="nil"/>
            </w:tcBorders>
            <w:shd w:val="clear" w:color="auto" w:fill="auto"/>
            <w:noWrap/>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(0.74)</w:t>
            </w:r>
          </w:p>
        </w:tc>
      </w:tr>
      <w:tr w:rsidR="00675E3D" w:rsidRPr="00675E3D" w:rsidTr="00D33EE2">
        <w:trPr>
          <w:trHeight w:val="300"/>
        </w:trPr>
        <w:tc>
          <w:tcPr>
            <w:tcW w:w="148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proofErr w:type="spellStart"/>
            <w:r w:rsidRPr="00675E3D">
              <w:rPr>
                <w:rFonts w:ascii="Times New Roman" w:eastAsia="Times New Roman" w:hAnsi="Times New Roman" w:cs="Times New Roman"/>
                <w:color w:val="000000"/>
                <w:lang w:eastAsia="pt-BR"/>
              </w:rPr>
              <w:t>Region</w:t>
            </w:r>
            <w:proofErr w:type="spellEnd"/>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-8.313+</w:t>
            </w:r>
          </w:p>
        </w:tc>
        <w:tc>
          <w:tcPr>
            <w:tcW w:w="142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c>
          <w:tcPr>
            <w:tcW w:w="1140" w:type="dxa"/>
            <w:tcBorders>
              <w:top w:val="nil"/>
              <w:left w:val="nil"/>
              <w:bottom w:val="nil"/>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NS</w:t>
            </w:r>
          </w:p>
        </w:tc>
      </w:tr>
      <w:tr w:rsidR="00675E3D" w:rsidRPr="00675E3D" w:rsidTr="00D33EE2">
        <w:trPr>
          <w:trHeight w:val="300"/>
        </w:trPr>
        <w:tc>
          <w:tcPr>
            <w:tcW w:w="1480" w:type="dxa"/>
            <w:tcBorders>
              <w:top w:val="nil"/>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w:t>
            </w:r>
          </w:p>
        </w:tc>
        <w:tc>
          <w:tcPr>
            <w:tcW w:w="1420" w:type="dxa"/>
            <w:tcBorders>
              <w:top w:val="nil"/>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w:t>
            </w:r>
          </w:p>
        </w:tc>
        <w:tc>
          <w:tcPr>
            <w:tcW w:w="1420" w:type="dxa"/>
            <w:tcBorders>
              <w:top w:val="nil"/>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w:t>
            </w:r>
          </w:p>
        </w:tc>
        <w:tc>
          <w:tcPr>
            <w:tcW w:w="1420" w:type="dxa"/>
            <w:tcBorders>
              <w:top w:val="nil"/>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(-4.703)</w:t>
            </w:r>
          </w:p>
        </w:tc>
        <w:tc>
          <w:tcPr>
            <w:tcW w:w="1420" w:type="dxa"/>
            <w:tcBorders>
              <w:top w:val="nil"/>
              <w:left w:val="nil"/>
              <w:bottom w:val="single" w:sz="4" w:space="0" w:color="auto"/>
              <w:right w:val="nil"/>
            </w:tcBorders>
            <w:shd w:val="clear" w:color="auto" w:fill="auto"/>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w:t>
            </w:r>
          </w:p>
        </w:tc>
        <w:tc>
          <w:tcPr>
            <w:tcW w:w="1140" w:type="dxa"/>
            <w:tcBorders>
              <w:top w:val="nil"/>
              <w:left w:val="nil"/>
              <w:bottom w:val="single" w:sz="4" w:space="0" w:color="auto"/>
              <w:right w:val="nil"/>
            </w:tcBorders>
            <w:shd w:val="clear" w:color="auto" w:fill="auto"/>
            <w:noWrap/>
            <w:vAlign w:val="bottom"/>
            <w:hideMark/>
          </w:tcPr>
          <w:p w:rsidR="00675E3D" w:rsidRPr="00675E3D" w:rsidRDefault="00675E3D" w:rsidP="00D33EE2">
            <w:pPr>
              <w:spacing w:after="0" w:line="240" w:lineRule="auto"/>
              <w:rPr>
                <w:rFonts w:ascii="Times New Roman" w:eastAsia="Times New Roman" w:hAnsi="Times New Roman" w:cs="Times New Roman"/>
                <w:color w:val="000000"/>
                <w:lang w:eastAsia="pt-BR"/>
              </w:rPr>
            </w:pPr>
            <w:r w:rsidRPr="00675E3D">
              <w:rPr>
                <w:rFonts w:ascii="Times New Roman" w:eastAsia="Times New Roman" w:hAnsi="Times New Roman" w:cs="Times New Roman"/>
                <w:color w:val="000000"/>
                <w:lang w:eastAsia="pt-BR"/>
              </w:rPr>
              <w:t> </w:t>
            </w:r>
          </w:p>
        </w:tc>
      </w:tr>
    </w:tbl>
    <w:p w:rsidR="00675E3D" w:rsidRPr="005D5238" w:rsidRDefault="007776A8" w:rsidP="005D5238">
      <w:pPr>
        <w:jc w:val="both"/>
        <w:rPr>
          <w:rFonts w:ascii="Times New Roman" w:hAnsi="Times New Roman" w:cs="Times New Roman"/>
          <w:sz w:val="20"/>
          <w:szCs w:val="20"/>
          <w:lang w:val="en-US"/>
        </w:rPr>
      </w:pPr>
      <w:r w:rsidRPr="005D5238">
        <w:rPr>
          <w:rFonts w:ascii="Times New Roman" w:hAnsi="Times New Roman" w:cs="Times New Roman"/>
          <w:sz w:val="20"/>
          <w:szCs w:val="20"/>
          <w:lang w:val="en-US"/>
        </w:rPr>
        <w:t>Note: “NS” stands for not significant (p-value &gt; 0.1).</w:t>
      </w:r>
      <w:r w:rsidR="005D5238" w:rsidRPr="005D5238">
        <w:rPr>
          <w:rFonts w:ascii="Times New Roman" w:hAnsi="Times New Roman" w:cs="Times New Roman"/>
          <w:sz w:val="20"/>
          <w:szCs w:val="20"/>
          <w:lang w:val="en-US"/>
        </w:rPr>
        <w:t xml:space="preserve"> Total area was omitted since it is significant for nine of the ten options.</w:t>
      </w:r>
    </w:p>
    <w:p w:rsidR="00EE274C" w:rsidRPr="007776A8" w:rsidRDefault="00EE274C" w:rsidP="00EE274C">
      <w:pPr>
        <w:rPr>
          <w:rFonts w:ascii="Times New Roman" w:hAnsi="Times New Roman" w:cs="Times New Roman"/>
          <w:lang w:val="en-US"/>
        </w:rPr>
      </w:pPr>
    </w:p>
    <w:p w:rsidR="00451A9F" w:rsidRPr="00451A9F" w:rsidRDefault="00451A9F" w:rsidP="001B3DFE">
      <w:pPr>
        <w:spacing w:line="240" w:lineRule="auto"/>
        <w:jc w:val="both"/>
        <w:rPr>
          <w:rFonts w:ascii="Times New Roman" w:hAnsi="Times New Roman" w:cs="Times New Roman"/>
          <w:b/>
          <w:sz w:val="24"/>
          <w:szCs w:val="24"/>
          <w:lang w:val="en-US"/>
        </w:rPr>
      </w:pPr>
      <w:r w:rsidRPr="00451A9F">
        <w:rPr>
          <w:rFonts w:ascii="Times New Roman" w:hAnsi="Times New Roman" w:cs="Times New Roman"/>
          <w:b/>
          <w:sz w:val="24"/>
          <w:szCs w:val="24"/>
          <w:lang w:val="en-US"/>
        </w:rPr>
        <w:t>References</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ALENCAR, A., NEPSTAD, D., DIAZ, </w:t>
      </w:r>
      <w:proofErr w:type="gramStart"/>
      <w:r w:rsidRPr="00451A9F">
        <w:rPr>
          <w:rFonts w:ascii="Times New Roman" w:hAnsi="Times New Roman" w:cs="Times New Roman"/>
          <w:sz w:val="24"/>
          <w:szCs w:val="24"/>
          <w:lang w:val="en-US"/>
        </w:rPr>
        <w:t>M</w:t>
      </w:r>
      <w:proofErr w:type="gramEnd"/>
      <w:r w:rsidRPr="00451A9F">
        <w:rPr>
          <w:rFonts w:ascii="Times New Roman" w:hAnsi="Times New Roman" w:cs="Times New Roman"/>
          <w:sz w:val="24"/>
          <w:szCs w:val="24"/>
          <w:lang w:val="en-US"/>
        </w:rPr>
        <w:t xml:space="preserve">. C (2006) Forest Understory Fire in the Brazilian Amazon in ENSO and Non-ENSO Years: Area Burned and Committed Carbon Emissions. </w:t>
      </w:r>
      <w:proofErr w:type="gramStart"/>
      <w:r w:rsidRPr="00451A9F">
        <w:rPr>
          <w:rFonts w:ascii="Times New Roman" w:hAnsi="Times New Roman" w:cs="Times New Roman"/>
          <w:sz w:val="24"/>
          <w:szCs w:val="24"/>
          <w:lang w:val="en-US"/>
        </w:rPr>
        <w:t>Earth Interactions.</w:t>
      </w:r>
      <w:proofErr w:type="gram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Volume 10 (2006).</w:t>
      </w:r>
      <w:proofErr w:type="gramEnd"/>
      <w:r w:rsidRPr="00451A9F">
        <w:rPr>
          <w:rFonts w:ascii="Times New Roman" w:hAnsi="Times New Roman" w:cs="Times New Roman"/>
          <w:sz w:val="24"/>
          <w:szCs w:val="24"/>
          <w:lang w:val="en-US"/>
        </w:rPr>
        <w:t xml:space="preserve"> Paper No. 6.Page 2.</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ALICEWEB (2013) International trade online database of the Brazilian Ministry of Development, Industry and Foreign Trade.</w:t>
      </w:r>
      <w:proofErr w:type="gramEnd"/>
      <w:r w:rsidRPr="00451A9F">
        <w:rPr>
          <w:rFonts w:ascii="Times New Roman" w:hAnsi="Times New Roman" w:cs="Times New Roman"/>
          <w:sz w:val="24"/>
          <w:szCs w:val="24"/>
          <w:lang w:val="en-US"/>
        </w:rPr>
        <w:t xml:space="preserve"> http://aliceweb.desenvolvimento.gov.br/</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ALIX-GARCIA, J., DE JANVRY, A., SADOULET, E. (2005) A Tale of Two Communities: Explaining Deforestation in </w:t>
      </w:r>
      <w:proofErr w:type="spellStart"/>
      <w:r w:rsidRPr="00451A9F">
        <w:rPr>
          <w:rFonts w:ascii="Times New Roman" w:hAnsi="Times New Roman" w:cs="Times New Roman"/>
          <w:sz w:val="24"/>
          <w:szCs w:val="24"/>
          <w:lang w:val="en-US"/>
        </w:rPr>
        <w:t>Mexico.World</w:t>
      </w:r>
      <w:proofErr w:type="spellEnd"/>
      <w:r w:rsidRPr="00451A9F">
        <w:rPr>
          <w:rFonts w:ascii="Times New Roman" w:hAnsi="Times New Roman" w:cs="Times New Roman"/>
          <w:sz w:val="24"/>
          <w:szCs w:val="24"/>
          <w:lang w:val="en-US"/>
        </w:rPr>
        <w:t xml:space="preserve"> Development Vol. 33, No. 2, pp. 219–235, 2005</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rPr>
        <w:t xml:space="preserve">ARAGÃO, L., &amp; </w:t>
      </w:r>
      <w:proofErr w:type="gramStart"/>
      <w:r w:rsidRPr="00451A9F">
        <w:rPr>
          <w:rFonts w:ascii="Times New Roman" w:hAnsi="Times New Roman" w:cs="Times New Roman"/>
          <w:sz w:val="24"/>
          <w:szCs w:val="24"/>
        </w:rPr>
        <w:t>SHIMABUKURO,</w:t>
      </w:r>
      <w:proofErr w:type="gramEnd"/>
      <w:r w:rsidRPr="00451A9F">
        <w:rPr>
          <w:rFonts w:ascii="Times New Roman" w:hAnsi="Times New Roman" w:cs="Times New Roman"/>
          <w:sz w:val="24"/>
          <w:szCs w:val="24"/>
        </w:rPr>
        <w:t xml:space="preserve">Y. E.  </w:t>
      </w:r>
      <w:r w:rsidRPr="00451A9F">
        <w:rPr>
          <w:rFonts w:ascii="Times New Roman" w:hAnsi="Times New Roman" w:cs="Times New Roman"/>
          <w:sz w:val="24"/>
          <w:szCs w:val="24"/>
          <w:lang w:val="en-US"/>
        </w:rPr>
        <w:t xml:space="preserve">(2010) </w:t>
      </w:r>
      <w:proofErr w:type="gramStart"/>
      <w:r w:rsidRPr="00451A9F">
        <w:rPr>
          <w:rFonts w:ascii="Times New Roman" w:hAnsi="Times New Roman" w:cs="Times New Roman"/>
          <w:sz w:val="24"/>
          <w:szCs w:val="24"/>
          <w:lang w:val="en-US"/>
        </w:rPr>
        <w:t>The</w:t>
      </w:r>
      <w:proofErr w:type="gramEnd"/>
      <w:r w:rsidRPr="00451A9F">
        <w:rPr>
          <w:rFonts w:ascii="Times New Roman" w:hAnsi="Times New Roman" w:cs="Times New Roman"/>
          <w:sz w:val="24"/>
          <w:szCs w:val="24"/>
          <w:lang w:val="en-US"/>
        </w:rPr>
        <w:t xml:space="preserve"> incidence of fire in Amazonian forests with implications for REDD. Science 328:1275-1278.</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ARIMA, E. Y., C. S. SIMMONS, R. T. WALKER, COCHRANE, M.A. (2007) Fire in the Brazilian Amazon: a spatially explicit model for policy impact analysis. Journal of Regional Science 47:541-567.</w:t>
      </w:r>
    </w:p>
    <w:p w:rsidR="00451A9F" w:rsidRPr="00451A9F" w:rsidRDefault="00451A9F" w:rsidP="001B3DFE">
      <w:pPr>
        <w:spacing w:line="240" w:lineRule="auto"/>
        <w:jc w:val="both"/>
        <w:rPr>
          <w:rFonts w:ascii="Times New Roman" w:hAnsi="Times New Roman" w:cs="Times New Roman"/>
          <w:sz w:val="24"/>
          <w:szCs w:val="24"/>
          <w:lang w:val="en-US"/>
        </w:rPr>
      </w:pPr>
      <w:proofErr w:type="spellStart"/>
      <w:r w:rsidRPr="00451A9F">
        <w:rPr>
          <w:rFonts w:ascii="Times New Roman" w:hAnsi="Times New Roman" w:cs="Times New Roman"/>
          <w:sz w:val="24"/>
          <w:szCs w:val="24"/>
          <w:lang w:val="en-US"/>
        </w:rPr>
        <w:t>Barbosa</w:t>
      </w:r>
      <w:proofErr w:type="gramStart"/>
      <w:r w:rsidRPr="00451A9F">
        <w:rPr>
          <w:rFonts w:ascii="Times New Roman" w:hAnsi="Times New Roman" w:cs="Times New Roman"/>
          <w:sz w:val="24"/>
          <w:szCs w:val="24"/>
          <w:lang w:val="en-US"/>
        </w:rPr>
        <w:t>,E</w:t>
      </w:r>
      <w:proofErr w:type="spellEnd"/>
      <w:proofErr w:type="gramEnd"/>
      <w:r w:rsidRPr="00451A9F">
        <w:rPr>
          <w:rFonts w:ascii="Times New Roman" w:hAnsi="Times New Roman" w:cs="Times New Roman"/>
          <w:sz w:val="24"/>
          <w:szCs w:val="24"/>
          <w:lang w:val="en-US"/>
        </w:rPr>
        <w:t>. ,</w:t>
      </w:r>
      <w:proofErr w:type="spellStart"/>
      <w:r w:rsidRPr="00451A9F">
        <w:rPr>
          <w:rFonts w:ascii="Times New Roman" w:hAnsi="Times New Roman" w:cs="Times New Roman"/>
          <w:sz w:val="24"/>
          <w:szCs w:val="24"/>
          <w:lang w:val="en-US"/>
        </w:rPr>
        <w:t>Féres,J</w:t>
      </w:r>
      <w:proofErr w:type="spellEnd"/>
      <w:r w:rsidRPr="00451A9F">
        <w:rPr>
          <w:rFonts w:ascii="Times New Roman" w:hAnsi="Times New Roman" w:cs="Times New Roman"/>
          <w:sz w:val="24"/>
          <w:szCs w:val="24"/>
          <w:lang w:val="en-US"/>
        </w:rPr>
        <w:t xml:space="preserve">., </w:t>
      </w:r>
      <w:proofErr w:type="spellStart"/>
      <w:r w:rsidRPr="00451A9F">
        <w:rPr>
          <w:rFonts w:ascii="Times New Roman" w:hAnsi="Times New Roman" w:cs="Times New Roman"/>
          <w:sz w:val="24"/>
          <w:szCs w:val="24"/>
          <w:lang w:val="en-US"/>
        </w:rPr>
        <w:t>Haddad,E.A</w:t>
      </w:r>
      <w:proofErr w:type="spellEnd"/>
      <w:r w:rsidRPr="00451A9F">
        <w:rPr>
          <w:rFonts w:ascii="Times New Roman" w:hAnsi="Times New Roman" w:cs="Times New Roman"/>
          <w:sz w:val="24"/>
          <w:szCs w:val="24"/>
          <w:lang w:val="en-US"/>
        </w:rPr>
        <w:t xml:space="preserve">., </w:t>
      </w:r>
      <w:proofErr w:type="spellStart"/>
      <w:r w:rsidRPr="00451A9F">
        <w:rPr>
          <w:rFonts w:ascii="Times New Roman" w:hAnsi="Times New Roman" w:cs="Times New Roman"/>
          <w:sz w:val="24"/>
          <w:szCs w:val="24"/>
          <w:lang w:val="en-US"/>
        </w:rPr>
        <w:t>Paez,A</w:t>
      </w:r>
      <w:proofErr w:type="spellEnd"/>
      <w:r w:rsidRPr="00451A9F">
        <w:rPr>
          <w:rFonts w:ascii="Times New Roman" w:hAnsi="Times New Roman" w:cs="Times New Roman"/>
          <w:sz w:val="24"/>
          <w:szCs w:val="24"/>
          <w:lang w:val="en-US"/>
        </w:rPr>
        <w:t xml:space="preserve">. (2012) Climate change and land use pattern in Brazil. TD </w:t>
      </w:r>
      <w:proofErr w:type="spellStart"/>
      <w:r w:rsidRPr="00451A9F">
        <w:rPr>
          <w:rFonts w:ascii="Times New Roman" w:hAnsi="Times New Roman" w:cs="Times New Roman"/>
          <w:sz w:val="24"/>
          <w:szCs w:val="24"/>
          <w:lang w:val="en-US"/>
        </w:rPr>
        <w:t>Nereus</w:t>
      </w:r>
      <w:proofErr w:type="spellEnd"/>
      <w:r w:rsidRPr="00451A9F">
        <w:rPr>
          <w:rFonts w:ascii="Times New Roman" w:hAnsi="Times New Roman" w:cs="Times New Roman"/>
          <w:sz w:val="24"/>
          <w:szCs w:val="24"/>
          <w:lang w:val="en-US"/>
        </w:rPr>
        <w:t xml:space="preserve"> 12-2012 (unpublished). Available at http://www.usp.br/nereus/wp-content/uploads/TD_Nereus_12_2012.pdf</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BARLOW, J., PERES, C. A. (2004) Ecological responses to El Nino-induced surface fires in central Brazilian Amazonia: management implications for flammable tropical forests. Phil. Trans. R. Soc. </w:t>
      </w:r>
      <w:proofErr w:type="spellStart"/>
      <w:r w:rsidRPr="00451A9F">
        <w:rPr>
          <w:rFonts w:ascii="Times New Roman" w:hAnsi="Times New Roman" w:cs="Times New Roman"/>
          <w:sz w:val="24"/>
          <w:szCs w:val="24"/>
          <w:lang w:val="en-US"/>
        </w:rPr>
        <w:t>Lond</w:t>
      </w:r>
      <w:proofErr w:type="spellEnd"/>
      <w:r w:rsidRPr="00451A9F">
        <w:rPr>
          <w:rFonts w:ascii="Times New Roman" w:hAnsi="Times New Roman" w:cs="Times New Roman"/>
          <w:sz w:val="24"/>
          <w:szCs w:val="24"/>
          <w:lang w:val="en-US"/>
        </w:rPr>
        <w:t>. B.</w:t>
      </w:r>
    </w:p>
    <w:p w:rsidR="00451A9F" w:rsidRPr="00451A9F" w:rsidRDefault="00451A9F" w:rsidP="001B3DFE">
      <w:pPr>
        <w:spacing w:line="240" w:lineRule="auto"/>
        <w:jc w:val="both"/>
        <w:rPr>
          <w:rFonts w:ascii="Times New Roman" w:hAnsi="Times New Roman" w:cs="Times New Roman"/>
          <w:sz w:val="24"/>
          <w:szCs w:val="24"/>
        </w:rPr>
      </w:pPr>
      <w:r w:rsidRPr="00451A9F">
        <w:rPr>
          <w:rFonts w:ascii="Times New Roman" w:hAnsi="Times New Roman" w:cs="Times New Roman"/>
          <w:sz w:val="24"/>
          <w:szCs w:val="24"/>
          <w:lang w:val="en-US"/>
        </w:rPr>
        <w:t>BOWMAN, M. S., AMACHER, G. S.</w:t>
      </w:r>
      <w:proofErr w:type="gramStart"/>
      <w:r w:rsidRPr="00451A9F">
        <w:rPr>
          <w:rFonts w:ascii="Times New Roman" w:hAnsi="Times New Roman" w:cs="Times New Roman"/>
          <w:sz w:val="24"/>
          <w:szCs w:val="24"/>
          <w:lang w:val="en-US"/>
        </w:rPr>
        <w:t>,MERRY</w:t>
      </w:r>
      <w:proofErr w:type="gramEnd"/>
      <w:r w:rsidRPr="00451A9F">
        <w:rPr>
          <w:rFonts w:ascii="Times New Roman" w:hAnsi="Times New Roman" w:cs="Times New Roman"/>
          <w:sz w:val="24"/>
          <w:szCs w:val="24"/>
          <w:lang w:val="en-US"/>
        </w:rPr>
        <w:t xml:space="preserve">, F. D (2008). </w:t>
      </w:r>
      <w:proofErr w:type="gramStart"/>
      <w:r w:rsidRPr="00451A9F">
        <w:rPr>
          <w:rFonts w:ascii="Times New Roman" w:hAnsi="Times New Roman" w:cs="Times New Roman"/>
          <w:sz w:val="24"/>
          <w:szCs w:val="24"/>
          <w:lang w:val="en-US"/>
        </w:rPr>
        <w:t>Fire use and prevention by traditional households in the Brazilian Amazon.</w:t>
      </w:r>
      <w:proofErr w:type="gramEnd"/>
      <w:r w:rsidRPr="00451A9F">
        <w:rPr>
          <w:rFonts w:ascii="Times New Roman" w:hAnsi="Times New Roman" w:cs="Times New Roman"/>
          <w:sz w:val="24"/>
          <w:szCs w:val="24"/>
          <w:lang w:val="en-US"/>
        </w:rPr>
        <w:t xml:space="preserve"> </w:t>
      </w:r>
      <w:proofErr w:type="spellStart"/>
      <w:r w:rsidRPr="00451A9F">
        <w:rPr>
          <w:rFonts w:ascii="Times New Roman" w:hAnsi="Times New Roman" w:cs="Times New Roman"/>
          <w:sz w:val="24"/>
          <w:szCs w:val="24"/>
        </w:rPr>
        <w:t>Ecological</w:t>
      </w:r>
      <w:proofErr w:type="spellEnd"/>
      <w:r w:rsidRPr="00451A9F">
        <w:rPr>
          <w:rFonts w:ascii="Times New Roman" w:hAnsi="Times New Roman" w:cs="Times New Roman"/>
          <w:sz w:val="24"/>
          <w:szCs w:val="24"/>
        </w:rPr>
        <w:t xml:space="preserve"> </w:t>
      </w:r>
      <w:proofErr w:type="spellStart"/>
      <w:r w:rsidRPr="00451A9F">
        <w:rPr>
          <w:rFonts w:ascii="Times New Roman" w:hAnsi="Times New Roman" w:cs="Times New Roman"/>
          <w:sz w:val="24"/>
          <w:szCs w:val="24"/>
        </w:rPr>
        <w:t>Economics</w:t>
      </w:r>
      <w:proofErr w:type="spellEnd"/>
      <w:r w:rsidRPr="00451A9F">
        <w:rPr>
          <w:rFonts w:ascii="Times New Roman" w:hAnsi="Times New Roman" w:cs="Times New Roman"/>
          <w:sz w:val="24"/>
          <w:szCs w:val="24"/>
        </w:rPr>
        <w:t xml:space="preserve"> 67 (2008) 117 – 130.</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rPr>
        <w:t xml:space="preserve">BRAZIL (1952) </w:t>
      </w:r>
      <w:proofErr w:type="spellStart"/>
      <w:r w:rsidRPr="00451A9F">
        <w:rPr>
          <w:rFonts w:ascii="Times New Roman" w:hAnsi="Times New Roman" w:cs="Times New Roman"/>
          <w:sz w:val="24"/>
          <w:szCs w:val="24"/>
        </w:rPr>
        <w:t>Sanitary</w:t>
      </w:r>
      <w:proofErr w:type="spellEnd"/>
      <w:r w:rsidRPr="00451A9F">
        <w:rPr>
          <w:rFonts w:ascii="Times New Roman" w:hAnsi="Times New Roman" w:cs="Times New Roman"/>
          <w:sz w:val="24"/>
          <w:szCs w:val="24"/>
        </w:rPr>
        <w:t xml:space="preserve"> </w:t>
      </w:r>
      <w:proofErr w:type="spellStart"/>
      <w:proofErr w:type="gramStart"/>
      <w:r w:rsidRPr="00451A9F">
        <w:rPr>
          <w:rFonts w:ascii="Times New Roman" w:hAnsi="Times New Roman" w:cs="Times New Roman"/>
          <w:sz w:val="24"/>
          <w:szCs w:val="24"/>
        </w:rPr>
        <w:t>law</w:t>
      </w:r>
      <w:proofErr w:type="spellEnd"/>
      <w:proofErr w:type="gramEnd"/>
      <w:r w:rsidRPr="00451A9F">
        <w:rPr>
          <w:rFonts w:ascii="Times New Roman" w:hAnsi="Times New Roman" w:cs="Times New Roman"/>
          <w:sz w:val="24"/>
          <w:szCs w:val="24"/>
        </w:rPr>
        <w:t xml:space="preserve"> for </w:t>
      </w:r>
      <w:proofErr w:type="spellStart"/>
      <w:r w:rsidRPr="00451A9F">
        <w:rPr>
          <w:rFonts w:ascii="Times New Roman" w:hAnsi="Times New Roman" w:cs="Times New Roman"/>
          <w:sz w:val="24"/>
          <w:szCs w:val="24"/>
        </w:rPr>
        <w:t>slaughterhouses.Decreto</w:t>
      </w:r>
      <w:proofErr w:type="spellEnd"/>
      <w:r w:rsidRPr="00451A9F">
        <w:rPr>
          <w:rFonts w:ascii="Times New Roman" w:hAnsi="Times New Roman" w:cs="Times New Roman"/>
          <w:sz w:val="24"/>
          <w:szCs w:val="24"/>
        </w:rPr>
        <w:t xml:space="preserve"> nº 30.691 de 29 de março de 1952. </w:t>
      </w:r>
      <w:r w:rsidRPr="00451A9F">
        <w:rPr>
          <w:rFonts w:ascii="Times New Roman" w:hAnsi="Times New Roman" w:cs="Times New Roman"/>
          <w:sz w:val="24"/>
          <w:szCs w:val="24"/>
          <w:lang w:val="en-US"/>
        </w:rPr>
        <w:t xml:space="preserve">Available at: http://www.planalto.gov.br/ccivil_03/decreto/1950-1969/D30691.htm </w:t>
      </w:r>
      <w:r w:rsidRPr="00451A9F">
        <w:rPr>
          <w:rFonts w:ascii="Times New Roman" w:hAnsi="Times New Roman" w:cs="Times New Roman"/>
          <w:sz w:val="24"/>
          <w:szCs w:val="24"/>
          <w:lang w:val="en-US"/>
        </w:rPr>
        <w:lastRenderedPageBreak/>
        <w:t>http://www.agricultura.gov.br/arq_editor/file/Aniamal/MercadoInterno/Requisitos/RegulamentoInspecaoIndustrial.pdf</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CABRALES, A., </w:t>
      </w:r>
      <w:proofErr w:type="spellStart"/>
      <w:r w:rsidRPr="00451A9F">
        <w:rPr>
          <w:rFonts w:ascii="Times New Roman" w:hAnsi="Times New Roman" w:cs="Times New Roman"/>
          <w:sz w:val="24"/>
          <w:szCs w:val="24"/>
          <w:lang w:val="en-US"/>
        </w:rPr>
        <w:t>Calvó</w:t>
      </w:r>
      <w:r w:rsidRPr="00451A9F">
        <w:rPr>
          <w:rFonts w:ascii="Cambria Math" w:hAnsi="Cambria Math" w:cs="Cambria Math"/>
          <w:sz w:val="24"/>
          <w:szCs w:val="24"/>
          <w:lang w:val="en-US"/>
        </w:rPr>
        <w:t>‐</w:t>
      </w:r>
      <w:r w:rsidRPr="00451A9F">
        <w:rPr>
          <w:rFonts w:ascii="Times New Roman" w:hAnsi="Times New Roman" w:cs="Times New Roman"/>
          <w:sz w:val="24"/>
          <w:szCs w:val="24"/>
          <w:lang w:val="en-US"/>
        </w:rPr>
        <w:t>Armengol</w:t>
      </w:r>
      <w:proofErr w:type="spellEnd"/>
      <w:r w:rsidRPr="00451A9F">
        <w:rPr>
          <w:rFonts w:ascii="Times New Roman" w:hAnsi="Times New Roman" w:cs="Times New Roman"/>
          <w:sz w:val="24"/>
          <w:szCs w:val="24"/>
          <w:lang w:val="en-US"/>
        </w:rPr>
        <w:t xml:space="preserve">, </w:t>
      </w:r>
      <w:proofErr w:type="spellStart"/>
      <w:r w:rsidRPr="00451A9F">
        <w:rPr>
          <w:rFonts w:ascii="Times New Roman" w:hAnsi="Times New Roman" w:cs="Times New Roman"/>
          <w:sz w:val="24"/>
          <w:szCs w:val="24"/>
          <w:lang w:val="en-US"/>
        </w:rPr>
        <w:t>A.</w:t>
      </w:r>
      <w:proofErr w:type="gramStart"/>
      <w:r w:rsidRPr="00451A9F">
        <w:rPr>
          <w:rFonts w:ascii="Times New Roman" w:hAnsi="Times New Roman" w:cs="Times New Roman"/>
          <w:sz w:val="24"/>
          <w:szCs w:val="24"/>
          <w:lang w:val="en-US"/>
        </w:rPr>
        <w:t>,Jackson</w:t>
      </w:r>
      <w:proofErr w:type="spellEnd"/>
      <w:proofErr w:type="gramEnd"/>
      <w:r w:rsidRPr="00451A9F">
        <w:rPr>
          <w:rFonts w:ascii="Times New Roman" w:hAnsi="Times New Roman" w:cs="Times New Roman"/>
          <w:sz w:val="24"/>
          <w:szCs w:val="24"/>
          <w:lang w:val="en-US"/>
        </w:rPr>
        <w:t xml:space="preserve">, M.O. (2003) La </w:t>
      </w:r>
      <w:proofErr w:type="spellStart"/>
      <w:r w:rsidRPr="00451A9F">
        <w:rPr>
          <w:rFonts w:ascii="Times New Roman" w:hAnsi="Times New Roman" w:cs="Times New Roman"/>
          <w:sz w:val="24"/>
          <w:szCs w:val="24"/>
          <w:lang w:val="en-US"/>
        </w:rPr>
        <w:t>Crema</w:t>
      </w:r>
      <w:proofErr w:type="spellEnd"/>
      <w:r w:rsidRPr="00451A9F">
        <w:rPr>
          <w:rFonts w:ascii="Times New Roman" w:hAnsi="Times New Roman" w:cs="Times New Roman"/>
          <w:sz w:val="24"/>
          <w:szCs w:val="24"/>
          <w:lang w:val="en-US"/>
        </w:rPr>
        <w:t>: A Case Study of Mutual Fire Insurance. Journal of Political Economy Vol. 111, No. 2 (April 2003</w:t>
      </w:r>
      <w:proofErr w:type="gramStart"/>
      <w:r w:rsidRPr="00451A9F">
        <w:rPr>
          <w:rFonts w:ascii="Times New Roman" w:hAnsi="Times New Roman" w:cs="Times New Roman"/>
          <w:sz w:val="24"/>
          <w:szCs w:val="24"/>
          <w:lang w:val="en-US"/>
        </w:rPr>
        <w:t>) ,</w:t>
      </w:r>
      <w:proofErr w:type="gramEnd"/>
      <w:r w:rsidRPr="00451A9F">
        <w:rPr>
          <w:rFonts w:ascii="Times New Roman" w:hAnsi="Times New Roman" w:cs="Times New Roman"/>
          <w:sz w:val="24"/>
          <w:szCs w:val="24"/>
          <w:lang w:val="en-US"/>
        </w:rPr>
        <w:t xml:space="preserve"> pp. 425-458.</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CARMENTA, R., L. PARRY, A. BLACKBURN, VERMEYLEN, S., BARLOW, J.  (2011). Understanding human-fire interactions in tropical forest regions: a case for interdisciplinary research across the natural and social sciences. Ecology and Society 16(1): 53.</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 xml:space="preserve">CARVALHEIRO, K. (2004) Community fire management in the </w:t>
      </w:r>
      <w:proofErr w:type="spellStart"/>
      <w:r w:rsidRPr="00451A9F">
        <w:rPr>
          <w:rFonts w:ascii="Times New Roman" w:hAnsi="Times New Roman" w:cs="Times New Roman"/>
          <w:sz w:val="24"/>
          <w:szCs w:val="24"/>
          <w:lang w:val="en-US"/>
        </w:rPr>
        <w:t>Maraba</w:t>
      </w:r>
      <w:proofErr w:type="spellEnd"/>
      <w:r w:rsidRPr="00451A9F">
        <w:rPr>
          <w:rFonts w:ascii="Times New Roman" w:hAnsi="Times New Roman" w:cs="Times New Roman"/>
          <w:sz w:val="24"/>
          <w:szCs w:val="24"/>
          <w:lang w:val="en-US"/>
        </w:rPr>
        <w:t xml:space="preserve"> region, Brazilian Amazonia.</w:t>
      </w:r>
      <w:proofErr w:type="gram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PhD Dissertation.</w:t>
      </w:r>
      <w:proofErr w:type="gramEnd"/>
      <w:r w:rsidRPr="00451A9F">
        <w:rPr>
          <w:rFonts w:ascii="Times New Roman" w:hAnsi="Times New Roman" w:cs="Times New Roman"/>
          <w:sz w:val="24"/>
          <w:szCs w:val="24"/>
          <w:lang w:val="en-US"/>
        </w:rPr>
        <w:t xml:space="preserve"> University of Florida, </w:t>
      </w:r>
      <w:proofErr w:type="spellStart"/>
      <w:r w:rsidRPr="00451A9F">
        <w:rPr>
          <w:rFonts w:ascii="Times New Roman" w:hAnsi="Times New Roman" w:cs="Times New Roman"/>
          <w:sz w:val="24"/>
          <w:szCs w:val="24"/>
          <w:lang w:val="en-US"/>
        </w:rPr>
        <w:t>Gainesville</w:t>
      </w:r>
      <w:proofErr w:type="gramStart"/>
      <w:r w:rsidRPr="00451A9F">
        <w:rPr>
          <w:rFonts w:ascii="Times New Roman" w:hAnsi="Times New Roman" w:cs="Times New Roman"/>
          <w:sz w:val="24"/>
          <w:szCs w:val="24"/>
          <w:lang w:val="en-US"/>
        </w:rPr>
        <w:t>,Florida</w:t>
      </w:r>
      <w:proofErr w:type="spellEnd"/>
      <w:proofErr w:type="gramEnd"/>
      <w:r w:rsidRPr="00451A9F">
        <w:rPr>
          <w:rFonts w:ascii="Times New Roman" w:hAnsi="Times New Roman" w:cs="Times New Roman"/>
          <w:sz w:val="24"/>
          <w:szCs w:val="24"/>
          <w:lang w:val="en-US"/>
        </w:rPr>
        <w:t>, USA.</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CARVALHO, G. O., </w:t>
      </w:r>
      <w:proofErr w:type="spellStart"/>
      <w:r w:rsidRPr="00451A9F">
        <w:rPr>
          <w:rFonts w:ascii="Times New Roman" w:hAnsi="Times New Roman" w:cs="Times New Roman"/>
          <w:sz w:val="24"/>
          <w:szCs w:val="24"/>
          <w:lang w:val="en-US"/>
        </w:rPr>
        <w:t>Nepstad</w:t>
      </w:r>
      <w:proofErr w:type="spellEnd"/>
      <w:r w:rsidRPr="00451A9F">
        <w:rPr>
          <w:rFonts w:ascii="Times New Roman" w:hAnsi="Times New Roman" w:cs="Times New Roman"/>
          <w:sz w:val="24"/>
          <w:szCs w:val="24"/>
          <w:lang w:val="en-US"/>
        </w:rPr>
        <w:t xml:space="preserve">, D., McGrath, D., Diaz, M. D. V., </w:t>
      </w:r>
      <w:proofErr w:type="spellStart"/>
      <w:r w:rsidRPr="00451A9F">
        <w:rPr>
          <w:rFonts w:ascii="Times New Roman" w:hAnsi="Times New Roman" w:cs="Times New Roman"/>
          <w:sz w:val="24"/>
          <w:szCs w:val="24"/>
          <w:lang w:val="en-US"/>
        </w:rPr>
        <w:t>Santilli</w:t>
      </w:r>
      <w:proofErr w:type="spell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M</w:t>
      </w:r>
      <w:proofErr w:type="gramEnd"/>
      <w:r w:rsidRPr="00451A9F">
        <w:rPr>
          <w:rFonts w:ascii="Times New Roman" w:hAnsi="Times New Roman" w:cs="Times New Roman"/>
          <w:sz w:val="24"/>
          <w:szCs w:val="24"/>
          <w:lang w:val="en-US"/>
        </w:rPr>
        <w:t>. &amp; Barros, A. C. 2002 Frontier expansion in the Amazon: balancing development and sustainability. Environment 44, 34–45.</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CHAMBERS, R. G., JUST, R. E. (1989) Estimating </w:t>
      </w:r>
      <w:proofErr w:type="spellStart"/>
      <w:r w:rsidRPr="00451A9F">
        <w:rPr>
          <w:rFonts w:ascii="Times New Roman" w:hAnsi="Times New Roman" w:cs="Times New Roman"/>
          <w:sz w:val="24"/>
          <w:szCs w:val="24"/>
          <w:lang w:val="en-US"/>
        </w:rPr>
        <w:t>Multioutput</w:t>
      </w:r>
      <w:proofErr w:type="spellEnd"/>
      <w:r w:rsidRPr="00451A9F">
        <w:rPr>
          <w:rFonts w:ascii="Times New Roman" w:hAnsi="Times New Roman" w:cs="Times New Roman"/>
          <w:sz w:val="24"/>
          <w:szCs w:val="24"/>
          <w:lang w:val="en-US"/>
        </w:rPr>
        <w:t xml:space="preserve"> Technologies. American Journal of Agricultural Economics, Vol. 71, No. 4 (Nov., 1989), pp. 980-995</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CHOMITZ, K.M. &amp; GRAY, D.A. (1996) Roads, Land use and deforestation: A Spatial Model Applied to Belize. The World Bank Economic Review: n°3, 487-512. </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COASE, RONALD H. (1960). </w:t>
      </w:r>
      <w:proofErr w:type="gramStart"/>
      <w:r w:rsidRPr="00451A9F">
        <w:rPr>
          <w:rFonts w:ascii="Times New Roman" w:hAnsi="Times New Roman" w:cs="Times New Roman"/>
          <w:sz w:val="24"/>
          <w:szCs w:val="24"/>
          <w:lang w:val="en-US"/>
        </w:rPr>
        <w:t>"The Problem of Social Cost".</w:t>
      </w:r>
      <w:proofErr w:type="gramEnd"/>
      <w:r w:rsidRPr="00451A9F">
        <w:rPr>
          <w:rFonts w:ascii="Times New Roman" w:hAnsi="Times New Roman" w:cs="Times New Roman"/>
          <w:sz w:val="24"/>
          <w:szCs w:val="24"/>
          <w:lang w:val="en-US"/>
        </w:rPr>
        <w:t xml:space="preserve"> Journal of Law and Economics 3 (1): 1–44</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COCHRANE, M. </w:t>
      </w:r>
      <w:proofErr w:type="gramStart"/>
      <w:r w:rsidRPr="00451A9F">
        <w:rPr>
          <w:rFonts w:ascii="Times New Roman" w:hAnsi="Times New Roman" w:cs="Times New Roman"/>
          <w:sz w:val="24"/>
          <w:szCs w:val="24"/>
          <w:lang w:val="en-US"/>
        </w:rPr>
        <w:t>A (2009).</w:t>
      </w:r>
      <w:proofErr w:type="gramEnd"/>
      <w:r w:rsidRPr="00451A9F">
        <w:rPr>
          <w:rFonts w:ascii="Times New Roman" w:hAnsi="Times New Roman" w:cs="Times New Roman"/>
          <w:sz w:val="24"/>
          <w:szCs w:val="24"/>
          <w:lang w:val="en-US"/>
        </w:rPr>
        <w:t xml:space="preserve"> Fire, land use, land cover dynamics, and climate change in the Brazilian Amazon. In Cochrane, M. A., Tropical fire ecology: climate change, land use and ecosystem dynamics. </w:t>
      </w:r>
      <w:proofErr w:type="gramStart"/>
      <w:r w:rsidRPr="00451A9F">
        <w:rPr>
          <w:rFonts w:ascii="Times New Roman" w:hAnsi="Times New Roman" w:cs="Times New Roman"/>
          <w:sz w:val="24"/>
          <w:szCs w:val="24"/>
          <w:lang w:val="en-US"/>
        </w:rPr>
        <w:t>Chapter 14.</w:t>
      </w:r>
      <w:proofErr w:type="gram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Springer, Praxis Publishing, UK.</w:t>
      </w:r>
      <w:proofErr w:type="gramEnd"/>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COE MT et al. 2013 Deforestation and climate feedbacks threaten the ecological integrity of south–southeastern Amazonia. </w:t>
      </w:r>
      <w:proofErr w:type="gramStart"/>
      <w:r w:rsidRPr="00451A9F">
        <w:rPr>
          <w:rFonts w:ascii="Times New Roman" w:hAnsi="Times New Roman" w:cs="Times New Roman"/>
          <w:sz w:val="24"/>
          <w:szCs w:val="24"/>
          <w:lang w:val="en-US"/>
        </w:rPr>
        <w:t>Phil. Trans. R. Soc. B 368, 20120155.</w:t>
      </w:r>
      <w:proofErr w:type="gramEnd"/>
      <w:r w:rsidRPr="00451A9F">
        <w:rPr>
          <w:rFonts w:ascii="Times New Roman" w:hAnsi="Times New Roman" w:cs="Times New Roman"/>
          <w:sz w:val="24"/>
          <w:szCs w:val="24"/>
          <w:lang w:val="en-US"/>
        </w:rPr>
        <w:t xml:space="preserve"> (doi:10.1098/rstb.2012.0155)</w:t>
      </w:r>
    </w:p>
    <w:p w:rsidR="007704B9"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DAVIDSON, E. A. et al. 2012 The Amazon basin in transition.</w:t>
      </w:r>
      <w:proofErr w:type="gramEnd"/>
      <w:r w:rsidRPr="00451A9F">
        <w:rPr>
          <w:rFonts w:ascii="Times New Roman" w:hAnsi="Times New Roman" w:cs="Times New Roman"/>
          <w:sz w:val="24"/>
          <w:szCs w:val="24"/>
          <w:lang w:val="en-US"/>
        </w:rPr>
        <w:t xml:space="preserve"> Nature 481, 321–328. </w:t>
      </w:r>
    </w:p>
    <w:p w:rsidR="00451A9F" w:rsidRPr="007704B9" w:rsidRDefault="00451A9F" w:rsidP="001B3DFE">
      <w:pPr>
        <w:spacing w:line="240" w:lineRule="auto"/>
        <w:jc w:val="both"/>
        <w:rPr>
          <w:rFonts w:ascii="Times New Roman" w:hAnsi="Times New Roman" w:cs="Times New Roman"/>
          <w:sz w:val="24"/>
          <w:szCs w:val="24"/>
        </w:rPr>
      </w:pPr>
      <w:r w:rsidRPr="00451A9F">
        <w:rPr>
          <w:rFonts w:ascii="Times New Roman" w:hAnsi="Times New Roman" w:cs="Times New Roman"/>
          <w:sz w:val="24"/>
          <w:szCs w:val="24"/>
        </w:rPr>
        <w:t>FERES, J</w:t>
      </w:r>
      <w:proofErr w:type="gramStart"/>
      <w:r w:rsidRPr="00451A9F">
        <w:rPr>
          <w:rFonts w:ascii="Times New Roman" w:hAnsi="Times New Roman" w:cs="Times New Roman"/>
          <w:sz w:val="24"/>
          <w:szCs w:val="24"/>
        </w:rPr>
        <w:t>.,</w:t>
      </w:r>
      <w:proofErr w:type="gramEnd"/>
      <w:r w:rsidRPr="00451A9F">
        <w:rPr>
          <w:rFonts w:ascii="Times New Roman" w:hAnsi="Times New Roman" w:cs="Times New Roman"/>
          <w:sz w:val="24"/>
          <w:szCs w:val="24"/>
        </w:rPr>
        <w:t xml:space="preserve"> REIS, E. J</w:t>
      </w:r>
      <w:proofErr w:type="gramStart"/>
      <w:r w:rsidRPr="00451A9F">
        <w:rPr>
          <w:rFonts w:ascii="Times New Roman" w:hAnsi="Times New Roman" w:cs="Times New Roman"/>
          <w:sz w:val="24"/>
          <w:szCs w:val="24"/>
        </w:rPr>
        <w:t>.,</w:t>
      </w:r>
      <w:proofErr w:type="gramEnd"/>
      <w:r w:rsidRPr="00451A9F">
        <w:rPr>
          <w:rFonts w:ascii="Times New Roman" w:hAnsi="Times New Roman" w:cs="Times New Roman"/>
          <w:sz w:val="24"/>
          <w:szCs w:val="24"/>
        </w:rPr>
        <w:t xml:space="preserve"> SPERANZA, J. S. (2009) Mudanças climáticas globais e seus impactos sobre os padrões de uso do solo no Brasil. </w:t>
      </w:r>
      <w:r w:rsidRPr="007704B9">
        <w:rPr>
          <w:rFonts w:ascii="Times New Roman" w:hAnsi="Times New Roman" w:cs="Times New Roman"/>
          <w:sz w:val="24"/>
          <w:szCs w:val="24"/>
        </w:rPr>
        <w:t>SOBER 2009 (</w:t>
      </w:r>
      <w:proofErr w:type="spellStart"/>
      <w:r w:rsidRPr="007704B9">
        <w:rPr>
          <w:rFonts w:ascii="Times New Roman" w:hAnsi="Times New Roman" w:cs="Times New Roman"/>
          <w:sz w:val="24"/>
          <w:szCs w:val="24"/>
        </w:rPr>
        <w:t>congress</w:t>
      </w:r>
      <w:proofErr w:type="spellEnd"/>
      <w:r w:rsidRPr="007704B9">
        <w:rPr>
          <w:rFonts w:ascii="Times New Roman" w:hAnsi="Times New Roman" w:cs="Times New Roman"/>
          <w:sz w:val="24"/>
          <w:szCs w:val="24"/>
        </w:rPr>
        <w:t xml:space="preserve"> </w:t>
      </w:r>
      <w:proofErr w:type="spellStart"/>
      <w:r w:rsidRPr="007704B9">
        <w:rPr>
          <w:rFonts w:ascii="Times New Roman" w:hAnsi="Times New Roman" w:cs="Times New Roman"/>
          <w:sz w:val="24"/>
          <w:szCs w:val="24"/>
        </w:rPr>
        <w:t>paper</w:t>
      </w:r>
      <w:proofErr w:type="spellEnd"/>
      <w:r w:rsidRPr="007704B9">
        <w:rPr>
          <w:rFonts w:ascii="Times New Roman" w:hAnsi="Times New Roman" w:cs="Times New Roman"/>
          <w:sz w:val="24"/>
          <w:szCs w:val="24"/>
        </w:rPr>
        <w:t>).</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FEZZI C., Bateman, I.J. (2011) Structural agricultural land use modeling for spatial agro-environmental policy analysis, American Journal of Agricultural Economics, vol. 93, pp. 1168-1188.</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GARDNER, T. et al (2013) </w:t>
      </w:r>
      <w:proofErr w:type="gramStart"/>
      <w:r w:rsidRPr="00451A9F">
        <w:rPr>
          <w:rFonts w:ascii="Times New Roman" w:hAnsi="Times New Roman" w:cs="Times New Roman"/>
          <w:sz w:val="24"/>
          <w:szCs w:val="24"/>
          <w:lang w:val="en-US"/>
        </w:rPr>
        <w:t>A</w:t>
      </w:r>
      <w:proofErr w:type="gramEnd"/>
      <w:r w:rsidRPr="00451A9F">
        <w:rPr>
          <w:rFonts w:ascii="Times New Roman" w:hAnsi="Times New Roman" w:cs="Times New Roman"/>
          <w:sz w:val="24"/>
          <w:szCs w:val="24"/>
          <w:lang w:val="en-US"/>
        </w:rPr>
        <w:t xml:space="preserve"> social and ecological assessment of tropical land-uses at multiple scales: the Sustainable Amazon Network. </w:t>
      </w:r>
      <w:proofErr w:type="gramStart"/>
      <w:r w:rsidRPr="00451A9F">
        <w:rPr>
          <w:rFonts w:ascii="Times New Roman" w:hAnsi="Times New Roman" w:cs="Times New Roman"/>
          <w:sz w:val="24"/>
          <w:szCs w:val="24"/>
          <w:lang w:val="en-US"/>
        </w:rPr>
        <w:t>Philosophical Transactions of the Royal Society.</w:t>
      </w:r>
      <w:proofErr w:type="gramEnd"/>
      <w:r w:rsidRPr="00451A9F">
        <w:rPr>
          <w:rFonts w:ascii="Times New Roman" w:hAnsi="Times New Roman" w:cs="Times New Roman"/>
          <w:sz w:val="24"/>
          <w:szCs w:val="24"/>
          <w:lang w:val="en-US"/>
        </w:rPr>
        <w:t xml:space="preserve">      http://rstb.royalsocietypublishing.org/content/368/1619/20120166.full.pdf?keytype=ref&amp;ijkey=YFq0E8KCVQafJ8N</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IBGE (2010) Brazilian Agricultural Census of 2006.</w:t>
      </w:r>
      <w:proofErr w:type="gram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Municipality level data.</w:t>
      </w:r>
      <w:proofErr w:type="gramEnd"/>
      <w:r w:rsidRPr="00451A9F">
        <w:rPr>
          <w:rFonts w:ascii="Times New Roman" w:hAnsi="Times New Roman" w:cs="Times New Roman"/>
          <w:sz w:val="24"/>
          <w:szCs w:val="24"/>
          <w:lang w:val="en-US"/>
        </w:rPr>
        <w:t xml:space="preserve"> </w:t>
      </w:r>
      <w:proofErr w:type="gramStart"/>
      <w:r w:rsidRPr="00451A9F">
        <w:rPr>
          <w:rFonts w:ascii="Times New Roman" w:hAnsi="Times New Roman" w:cs="Times New Roman"/>
          <w:sz w:val="24"/>
          <w:szCs w:val="24"/>
          <w:lang w:val="en-US"/>
        </w:rPr>
        <w:t>CD-ROM.</w:t>
      </w:r>
      <w:proofErr w:type="gramEnd"/>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ISCDE (1997) International Standard Classification of Education.</w:t>
      </w:r>
      <w:proofErr w:type="gramEnd"/>
      <w:r w:rsidRPr="00451A9F">
        <w:rPr>
          <w:rFonts w:ascii="Times New Roman" w:hAnsi="Times New Roman" w:cs="Times New Roman"/>
          <w:sz w:val="24"/>
          <w:szCs w:val="24"/>
          <w:lang w:val="en-US"/>
        </w:rPr>
        <w:t xml:space="preserve"> Available at http://www.unesco.org/education/information/nfsunesco/doc/isced_1997.htm</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JUST, R. E., ZILBERMAN, D., HOCHMAN, E. (1983) Estimation of </w:t>
      </w:r>
      <w:proofErr w:type="spellStart"/>
      <w:r w:rsidRPr="00451A9F">
        <w:rPr>
          <w:rFonts w:ascii="Times New Roman" w:hAnsi="Times New Roman" w:cs="Times New Roman"/>
          <w:sz w:val="24"/>
          <w:szCs w:val="24"/>
          <w:lang w:val="en-US"/>
        </w:rPr>
        <w:t>Multicrop</w:t>
      </w:r>
      <w:proofErr w:type="spellEnd"/>
      <w:r w:rsidRPr="00451A9F">
        <w:rPr>
          <w:rFonts w:ascii="Times New Roman" w:hAnsi="Times New Roman" w:cs="Times New Roman"/>
          <w:sz w:val="24"/>
          <w:szCs w:val="24"/>
          <w:lang w:val="en-US"/>
        </w:rPr>
        <w:t xml:space="preserve"> Production Functions. American Journal of Agricultural Economics, Vol. 65, No. 4 (Nov., 1983), pp. 770-780</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KNAPP, K. C. (1987) Dynamic Equilibrium in Markets for Perennial </w:t>
      </w:r>
      <w:proofErr w:type="spellStart"/>
      <w:r w:rsidRPr="00451A9F">
        <w:rPr>
          <w:rFonts w:ascii="Times New Roman" w:hAnsi="Times New Roman" w:cs="Times New Roman"/>
          <w:sz w:val="24"/>
          <w:szCs w:val="24"/>
          <w:lang w:val="en-US"/>
        </w:rPr>
        <w:t>Crops.American</w:t>
      </w:r>
      <w:proofErr w:type="spellEnd"/>
      <w:r w:rsidRPr="00451A9F">
        <w:rPr>
          <w:rFonts w:ascii="Times New Roman" w:hAnsi="Times New Roman" w:cs="Times New Roman"/>
          <w:sz w:val="24"/>
          <w:szCs w:val="24"/>
          <w:lang w:val="en-US"/>
        </w:rPr>
        <w:t xml:space="preserve"> Journal of Agricultural Economics, Vol. 69, No. 1 (Feb., 1987), pp. 97-105.</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LAU, L. J. (1976) </w:t>
      </w:r>
      <w:proofErr w:type="gramStart"/>
      <w:r w:rsidRPr="00451A9F">
        <w:rPr>
          <w:rFonts w:ascii="Times New Roman" w:hAnsi="Times New Roman" w:cs="Times New Roman"/>
          <w:sz w:val="24"/>
          <w:szCs w:val="24"/>
          <w:lang w:val="en-US"/>
        </w:rPr>
        <w:t>A</w:t>
      </w:r>
      <w:proofErr w:type="gramEnd"/>
      <w:r w:rsidRPr="00451A9F">
        <w:rPr>
          <w:rFonts w:ascii="Times New Roman" w:hAnsi="Times New Roman" w:cs="Times New Roman"/>
          <w:sz w:val="24"/>
          <w:szCs w:val="24"/>
          <w:lang w:val="en-US"/>
        </w:rPr>
        <w:t xml:space="preserve"> characterization of the normalized restricted profit function. </w:t>
      </w:r>
      <w:proofErr w:type="gramStart"/>
      <w:r w:rsidRPr="00451A9F">
        <w:rPr>
          <w:rFonts w:ascii="Times New Roman" w:hAnsi="Times New Roman" w:cs="Times New Roman"/>
          <w:sz w:val="24"/>
          <w:szCs w:val="24"/>
          <w:lang w:val="en-US"/>
        </w:rPr>
        <w:t>Journal of economic theory 12, 131-163.</w:t>
      </w:r>
      <w:proofErr w:type="gramEnd"/>
    </w:p>
    <w:p w:rsidR="00451A9F" w:rsidRPr="00451A9F" w:rsidRDefault="00727CA8" w:rsidP="001B3DF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MALHI</w:t>
      </w:r>
      <w:r w:rsidR="00451A9F" w:rsidRPr="00451A9F">
        <w:rPr>
          <w:rFonts w:ascii="Times New Roman" w:hAnsi="Times New Roman" w:cs="Times New Roman"/>
          <w:sz w:val="24"/>
          <w:szCs w:val="24"/>
          <w:lang w:val="en-US"/>
        </w:rPr>
        <w:t xml:space="preserve">, Y. et al (2008), Exploring the likelihood and mechanism of a climate-change-induced dieback of the Amazon </w:t>
      </w:r>
      <w:proofErr w:type="gramStart"/>
      <w:r w:rsidR="00451A9F" w:rsidRPr="00451A9F">
        <w:rPr>
          <w:rFonts w:ascii="Times New Roman" w:hAnsi="Times New Roman" w:cs="Times New Roman"/>
          <w:sz w:val="24"/>
          <w:szCs w:val="24"/>
          <w:lang w:val="en-US"/>
        </w:rPr>
        <w:t>rainforest.,</w:t>
      </w:r>
      <w:proofErr w:type="gramEnd"/>
      <w:r w:rsidR="00451A9F" w:rsidRPr="00451A9F">
        <w:rPr>
          <w:rFonts w:ascii="Times New Roman" w:hAnsi="Times New Roman" w:cs="Times New Roman"/>
          <w:sz w:val="24"/>
          <w:szCs w:val="24"/>
          <w:lang w:val="en-US"/>
        </w:rPr>
        <w:t xml:space="preserve"> Proc. Natl. Acad. Sci. U.S.A. 106, 20610.</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MAPA (2013) </w:t>
      </w:r>
      <w:proofErr w:type="gramStart"/>
      <w:r w:rsidRPr="00451A9F">
        <w:rPr>
          <w:rFonts w:ascii="Times New Roman" w:hAnsi="Times New Roman" w:cs="Times New Roman"/>
          <w:sz w:val="24"/>
          <w:szCs w:val="24"/>
          <w:lang w:val="en-US"/>
        </w:rPr>
        <w:t>Sanitary</w:t>
      </w:r>
      <w:proofErr w:type="gramEnd"/>
      <w:r w:rsidRPr="00451A9F">
        <w:rPr>
          <w:rFonts w:ascii="Times New Roman" w:hAnsi="Times New Roman" w:cs="Times New Roman"/>
          <w:sz w:val="24"/>
          <w:szCs w:val="24"/>
          <w:lang w:val="en-US"/>
        </w:rPr>
        <w:t xml:space="preserve"> norms for slaughterhouses. </w:t>
      </w:r>
      <w:proofErr w:type="gramStart"/>
      <w:r w:rsidRPr="00451A9F">
        <w:rPr>
          <w:rFonts w:ascii="Times New Roman" w:hAnsi="Times New Roman" w:cs="Times New Roman"/>
          <w:sz w:val="24"/>
          <w:szCs w:val="24"/>
          <w:lang w:val="en-US"/>
        </w:rPr>
        <w:t>Ministry of Agriculture.</w:t>
      </w:r>
      <w:proofErr w:type="gramEnd"/>
      <w:r w:rsidRPr="00451A9F">
        <w:rPr>
          <w:rFonts w:ascii="Times New Roman" w:hAnsi="Times New Roman" w:cs="Times New Roman"/>
          <w:sz w:val="24"/>
          <w:szCs w:val="24"/>
          <w:lang w:val="en-US"/>
        </w:rPr>
        <w:t xml:space="preserve"> Available at/ http://www.agricultura.gov.br/animal/exportacao/requisitos-sanitarios</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MERTENS, B., POCCARD-CHAPUIS, R., PIKETTY, M. G., LACQUES, A. E., VENTURIERI, A. (2002) Crossing spatial analyses and livestock economics to understand deforestation processes in the Brazilian Amazon: the case of São Félix do </w:t>
      </w:r>
      <w:proofErr w:type="spellStart"/>
      <w:r w:rsidRPr="00451A9F">
        <w:rPr>
          <w:rFonts w:ascii="Times New Roman" w:hAnsi="Times New Roman" w:cs="Times New Roman"/>
          <w:sz w:val="24"/>
          <w:szCs w:val="24"/>
          <w:lang w:val="en-US"/>
        </w:rPr>
        <w:t>Xingú</w:t>
      </w:r>
      <w:proofErr w:type="spellEnd"/>
      <w:r w:rsidRPr="00451A9F">
        <w:rPr>
          <w:rFonts w:ascii="Times New Roman" w:hAnsi="Times New Roman" w:cs="Times New Roman"/>
          <w:sz w:val="24"/>
          <w:szCs w:val="24"/>
          <w:lang w:val="en-US"/>
        </w:rPr>
        <w:t xml:space="preserve"> in South </w:t>
      </w:r>
      <w:proofErr w:type="spellStart"/>
      <w:r w:rsidRPr="00451A9F">
        <w:rPr>
          <w:rFonts w:ascii="Times New Roman" w:hAnsi="Times New Roman" w:cs="Times New Roman"/>
          <w:sz w:val="24"/>
          <w:szCs w:val="24"/>
          <w:lang w:val="en-US"/>
        </w:rPr>
        <w:t>Pará</w:t>
      </w:r>
      <w:proofErr w:type="spellEnd"/>
      <w:r w:rsidRPr="00451A9F">
        <w:rPr>
          <w:rFonts w:ascii="Times New Roman" w:hAnsi="Times New Roman" w:cs="Times New Roman"/>
          <w:sz w:val="24"/>
          <w:szCs w:val="24"/>
          <w:lang w:val="en-US"/>
        </w:rPr>
        <w:t>. Agricultural Economics 27 (2002) 269–294.</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MOORE, M. R., NEGRI, D. H. (1992) </w:t>
      </w:r>
      <w:proofErr w:type="gramStart"/>
      <w:r w:rsidRPr="00451A9F">
        <w:rPr>
          <w:rFonts w:ascii="Times New Roman" w:hAnsi="Times New Roman" w:cs="Times New Roman"/>
          <w:sz w:val="24"/>
          <w:szCs w:val="24"/>
          <w:lang w:val="en-US"/>
        </w:rPr>
        <w:t>A</w:t>
      </w:r>
      <w:proofErr w:type="gramEnd"/>
      <w:r w:rsidRPr="00451A9F">
        <w:rPr>
          <w:rFonts w:ascii="Times New Roman" w:hAnsi="Times New Roman" w:cs="Times New Roman"/>
          <w:sz w:val="24"/>
          <w:szCs w:val="24"/>
          <w:lang w:val="en-US"/>
        </w:rPr>
        <w:t xml:space="preserve"> </w:t>
      </w:r>
      <w:proofErr w:type="spellStart"/>
      <w:r w:rsidRPr="00451A9F">
        <w:rPr>
          <w:rFonts w:ascii="Times New Roman" w:hAnsi="Times New Roman" w:cs="Times New Roman"/>
          <w:sz w:val="24"/>
          <w:szCs w:val="24"/>
          <w:lang w:val="en-US"/>
        </w:rPr>
        <w:t>multicrop</w:t>
      </w:r>
      <w:proofErr w:type="spellEnd"/>
      <w:r w:rsidRPr="00451A9F">
        <w:rPr>
          <w:rFonts w:ascii="Times New Roman" w:hAnsi="Times New Roman" w:cs="Times New Roman"/>
          <w:sz w:val="24"/>
          <w:szCs w:val="24"/>
          <w:lang w:val="en-US"/>
        </w:rPr>
        <w:t xml:space="preserve"> production model of irrigated agriculture, applied to water allocation policy of the Bureau of </w:t>
      </w:r>
      <w:proofErr w:type="spellStart"/>
      <w:r w:rsidRPr="00451A9F">
        <w:rPr>
          <w:rFonts w:ascii="Times New Roman" w:hAnsi="Times New Roman" w:cs="Times New Roman"/>
          <w:sz w:val="24"/>
          <w:szCs w:val="24"/>
          <w:lang w:val="en-US"/>
        </w:rPr>
        <w:t>Reclamation.Journal</w:t>
      </w:r>
      <w:proofErr w:type="spellEnd"/>
      <w:r w:rsidRPr="00451A9F">
        <w:rPr>
          <w:rFonts w:ascii="Times New Roman" w:hAnsi="Times New Roman" w:cs="Times New Roman"/>
          <w:sz w:val="24"/>
          <w:szCs w:val="24"/>
          <w:lang w:val="en-US"/>
        </w:rPr>
        <w:t xml:space="preserve"> of Agricultural and Resource Economics, 17(1): 29-43</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NELSON, G., GEOGHEGAN, J., (2002). Modeling Deforestation and Land Use Change: Sparse Data Environments. Agricultural Economics 27(3):201-216. </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rPr>
        <w:t xml:space="preserve">NEPSTAD, </w:t>
      </w:r>
      <w:proofErr w:type="gramStart"/>
      <w:r w:rsidRPr="00451A9F">
        <w:rPr>
          <w:rFonts w:ascii="Times New Roman" w:hAnsi="Times New Roman" w:cs="Times New Roman"/>
          <w:sz w:val="24"/>
          <w:szCs w:val="24"/>
        </w:rPr>
        <w:t>D.</w:t>
      </w:r>
      <w:proofErr w:type="gramEnd"/>
      <w:r w:rsidRPr="00451A9F">
        <w:rPr>
          <w:rFonts w:ascii="Times New Roman" w:hAnsi="Times New Roman" w:cs="Times New Roman"/>
          <w:sz w:val="24"/>
          <w:szCs w:val="24"/>
        </w:rPr>
        <w:t xml:space="preserve">, MOREIRA, A.G., ALENCAR, A. A.  </w:t>
      </w:r>
      <w:r w:rsidRPr="00451A9F">
        <w:rPr>
          <w:rFonts w:ascii="Times New Roman" w:hAnsi="Times New Roman" w:cs="Times New Roman"/>
          <w:sz w:val="24"/>
          <w:szCs w:val="24"/>
          <w:lang w:val="en-US"/>
        </w:rPr>
        <w:t xml:space="preserve">(1999). Flames in the rainforest: origins, impacts and alternatives to </w:t>
      </w:r>
      <w:proofErr w:type="spellStart"/>
      <w:r w:rsidRPr="00451A9F">
        <w:rPr>
          <w:rFonts w:ascii="Times New Roman" w:hAnsi="Times New Roman" w:cs="Times New Roman"/>
          <w:sz w:val="24"/>
          <w:szCs w:val="24"/>
          <w:lang w:val="en-US"/>
        </w:rPr>
        <w:t>amazonian</w:t>
      </w:r>
      <w:proofErr w:type="spellEnd"/>
      <w:r w:rsidRPr="00451A9F">
        <w:rPr>
          <w:rFonts w:ascii="Times New Roman" w:hAnsi="Times New Roman" w:cs="Times New Roman"/>
          <w:sz w:val="24"/>
          <w:szCs w:val="24"/>
          <w:lang w:val="en-US"/>
        </w:rPr>
        <w:t xml:space="preserve"> fire. </w:t>
      </w:r>
      <w:proofErr w:type="gramStart"/>
      <w:r w:rsidRPr="00451A9F">
        <w:rPr>
          <w:rFonts w:ascii="Times New Roman" w:hAnsi="Times New Roman" w:cs="Times New Roman"/>
          <w:sz w:val="24"/>
          <w:szCs w:val="24"/>
          <w:lang w:val="en-US"/>
        </w:rPr>
        <w:t>The Pilot Program to Conserve the Brazilian Rain Forest, Brasilia, Brazil.</w:t>
      </w:r>
      <w:proofErr w:type="gramEnd"/>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NEPSTAD, D., CARVALHO; G. BARROS, C</w:t>
      </w:r>
      <w:proofErr w:type="gramStart"/>
      <w:r w:rsidRPr="00451A9F">
        <w:rPr>
          <w:rFonts w:ascii="Times New Roman" w:hAnsi="Times New Roman" w:cs="Times New Roman"/>
          <w:sz w:val="24"/>
          <w:szCs w:val="24"/>
          <w:lang w:val="en-US"/>
        </w:rPr>
        <w:t>.(</w:t>
      </w:r>
      <w:proofErr w:type="gramEnd"/>
      <w:r w:rsidRPr="00451A9F">
        <w:rPr>
          <w:rFonts w:ascii="Times New Roman" w:hAnsi="Times New Roman" w:cs="Times New Roman"/>
          <w:sz w:val="24"/>
          <w:szCs w:val="24"/>
          <w:lang w:val="en-US"/>
        </w:rPr>
        <w:t>2001) Road paving, fire regime feedbacks, and the future of Amazon Forest. Forest Ecology and Management 154 (2001) 396-407.</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NEPSTAD, D.C., STICKLER, C. M., ALMEIDA, O. T. (2006) Globalization of the amazon soy and beef industry: opportunities for </w:t>
      </w:r>
      <w:proofErr w:type="spellStart"/>
      <w:r w:rsidRPr="00451A9F">
        <w:rPr>
          <w:rFonts w:ascii="Times New Roman" w:hAnsi="Times New Roman" w:cs="Times New Roman"/>
          <w:sz w:val="24"/>
          <w:szCs w:val="24"/>
          <w:lang w:val="en-US"/>
        </w:rPr>
        <w:t>conservation.Conservation</w:t>
      </w:r>
      <w:proofErr w:type="spellEnd"/>
      <w:r w:rsidRPr="00451A9F">
        <w:rPr>
          <w:rFonts w:ascii="Times New Roman" w:hAnsi="Times New Roman" w:cs="Times New Roman"/>
          <w:sz w:val="24"/>
          <w:szCs w:val="24"/>
          <w:lang w:val="en-US"/>
        </w:rPr>
        <w:t xml:space="preserve"> Biology. 2006 Dec</w:t>
      </w:r>
      <w:proofErr w:type="gramStart"/>
      <w:r w:rsidRPr="00451A9F">
        <w:rPr>
          <w:rFonts w:ascii="Times New Roman" w:hAnsi="Times New Roman" w:cs="Times New Roman"/>
          <w:sz w:val="24"/>
          <w:szCs w:val="24"/>
          <w:lang w:val="en-US"/>
        </w:rPr>
        <w:t>;20</w:t>
      </w:r>
      <w:proofErr w:type="gramEnd"/>
      <w:r w:rsidRPr="00451A9F">
        <w:rPr>
          <w:rFonts w:ascii="Times New Roman" w:hAnsi="Times New Roman" w:cs="Times New Roman"/>
          <w:sz w:val="24"/>
          <w:szCs w:val="24"/>
          <w:lang w:val="en-US"/>
        </w:rPr>
        <w:t>(6):1595-603.</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NEPSTAD, D.C. (2007), </w:t>
      </w:r>
      <w:proofErr w:type="gramStart"/>
      <w:r w:rsidRPr="00451A9F">
        <w:rPr>
          <w:rFonts w:ascii="Times New Roman" w:hAnsi="Times New Roman" w:cs="Times New Roman"/>
          <w:sz w:val="24"/>
          <w:szCs w:val="24"/>
          <w:lang w:val="en-US"/>
        </w:rPr>
        <w:t>The</w:t>
      </w:r>
      <w:proofErr w:type="gramEnd"/>
      <w:r w:rsidRPr="00451A9F">
        <w:rPr>
          <w:rFonts w:ascii="Times New Roman" w:hAnsi="Times New Roman" w:cs="Times New Roman"/>
          <w:sz w:val="24"/>
          <w:szCs w:val="24"/>
          <w:lang w:val="en-US"/>
        </w:rPr>
        <w:t xml:space="preserve"> Amazon's Vicious Cycles - </w:t>
      </w:r>
      <w:proofErr w:type="spellStart"/>
      <w:r w:rsidRPr="00451A9F">
        <w:rPr>
          <w:rFonts w:ascii="Times New Roman" w:hAnsi="Times New Roman" w:cs="Times New Roman"/>
          <w:sz w:val="24"/>
          <w:szCs w:val="24"/>
          <w:lang w:val="en-US"/>
        </w:rPr>
        <w:t>Drough</w:t>
      </w:r>
      <w:proofErr w:type="spellEnd"/>
      <w:r w:rsidRPr="00451A9F">
        <w:rPr>
          <w:rFonts w:ascii="Times New Roman" w:hAnsi="Times New Roman" w:cs="Times New Roman"/>
          <w:sz w:val="24"/>
          <w:szCs w:val="24"/>
          <w:lang w:val="en-US"/>
        </w:rPr>
        <w:t xml:space="preserve"> and Fire in the Greenhouse. Report to the World Wide Fund for Nature, WWF. Available at http://assets.panda.org/downloads/amazonas_eng_04_12b_web.pdf</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OECD (2011) Education at a Glance 2011.Country note – Brazil.</w:t>
      </w:r>
      <w:proofErr w:type="gramEnd"/>
      <w:r w:rsidRPr="00451A9F">
        <w:rPr>
          <w:rFonts w:ascii="Times New Roman" w:hAnsi="Times New Roman" w:cs="Times New Roman"/>
          <w:sz w:val="24"/>
          <w:szCs w:val="24"/>
          <w:lang w:val="en-US"/>
        </w:rPr>
        <w:t xml:space="preserve"> Available at http://www.oecd.org/brazil/48657313.pdf</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PACHECO, P. (2012) Actor and frontier types in the Brazilian Amazon: Assessing interactions and outcomes associated with frontier expansion. </w:t>
      </w:r>
      <w:proofErr w:type="spellStart"/>
      <w:r w:rsidRPr="00451A9F">
        <w:rPr>
          <w:rFonts w:ascii="Times New Roman" w:hAnsi="Times New Roman" w:cs="Times New Roman"/>
          <w:sz w:val="24"/>
          <w:szCs w:val="24"/>
          <w:lang w:val="en-US"/>
        </w:rPr>
        <w:t>Geoforum</w:t>
      </w:r>
      <w:proofErr w:type="spellEnd"/>
      <w:r w:rsidRPr="00451A9F">
        <w:rPr>
          <w:rFonts w:ascii="Times New Roman" w:hAnsi="Times New Roman" w:cs="Times New Roman"/>
          <w:sz w:val="24"/>
          <w:szCs w:val="24"/>
          <w:lang w:val="en-US"/>
        </w:rPr>
        <w:t xml:space="preserve"> 43 (2012) 864–874.</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PARMAN, J. (2012) Good schools make good neighbors: Human capital spillovers in early 20th century agriculture. Explorations in Economic History 49 (2012) 316–334</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RICHARDS, P. D., MYERS, R. J., SWINTON, S., WALKER, R. T. (2012) Exchange rates, soybean supply response, and deforestation in South </w:t>
      </w:r>
      <w:proofErr w:type="spellStart"/>
      <w:r w:rsidRPr="00451A9F">
        <w:rPr>
          <w:rFonts w:ascii="Times New Roman" w:hAnsi="Times New Roman" w:cs="Times New Roman"/>
          <w:sz w:val="24"/>
          <w:szCs w:val="24"/>
          <w:lang w:val="en-US"/>
        </w:rPr>
        <w:t>America.Global</w:t>
      </w:r>
      <w:proofErr w:type="spellEnd"/>
      <w:r w:rsidRPr="00451A9F">
        <w:rPr>
          <w:rFonts w:ascii="Times New Roman" w:hAnsi="Times New Roman" w:cs="Times New Roman"/>
          <w:sz w:val="24"/>
          <w:szCs w:val="24"/>
          <w:lang w:val="en-US"/>
        </w:rPr>
        <w:t xml:space="preserve"> Environmental Change 22 (2012) 454–462</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RIGHI, C. A.; LIMA, GRAÇA, P.M.L.A., C., C. C.; FEIGL, B. J., FEARNSIDE, P. M. (2009) Biomass burning in Brazil’s Amazonian ‘‘arc of deforestation’’: Burning efficiency and charcoal formation in a fire after mechanized clearing at </w:t>
      </w:r>
      <w:proofErr w:type="spellStart"/>
      <w:r w:rsidRPr="00451A9F">
        <w:rPr>
          <w:rFonts w:ascii="Times New Roman" w:hAnsi="Times New Roman" w:cs="Times New Roman"/>
          <w:sz w:val="24"/>
          <w:szCs w:val="24"/>
          <w:lang w:val="en-US"/>
        </w:rPr>
        <w:t>Feliz</w:t>
      </w:r>
      <w:proofErr w:type="spellEnd"/>
      <w:r w:rsidRPr="00451A9F">
        <w:rPr>
          <w:rFonts w:ascii="Times New Roman" w:hAnsi="Times New Roman" w:cs="Times New Roman"/>
          <w:sz w:val="24"/>
          <w:szCs w:val="24"/>
          <w:lang w:val="en-US"/>
        </w:rPr>
        <w:t xml:space="preserve"> Natal, </w:t>
      </w:r>
      <w:proofErr w:type="spellStart"/>
      <w:r w:rsidRPr="00451A9F">
        <w:rPr>
          <w:rFonts w:ascii="Times New Roman" w:hAnsi="Times New Roman" w:cs="Times New Roman"/>
          <w:sz w:val="24"/>
          <w:szCs w:val="24"/>
          <w:lang w:val="en-US"/>
        </w:rPr>
        <w:t>Mato</w:t>
      </w:r>
      <w:proofErr w:type="spellEnd"/>
      <w:r w:rsidRPr="00451A9F">
        <w:rPr>
          <w:rFonts w:ascii="Times New Roman" w:hAnsi="Times New Roman" w:cs="Times New Roman"/>
          <w:sz w:val="24"/>
          <w:szCs w:val="24"/>
          <w:lang w:val="en-US"/>
        </w:rPr>
        <w:t xml:space="preserve"> Grosso. Forest Ecology and Management 258 (2009) 2535–2546.</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ROBALINO, J.A., &amp; PFFAF, A (2011) </w:t>
      </w:r>
      <w:proofErr w:type="gramStart"/>
      <w:r w:rsidRPr="00451A9F">
        <w:rPr>
          <w:rFonts w:ascii="Times New Roman" w:hAnsi="Times New Roman" w:cs="Times New Roman"/>
          <w:sz w:val="24"/>
          <w:szCs w:val="24"/>
          <w:lang w:val="en-US"/>
        </w:rPr>
        <w:t>Contagious</w:t>
      </w:r>
      <w:proofErr w:type="gramEnd"/>
      <w:r w:rsidRPr="00451A9F">
        <w:rPr>
          <w:rFonts w:ascii="Times New Roman" w:hAnsi="Times New Roman" w:cs="Times New Roman"/>
          <w:sz w:val="24"/>
          <w:szCs w:val="24"/>
          <w:lang w:val="en-US"/>
        </w:rPr>
        <w:t xml:space="preserve"> development: Neighbor interactions in deforestation. </w:t>
      </w:r>
      <w:proofErr w:type="gramStart"/>
      <w:r w:rsidRPr="00451A9F">
        <w:rPr>
          <w:rFonts w:ascii="Times New Roman" w:hAnsi="Times New Roman" w:cs="Times New Roman"/>
          <w:sz w:val="24"/>
          <w:szCs w:val="24"/>
          <w:lang w:val="en-US"/>
        </w:rPr>
        <w:t>Journal of Development Economics.</w:t>
      </w:r>
      <w:proofErr w:type="gramEnd"/>
      <w:r w:rsidRPr="00451A9F">
        <w:rPr>
          <w:rFonts w:ascii="Times New Roman" w:hAnsi="Times New Roman" w:cs="Times New Roman"/>
          <w:sz w:val="24"/>
          <w:szCs w:val="24"/>
          <w:lang w:val="en-US"/>
        </w:rPr>
        <w:t xml:space="preserve"> Journal of Development Economics, Volume 97, Issue 2, March 2012, Pages 427-436</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ROCHA, K., MOREIRA, A. R. B., REIS, E. J., CARVALHO, L. (2006) </w:t>
      </w:r>
      <w:proofErr w:type="gramStart"/>
      <w:r w:rsidRPr="00451A9F">
        <w:rPr>
          <w:rFonts w:ascii="Times New Roman" w:hAnsi="Times New Roman" w:cs="Times New Roman"/>
          <w:sz w:val="24"/>
          <w:szCs w:val="24"/>
          <w:lang w:val="en-US"/>
        </w:rPr>
        <w:t>The</w:t>
      </w:r>
      <w:proofErr w:type="gramEnd"/>
      <w:r w:rsidRPr="00451A9F">
        <w:rPr>
          <w:rFonts w:ascii="Times New Roman" w:hAnsi="Times New Roman" w:cs="Times New Roman"/>
          <w:sz w:val="24"/>
          <w:szCs w:val="24"/>
          <w:lang w:val="en-US"/>
        </w:rPr>
        <w:t xml:space="preserve"> market value of forest concessions in the Brazilian Amazon: a Real Option approach. </w:t>
      </w:r>
      <w:proofErr w:type="gramStart"/>
      <w:r w:rsidRPr="00451A9F">
        <w:rPr>
          <w:rFonts w:ascii="Times New Roman" w:hAnsi="Times New Roman" w:cs="Times New Roman"/>
          <w:sz w:val="24"/>
          <w:szCs w:val="24"/>
          <w:lang w:val="en-US"/>
        </w:rPr>
        <w:t>Forest Policy and Economics 8 (2006) 149– 160.</w:t>
      </w:r>
      <w:proofErr w:type="gramEnd"/>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lastRenderedPageBreak/>
        <w:t>SHAFRAN, A. P. (2008) Risk externalities and the problem of wildfire risk. Journal of Urban Economics 64 (2008) 488–495.</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SHUMWAY, C. R. (1983) Supply, Demand, and Technology in a Multiproduct Industry: Texas Field Crops. </w:t>
      </w:r>
      <w:proofErr w:type="gramStart"/>
      <w:r w:rsidRPr="00451A9F">
        <w:rPr>
          <w:rFonts w:ascii="Times New Roman" w:hAnsi="Times New Roman" w:cs="Times New Roman"/>
          <w:sz w:val="24"/>
          <w:szCs w:val="24"/>
          <w:lang w:val="en-US"/>
        </w:rPr>
        <w:t>American Journal of Agricultural Economics, Vol. 65, No. 4 (Nov., 1983), pp. 748-760.</w:t>
      </w:r>
      <w:proofErr w:type="gramEnd"/>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SIMMONS, C. S., R. T. WALKER, C. H. WOOD, E. ARIMA, AND M. COCHRANE.</w:t>
      </w:r>
      <w:proofErr w:type="gramEnd"/>
      <w:r w:rsidRPr="00451A9F">
        <w:rPr>
          <w:rFonts w:ascii="Times New Roman" w:hAnsi="Times New Roman" w:cs="Times New Roman"/>
          <w:sz w:val="24"/>
          <w:szCs w:val="24"/>
          <w:lang w:val="en-US"/>
        </w:rPr>
        <w:t xml:space="preserve"> (2004). Wildfires in Amazonia: a pilot study examining the role of farming systems, social capital, and fire contagion. Journal of Latin American Geography 3:81-95.</w:t>
      </w:r>
    </w:p>
    <w:p w:rsidR="00451A9F" w:rsidRPr="00451A9F" w:rsidRDefault="00451A9F" w:rsidP="001B3DFE">
      <w:pPr>
        <w:spacing w:line="240" w:lineRule="auto"/>
        <w:jc w:val="both"/>
        <w:rPr>
          <w:rFonts w:ascii="Times New Roman" w:hAnsi="Times New Roman" w:cs="Times New Roman"/>
          <w:sz w:val="24"/>
          <w:szCs w:val="24"/>
        </w:rPr>
      </w:pPr>
      <w:r w:rsidRPr="00451A9F">
        <w:rPr>
          <w:rFonts w:ascii="Times New Roman" w:hAnsi="Times New Roman" w:cs="Times New Roman"/>
          <w:sz w:val="24"/>
          <w:szCs w:val="24"/>
        </w:rPr>
        <w:t xml:space="preserve">SMERALDI, R., MAY, P. (2008) O reino do gado. Uma nova fase na </w:t>
      </w:r>
      <w:proofErr w:type="spellStart"/>
      <w:r w:rsidRPr="00451A9F">
        <w:rPr>
          <w:rFonts w:ascii="Times New Roman" w:hAnsi="Times New Roman" w:cs="Times New Roman"/>
          <w:sz w:val="24"/>
          <w:szCs w:val="24"/>
        </w:rPr>
        <w:t>pecuarização</w:t>
      </w:r>
      <w:proofErr w:type="spellEnd"/>
      <w:r w:rsidRPr="00451A9F">
        <w:rPr>
          <w:rFonts w:ascii="Times New Roman" w:hAnsi="Times New Roman" w:cs="Times New Roman"/>
          <w:sz w:val="24"/>
          <w:szCs w:val="24"/>
        </w:rPr>
        <w:t xml:space="preserve"> da Amazônia Brasileira. Amigos da Terra (NGO). </w:t>
      </w:r>
      <w:proofErr w:type="spellStart"/>
      <w:r w:rsidRPr="00451A9F">
        <w:rPr>
          <w:rFonts w:ascii="Times New Roman" w:hAnsi="Times New Roman" w:cs="Times New Roman"/>
          <w:sz w:val="24"/>
          <w:szCs w:val="24"/>
        </w:rPr>
        <w:t>Available</w:t>
      </w:r>
      <w:proofErr w:type="spellEnd"/>
      <w:r w:rsidRPr="00451A9F">
        <w:rPr>
          <w:rFonts w:ascii="Times New Roman" w:hAnsi="Times New Roman" w:cs="Times New Roman"/>
          <w:sz w:val="24"/>
          <w:szCs w:val="24"/>
        </w:rPr>
        <w:t xml:space="preserve"> </w:t>
      </w:r>
      <w:proofErr w:type="spellStart"/>
      <w:r w:rsidRPr="00451A9F">
        <w:rPr>
          <w:rFonts w:ascii="Times New Roman" w:hAnsi="Times New Roman" w:cs="Times New Roman"/>
          <w:sz w:val="24"/>
          <w:szCs w:val="24"/>
        </w:rPr>
        <w:t>at</w:t>
      </w:r>
      <w:proofErr w:type="spellEnd"/>
      <w:r w:rsidRPr="00451A9F">
        <w:rPr>
          <w:rFonts w:ascii="Times New Roman" w:hAnsi="Times New Roman" w:cs="Times New Roman"/>
          <w:sz w:val="24"/>
          <w:szCs w:val="24"/>
        </w:rPr>
        <w:t>: http://www.agropecuaria.org/agropecuaria/GanaderiaAmazonia.pdf</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SOMBROEK, W. (2001) Spatial and Temporal </w:t>
      </w:r>
      <w:proofErr w:type="gramStart"/>
      <w:r w:rsidRPr="00451A9F">
        <w:rPr>
          <w:rFonts w:ascii="Times New Roman" w:hAnsi="Times New Roman" w:cs="Times New Roman"/>
          <w:sz w:val="24"/>
          <w:szCs w:val="24"/>
          <w:lang w:val="en-US"/>
        </w:rPr>
        <w:t>Patterns  of</w:t>
      </w:r>
      <w:proofErr w:type="gramEnd"/>
      <w:r w:rsidRPr="00451A9F">
        <w:rPr>
          <w:rFonts w:ascii="Times New Roman" w:hAnsi="Times New Roman" w:cs="Times New Roman"/>
          <w:sz w:val="24"/>
          <w:szCs w:val="24"/>
          <w:lang w:val="en-US"/>
        </w:rPr>
        <w:t xml:space="preserve"> Amazon Rainfall: Consequences for the Planning of Agricultural Occupation and the Protection of Primary Forests." </w:t>
      </w:r>
      <w:proofErr w:type="spellStart"/>
      <w:r w:rsidRPr="00451A9F">
        <w:rPr>
          <w:rFonts w:ascii="Times New Roman" w:hAnsi="Times New Roman" w:cs="Times New Roman"/>
          <w:sz w:val="24"/>
          <w:szCs w:val="24"/>
          <w:lang w:val="en-US"/>
        </w:rPr>
        <w:t>Ambio</w:t>
      </w:r>
      <w:proofErr w:type="spellEnd"/>
      <w:r w:rsidRPr="00451A9F">
        <w:rPr>
          <w:rFonts w:ascii="Times New Roman" w:hAnsi="Times New Roman" w:cs="Times New Roman"/>
          <w:sz w:val="24"/>
          <w:szCs w:val="24"/>
          <w:lang w:val="en-US"/>
        </w:rPr>
        <w:t xml:space="preserve"> 30 (2001):388-96. </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SORRENSEN, C. (2004) Contributions of fire use study to land use/cover change frameworks: understanding landscape change in agricultural frontiers. Human Ecology 32:395-419.</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SORRENSEN, C. (2009). Potential hazards of land policy: conservation, rural development and fire use in the Brazilian Amazon. Land Use Policy 26:782-791.</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SOUZA, M. L.L. (2009) Institutional arrangements for fire management in the Brazilian Amazon.</w:t>
      </w:r>
      <w:proofErr w:type="gramEnd"/>
      <w:r w:rsidRPr="00451A9F">
        <w:rPr>
          <w:rFonts w:ascii="Times New Roman" w:hAnsi="Times New Roman" w:cs="Times New Roman"/>
          <w:sz w:val="24"/>
          <w:szCs w:val="24"/>
          <w:lang w:val="en-US"/>
        </w:rPr>
        <w:t xml:space="preserve"> Master dissertation, University of Florida, U.S.A. http://etd.fcla.edu/UF/UFE0024926/souza_m.pdf</w:t>
      </w:r>
    </w:p>
    <w:p w:rsidR="00451A9F" w:rsidRPr="00451A9F" w:rsidRDefault="00451A9F" w:rsidP="001B3DFE">
      <w:pPr>
        <w:spacing w:line="240" w:lineRule="auto"/>
        <w:jc w:val="both"/>
        <w:rPr>
          <w:rFonts w:ascii="Times New Roman" w:hAnsi="Times New Roman" w:cs="Times New Roman"/>
          <w:sz w:val="24"/>
          <w:szCs w:val="24"/>
          <w:lang w:val="en-US"/>
        </w:rPr>
      </w:pPr>
      <w:proofErr w:type="gramStart"/>
      <w:r w:rsidRPr="00451A9F">
        <w:rPr>
          <w:rFonts w:ascii="Times New Roman" w:hAnsi="Times New Roman" w:cs="Times New Roman"/>
          <w:sz w:val="24"/>
          <w:szCs w:val="24"/>
          <w:lang w:val="en-US"/>
        </w:rPr>
        <w:t xml:space="preserve">VERISSIMO, A., BARRETO, P., MATTOS, M., TARIFA, R., UHL, C. (1992) Logging impacts and prospects for sustainable forest management in an old Amazonian frontier: the case of </w:t>
      </w:r>
      <w:proofErr w:type="spellStart"/>
      <w:r w:rsidRPr="00451A9F">
        <w:rPr>
          <w:rFonts w:ascii="Times New Roman" w:hAnsi="Times New Roman" w:cs="Times New Roman"/>
          <w:sz w:val="24"/>
          <w:szCs w:val="24"/>
          <w:lang w:val="en-US"/>
        </w:rPr>
        <w:t>Paragominas</w:t>
      </w:r>
      <w:proofErr w:type="spellEnd"/>
      <w:r w:rsidRPr="00451A9F">
        <w:rPr>
          <w:rFonts w:ascii="Times New Roman" w:hAnsi="Times New Roman" w:cs="Times New Roman"/>
          <w:sz w:val="24"/>
          <w:szCs w:val="24"/>
          <w:lang w:val="en-US"/>
        </w:rPr>
        <w:t>.</w:t>
      </w:r>
      <w:proofErr w:type="gramEnd"/>
      <w:r w:rsidRPr="00451A9F">
        <w:rPr>
          <w:rFonts w:ascii="Times New Roman" w:hAnsi="Times New Roman" w:cs="Times New Roman"/>
          <w:sz w:val="24"/>
          <w:szCs w:val="24"/>
          <w:lang w:val="en-US"/>
        </w:rPr>
        <w:t xml:space="preserve"> Forest Ecology and Management, 55 (1992) 169-199.</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VOSTI, S. A., WITCOVER, J. (1996) Slash-and-burn agriculture – household perspectives. Agriculture, Ecosystems and Environment 58 (1996) 23-38.</w:t>
      </w:r>
    </w:p>
    <w:p w:rsidR="00451A9F" w:rsidRPr="00451A9F"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lang w:val="en-US"/>
        </w:rPr>
        <w:t xml:space="preserve">WALKER, R., BROWDER, J., ARIMA, E., SIMMONS, C., PEREIRA, R., CALDAS, M., SHIROTA, R., DE ZEN, S. (2009).Ranching and the new global range: </w:t>
      </w:r>
      <w:proofErr w:type="spellStart"/>
      <w:r w:rsidRPr="00451A9F">
        <w:rPr>
          <w:rFonts w:ascii="Times New Roman" w:hAnsi="Times New Roman" w:cs="Times New Roman"/>
          <w:sz w:val="24"/>
          <w:szCs w:val="24"/>
          <w:lang w:val="en-US"/>
        </w:rPr>
        <w:t>Amazônia</w:t>
      </w:r>
      <w:proofErr w:type="spellEnd"/>
      <w:r w:rsidRPr="00451A9F">
        <w:rPr>
          <w:rFonts w:ascii="Times New Roman" w:hAnsi="Times New Roman" w:cs="Times New Roman"/>
          <w:sz w:val="24"/>
          <w:szCs w:val="24"/>
          <w:lang w:val="en-US"/>
        </w:rPr>
        <w:t xml:space="preserve"> in the 21st </w:t>
      </w:r>
      <w:proofErr w:type="spellStart"/>
      <w:r w:rsidRPr="00451A9F">
        <w:rPr>
          <w:rFonts w:ascii="Times New Roman" w:hAnsi="Times New Roman" w:cs="Times New Roman"/>
          <w:sz w:val="24"/>
          <w:szCs w:val="24"/>
          <w:lang w:val="en-US"/>
        </w:rPr>
        <w:t>century.Geoforum</w:t>
      </w:r>
      <w:proofErr w:type="spellEnd"/>
      <w:r w:rsidRPr="00451A9F">
        <w:rPr>
          <w:rFonts w:ascii="Times New Roman" w:hAnsi="Times New Roman" w:cs="Times New Roman"/>
          <w:sz w:val="24"/>
          <w:szCs w:val="24"/>
          <w:lang w:val="en-US"/>
        </w:rPr>
        <w:t xml:space="preserve"> 40 (2009) 732–745</w:t>
      </w:r>
      <w:r w:rsidR="00060CA6">
        <w:rPr>
          <w:rFonts w:ascii="Times New Roman" w:hAnsi="Times New Roman" w:cs="Times New Roman"/>
          <w:sz w:val="24"/>
          <w:szCs w:val="24"/>
          <w:lang w:val="en-US"/>
        </w:rPr>
        <w:t>.</w:t>
      </w:r>
    </w:p>
    <w:p w:rsidR="00451A9F" w:rsidRPr="00D570ED" w:rsidRDefault="00451A9F" w:rsidP="001B3DFE">
      <w:pPr>
        <w:spacing w:line="240" w:lineRule="auto"/>
        <w:jc w:val="both"/>
        <w:rPr>
          <w:rFonts w:ascii="Times New Roman" w:hAnsi="Times New Roman" w:cs="Times New Roman"/>
          <w:sz w:val="24"/>
          <w:szCs w:val="24"/>
          <w:lang w:val="en-US"/>
        </w:rPr>
      </w:pPr>
      <w:r w:rsidRPr="00451A9F">
        <w:rPr>
          <w:rFonts w:ascii="Times New Roman" w:hAnsi="Times New Roman" w:cs="Times New Roman"/>
          <w:sz w:val="24"/>
          <w:szCs w:val="24"/>
        </w:rPr>
        <w:t xml:space="preserve">ZEF/EMBRAPA/NAEA (2002) Levantamento socioeconômico na Zona Bragantina. </w:t>
      </w:r>
      <w:proofErr w:type="spellStart"/>
      <w:r w:rsidRPr="00451A9F">
        <w:rPr>
          <w:rFonts w:ascii="Times New Roman" w:hAnsi="Times New Roman" w:cs="Times New Roman"/>
          <w:sz w:val="24"/>
          <w:szCs w:val="24"/>
          <w:lang w:val="en-US"/>
        </w:rPr>
        <w:t>Projeto</w:t>
      </w:r>
      <w:proofErr w:type="spellEnd"/>
      <w:r w:rsidRPr="00451A9F">
        <w:rPr>
          <w:rFonts w:ascii="Times New Roman" w:hAnsi="Times New Roman" w:cs="Times New Roman"/>
          <w:sz w:val="24"/>
          <w:szCs w:val="24"/>
          <w:lang w:val="en-US"/>
        </w:rPr>
        <w:t xml:space="preserve"> SHIFT-</w:t>
      </w:r>
      <w:proofErr w:type="spellStart"/>
      <w:r w:rsidRPr="00451A9F">
        <w:rPr>
          <w:rFonts w:ascii="Times New Roman" w:hAnsi="Times New Roman" w:cs="Times New Roman"/>
          <w:sz w:val="24"/>
          <w:szCs w:val="24"/>
          <w:lang w:val="en-US"/>
        </w:rPr>
        <w:t>Socioeconomia</w:t>
      </w:r>
      <w:proofErr w:type="spellEnd"/>
      <w:r w:rsidRPr="00451A9F">
        <w:rPr>
          <w:rFonts w:ascii="Times New Roman" w:hAnsi="Times New Roman" w:cs="Times New Roman"/>
          <w:sz w:val="24"/>
          <w:szCs w:val="24"/>
          <w:lang w:val="en-US"/>
        </w:rPr>
        <w:t xml:space="preserve"> [socioeconomic survey database transmitted through e-mail by Jan </w:t>
      </w:r>
      <w:proofErr w:type="spellStart"/>
      <w:r w:rsidRPr="00451A9F">
        <w:rPr>
          <w:rFonts w:ascii="Times New Roman" w:hAnsi="Times New Roman" w:cs="Times New Roman"/>
          <w:sz w:val="24"/>
          <w:szCs w:val="24"/>
          <w:lang w:val="en-US"/>
        </w:rPr>
        <w:t>Börner</w:t>
      </w:r>
      <w:proofErr w:type="spellEnd"/>
      <w:r w:rsidRPr="00451A9F">
        <w:rPr>
          <w:rFonts w:ascii="Times New Roman" w:hAnsi="Times New Roman" w:cs="Times New Roman"/>
          <w:sz w:val="24"/>
          <w:szCs w:val="24"/>
          <w:lang w:val="en-US"/>
        </w:rPr>
        <w:t>, Center for Development Research, University of Bonn]</w:t>
      </w:r>
    </w:p>
    <w:sectPr w:rsidR="00451A9F" w:rsidRPr="00D570ED" w:rsidSect="00571F1F">
      <w:footerReference w:type="default" r:id="rId9"/>
      <w:pgSz w:w="11906" w:h="16838"/>
      <w:pgMar w:top="1134" w:right="851"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BBA" w:rsidRDefault="002C6BBA" w:rsidP="00F15BBF">
      <w:pPr>
        <w:spacing w:after="0" w:line="240" w:lineRule="auto"/>
      </w:pPr>
      <w:r>
        <w:separator/>
      </w:r>
    </w:p>
  </w:endnote>
  <w:endnote w:type="continuationSeparator" w:id="0">
    <w:p w:rsidR="002C6BBA" w:rsidRDefault="002C6BBA" w:rsidP="00F1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938611"/>
      <w:docPartObj>
        <w:docPartGallery w:val="Page Numbers (Bottom of Page)"/>
        <w:docPartUnique/>
      </w:docPartObj>
    </w:sdtPr>
    <w:sdtEndPr/>
    <w:sdtContent>
      <w:p w:rsidR="009F2C07" w:rsidRDefault="009F2C07">
        <w:pPr>
          <w:pStyle w:val="Rodap"/>
          <w:jc w:val="right"/>
        </w:pPr>
        <w:r>
          <w:fldChar w:fldCharType="begin"/>
        </w:r>
        <w:r>
          <w:instrText>PAGE   \* MERGEFORMAT</w:instrText>
        </w:r>
        <w:r>
          <w:fldChar w:fldCharType="separate"/>
        </w:r>
        <w:r w:rsidR="00E8310A">
          <w:rPr>
            <w:noProof/>
          </w:rPr>
          <w:t>20</w:t>
        </w:r>
        <w:r>
          <w:fldChar w:fldCharType="end"/>
        </w:r>
      </w:p>
    </w:sdtContent>
  </w:sdt>
  <w:p w:rsidR="009F2C07" w:rsidRDefault="009F2C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BBA" w:rsidRDefault="002C6BBA" w:rsidP="00F15BBF">
      <w:pPr>
        <w:spacing w:after="0" w:line="240" w:lineRule="auto"/>
      </w:pPr>
      <w:r>
        <w:separator/>
      </w:r>
    </w:p>
  </w:footnote>
  <w:footnote w:type="continuationSeparator" w:id="0">
    <w:p w:rsidR="002C6BBA" w:rsidRDefault="002C6BBA" w:rsidP="00F15BBF">
      <w:pPr>
        <w:spacing w:after="0" w:line="240" w:lineRule="auto"/>
      </w:pPr>
      <w:r>
        <w:continuationSeparator/>
      </w:r>
    </w:p>
  </w:footnote>
  <w:footnote w:id="1">
    <w:p w:rsidR="00ED6AD9" w:rsidRPr="00D514C1" w:rsidRDefault="00ED6AD9" w:rsidP="008D40CF">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What respondents meant by firebreaks is not clear on the surveys. According with </w:t>
      </w:r>
      <w:proofErr w:type="spellStart"/>
      <w:r w:rsidRPr="00D514C1">
        <w:rPr>
          <w:rFonts w:ascii="Times New Roman" w:hAnsi="Times New Roman" w:cs="Times New Roman"/>
          <w:lang w:val="en-US"/>
        </w:rPr>
        <w:t>Carvalheiro</w:t>
      </w:r>
      <w:proofErr w:type="spellEnd"/>
      <w:r w:rsidRPr="00D514C1">
        <w:rPr>
          <w:rFonts w:ascii="Times New Roman" w:hAnsi="Times New Roman" w:cs="Times New Roman"/>
          <w:lang w:val="en-US"/>
        </w:rPr>
        <w:t xml:space="preserve"> (2009), "[surveyed Amazonian smallholders] refer to a simple border between the slashed vegetation and the standing forest as a 'firebreak', not considering whether or not the vegetation spread along this area has been removed." Additionally, as the same author rightly states, firebreaks are no guarantee of protection against fire spreads. They act to block uncontrolled fires to spread being, thus, not a measure to keep control of fires. Souza (2009), also surveying FLONA </w:t>
      </w:r>
      <w:proofErr w:type="spellStart"/>
      <w:r w:rsidRPr="00D514C1">
        <w:rPr>
          <w:rFonts w:ascii="Times New Roman" w:hAnsi="Times New Roman" w:cs="Times New Roman"/>
          <w:lang w:val="en-US"/>
        </w:rPr>
        <w:t>Tapajós</w:t>
      </w:r>
      <w:proofErr w:type="spellEnd"/>
      <w:r w:rsidRPr="00D514C1">
        <w:rPr>
          <w:rFonts w:ascii="Times New Roman" w:hAnsi="Times New Roman" w:cs="Times New Roman"/>
          <w:lang w:val="en-US"/>
        </w:rPr>
        <w:t xml:space="preserve"> households, found that 83% of the 53 households “recognized that there was still a risk of accidental fires” even being that 53% of them built firebreaks. </w:t>
      </w:r>
    </w:p>
  </w:footnote>
  <w:footnote w:id="2">
    <w:p w:rsidR="00ED6AD9" w:rsidRPr="00D514C1" w:rsidRDefault="00ED6AD9" w:rsidP="002C4DAB">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As </w:t>
      </w:r>
      <w:proofErr w:type="spellStart"/>
      <w:r w:rsidRPr="00D514C1">
        <w:rPr>
          <w:rFonts w:ascii="Times New Roman" w:hAnsi="Times New Roman" w:cs="Times New Roman"/>
          <w:lang w:val="en-US"/>
        </w:rPr>
        <w:t>Sorrensen</w:t>
      </w:r>
      <w:proofErr w:type="spellEnd"/>
      <w:r w:rsidRPr="00D514C1">
        <w:rPr>
          <w:rFonts w:ascii="Times New Roman" w:hAnsi="Times New Roman" w:cs="Times New Roman"/>
          <w:lang w:val="en-US"/>
        </w:rPr>
        <w:t xml:space="preserve"> (2009) makes clear, the accidental fire risk, or, in her terminology, “fire hazard”, is “the potential for anthropogenic fire to spread to proportions that are perceived harmful to a population and/or ecosystem.”</w:t>
      </w:r>
    </w:p>
  </w:footnote>
  <w:footnote w:id="3">
    <w:p w:rsidR="00ED6AD9" w:rsidRPr="00D514C1" w:rsidRDefault="00ED6AD9" w:rsidP="00C5525E">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w:t>
      </w:r>
      <w:hyperlink r:id="rId1" w:history="1">
        <w:r w:rsidRPr="00D514C1">
          <w:rPr>
            <w:rStyle w:val="Hyperlink"/>
            <w:rFonts w:ascii="Times New Roman" w:hAnsi="Times New Roman" w:cs="Times New Roman"/>
            <w:lang w:val="en-US"/>
          </w:rPr>
          <w:t>https://earthdata.nasa.gov/data/near-real-time-data/firms</w:t>
        </w:r>
      </w:hyperlink>
      <w:r w:rsidRPr="00D514C1">
        <w:rPr>
          <w:rFonts w:ascii="Times New Roman" w:hAnsi="Times New Roman" w:cs="Times New Roman"/>
          <w:lang w:val="en-US"/>
        </w:rPr>
        <w:t>, series selected was “Near Real-Time (NRT) MODIS Thermal Anomalies / Fire locations processed by NASA FIRMS” (delivered by e-mail).</w:t>
      </w:r>
    </w:p>
  </w:footnote>
  <w:footnote w:id="4">
    <w:p w:rsidR="00ED6AD9" w:rsidRPr="00D514C1" w:rsidRDefault="00ED6AD9" w:rsidP="00C5525E">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Of course, farmers might differ in terms of their options by fire use and still do not differ in terms of the subjective probabilities they impute to accidental fire spread since the options in question are driven by other factors such as the cost of the available land cover conversion techniques.</w:t>
      </w:r>
    </w:p>
  </w:footnote>
  <w:footnote w:id="5">
    <w:p w:rsidR="00ED6AD9" w:rsidRPr="00D514C1" w:rsidRDefault="00ED6AD9" w:rsidP="00C5525E">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w:t>
      </w:r>
      <w:hyperlink r:id="rId2" w:history="1">
        <w:r w:rsidRPr="00D514C1">
          <w:rPr>
            <w:rStyle w:val="Hyperlink"/>
            <w:rFonts w:ascii="Times New Roman" w:hAnsi="Times New Roman" w:cs="Times New Roman"/>
            <w:lang w:val="en-US"/>
          </w:rPr>
          <w:t>http://disc.sci.gsfc.nasa.gov/giovanni</w:t>
        </w:r>
      </w:hyperlink>
      <w:r w:rsidRPr="00D514C1">
        <w:rPr>
          <w:rFonts w:ascii="Times New Roman" w:hAnsi="Times New Roman" w:cs="Times New Roman"/>
          <w:lang w:val="en-US"/>
        </w:rPr>
        <w:t>, series selected was “3B42 V7 derived”, daily precipitation.</w:t>
      </w:r>
    </w:p>
  </w:footnote>
  <w:footnote w:id="6">
    <w:p w:rsidR="00ED6AD9" w:rsidRPr="00D514C1" w:rsidRDefault="00ED6AD9" w:rsidP="00C5525E">
      <w:pPr>
        <w:pStyle w:val="Textodenotaderodap"/>
        <w:jc w:val="both"/>
        <w:rPr>
          <w:rFonts w:ascii="Times New Roman" w:hAnsi="Times New Roman" w:cs="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w:t>
      </w:r>
      <w:proofErr w:type="spellStart"/>
      <w:r w:rsidRPr="00D514C1">
        <w:rPr>
          <w:rFonts w:ascii="Times New Roman" w:hAnsi="Times New Roman" w:cs="Times New Roman"/>
          <w:lang w:val="en-US"/>
        </w:rPr>
        <w:t>Georreferenced</w:t>
      </w:r>
      <w:proofErr w:type="spellEnd"/>
      <w:r w:rsidRPr="00D514C1">
        <w:rPr>
          <w:rFonts w:ascii="Times New Roman" w:hAnsi="Times New Roman" w:cs="Times New Roman"/>
          <w:lang w:val="en-US"/>
        </w:rPr>
        <w:t xml:space="preserve"> data manipulation was developed with </w:t>
      </w:r>
      <w:proofErr w:type="spellStart"/>
      <w:r w:rsidRPr="00D514C1">
        <w:rPr>
          <w:rFonts w:ascii="Times New Roman" w:hAnsi="Times New Roman" w:cs="Times New Roman"/>
          <w:lang w:val="en-US"/>
        </w:rPr>
        <w:t>softwares</w:t>
      </w:r>
      <w:proofErr w:type="spellEnd"/>
      <w:r w:rsidRPr="00D514C1">
        <w:rPr>
          <w:rFonts w:ascii="Times New Roman" w:hAnsi="Times New Roman" w:cs="Times New Roman"/>
          <w:lang w:val="en-US"/>
        </w:rPr>
        <w:t xml:space="preserve"> ArcGIS 10 ® and R (http://cran.r-project.org/).</w:t>
      </w:r>
    </w:p>
  </w:footnote>
  <w:footnote w:id="7">
    <w:p w:rsidR="00ED6AD9" w:rsidRPr="008A2C1C" w:rsidRDefault="00ED6AD9" w:rsidP="00CA5053">
      <w:pPr>
        <w:pStyle w:val="Textodenotaderodap"/>
        <w:jc w:val="both"/>
        <w:rPr>
          <w:rFonts w:ascii="Times New Roman" w:hAnsi="Times New Roman"/>
          <w:lang w:val="en-US"/>
        </w:rPr>
      </w:pPr>
      <w:r w:rsidRPr="00D514C1">
        <w:rPr>
          <w:rStyle w:val="Refdenotaderodap"/>
          <w:rFonts w:ascii="Times New Roman" w:hAnsi="Times New Roman" w:cs="Times New Roman"/>
        </w:rPr>
        <w:footnoteRef/>
      </w:r>
      <w:r w:rsidRPr="00D514C1">
        <w:rPr>
          <w:rFonts w:ascii="Times New Roman" w:hAnsi="Times New Roman" w:cs="Times New Roman"/>
          <w:lang w:val="en-US"/>
        </w:rPr>
        <w:t xml:space="preserve"> Only rubber latex has been traded through mail agencies located in São Paulo, southeast of Brazil (more than 2.5 thousand km away from </w:t>
      </w:r>
      <w:proofErr w:type="spellStart"/>
      <w:r w:rsidRPr="00D514C1">
        <w:rPr>
          <w:rFonts w:ascii="Times New Roman" w:hAnsi="Times New Roman" w:cs="Times New Roman"/>
          <w:lang w:val="en-US"/>
        </w:rPr>
        <w:t>Belterra</w:t>
      </w:r>
      <w:proofErr w:type="spellEnd"/>
      <w:r w:rsidRPr="00D514C1">
        <w:rPr>
          <w:rFonts w:ascii="Times New Roman" w:hAnsi="Times New Roman" w:cs="Times New Roman"/>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52"/>
    <w:rsid w:val="0000114A"/>
    <w:rsid w:val="00020CA4"/>
    <w:rsid w:val="00022809"/>
    <w:rsid w:val="000306A5"/>
    <w:rsid w:val="000311F8"/>
    <w:rsid w:val="00037B8B"/>
    <w:rsid w:val="000433B3"/>
    <w:rsid w:val="000443F4"/>
    <w:rsid w:val="00060CA6"/>
    <w:rsid w:val="00061BC0"/>
    <w:rsid w:val="0006287F"/>
    <w:rsid w:val="00067073"/>
    <w:rsid w:val="0007004A"/>
    <w:rsid w:val="000818C1"/>
    <w:rsid w:val="000944ED"/>
    <w:rsid w:val="000968FB"/>
    <w:rsid w:val="000A26F9"/>
    <w:rsid w:val="000A4206"/>
    <w:rsid w:val="000A6355"/>
    <w:rsid w:val="000C34E6"/>
    <w:rsid w:val="000C7BD7"/>
    <w:rsid w:val="000D00A5"/>
    <w:rsid w:val="000D33BE"/>
    <w:rsid w:val="000D4172"/>
    <w:rsid w:val="000F27E7"/>
    <w:rsid w:val="000F2B1B"/>
    <w:rsid w:val="000F3538"/>
    <w:rsid w:val="001128EA"/>
    <w:rsid w:val="001146B7"/>
    <w:rsid w:val="00123DA9"/>
    <w:rsid w:val="00134E83"/>
    <w:rsid w:val="00142911"/>
    <w:rsid w:val="001450ED"/>
    <w:rsid w:val="001514C9"/>
    <w:rsid w:val="00152934"/>
    <w:rsid w:val="00160721"/>
    <w:rsid w:val="001620E6"/>
    <w:rsid w:val="00172432"/>
    <w:rsid w:val="00173667"/>
    <w:rsid w:val="00177565"/>
    <w:rsid w:val="00182A66"/>
    <w:rsid w:val="0018579B"/>
    <w:rsid w:val="001B2785"/>
    <w:rsid w:val="001B3DFE"/>
    <w:rsid w:val="001B5632"/>
    <w:rsid w:val="001B5783"/>
    <w:rsid w:val="001B7BE8"/>
    <w:rsid w:val="001C634A"/>
    <w:rsid w:val="001D57F0"/>
    <w:rsid w:val="001E0D73"/>
    <w:rsid w:val="001E169F"/>
    <w:rsid w:val="001E39F6"/>
    <w:rsid w:val="001E7206"/>
    <w:rsid w:val="001F2E6D"/>
    <w:rsid w:val="001F3571"/>
    <w:rsid w:val="001F382D"/>
    <w:rsid w:val="00212DAA"/>
    <w:rsid w:val="00231647"/>
    <w:rsid w:val="002335C1"/>
    <w:rsid w:val="00243A60"/>
    <w:rsid w:val="00257F72"/>
    <w:rsid w:val="002629F6"/>
    <w:rsid w:val="00270324"/>
    <w:rsid w:val="0028166E"/>
    <w:rsid w:val="00282797"/>
    <w:rsid w:val="00291865"/>
    <w:rsid w:val="002C4DAB"/>
    <w:rsid w:val="002C50E2"/>
    <w:rsid w:val="002C6BBA"/>
    <w:rsid w:val="002D6915"/>
    <w:rsid w:val="00314DA0"/>
    <w:rsid w:val="00314E3A"/>
    <w:rsid w:val="00315521"/>
    <w:rsid w:val="00321656"/>
    <w:rsid w:val="00341528"/>
    <w:rsid w:val="00345F16"/>
    <w:rsid w:val="00346374"/>
    <w:rsid w:val="0034734D"/>
    <w:rsid w:val="003531B7"/>
    <w:rsid w:val="003575A0"/>
    <w:rsid w:val="00370661"/>
    <w:rsid w:val="003771CB"/>
    <w:rsid w:val="00385332"/>
    <w:rsid w:val="00392838"/>
    <w:rsid w:val="00395C34"/>
    <w:rsid w:val="00395EB7"/>
    <w:rsid w:val="0039741C"/>
    <w:rsid w:val="003A5B0E"/>
    <w:rsid w:val="003B6690"/>
    <w:rsid w:val="003C7FAD"/>
    <w:rsid w:val="003D1549"/>
    <w:rsid w:val="003F42CE"/>
    <w:rsid w:val="003F7223"/>
    <w:rsid w:val="003F7B34"/>
    <w:rsid w:val="003F7CF8"/>
    <w:rsid w:val="0040058E"/>
    <w:rsid w:val="00404775"/>
    <w:rsid w:val="00405FDA"/>
    <w:rsid w:val="00407817"/>
    <w:rsid w:val="00407BDA"/>
    <w:rsid w:val="00411494"/>
    <w:rsid w:val="004122F0"/>
    <w:rsid w:val="004130E7"/>
    <w:rsid w:val="0041589A"/>
    <w:rsid w:val="004161FA"/>
    <w:rsid w:val="00422360"/>
    <w:rsid w:val="00440067"/>
    <w:rsid w:val="004458DE"/>
    <w:rsid w:val="004470BC"/>
    <w:rsid w:val="00451A9F"/>
    <w:rsid w:val="00457315"/>
    <w:rsid w:val="00463F4E"/>
    <w:rsid w:val="00464F60"/>
    <w:rsid w:val="00471F4C"/>
    <w:rsid w:val="004848CA"/>
    <w:rsid w:val="00494843"/>
    <w:rsid w:val="004A0613"/>
    <w:rsid w:val="004A2680"/>
    <w:rsid w:val="004A434B"/>
    <w:rsid w:val="004A4849"/>
    <w:rsid w:val="004A58D7"/>
    <w:rsid w:val="004A5E7E"/>
    <w:rsid w:val="004A6FFD"/>
    <w:rsid w:val="004B5922"/>
    <w:rsid w:val="004C0AB6"/>
    <w:rsid w:val="004C44E2"/>
    <w:rsid w:val="004C5A9C"/>
    <w:rsid w:val="004D1F7B"/>
    <w:rsid w:val="004E5D35"/>
    <w:rsid w:val="004E62D2"/>
    <w:rsid w:val="004F5E0A"/>
    <w:rsid w:val="004F5E14"/>
    <w:rsid w:val="005014CD"/>
    <w:rsid w:val="00504E63"/>
    <w:rsid w:val="00514162"/>
    <w:rsid w:val="00515227"/>
    <w:rsid w:val="00530891"/>
    <w:rsid w:val="00533DDB"/>
    <w:rsid w:val="00535E45"/>
    <w:rsid w:val="00555EAB"/>
    <w:rsid w:val="00561629"/>
    <w:rsid w:val="00571F1F"/>
    <w:rsid w:val="0058027B"/>
    <w:rsid w:val="00581071"/>
    <w:rsid w:val="005815C3"/>
    <w:rsid w:val="00584E0B"/>
    <w:rsid w:val="005A427F"/>
    <w:rsid w:val="005A5972"/>
    <w:rsid w:val="005B1A1E"/>
    <w:rsid w:val="005B7EBA"/>
    <w:rsid w:val="005C6374"/>
    <w:rsid w:val="005D0F16"/>
    <w:rsid w:val="005D5238"/>
    <w:rsid w:val="005E148A"/>
    <w:rsid w:val="005E79F8"/>
    <w:rsid w:val="005E7C26"/>
    <w:rsid w:val="005F143E"/>
    <w:rsid w:val="00600FA7"/>
    <w:rsid w:val="00605287"/>
    <w:rsid w:val="00614A95"/>
    <w:rsid w:val="006201D0"/>
    <w:rsid w:val="00630E6E"/>
    <w:rsid w:val="006440F7"/>
    <w:rsid w:val="006453C3"/>
    <w:rsid w:val="00652F52"/>
    <w:rsid w:val="006600BF"/>
    <w:rsid w:val="00663E7C"/>
    <w:rsid w:val="00663F10"/>
    <w:rsid w:val="00673313"/>
    <w:rsid w:val="00675E3D"/>
    <w:rsid w:val="0067777B"/>
    <w:rsid w:val="00687311"/>
    <w:rsid w:val="006940E6"/>
    <w:rsid w:val="0069775F"/>
    <w:rsid w:val="006A3AD0"/>
    <w:rsid w:val="006B595D"/>
    <w:rsid w:val="006B7E9F"/>
    <w:rsid w:val="006C3789"/>
    <w:rsid w:val="006D3AB5"/>
    <w:rsid w:val="006E6743"/>
    <w:rsid w:val="006F5BBA"/>
    <w:rsid w:val="00703C2B"/>
    <w:rsid w:val="0071013C"/>
    <w:rsid w:val="0072586D"/>
    <w:rsid w:val="00727CA8"/>
    <w:rsid w:val="00731F2E"/>
    <w:rsid w:val="00732CFF"/>
    <w:rsid w:val="007447DD"/>
    <w:rsid w:val="007458FF"/>
    <w:rsid w:val="00746C9C"/>
    <w:rsid w:val="007535B2"/>
    <w:rsid w:val="007603E8"/>
    <w:rsid w:val="007704B9"/>
    <w:rsid w:val="00775066"/>
    <w:rsid w:val="007776A8"/>
    <w:rsid w:val="00780134"/>
    <w:rsid w:val="00785680"/>
    <w:rsid w:val="007A3760"/>
    <w:rsid w:val="007A4DC3"/>
    <w:rsid w:val="007A7D46"/>
    <w:rsid w:val="007B0EF0"/>
    <w:rsid w:val="007C6880"/>
    <w:rsid w:val="007E0AAB"/>
    <w:rsid w:val="007E4D2F"/>
    <w:rsid w:val="007F0418"/>
    <w:rsid w:val="007F35C5"/>
    <w:rsid w:val="007F5455"/>
    <w:rsid w:val="007F7408"/>
    <w:rsid w:val="00800349"/>
    <w:rsid w:val="00804DD3"/>
    <w:rsid w:val="008073A8"/>
    <w:rsid w:val="00807868"/>
    <w:rsid w:val="00815B8C"/>
    <w:rsid w:val="00816E5E"/>
    <w:rsid w:val="0083058D"/>
    <w:rsid w:val="00831FD1"/>
    <w:rsid w:val="008545B4"/>
    <w:rsid w:val="008555A9"/>
    <w:rsid w:val="0085589A"/>
    <w:rsid w:val="00860AB5"/>
    <w:rsid w:val="008754CC"/>
    <w:rsid w:val="00880081"/>
    <w:rsid w:val="00885FE9"/>
    <w:rsid w:val="008A068F"/>
    <w:rsid w:val="008A3692"/>
    <w:rsid w:val="008A6978"/>
    <w:rsid w:val="008B3C6A"/>
    <w:rsid w:val="008B5F02"/>
    <w:rsid w:val="008B7499"/>
    <w:rsid w:val="008C3D6C"/>
    <w:rsid w:val="008C3E92"/>
    <w:rsid w:val="008C56D3"/>
    <w:rsid w:val="008D3C52"/>
    <w:rsid w:val="008D40CF"/>
    <w:rsid w:val="008F0459"/>
    <w:rsid w:val="008F52DF"/>
    <w:rsid w:val="00901B3E"/>
    <w:rsid w:val="009131DF"/>
    <w:rsid w:val="00915144"/>
    <w:rsid w:val="00915380"/>
    <w:rsid w:val="0092370A"/>
    <w:rsid w:val="0092505C"/>
    <w:rsid w:val="009273A7"/>
    <w:rsid w:val="0093257F"/>
    <w:rsid w:val="00940158"/>
    <w:rsid w:val="0095185F"/>
    <w:rsid w:val="00963F20"/>
    <w:rsid w:val="00965AFD"/>
    <w:rsid w:val="009671F9"/>
    <w:rsid w:val="0099260C"/>
    <w:rsid w:val="00992EDA"/>
    <w:rsid w:val="00993DFE"/>
    <w:rsid w:val="009A404D"/>
    <w:rsid w:val="009C1385"/>
    <w:rsid w:val="009D0675"/>
    <w:rsid w:val="009E1141"/>
    <w:rsid w:val="009E4EAE"/>
    <w:rsid w:val="009F19DE"/>
    <w:rsid w:val="009F2C07"/>
    <w:rsid w:val="00A07135"/>
    <w:rsid w:val="00A1326E"/>
    <w:rsid w:val="00A16103"/>
    <w:rsid w:val="00A17CE9"/>
    <w:rsid w:val="00A24C43"/>
    <w:rsid w:val="00A2623E"/>
    <w:rsid w:val="00A30070"/>
    <w:rsid w:val="00A314B5"/>
    <w:rsid w:val="00A3497D"/>
    <w:rsid w:val="00A34E02"/>
    <w:rsid w:val="00A37397"/>
    <w:rsid w:val="00A37C7E"/>
    <w:rsid w:val="00A425B4"/>
    <w:rsid w:val="00A4747C"/>
    <w:rsid w:val="00A51DC3"/>
    <w:rsid w:val="00A603D1"/>
    <w:rsid w:val="00A60B08"/>
    <w:rsid w:val="00A60DDF"/>
    <w:rsid w:val="00A7062A"/>
    <w:rsid w:val="00A74201"/>
    <w:rsid w:val="00A85494"/>
    <w:rsid w:val="00A90060"/>
    <w:rsid w:val="00A92392"/>
    <w:rsid w:val="00A9397F"/>
    <w:rsid w:val="00AB5D89"/>
    <w:rsid w:val="00AB694F"/>
    <w:rsid w:val="00AB6BD5"/>
    <w:rsid w:val="00AC36D5"/>
    <w:rsid w:val="00AD625F"/>
    <w:rsid w:val="00AE3E35"/>
    <w:rsid w:val="00B02C23"/>
    <w:rsid w:val="00B07581"/>
    <w:rsid w:val="00B150A6"/>
    <w:rsid w:val="00B251DE"/>
    <w:rsid w:val="00B30447"/>
    <w:rsid w:val="00B3055C"/>
    <w:rsid w:val="00B32A5D"/>
    <w:rsid w:val="00B32A76"/>
    <w:rsid w:val="00B34D25"/>
    <w:rsid w:val="00B56284"/>
    <w:rsid w:val="00B56DB2"/>
    <w:rsid w:val="00B670B9"/>
    <w:rsid w:val="00B7372A"/>
    <w:rsid w:val="00B8308B"/>
    <w:rsid w:val="00B858AB"/>
    <w:rsid w:val="00B86155"/>
    <w:rsid w:val="00B97203"/>
    <w:rsid w:val="00BA2D1F"/>
    <w:rsid w:val="00BA46E7"/>
    <w:rsid w:val="00BB4478"/>
    <w:rsid w:val="00BD0832"/>
    <w:rsid w:val="00BD3B5F"/>
    <w:rsid w:val="00BE314D"/>
    <w:rsid w:val="00BE5484"/>
    <w:rsid w:val="00BF1AB7"/>
    <w:rsid w:val="00BF3082"/>
    <w:rsid w:val="00BF7596"/>
    <w:rsid w:val="00C00BF1"/>
    <w:rsid w:val="00C01B26"/>
    <w:rsid w:val="00C06023"/>
    <w:rsid w:val="00C10D1D"/>
    <w:rsid w:val="00C117CD"/>
    <w:rsid w:val="00C16014"/>
    <w:rsid w:val="00C27D91"/>
    <w:rsid w:val="00C4041A"/>
    <w:rsid w:val="00C417BF"/>
    <w:rsid w:val="00C442CB"/>
    <w:rsid w:val="00C5525E"/>
    <w:rsid w:val="00C60E12"/>
    <w:rsid w:val="00C62C75"/>
    <w:rsid w:val="00C63355"/>
    <w:rsid w:val="00C66427"/>
    <w:rsid w:val="00C7127B"/>
    <w:rsid w:val="00C71AD4"/>
    <w:rsid w:val="00CA2C54"/>
    <w:rsid w:val="00CA4167"/>
    <w:rsid w:val="00CA5053"/>
    <w:rsid w:val="00CB14AA"/>
    <w:rsid w:val="00CC30A3"/>
    <w:rsid w:val="00CC3D49"/>
    <w:rsid w:val="00CC4F25"/>
    <w:rsid w:val="00CD1B5A"/>
    <w:rsid w:val="00CF359F"/>
    <w:rsid w:val="00CF450F"/>
    <w:rsid w:val="00CF5CE0"/>
    <w:rsid w:val="00CF701C"/>
    <w:rsid w:val="00D00DF4"/>
    <w:rsid w:val="00D120B9"/>
    <w:rsid w:val="00D14A8F"/>
    <w:rsid w:val="00D23B6F"/>
    <w:rsid w:val="00D2577C"/>
    <w:rsid w:val="00D2784D"/>
    <w:rsid w:val="00D33EE2"/>
    <w:rsid w:val="00D40C73"/>
    <w:rsid w:val="00D40E33"/>
    <w:rsid w:val="00D514C1"/>
    <w:rsid w:val="00D52C28"/>
    <w:rsid w:val="00D54C89"/>
    <w:rsid w:val="00D570ED"/>
    <w:rsid w:val="00D65769"/>
    <w:rsid w:val="00D71650"/>
    <w:rsid w:val="00D71E28"/>
    <w:rsid w:val="00D72563"/>
    <w:rsid w:val="00D80E6F"/>
    <w:rsid w:val="00D845A3"/>
    <w:rsid w:val="00DA0FC0"/>
    <w:rsid w:val="00DA217A"/>
    <w:rsid w:val="00DA67D7"/>
    <w:rsid w:val="00DD36F8"/>
    <w:rsid w:val="00DD51DC"/>
    <w:rsid w:val="00DE1623"/>
    <w:rsid w:val="00DE64AB"/>
    <w:rsid w:val="00DF1FFE"/>
    <w:rsid w:val="00DF2C98"/>
    <w:rsid w:val="00E01145"/>
    <w:rsid w:val="00E12C56"/>
    <w:rsid w:val="00E134A0"/>
    <w:rsid w:val="00E146A4"/>
    <w:rsid w:val="00E207C4"/>
    <w:rsid w:val="00E21B83"/>
    <w:rsid w:val="00E24370"/>
    <w:rsid w:val="00E24763"/>
    <w:rsid w:val="00E46773"/>
    <w:rsid w:val="00E737E8"/>
    <w:rsid w:val="00E743BE"/>
    <w:rsid w:val="00E8310A"/>
    <w:rsid w:val="00E85260"/>
    <w:rsid w:val="00E86C50"/>
    <w:rsid w:val="00E87F20"/>
    <w:rsid w:val="00E908B7"/>
    <w:rsid w:val="00EA44A5"/>
    <w:rsid w:val="00EA67ED"/>
    <w:rsid w:val="00EB0B0D"/>
    <w:rsid w:val="00EC1F5B"/>
    <w:rsid w:val="00EC3892"/>
    <w:rsid w:val="00EC39D0"/>
    <w:rsid w:val="00EC4271"/>
    <w:rsid w:val="00EC4CE5"/>
    <w:rsid w:val="00EC716C"/>
    <w:rsid w:val="00ED1CB5"/>
    <w:rsid w:val="00ED6AD9"/>
    <w:rsid w:val="00EE274C"/>
    <w:rsid w:val="00EE3B54"/>
    <w:rsid w:val="00EE6A58"/>
    <w:rsid w:val="00EF3D7A"/>
    <w:rsid w:val="00F06603"/>
    <w:rsid w:val="00F12567"/>
    <w:rsid w:val="00F15BBF"/>
    <w:rsid w:val="00F25DE0"/>
    <w:rsid w:val="00F27918"/>
    <w:rsid w:val="00F47C35"/>
    <w:rsid w:val="00F60B30"/>
    <w:rsid w:val="00F60E90"/>
    <w:rsid w:val="00F65FC9"/>
    <w:rsid w:val="00F67263"/>
    <w:rsid w:val="00F86C4A"/>
    <w:rsid w:val="00F87FFA"/>
    <w:rsid w:val="00F91053"/>
    <w:rsid w:val="00F948BA"/>
    <w:rsid w:val="00FA0530"/>
    <w:rsid w:val="00FA1E74"/>
    <w:rsid w:val="00FA5F98"/>
    <w:rsid w:val="00FB506C"/>
    <w:rsid w:val="00FB74D8"/>
    <w:rsid w:val="00FC2516"/>
    <w:rsid w:val="00FC6CC2"/>
    <w:rsid w:val="00FD30D2"/>
    <w:rsid w:val="00FD6F92"/>
    <w:rsid w:val="00FE4732"/>
    <w:rsid w:val="00FF0D21"/>
    <w:rsid w:val="00FF4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har"/>
    <w:uiPriority w:val="9"/>
    <w:unhideWhenUsed/>
    <w:qFormat/>
    <w:rsid w:val="00CA50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70ED"/>
    <w:rPr>
      <w:color w:val="808080"/>
    </w:rPr>
  </w:style>
  <w:style w:type="paragraph" w:styleId="Textodebalo">
    <w:name w:val="Balloon Text"/>
    <w:basedOn w:val="Normal"/>
    <w:link w:val="TextodebaloChar"/>
    <w:uiPriority w:val="99"/>
    <w:semiHidden/>
    <w:unhideWhenUsed/>
    <w:rsid w:val="00D570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70ED"/>
    <w:rPr>
      <w:rFonts w:ascii="Tahoma" w:hAnsi="Tahoma" w:cs="Tahoma"/>
      <w:sz w:val="16"/>
      <w:szCs w:val="16"/>
    </w:rPr>
  </w:style>
  <w:style w:type="character" w:styleId="Refdecomentrio">
    <w:name w:val="annotation reference"/>
    <w:basedOn w:val="Fontepargpadro"/>
    <w:uiPriority w:val="99"/>
    <w:unhideWhenUsed/>
    <w:rsid w:val="003B6690"/>
    <w:rPr>
      <w:sz w:val="16"/>
      <w:szCs w:val="16"/>
    </w:rPr>
  </w:style>
  <w:style w:type="paragraph" w:styleId="Textodecomentrio">
    <w:name w:val="annotation text"/>
    <w:basedOn w:val="Normal"/>
    <w:link w:val="TextodecomentrioChar"/>
    <w:uiPriority w:val="99"/>
    <w:unhideWhenUsed/>
    <w:rsid w:val="003B6690"/>
    <w:pPr>
      <w:spacing w:line="240" w:lineRule="auto"/>
    </w:pPr>
    <w:rPr>
      <w:sz w:val="20"/>
      <w:szCs w:val="20"/>
    </w:rPr>
  </w:style>
  <w:style w:type="character" w:customStyle="1" w:styleId="TextodecomentrioChar">
    <w:name w:val="Texto de comentário Char"/>
    <w:basedOn w:val="Fontepargpadro"/>
    <w:link w:val="Textodecomentrio"/>
    <w:uiPriority w:val="99"/>
    <w:rsid w:val="003B6690"/>
    <w:rPr>
      <w:sz w:val="20"/>
      <w:szCs w:val="20"/>
    </w:rPr>
  </w:style>
  <w:style w:type="paragraph" w:styleId="Assuntodocomentrio">
    <w:name w:val="annotation subject"/>
    <w:basedOn w:val="Textodecomentrio"/>
    <w:next w:val="Textodecomentrio"/>
    <w:link w:val="AssuntodocomentrioChar"/>
    <w:uiPriority w:val="99"/>
    <w:semiHidden/>
    <w:unhideWhenUsed/>
    <w:rsid w:val="003B6690"/>
    <w:rPr>
      <w:b/>
      <w:bCs/>
    </w:rPr>
  </w:style>
  <w:style w:type="character" w:customStyle="1" w:styleId="AssuntodocomentrioChar">
    <w:name w:val="Assunto do comentário Char"/>
    <w:basedOn w:val="TextodecomentrioChar"/>
    <w:link w:val="Assuntodocomentrio"/>
    <w:uiPriority w:val="99"/>
    <w:semiHidden/>
    <w:rsid w:val="003B6690"/>
    <w:rPr>
      <w:b/>
      <w:bCs/>
      <w:sz w:val="20"/>
      <w:szCs w:val="20"/>
    </w:rPr>
  </w:style>
  <w:style w:type="paragraph" w:styleId="Textodenotaderodap">
    <w:name w:val="footnote text"/>
    <w:basedOn w:val="Normal"/>
    <w:link w:val="TextodenotaderodapChar"/>
    <w:uiPriority w:val="99"/>
    <w:unhideWhenUsed/>
    <w:rsid w:val="00F15BB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15BBF"/>
    <w:rPr>
      <w:sz w:val="20"/>
      <w:szCs w:val="20"/>
    </w:rPr>
  </w:style>
  <w:style w:type="character" w:styleId="Refdenotaderodap">
    <w:name w:val="footnote reference"/>
    <w:basedOn w:val="Fontepargpadro"/>
    <w:uiPriority w:val="99"/>
    <w:semiHidden/>
    <w:unhideWhenUsed/>
    <w:rsid w:val="00F15BBF"/>
    <w:rPr>
      <w:vertAlign w:val="superscript"/>
    </w:rPr>
  </w:style>
  <w:style w:type="character" w:styleId="Hyperlink">
    <w:name w:val="Hyperlink"/>
    <w:basedOn w:val="Fontepargpadro"/>
    <w:uiPriority w:val="99"/>
    <w:unhideWhenUsed/>
    <w:rsid w:val="00F15BBF"/>
    <w:rPr>
      <w:color w:val="0000FF" w:themeColor="hyperlink"/>
      <w:u w:val="single"/>
    </w:rPr>
  </w:style>
  <w:style w:type="paragraph" w:styleId="PargrafodaLista">
    <w:name w:val="List Paragraph"/>
    <w:basedOn w:val="Normal"/>
    <w:uiPriority w:val="34"/>
    <w:qFormat/>
    <w:rsid w:val="001F3571"/>
    <w:pPr>
      <w:ind w:left="720"/>
      <w:contextualSpacing/>
    </w:pPr>
  </w:style>
  <w:style w:type="character" w:customStyle="1" w:styleId="Ttulo4Char">
    <w:name w:val="Título 4 Char"/>
    <w:basedOn w:val="Fontepargpadro"/>
    <w:link w:val="Ttulo4"/>
    <w:uiPriority w:val="9"/>
    <w:rsid w:val="00CA5053"/>
    <w:rPr>
      <w:rFonts w:asciiTheme="majorHAnsi" w:eastAsiaTheme="majorEastAsia" w:hAnsiTheme="majorHAnsi" w:cstheme="majorBidi"/>
      <w:b/>
      <w:bCs/>
      <w:i/>
      <w:iCs/>
      <w:color w:val="4F81BD" w:themeColor="accent1"/>
    </w:rPr>
  </w:style>
  <w:style w:type="paragraph" w:styleId="Legenda">
    <w:name w:val="caption"/>
    <w:basedOn w:val="Normal"/>
    <w:next w:val="Normal"/>
    <w:uiPriority w:val="35"/>
    <w:unhideWhenUsed/>
    <w:qFormat/>
    <w:rsid w:val="00CA5053"/>
    <w:rPr>
      <w:rFonts w:ascii="Calibri" w:eastAsia="Calibri" w:hAnsi="Calibri" w:cs="Times New Roman"/>
      <w:b/>
      <w:bCs/>
      <w:sz w:val="20"/>
      <w:szCs w:val="20"/>
      <w:lang w:val="fr-FR"/>
    </w:rPr>
  </w:style>
  <w:style w:type="paragraph" w:styleId="Cabealho">
    <w:name w:val="header"/>
    <w:basedOn w:val="Normal"/>
    <w:link w:val="CabealhoChar"/>
    <w:uiPriority w:val="99"/>
    <w:unhideWhenUsed/>
    <w:rsid w:val="009F2C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2C07"/>
  </w:style>
  <w:style w:type="paragraph" w:styleId="Rodap">
    <w:name w:val="footer"/>
    <w:basedOn w:val="Normal"/>
    <w:link w:val="RodapChar"/>
    <w:uiPriority w:val="99"/>
    <w:unhideWhenUsed/>
    <w:rsid w:val="009F2C07"/>
    <w:pPr>
      <w:tabs>
        <w:tab w:val="center" w:pos="4252"/>
        <w:tab w:val="right" w:pos="8504"/>
      </w:tabs>
      <w:spacing w:after="0" w:line="240" w:lineRule="auto"/>
    </w:pPr>
  </w:style>
  <w:style w:type="character" w:customStyle="1" w:styleId="RodapChar">
    <w:name w:val="Rodapé Char"/>
    <w:basedOn w:val="Fontepargpadro"/>
    <w:link w:val="Rodap"/>
    <w:uiPriority w:val="99"/>
    <w:rsid w:val="009F2C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har"/>
    <w:uiPriority w:val="9"/>
    <w:unhideWhenUsed/>
    <w:qFormat/>
    <w:rsid w:val="00CA50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70ED"/>
    <w:rPr>
      <w:color w:val="808080"/>
    </w:rPr>
  </w:style>
  <w:style w:type="paragraph" w:styleId="Textodebalo">
    <w:name w:val="Balloon Text"/>
    <w:basedOn w:val="Normal"/>
    <w:link w:val="TextodebaloChar"/>
    <w:uiPriority w:val="99"/>
    <w:semiHidden/>
    <w:unhideWhenUsed/>
    <w:rsid w:val="00D570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70ED"/>
    <w:rPr>
      <w:rFonts w:ascii="Tahoma" w:hAnsi="Tahoma" w:cs="Tahoma"/>
      <w:sz w:val="16"/>
      <w:szCs w:val="16"/>
    </w:rPr>
  </w:style>
  <w:style w:type="character" w:styleId="Refdecomentrio">
    <w:name w:val="annotation reference"/>
    <w:basedOn w:val="Fontepargpadro"/>
    <w:uiPriority w:val="99"/>
    <w:unhideWhenUsed/>
    <w:rsid w:val="003B6690"/>
    <w:rPr>
      <w:sz w:val="16"/>
      <w:szCs w:val="16"/>
    </w:rPr>
  </w:style>
  <w:style w:type="paragraph" w:styleId="Textodecomentrio">
    <w:name w:val="annotation text"/>
    <w:basedOn w:val="Normal"/>
    <w:link w:val="TextodecomentrioChar"/>
    <w:uiPriority w:val="99"/>
    <w:unhideWhenUsed/>
    <w:rsid w:val="003B6690"/>
    <w:pPr>
      <w:spacing w:line="240" w:lineRule="auto"/>
    </w:pPr>
    <w:rPr>
      <w:sz w:val="20"/>
      <w:szCs w:val="20"/>
    </w:rPr>
  </w:style>
  <w:style w:type="character" w:customStyle="1" w:styleId="TextodecomentrioChar">
    <w:name w:val="Texto de comentário Char"/>
    <w:basedOn w:val="Fontepargpadro"/>
    <w:link w:val="Textodecomentrio"/>
    <w:uiPriority w:val="99"/>
    <w:rsid w:val="003B6690"/>
    <w:rPr>
      <w:sz w:val="20"/>
      <w:szCs w:val="20"/>
    </w:rPr>
  </w:style>
  <w:style w:type="paragraph" w:styleId="Assuntodocomentrio">
    <w:name w:val="annotation subject"/>
    <w:basedOn w:val="Textodecomentrio"/>
    <w:next w:val="Textodecomentrio"/>
    <w:link w:val="AssuntodocomentrioChar"/>
    <w:uiPriority w:val="99"/>
    <w:semiHidden/>
    <w:unhideWhenUsed/>
    <w:rsid w:val="003B6690"/>
    <w:rPr>
      <w:b/>
      <w:bCs/>
    </w:rPr>
  </w:style>
  <w:style w:type="character" w:customStyle="1" w:styleId="AssuntodocomentrioChar">
    <w:name w:val="Assunto do comentário Char"/>
    <w:basedOn w:val="TextodecomentrioChar"/>
    <w:link w:val="Assuntodocomentrio"/>
    <w:uiPriority w:val="99"/>
    <w:semiHidden/>
    <w:rsid w:val="003B6690"/>
    <w:rPr>
      <w:b/>
      <w:bCs/>
      <w:sz w:val="20"/>
      <w:szCs w:val="20"/>
    </w:rPr>
  </w:style>
  <w:style w:type="paragraph" w:styleId="Textodenotaderodap">
    <w:name w:val="footnote text"/>
    <w:basedOn w:val="Normal"/>
    <w:link w:val="TextodenotaderodapChar"/>
    <w:uiPriority w:val="99"/>
    <w:unhideWhenUsed/>
    <w:rsid w:val="00F15BB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F15BBF"/>
    <w:rPr>
      <w:sz w:val="20"/>
      <w:szCs w:val="20"/>
    </w:rPr>
  </w:style>
  <w:style w:type="character" w:styleId="Refdenotaderodap">
    <w:name w:val="footnote reference"/>
    <w:basedOn w:val="Fontepargpadro"/>
    <w:uiPriority w:val="99"/>
    <w:semiHidden/>
    <w:unhideWhenUsed/>
    <w:rsid w:val="00F15BBF"/>
    <w:rPr>
      <w:vertAlign w:val="superscript"/>
    </w:rPr>
  </w:style>
  <w:style w:type="character" w:styleId="Hyperlink">
    <w:name w:val="Hyperlink"/>
    <w:basedOn w:val="Fontepargpadro"/>
    <w:uiPriority w:val="99"/>
    <w:unhideWhenUsed/>
    <w:rsid w:val="00F15BBF"/>
    <w:rPr>
      <w:color w:val="0000FF" w:themeColor="hyperlink"/>
      <w:u w:val="single"/>
    </w:rPr>
  </w:style>
  <w:style w:type="paragraph" w:styleId="PargrafodaLista">
    <w:name w:val="List Paragraph"/>
    <w:basedOn w:val="Normal"/>
    <w:uiPriority w:val="34"/>
    <w:qFormat/>
    <w:rsid w:val="001F3571"/>
    <w:pPr>
      <w:ind w:left="720"/>
      <w:contextualSpacing/>
    </w:pPr>
  </w:style>
  <w:style w:type="character" w:customStyle="1" w:styleId="Ttulo4Char">
    <w:name w:val="Título 4 Char"/>
    <w:basedOn w:val="Fontepargpadro"/>
    <w:link w:val="Ttulo4"/>
    <w:uiPriority w:val="9"/>
    <w:rsid w:val="00CA5053"/>
    <w:rPr>
      <w:rFonts w:asciiTheme="majorHAnsi" w:eastAsiaTheme="majorEastAsia" w:hAnsiTheme="majorHAnsi" w:cstheme="majorBidi"/>
      <w:b/>
      <w:bCs/>
      <w:i/>
      <w:iCs/>
      <w:color w:val="4F81BD" w:themeColor="accent1"/>
    </w:rPr>
  </w:style>
  <w:style w:type="paragraph" w:styleId="Legenda">
    <w:name w:val="caption"/>
    <w:basedOn w:val="Normal"/>
    <w:next w:val="Normal"/>
    <w:uiPriority w:val="35"/>
    <w:unhideWhenUsed/>
    <w:qFormat/>
    <w:rsid w:val="00CA5053"/>
    <w:rPr>
      <w:rFonts w:ascii="Calibri" w:eastAsia="Calibri" w:hAnsi="Calibri" w:cs="Times New Roman"/>
      <w:b/>
      <w:bCs/>
      <w:sz w:val="20"/>
      <w:szCs w:val="20"/>
      <w:lang w:val="fr-FR"/>
    </w:rPr>
  </w:style>
  <w:style w:type="paragraph" w:styleId="Cabealho">
    <w:name w:val="header"/>
    <w:basedOn w:val="Normal"/>
    <w:link w:val="CabealhoChar"/>
    <w:uiPriority w:val="99"/>
    <w:unhideWhenUsed/>
    <w:rsid w:val="009F2C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2C07"/>
  </w:style>
  <w:style w:type="paragraph" w:styleId="Rodap">
    <w:name w:val="footer"/>
    <w:basedOn w:val="Normal"/>
    <w:link w:val="RodapChar"/>
    <w:uiPriority w:val="99"/>
    <w:unhideWhenUsed/>
    <w:rsid w:val="009F2C07"/>
    <w:pPr>
      <w:tabs>
        <w:tab w:val="center" w:pos="4252"/>
        <w:tab w:val="right" w:pos="8504"/>
      </w:tabs>
      <w:spacing w:after="0" w:line="240" w:lineRule="auto"/>
    </w:pPr>
  </w:style>
  <w:style w:type="character" w:customStyle="1" w:styleId="RodapChar">
    <w:name w:val="Rodapé Char"/>
    <w:basedOn w:val="Fontepargpadro"/>
    <w:link w:val="Rodap"/>
    <w:uiPriority w:val="99"/>
    <w:rsid w:val="009F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8407">
      <w:bodyDiv w:val="1"/>
      <w:marLeft w:val="0"/>
      <w:marRight w:val="0"/>
      <w:marTop w:val="0"/>
      <w:marBottom w:val="0"/>
      <w:divBdr>
        <w:top w:val="none" w:sz="0" w:space="0" w:color="auto"/>
        <w:left w:val="none" w:sz="0" w:space="0" w:color="auto"/>
        <w:bottom w:val="none" w:sz="0" w:space="0" w:color="auto"/>
        <w:right w:val="none" w:sz="0" w:space="0" w:color="auto"/>
      </w:divBdr>
    </w:div>
    <w:div w:id="243535232">
      <w:bodyDiv w:val="1"/>
      <w:marLeft w:val="0"/>
      <w:marRight w:val="0"/>
      <w:marTop w:val="0"/>
      <w:marBottom w:val="0"/>
      <w:divBdr>
        <w:top w:val="none" w:sz="0" w:space="0" w:color="auto"/>
        <w:left w:val="none" w:sz="0" w:space="0" w:color="auto"/>
        <w:bottom w:val="none" w:sz="0" w:space="0" w:color="auto"/>
        <w:right w:val="none" w:sz="0" w:space="0" w:color="auto"/>
      </w:divBdr>
    </w:div>
    <w:div w:id="433019811">
      <w:bodyDiv w:val="1"/>
      <w:marLeft w:val="0"/>
      <w:marRight w:val="0"/>
      <w:marTop w:val="0"/>
      <w:marBottom w:val="0"/>
      <w:divBdr>
        <w:top w:val="none" w:sz="0" w:space="0" w:color="auto"/>
        <w:left w:val="none" w:sz="0" w:space="0" w:color="auto"/>
        <w:bottom w:val="none" w:sz="0" w:space="0" w:color="auto"/>
        <w:right w:val="none" w:sz="0" w:space="0" w:color="auto"/>
      </w:divBdr>
    </w:div>
    <w:div w:id="464279493">
      <w:bodyDiv w:val="1"/>
      <w:marLeft w:val="0"/>
      <w:marRight w:val="0"/>
      <w:marTop w:val="0"/>
      <w:marBottom w:val="0"/>
      <w:divBdr>
        <w:top w:val="none" w:sz="0" w:space="0" w:color="auto"/>
        <w:left w:val="none" w:sz="0" w:space="0" w:color="auto"/>
        <w:bottom w:val="none" w:sz="0" w:space="0" w:color="auto"/>
        <w:right w:val="none" w:sz="0" w:space="0" w:color="auto"/>
      </w:divBdr>
    </w:div>
    <w:div w:id="543105496">
      <w:bodyDiv w:val="1"/>
      <w:marLeft w:val="0"/>
      <w:marRight w:val="0"/>
      <w:marTop w:val="0"/>
      <w:marBottom w:val="0"/>
      <w:divBdr>
        <w:top w:val="none" w:sz="0" w:space="0" w:color="auto"/>
        <w:left w:val="none" w:sz="0" w:space="0" w:color="auto"/>
        <w:bottom w:val="none" w:sz="0" w:space="0" w:color="auto"/>
        <w:right w:val="none" w:sz="0" w:space="0" w:color="auto"/>
      </w:divBdr>
    </w:div>
    <w:div w:id="695540500">
      <w:bodyDiv w:val="1"/>
      <w:marLeft w:val="0"/>
      <w:marRight w:val="0"/>
      <w:marTop w:val="0"/>
      <w:marBottom w:val="0"/>
      <w:divBdr>
        <w:top w:val="none" w:sz="0" w:space="0" w:color="auto"/>
        <w:left w:val="none" w:sz="0" w:space="0" w:color="auto"/>
        <w:bottom w:val="none" w:sz="0" w:space="0" w:color="auto"/>
        <w:right w:val="none" w:sz="0" w:space="0" w:color="auto"/>
      </w:divBdr>
    </w:div>
    <w:div w:id="714160808">
      <w:bodyDiv w:val="1"/>
      <w:marLeft w:val="0"/>
      <w:marRight w:val="0"/>
      <w:marTop w:val="0"/>
      <w:marBottom w:val="0"/>
      <w:divBdr>
        <w:top w:val="none" w:sz="0" w:space="0" w:color="auto"/>
        <w:left w:val="none" w:sz="0" w:space="0" w:color="auto"/>
        <w:bottom w:val="none" w:sz="0" w:space="0" w:color="auto"/>
        <w:right w:val="none" w:sz="0" w:space="0" w:color="auto"/>
      </w:divBdr>
    </w:div>
    <w:div w:id="811556695">
      <w:bodyDiv w:val="1"/>
      <w:marLeft w:val="0"/>
      <w:marRight w:val="0"/>
      <w:marTop w:val="0"/>
      <w:marBottom w:val="0"/>
      <w:divBdr>
        <w:top w:val="none" w:sz="0" w:space="0" w:color="auto"/>
        <w:left w:val="none" w:sz="0" w:space="0" w:color="auto"/>
        <w:bottom w:val="none" w:sz="0" w:space="0" w:color="auto"/>
        <w:right w:val="none" w:sz="0" w:space="0" w:color="auto"/>
      </w:divBdr>
    </w:div>
    <w:div w:id="860821128">
      <w:bodyDiv w:val="1"/>
      <w:marLeft w:val="0"/>
      <w:marRight w:val="0"/>
      <w:marTop w:val="0"/>
      <w:marBottom w:val="0"/>
      <w:divBdr>
        <w:top w:val="none" w:sz="0" w:space="0" w:color="auto"/>
        <w:left w:val="none" w:sz="0" w:space="0" w:color="auto"/>
        <w:bottom w:val="none" w:sz="0" w:space="0" w:color="auto"/>
        <w:right w:val="none" w:sz="0" w:space="0" w:color="auto"/>
      </w:divBdr>
    </w:div>
    <w:div w:id="916524847">
      <w:bodyDiv w:val="1"/>
      <w:marLeft w:val="0"/>
      <w:marRight w:val="0"/>
      <w:marTop w:val="0"/>
      <w:marBottom w:val="0"/>
      <w:divBdr>
        <w:top w:val="none" w:sz="0" w:space="0" w:color="auto"/>
        <w:left w:val="none" w:sz="0" w:space="0" w:color="auto"/>
        <w:bottom w:val="none" w:sz="0" w:space="0" w:color="auto"/>
        <w:right w:val="none" w:sz="0" w:space="0" w:color="auto"/>
      </w:divBdr>
    </w:div>
    <w:div w:id="960918884">
      <w:bodyDiv w:val="1"/>
      <w:marLeft w:val="0"/>
      <w:marRight w:val="0"/>
      <w:marTop w:val="0"/>
      <w:marBottom w:val="0"/>
      <w:divBdr>
        <w:top w:val="none" w:sz="0" w:space="0" w:color="auto"/>
        <w:left w:val="none" w:sz="0" w:space="0" w:color="auto"/>
        <w:bottom w:val="none" w:sz="0" w:space="0" w:color="auto"/>
        <w:right w:val="none" w:sz="0" w:space="0" w:color="auto"/>
      </w:divBdr>
    </w:div>
    <w:div w:id="1021589934">
      <w:bodyDiv w:val="1"/>
      <w:marLeft w:val="0"/>
      <w:marRight w:val="0"/>
      <w:marTop w:val="0"/>
      <w:marBottom w:val="0"/>
      <w:divBdr>
        <w:top w:val="none" w:sz="0" w:space="0" w:color="auto"/>
        <w:left w:val="none" w:sz="0" w:space="0" w:color="auto"/>
        <w:bottom w:val="none" w:sz="0" w:space="0" w:color="auto"/>
        <w:right w:val="none" w:sz="0" w:space="0" w:color="auto"/>
      </w:divBdr>
    </w:div>
    <w:div w:id="1120343121">
      <w:bodyDiv w:val="1"/>
      <w:marLeft w:val="0"/>
      <w:marRight w:val="0"/>
      <w:marTop w:val="0"/>
      <w:marBottom w:val="0"/>
      <w:divBdr>
        <w:top w:val="none" w:sz="0" w:space="0" w:color="auto"/>
        <w:left w:val="none" w:sz="0" w:space="0" w:color="auto"/>
        <w:bottom w:val="none" w:sz="0" w:space="0" w:color="auto"/>
        <w:right w:val="none" w:sz="0" w:space="0" w:color="auto"/>
      </w:divBdr>
    </w:div>
    <w:div w:id="1123890141">
      <w:bodyDiv w:val="1"/>
      <w:marLeft w:val="0"/>
      <w:marRight w:val="0"/>
      <w:marTop w:val="0"/>
      <w:marBottom w:val="0"/>
      <w:divBdr>
        <w:top w:val="none" w:sz="0" w:space="0" w:color="auto"/>
        <w:left w:val="none" w:sz="0" w:space="0" w:color="auto"/>
        <w:bottom w:val="none" w:sz="0" w:space="0" w:color="auto"/>
        <w:right w:val="none" w:sz="0" w:space="0" w:color="auto"/>
      </w:divBdr>
    </w:div>
    <w:div w:id="1208682558">
      <w:bodyDiv w:val="1"/>
      <w:marLeft w:val="0"/>
      <w:marRight w:val="0"/>
      <w:marTop w:val="0"/>
      <w:marBottom w:val="0"/>
      <w:divBdr>
        <w:top w:val="none" w:sz="0" w:space="0" w:color="auto"/>
        <w:left w:val="none" w:sz="0" w:space="0" w:color="auto"/>
        <w:bottom w:val="none" w:sz="0" w:space="0" w:color="auto"/>
        <w:right w:val="none" w:sz="0" w:space="0" w:color="auto"/>
      </w:divBdr>
    </w:div>
    <w:div w:id="1242832857">
      <w:bodyDiv w:val="1"/>
      <w:marLeft w:val="0"/>
      <w:marRight w:val="0"/>
      <w:marTop w:val="0"/>
      <w:marBottom w:val="0"/>
      <w:divBdr>
        <w:top w:val="none" w:sz="0" w:space="0" w:color="auto"/>
        <w:left w:val="none" w:sz="0" w:space="0" w:color="auto"/>
        <w:bottom w:val="none" w:sz="0" w:space="0" w:color="auto"/>
        <w:right w:val="none" w:sz="0" w:space="0" w:color="auto"/>
      </w:divBdr>
    </w:div>
    <w:div w:id="1292056389">
      <w:bodyDiv w:val="1"/>
      <w:marLeft w:val="0"/>
      <w:marRight w:val="0"/>
      <w:marTop w:val="0"/>
      <w:marBottom w:val="0"/>
      <w:divBdr>
        <w:top w:val="none" w:sz="0" w:space="0" w:color="auto"/>
        <w:left w:val="none" w:sz="0" w:space="0" w:color="auto"/>
        <w:bottom w:val="none" w:sz="0" w:space="0" w:color="auto"/>
        <w:right w:val="none" w:sz="0" w:space="0" w:color="auto"/>
      </w:divBdr>
    </w:div>
    <w:div w:id="1409155432">
      <w:bodyDiv w:val="1"/>
      <w:marLeft w:val="0"/>
      <w:marRight w:val="0"/>
      <w:marTop w:val="0"/>
      <w:marBottom w:val="0"/>
      <w:divBdr>
        <w:top w:val="none" w:sz="0" w:space="0" w:color="auto"/>
        <w:left w:val="none" w:sz="0" w:space="0" w:color="auto"/>
        <w:bottom w:val="none" w:sz="0" w:space="0" w:color="auto"/>
        <w:right w:val="none" w:sz="0" w:space="0" w:color="auto"/>
      </w:divBdr>
    </w:div>
    <w:div w:id="1448886428">
      <w:bodyDiv w:val="1"/>
      <w:marLeft w:val="0"/>
      <w:marRight w:val="0"/>
      <w:marTop w:val="0"/>
      <w:marBottom w:val="0"/>
      <w:divBdr>
        <w:top w:val="none" w:sz="0" w:space="0" w:color="auto"/>
        <w:left w:val="none" w:sz="0" w:space="0" w:color="auto"/>
        <w:bottom w:val="none" w:sz="0" w:space="0" w:color="auto"/>
        <w:right w:val="none" w:sz="0" w:space="0" w:color="auto"/>
      </w:divBdr>
    </w:div>
    <w:div w:id="1521967912">
      <w:bodyDiv w:val="1"/>
      <w:marLeft w:val="0"/>
      <w:marRight w:val="0"/>
      <w:marTop w:val="0"/>
      <w:marBottom w:val="0"/>
      <w:divBdr>
        <w:top w:val="none" w:sz="0" w:space="0" w:color="auto"/>
        <w:left w:val="none" w:sz="0" w:space="0" w:color="auto"/>
        <w:bottom w:val="none" w:sz="0" w:space="0" w:color="auto"/>
        <w:right w:val="none" w:sz="0" w:space="0" w:color="auto"/>
      </w:divBdr>
    </w:div>
    <w:div w:id="1731343967">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disc.sci.gsfc.nasa.gov/giovanni" TargetMode="External"/><Relationship Id="rId1" Type="http://schemas.openxmlformats.org/officeDocument/2006/relationships/hyperlink" Target="https://earthdata.nasa.gov/data/near-real-time-data/firm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93ED4-29EC-4A1E-8BBC-8F2D3E7E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9176</Words>
  <Characters>49552</Characters>
  <Application>Microsoft Office Word</Application>
  <DocSecurity>0</DocSecurity>
  <Lines>412</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2</cp:revision>
  <cp:lastPrinted>2014-07-22T16:08:00Z</cp:lastPrinted>
  <dcterms:created xsi:type="dcterms:W3CDTF">2014-07-22T16:14:00Z</dcterms:created>
  <dcterms:modified xsi:type="dcterms:W3CDTF">2014-07-22T16:14:00Z</dcterms:modified>
</cp:coreProperties>
</file>